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478406A" w14:textId="78E4D705" w:rsidR="00FB262F" w:rsidRPr="006016EF" w:rsidRDefault="005E1697" w:rsidP="00936802">
      <w:pPr>
        <w:pStyle w:val="Heading1"/>
        <w:jc w:val="center"/>
        <w:rPr>
          <w:rFonts w:ascii="Times New Roman" w:hAnsi="Times New Roman" w:cs="Times New Roman"/>
          <w:noProof/>
          <w:color w:val="000000" w:themeColor="text1"/>
          <w:sz w:val="24"/>
          <w:szCs w:val="24"/>
        </w:rPr>
      </w:pPr>
      <w:bookmarkStart w:id="0" w:name="_GoBack"/>
      <w:bookmarkEnd w:id="0"/>
      <w:r w:rsidRPr="006016EF">
        <w:rPr>
          <w:rFonts w:ascii="Times New Roman" w:hAnsi="Times New Roman" w:cs="Times New Roman"/>
          <w:noProof/>
          <w:color w:val="000000" w:themeColor="text1"/>
          <w:sz w:val="24"/>
          <w:szCs w:val="24"/>
        </w:rPr>
        <w:t xml:space="preserve">Accordance to the Dietary Approaches to Stop Hypertension diet pattern and Cardiovascular Disease in </w:t>
      </w:r>
      <w:r w:rsidR="006E4B67">
        <w:rPr>
          <w:rFonts w:ascii="Times New Roman" w:hAnsi="Times New Roman" w:cs="Times New Roman"/>
          <w:noProof/>
          <w:color w:val="000000" w:themeColor="text1"/>
          <w:sz w:val="24"/>
          <w:szCs w:val="24"/>
        </w:rPr>
        <w:t>a Bri</w:t>
      </w:r>
      <w:r w:rsidR="00022465">
        <w:rPr>
          <w:rFonts w:ascii="Times New Roman" w:hAnsi="Times New Roman" w:cs="Times New Roman"/>
          <w:noProof/>
          <w:color w:val="000000" w:themeColor="text1"/>
          <w:sz w:val="24"/>
          <w:szCs w:val="24"/>
        </w:rPr>
        <w:t>ti</w:t>
      </w:r>
      <w:r w:rsidR="006E4B67">
        <w:rPr>
          <w:rFonts w:ascii="Times New Roman" w:hAnsi="Times New Roman" w:cs="Times New Roman"/>
          <w:noProof/>
          <w:color w:val="000000" w:themeColor="text1"/>
          <w:sz w:val="24"/>
          <w:szCs w:val="24"/>
        </w:rPr>
        <w:t>sh</w:t>
      </w:r>
      <w:r w:rsidR="00022465">
        <w:rPr>
          <w:rFonts w:ascii="Times New Roman" w:hAnsi="Times New Roman" w:cs="Times New Roman"/>
          <w:noProof/>
          <w:color w:val="000000" w:themeColor="text1"/>
          <w:sz w:val="24"/>
          <w:szCs w:val="24"/>
        </w:rPr>
        <w:t>,</w:t>
      </w:r>
      <w:r w:rsidR="006E4B67">
        <w:rPr>
          <w:rFonts w:ascii="Times New Roman" w:hAnsi="Times New Roman" w:cs="Times New Roman"/>
          <w:noProof/>
          <w:color w:val="000000" w:themeColor="text1"/>
          <w:sz w:val="24"/>
          <w:szCs w:val="24"/>
        </w:rPr>
        <w:t xml:space="preserve"> population-based</w:t>
      </w:r>
      <w:r w:rsidRPr="006016EF">
        <w:rPr>
          <w:rFonts w:ascii="Times New Roman" w:hAnsi="Times New Roman" w:cs="Times New Roman"/>
          <w:noProof/>
          <w:color w:val="000000" w:themeColor="text1"/>
          <w:sz w:val="24"/>
          <w:szCs w:val="24"/>
        </w:rPr>
        <w:t xml:space="preserve"> cohort</w:t>
      </w:r>
    </w:p>
    <w:p w14:paraId="3EAABCAD" w14:textId="77777777" w:rsidR="00936802" w:rsidRPr="006016EF" w:rsidRDefault="00936802" w:rsidP="00FB262F">
      <w:pPr>
        <w:rPr>
          <w:rFonts w:ascii="Times New Roman" w:hAnsi="Times New Roman" w:cs="Times New Roman"/>
          <w:noProof/>
          <w:color w:val="000000" w:themeColor="text1"/>
        </w:rPr>
      </w:pPr>
    </w:p>
    <w:p w14:paraId="38602F83" w14:textId="77777777" w:rsidR="00B15A72" w:rsidRPr="006016EF" w:rsidRDefault="00B15A72" w:rsidP="00FB262F">
      <w:pPr>
        <w:rPr>
          <w:rFonts w:ascii="Times New Roman" w:hAnsi="Times New Roman" w:cs="Times New Roman"/>
          <w:noProof/>
          <w:color w:val="000000" w:themeColor="text1"/>
          <w:sz w:val="22"/>
          <w:szCs w:val="22"/>
        </w:rPr>
      </w:pPr>
    </w:p>
    <w:p w14:paraId="644BE81D" w14:textId="2DA73BAF" w:rsidR="00FB262F" w:rsidRPr="006016EF" w:rsidRDefault="00FB262F" w:rsidP="00FB262F">
      <w:pPr>
        <w:rPr>
          <w:rFonts w:ascii="Times New Roman" w:hAnsi="Times New Roman" w:cs="Times New Roman"/>
          <w:noProof/>
          <w:color w:val="000000" w:themeColor="text1"/>
          <w:sz w:val="22"/>
          <w:szCs w:val="22"/>
        </w:rPr>
      </w:pPr>
      <w:r w:rsidRPr="006016EF">
        <w:rPr>
          <w:rFonts w:ascii="Times New Roman" w:hAnsi="Times New Roman" w:cs="Times New Roman"/>
          <w:noProof/>
          <w:color w:val="000000" w:themeColor="text1"/>
          <w:sz w:val="22"/>
          <w:szCs w:val="22"/>
        </w:rPr>
        <w:t>Nicholas RV Jones</w:t>
      </w:r>
      <w:r w:rsidR="00B15A72" w:rsidRPr="006016EF">
        <w:rPr>
          <w:rFonts w:ascii="Times New Roman" w:hAnsi="Times New Roman" w:cs="Times New Roman"/>
          <w:noProof/>
          <w:color w:val="000000" w:themeColor="text1"/>
          <w:sz w:val="22"/>
          <w:szCs w:val="22"/>
          <w:vertAlign w:val="superscript"/>
        </w:rPr>
        <w:t>1</w:t>
      </w:r>
      <w:r w:rsidRPr="006016EF">
        <w:rPr>
          <w:rFonts w:ascii="Times New Roman" w:hAnsi="Times New Roman" w:cs="Times New Roman"/>
          <w:noProof/>
          <w:color w:val="000000" w:themeColor="text1"/>
          <w:sz w:val="22"/>
          <w:szCs w:val="22"/>
        </w:rPr>
        <w:t>, Nita G Forouhi</w:t>
      </w:r>
      <w:r w:rsidR="00B15A72" w:rsidRPr="006016EF">
        <w:rPr>
          <w:rFonts w:ascii="Times New Roman" w:hAnsi="Times New Roman" w:cs="Times New Roman"/>
          <w:noProof/>
          <w:color w:val="000000" w:themeColor="text1"/>
          <w:sz w:val="22"/>
          <w:szCs w:val="22"/>
          <w:vertAlign w:val="superscript"/>
        </w:rPr>
        <w:t>1</w:t>
      </w:r>
      <w:r w:rsidRPr="006016EF">
        <w:rPr>
          <w:rFonts w:ascii="Times New Roman" w:hAnsi="Times New Roman" w:cs="Times New Roman"/>
          <w:noProof/>
          <w:color w:val="000000" w:themeColor="text1"/>
          <w:sz w:val="22"/>
          <w:szCs w:val="22"/>
        </w:rPr>
        <w:t>,</w:t>
      </w:r>
      <w:r w:rsidR="00B15A72" w:rsidRPr="006016EF">
        <w:rPr>
          <w:rFonts w:ascii="Times New Roman" w:hAnsi="Times New Roman" w:cs="Times New Roman"/>
          <w:noProof/>
          <w:color w:val="000000" w:themeColor="text1"/>
          <w:sz w:val="22"/>
          <w:szCs w:val="22"/>
        </w:rPr>
        <w:t xml:space="preserve"> Kay-Tee Khaw</w:t>
      </w:r>
      <w:r w:rsidR="00B15A72" w:rsidRPr="006016EF">
        <w:rPr>
          <w:rFonts w:ascii="Times New Roman" w:hAnsi="Times New Roman" w:cs="Times New Roman"/>
          <w:noProof/>
          <w:color w:val="000000" w:themeColor="text1"/>
          <w:sz w:val="22"/>
          <w:szCs w:val="22"/>
          <w:vertAlign w:val="superscript"/>
        </w:rPr>
        <w:t>2</w:t>
      </w:r>
      <w:r w:rsidR="00B15A72" w:rsidRPr="006016EF">
        <w:rPr>
          <w:rFonts w:ascii="Times New Roman" w:hAnsi="Times New Roman" w:cs="Times New Roman"/>
          <w:noProof/>
          <w:color w:val="000000" w:themeColor="text1"/>
          <w:sz w:val="22"/>
          <w:szCs w:val="22"/>
        </w:rPr>
        <w:t>, Nicholas J Wareham</w:t>
      </w:r>
      <w:r w:rsidR="00B15A72" w:rsidRPr="006016EF">
        <w:rPr>
          <w:rFonts w:ascii="Times New Roman" w:hAnsi="Times New Roman" w:cs="Times New Roman"/>
          <w:noProof/>
          <w:color w:val="000000" w:themeColor="text1"/>
          <w:sz w:val="22"/>
          <w:szCs w:val="22"/>
          <w:vertAlign w:val="superscript"/>
        </w:rPr>
        <w:t>1</w:t>
      </w:r>
      <w:r w:rsidR="00B15A72" w:rsidRPr="006016EF">
        <w:rPr>
          <w:rFonts w:ascii="Times New Roman" w:hAnsi="Times New Roman" w:cs="Times New Roman"/>
          <w:noProof/>
          <w:color w:val="000000" w:themeColor="text1"/>
          <w:sz w:val="22"/>
          <w:szCs w:val="22"/>
        </w:rPr>
        <w:t>,</w:t>
      </w:r>
      <w:r w:rsidRPr="006016EF">
        <w:rPr>
          <w:rFonts w:ascii="Times New Roman" w:hAnsi="Times New Roman" w:cs="Times New Roman"/>
          <w:noProof/>
          <w:color w:val="000000" w:themeColor="text1"/>
          <w:sz w:val="22"/>
          <w:szCs w:val="22"/>
        </w:rPr>
        <w:t xml:space="preserve"> Pablo Monsivais</w:t>
      </w:r>
      <w:r w:rsidR="00B15A72" w:rsidRPr="006016EF">
        <w:rPr>
          <w:rFonts w:ascii="Times New Roman" w:hAnsi="Times New Roman" w:cs="Times New Roman"/>
          <w:noProof/>
          <w:color w:val="000000" w:themeColor="text1"/>
          <w:sz w:val="22"/>
          <w:szCs w:val="22"/>
          <w:vertAlign w:val="superscript"/>
        </w:rPr>
        <w:t>1</w:t>
      </w:r>
    </w:p>
    <w:p w14:paraId="4F1496EC" w14:textId="77777777" w:rsidR="00FB262F" w:rsidRPr="006016EF" w:rsidRDefault="00FB262F" w:rsidP="00FB262F">
      <w:pPr>
        <w:rPr>
          <w:rFonts w:ascii="Times New Roman" w:hAnsi="Times New Roman" w:cs="Times New Roman"/>
          <w:noProof/>
          <w:color w:val="000000" w:themeColor="text1"/>
          <w:sz w:val="22"/>
          <w:szCs w:val="22"/>
        </w:rPr>
      </w:pPr>
    </w:p>
    <w:p w14:paraId="0D8A5FBC" w14:textId="77777777" w:rsidR="00B15A72" w:rsidRPr="006016EF" w:rsidRDefault="00B15A72" w:rsidP="00FB262F">
      <w:pPr>
        <w:rPr>
          <w:rFonts w:ascii="Times New Roman" w:hAnsi="Times New Roman" w:cs="Times New Roman"/>
          <w:b/>
          <w:noProof/>
          <w:color w:val="000000" w:themeColor="text1"/>
          <w:sz w:val="22"/>
          <w:szCs w:val="22"/>
        </w:rPr>
      </w:pPr>
    </w:p>
    <w:p w14:paraId="0A8C693E" w14:textId="77777777" w:rsidR="00936802" w:rsidRPr="006016EF" w:rsidRDefault="00936802" w:rsidP="00FB262F">
      <w:pPr>
        <w:rPr>
          <w:rFonts w:ascii="MS Mincho" w:eastAsia="MS Mincho" w:hAnsi="MS Mincho" w:cs="MS Mincho"/>
          <w:b/>
          <w:noProof/>
          <w:color w:val="000000" w:themeColor="text1"/>
          <w:sz w:val="22"/>
          <w:szCs w:val="22"/>
        </w:rPr>
      </w:pPr>
      <w:r w:rsidRPr="006016EF">
        <w:rPr>
          <w:rFonts w:ascii="Times New Roman" w:hAnsi="Times New Roman" w:cs="Times New Roman"/>
          <w:b/>
          <w:noProof/>
          <w:color w:val="000000" w:themeColor="text1"/>
          <w:sz w:val="22"/>
          <w:szCs w:val="22"/>
        </w:rPr>
        <w:t>Affiliations</w:t>
      </w:r>
      <w:r w:rsidR="00FB262F" w:rsidRPr="006016EF">
        <w:rPr>
          <w:rFonts w:ascii="Times New Roman" w:hAnsi="Times New Roman" w:cs="Times New Roman"/>
          <w:b/>
          <w:noProof/>
          <w:color w:val="000000" w:themeColor="text1"/>
          <w:sz w:val="22"/>
          <w:szCs w:val="22"/>
        </w:rPr>
        <w:t>:</w:t>
      </w:r>
    </w:p>
    <w:p w14:paraId="63EEB546" w14:textId="72FAEDD0" w:rsidR="00FB262F" w:rsidRPr="006016EF" w:rsidRDefault="00B15A72" w:rsidP="00FB262F">
      <w:pPr>
        <w:rPr>
          <w:rFonts w:ascii="Times New Roman" w:hAnsi="Times New Roman" w:cs="Times New Roman"/>
          <w:noProof/>
          <w:color w:val="000000" w:themeColor="text1"/>
          <w:sz w:val="22"/>
          <w:szCs w:val="22"/>
        </w:rPr>
      </w:pPr>
      <w:r w:rsidRPr="006016EF">
        <w:rPr>
          <w:rFonts w:ascii="Times New Roman" w:hAnsi="Times New Roman" w:cs="Times New Roman"/>
          <w:noProof/>
          <w:color w:val="000000" w:themeColor="text1"/>
          <w:sz w:val="22"/>
          <w:szCs w:val="22"/>
          <w:vertAlign w:val="superscript"/>
        </w:rPr>
        <w:t>1</w:t>
      </w:r>
      <w:r w:rsidR="00FB262F" w:rsidRPr="006016EF">
        <w:rPr>
          <w:rFonts w:ascii="Times New Roman" w:hAnsi="Times New Roman" w:cs="Times New Roman"/>
          <w:noProof/>
          <w:color w:val="000000" w:themeColor="text1"/>
          <w:sz w:val="22"/>
          <w:szCs w:val="22"/>
        </w:rPr>
        <w:t xml:space="preserve">UKCRC Centre for Diet and Activity Research (CEDAR) and Medical Research Council (MRC) Epidemiology Unit, University of Cambridge School of Clinical Medicine, Box 285 </w:t>
      </w:r>
      <w:r w:rsidR="008C6326" w:rsidRPr="006016EF">
        <w:rPr>
          <w:rFonts w:ascii="Times New Roman" w:hAnsi="Times New Roman" w:cs="Times New Roman"/>
          <w:noProof/>
          <w:color w:val="000000" w:themeColor="text1"/>
          <w:sz w:val="22"/>
          <w:szCs w:val="22"/>
        </w:rPr>
        <w:t>Institute of Metabolic Science, Cambridge CB2 0QQ, UK</w:t>
      </w:r>
    </w:p>
    <w:p w14:paraId="57AD1A97" w14:textId="76EE1C21" w:rsidR="00FB262F" w:rsidRPr="006016EF" w:rsidRDefault="00BD3190" w:rsidP="00FB262F">
      <w:pPr>
        <w:rPr>
          <w:rFonts w:ascii="Times New Roman" w:hAnsi="Times New Roman" w:cs="Times New Roman"/>
          <w:noProof/>
          <w:color w:val="000000" w:themeColor="text1"/>
          <w:sz w:val="22"/>
          <w:szCs w:val="22"/>
        </w:rPr>
      </w:pPr>
      <w:r w:rsidRPr="006016EF">
        <w:rPr>
          <w:rFonts w:ascii="Times New Roman" w:hAnsi="Times New Roman" w:cs="Times New Roman"/>
          <w:noProof/>
          <w:color w:val="000000" w:themeColor="text1"/>
          <w:sz w:val="22"/>
          <w:szCs w:val="22"/>
          <w:vertAlign w:val="superscript"/>
        </w:rPr>
        <w:t>2</w:t>
      </w:r>
      <w:r w:rsidR="00B15A72" w:rsidRPr="006016EF">
        <w:rPr>
          <w:rFonts w:ascii="Times New Roman" w:hAnsi="Times New Roman" w:cs="Times New Roman"/>
          <w:noProof/>
          <w:color w:val="000000" w:themeColor="text1"/>
          <w:sz w:val="22"/>
          <w:szCs w:val="22"/>
          <w:vertAlign w:val="superscript"/>
        </w:rPr>
        <w:t xml:space="preserve"> </w:t>
      </w:r>
      <w:r w:rsidR="00B15A72" w:rsidRPr="006016EF">
        <w:rPr>
          <w:rFonts w:ascii="Times New Roman" w:hAnsi="Times New Roman" w:cs="Times New Roman"/>
          <w:noProof/>
          <w:color w:val="000000" w:themeColor="text1"/>
          <w:sz w:val="22"/>
          <w:szCs w:val="22"/>
        </w:rPr>
        <w:t>Department of Public Health and Primary Care</w:t>
      </w:r>
      <w:r w:rsidRPr="006016EF">
        <w:rPr>
          <w:rFonts w:ascii="Times New Roman" w:hAnsi="Times New Roman" w:cs="Times New Roman"/>
          <w:noProof/>
          <w:color w:val="000000" w:themeColor="text1"/>
          <w:sz w:val="22"/>
          <w:szCs w:val="22"/>
        </w:rPr>
        <w:t>, University of Cambridge School of Clinical Medicine</w:t>
      </w:r>
    </w:p>
    <w:p w14:paraId="46A95EA9" w14:textId="77777777" w:rsidR="00FB262F" w:rsidRPr="006016EF" w:rsidRDefault="00FB262F" w:rsidP="00FB262F">
      <w:pPr>
        <w:rPr>
          <w:rFonts w:ascii="Times New Roman" w:hAnsi="Times New Roman" w:cs="Times New Roman"/>
          <w:noProof/>
          <w:color w:val="000000" w:themeColor="text1"/>
          <w:sz w:val="22"/>
          <w:szCs w:val="22"/>
        </w:rPr>
      </w:pPr>
    </w:p>
    <w:p w14:paraId="6AA1533B" w14:textId="18934248" w:rsidR="00FB262F" w:rsidRPr="006016EF" w:rsidRDefault="00FB262F" w:rsidP="00FB262F">
      <w:pPr>
        <w:rPr>
          <w:rFonts w:ascii="Times New Roman" w:hAnsi="Times New Roman" w:cs="Times New Roman"/>
          <w:noProof/>
          <w:color w:val="000000" w:themeColor="text1"/>
          <w:sz w:val="22"/>
          <w:szCs w:val="22"/>
        </w:rPr>
      </w:pPr>
      <w:r w:rsidRPr="006016EF">
        <w:rPr>
          <w:rFonts w:ascii="Times New Roman" w:hAnsi="Times New Roman" w:cs="Times New Roman"/>
          <w:b/>
          <w:noProof/>
          <w:color w:val="000000" w:themeColor="text1"/>
          <w:sz w:val="22"/>
          <w:szCs w:val="22"/>
        </w:rPr>
        <w:t xml:space="preserve">Author </w:t>
      </w:r>
      <w:r w:rsidR="008B41F7">
        <w:rPr>
          <w:rFonts w:ascii="Times New Roman" w:hAnsi="Times New Roman" w:cs="Times New Roman"/>
          <w:b/>
          <w:noProof/>
          <w:color w:val="000000" w:themeColor="text1"/>
          <w:sz w:val="22"/>
          <w:szCs w:val="22"/>
        </w:rPr>
        <w:t>ORCIDs</w:t>
      </w:r>
      <w:r w:rsidRPr="006016EF">
        <w:rPr>
          <w:rFonts w:ascii="Times New Roman" w:hAnsi="Times New Roman" w:cs="Times New Roman"/>
          <w:b/>
          <w:noProof/>
          <w:color w:val="000000" w:themeColor="text1"/>
          <w:sz w:val="22"/>
          <w:szCs w:val="22"/>
        </w:rPr>
        <w:t>:</w:t>
      </w:r>
    </w:p>
    <w:p w14:paraId="4A02F678" w14:textId="226E6EDE" w:rsidR="00FB262F" w:rsidRPr="006016EF" w:rsidRDefault="00FB262F" w:rsidP="00FB262F">
      <w:pPr>
        <w:rPr>
          <w:rFonts w:ascii="Times New Roman" w:eastAsia="MS Mincho" w:hAnsi="Times New Roman" w:cs="Times New Roman"/>
          <w:noProof/>
          <w:color w:val="000000" w:themeColor="text1"/>
          <w:sz w:val="22"/>
          <w:szCs w:val="22"/>
        </w:rPr>
      </w:pPr>
      <w:r w:rsidRPr="006016EF">
        <w:rPr>
          <w:rFonts w:ascii="Times New Roman" w:hAnsi="Times New Roman" w:cs="Times New Roman"/>
          <w:noProof/>
          <w:color w:val="000000" w:themeColor="text1"/>
          <w:sz w:val="22"/>
          <w:szCs w:val="22"/>
        </w:rPr>
        <w:t>Jones</w:t>
      </w:r>
      <w:r w:rsidR="009615C2">
        <w:rPr>
          <w:rFonts w:ascii="Times New Roman" w:hAnsi="Times New Roman" w:cs="Times New Roman"/>
          <w:noProof/>
          <w:color w:val="000000" w:themeColor="text1"/>
          <w:sz w:val="22"/>
          <w:szCs w:val="22"/>
        </w:rPr>
        <w:t xml:space="preserve">: </w:t>
      </w:r>
      <w:r w:rsidR="009615C2" w:rsidRPr="009615C2">
        <w:rPr>
          <w:rFonts w:ascii="Times New Roman" w:hAnsi="Times New Roman" w:cs="Times New Roman"/>
          <w:noProof/>
          <w:color w:val="000000" w:themeColor="text1"/>
          <w:sz w:val="22"/>
          <w:szCs w:val="22"/>
        </w:rPr>
        <w:t>0000-0003-4965-5246</w:t>
      </w:r>
    </w:p>
    <w:p w14:paraId="6EB632FB" w14:textId="15214F40" w:rsidR="00FB262F" w:rsidRPr="006016EF" w:rsidRDefault="00FB262F" w:rsidP="00FB262F">
      <w:pPr>
        <w:rPr>
          <w:rFonts w:ascii="Times New Roman" w:hAnsi="Times New Roman" w:cs="Times New Roman"/>
          <w:noProof/>
          <w:color w:val="000000" w:themeColor="text1"/>
          <w:sz w:val="22"/>
          <w:szCs w:val="22"/>
        </w:rPr>
      </w:pPr>
      <w:r w:rsidRPr="006016EF">
        <w:rPr>
          <w:rFonts w:ascii="Times New Roman" w:hAnsi="Times New Roman" w:cs="Times New Roman"/>
          <w:noProof/>
          <w:color w:val="000000" w:themeColor="text1"/>
          <w:sz w:val="22"/>
          <w:szCs w:val="22"/>
        </w:rPr>
        <w:t>Forouhi</w:t>
      </w:r>
      <w:r w:rsidR="009615C2">
        <w:rPr>
          <w:rFonts w:ascii="Times New Roman" w:hAnsi="Times New Roman" w:cs="Times New Roman"/>
          <w:noProof/>
          <w:color w:val="000000" w:themeColor="text1"/>
          <w:sz w:val="22"/>
          <w:szCs w:val="22"/>
        </w:rPr>
        <w:t xml:space="preserve">: </w:t>
      </w:r>
      <w:r w:rsidR="009615C2" w:rsidRPr="009615C2">
        <w:rPr>
          <w:rFonts w:ascii="Times New Roman" w:hAnsi="Times New Roman" w:cs="Times New Roman"/>
          <w:noProof/>
          <w:color w:val="000000" w:themeColor="text1"/>
          <w:sz w:val="22"/>
          <w:szCs w:val="22"/>
        </w:rPr>
        <w:t>0000-0002-5041-248X</w:t>
      </w:r>
    </w:p>
    <w:p w14:paraId="6D4B3D76" w14:textId="770F5043" w:rsidR="00B15A72" w:rsidRPr="006016EF" w:rsidRDefault="00B15A72" w:rsidP="00FB262F">
      <w:pPr>
        <w:rPr>
          <w:rFonts w:ascii="Times New Roman" w:hAnsi="Times New Roman" w:cs="Times New Roman"/>
          <w:noProof/>
          <w:color w:val="000000" w:themeColor="text1"/>
          <w:sz w:val="22"/>
          <w:szCs w:val="22"/>
        </w:rPr>
      </w:pPr>
      <w:r w:rsidRPr="006016EF">
        <w:rPr>
          <w:rFonts w:ascii="Times New Roman" w:hAnsi="Times New Roman" w:cs="Times New Roman"/>
          <w:noProof/>
          <w:color w:val="000000" w:themeColor="text1"/>
          <w:sz w:val="22"/>
          <w:szCs w:val="22"/>
        </w:rPr>
        <w:t>Khaw</w:t>
      </w:r>
      <w:r w:rsidR="00686E7F">
        <w:rPr>
          <w:rFonts w:ascii="Times New Roman" w:hAnsi="Times New Roman" w:cs="Times New Roman"/>
          <w:noProof/>
          <w:color w:val="000000" w:themeColor="text1"/>
          <w:sz w:val="22"/>
          <w:szCs w:val="22"/>
        </w:rPr>
        <w:t xml:space="preserve">: </w:t>
      </w:r>
      <w:r w:rsidR="00686E7F" w:rsidRPr="00686E7F">
        <w:rPr>
          <w:rFonts w:ascii="Times New Roman" w:hAnsi="Times New Roman" w:cs="Times New Roman"/>
          <w:noProof/>
          <w:color w:val="000000" w:themeColor="text1"/>
          <w:sz w:val="22"/>
          <w:szCs w:val="22"/>
        </w:rPr>
        <w:t>0000-0002-8802-2903</w:t>
      </w:r>
    </w:p>
    <w:p w14:paraId="7A81C7CF" w14:textId="7ED6520B" w:rsidR="00B15A72" w:rsidRPr="006016EF" w:rsidRDefault="00B15A72" w:rsidP="00FB262F">
      <w:pPr>
        <w:rPr>
          <w:rFonts w:ascii="Times New Roman" w:eastAsia="MS Mincho" w:hAnsi="Times New Roman" w:cs="Times New Roman"/>
          <w:noProof/>
          <w:color w:val="000000" w:themeColor="text1"/>
          <w:sz w:val="22"/>
          <w:szCs w:val="22"/>
        </w:rPr>
      </w:pPr>
      <w:r w:rsidRPr="006016EF">
        <w:rPr>
          <w:rFonts w:ascii="Times New Roman" w:hAnsi="Times New Roman" w:cs="Times New Roman"/>
          <w:noProof/>
          <w:color w:val="000000" w:themeColor="text1"/>
          <w:sz w:val="22"/>
          <w:szCs w:val="22"/>
        </w:rPr>
        <w:t>Wareham</w:t>
      </w:r>
      <w:r w:rsidR="008B41F7">
        <w:rPr>
          <w:rFonts w:ascii="Times New Roman" w:hAnsi="Times New Roman" w:cs="Times New Roman"/>
          <w:noProof/>
          <w:color w:val="000000" w:themeColor="text1"/>
          <w:sz w:val="22"/>
          <w:szCs w:val="22"/>
        </w:rPr>
        <w:t xml:space="preserve">: </w:t>
      </w:r>
      <w:r w:rsidR="008B41F7" w:rsidRPr="008B41F7">
        <w:rPr>
          <w:rFonts w:ascii="Times New Roman" w:hAnsi="Times New Roman" w:cs="Times New Roman"/>
          <w:noProof/>
          <w:color w:val="000000" w:themeColor="text1"/>
          <w:sz w:val="22"/>
          <w:szCs w:val="22"/>
        </w:rPr>
        <w:t>0000-0003-1422-2993</w:t>
      </w:r>
    </w:p>
    <w:p w14:paraId="5ECEBBC5" w14:textId="5D492180" w:rsidR="00FB262F" w:rsidRPr="006016EF" w:rsidRDefault="008B41F7" w:rsidP="00FB262F">
      <w:pPr>
        <w:rPr>
          <w:rFonts w:ascii="Times New Roman" w:hAnsi="Times New Roman" w:cs="Times New Roman"/>
          <w:noProof/>
          <w:color w:val="000000" w:themeColor="text1"/>
          <w:sz w:val="22"/>
          <w:szCs w:val="22"/>
        </w:rPr>
      </w:pPr>
      <w:r>
        <w:rPr>
          <w:rFonts w:ascii="Times New Roman" w:hAnsi="Times New Roman" w:cs="Times New Roman"/>
          <w:noProof/>
          <w:color w:val="000000" w:themeColor="text1"/>
          <w:sz w:val="22"/>
          <w:szCs w:val="22"/>
        </w:rPr>
        <w:t xml:space="preserve">Monsivais: </w:t>
      </w:r>
      <w:r w:rsidRPr="008B41F7">
        <w:rPr>
          <w:rFonts w:ascii="Times New Roman" w:hAnsi="Times New Roman" w:cs="Times New Roman"/>
          <w:noProof/>
          <w:color w:val="000000" w:themeColor="text1"/>
          <w:sz w:val="22"/>
          <w:szCs w:val="22"/>
        </w:rPr>
        <w:t>0000-0002-7088-6674</w:t>
      </w:r>
    </w:p>
    <w:p w14:paraId="3C0666AF" w14:textId="77777777" w:rsidR="00FB262F" w:rsidRPr="006016EF" w:rsidRDefault="00FB262F" w:rsidP="00FB262F">
      <w:pPr>
        <w:rPr>
          <w:rFonts w:ascii="Times New Roman" w:hAnsi="Times New Roman" w:cs="Times New Roman"/>
          <w:noProof/>
          <w:color w:val="000000" w:themeColor="text1"/>
          <w:sz w:val="22"/>
          <w:szCs w:val="22"/>
        </w:rPr>
      </w:pPr>
    </w:p>
    <w:p w14:paraId="5C9E138D" w14:textId="61EDBF3D" w:rsidR="00FB262F" w:rsidRPr="006016EF" w:rsidRDefault="001E130B" w:rsidP="00FB262F">
      <w:pPr>
        <w:rPr>
          <w:rFonts w:ascii="Times New Roman" w:hAnsi="Times New Roman" w:cs="Times New Roman"/>
          <w:noProof/>
          <w:color w:val="000000" w:themeColor="text1"/>
          <w:sz w:val="22"/>
          <w:szCs w:val="22"/>
        </w:rPr>
      </w:pPr>
      <w:r>
        <w:rPr>
          <w:rFonts w:ascii="Times New Roman" w:hAnsi="Times New Roman" w:cs="Times New Roman"/>
          <w:b/>
          <w:noProof/>
          <w:color w:val="000000" w:themeColor="text1"/>
          <w:sz w:val="22"/>
          <w:szCs w:val="22"/>
        </w:rPr>
        <w:t>Acknowledgements</w:t>
      </w:r>
    </w:p>
    <w:p w14:paraId="3261E795" w14:textId="70FE014A" w:rsidR="007E5738" w:rsidRPr="00077252" w:rsidRDefault="00FB262F" w:rsidP="007E5738">
      <w:pPr>
        <w:rPr>
          <w:rFonts w:ascii="Times New Roman" w:hAnsi="Times New Roman" w:cs="Times New Roman"/>
          <w:noProof/>
          <w:color w:val="000000" w:themeColor="text1"/>
          <w:sz w:val="22"/>
          <w:szCs w:val="22"/>
        </w:rPr>
      </w:pPr>
      <w:r w:rsidRPr="006016EF">
        <w:rPr>
          <w:rFonts w:ascii="Times New Roman" w:hAnsi="Times New Roman" w:cs="Times New Roman"/>
          <w:noProof/>
          <w:color w:val="000000" w:themeColor="text1"/>
          <w:sz w:val="22"/>
          <w:szCs w:val="22"/>
        </w:rPr>
        <w:t>This work was undertaken by the Centre for Diet and Activity Research (CEDAR), a UK Clinical Research Collaboration (UKCRC) Public Health Research Centre of Excellence. Funding from the British Heart Foundation, Cancer Research UK, Economic and Social Research Council, Medical Research Council, the National Institute for Health Research [grant number ES/G007462/1], and the Wellcome Trust [grant number 087636/Z/08/Z], under the auspices of the UK Clinical Research Collaboration, is gratefully acknowledged. Core MRC Epidemiology Unit support [programme numbers MC_UU_12015/1 and MC_UU_12015/5] is acknowledged.</w:t>
      </w:r>
      <w:r w:rsidR="007E5738" w:rsidRPr="007E5738">
        <w:rPr>
          <w:rFonts w:ascii="Times New Roman" w:hAnsi="Times New Roman" w:cs="Times New Roman"/>
          <w:noProof/>
          <w:color w:val="000000" w:themeColor="text1"/>
          <w:sz w:val="22"/>
          <w:szCs w:val="22"/>
        </w:rPr>
        <w:t xml:space="preserve"> </w:t>
      </w:r>
      <w:r w:rsidR="007E5738" w:rsidRPr="00077252">
        <w:rPr>
          <w:rFonts w:ascii="Times New Roman" w:hAnsi="Times New Roman" w:cs="Times New Roman"/>
          <w:noProof/>
          <w:color w:val="000000" w:themeColor="text1"/>
          <w:sz w:val="22"/>
          <w:szCs w:val="22"/>
        </w:rPr>
        <w:t>P.M. also received support from the Health Equity Research Collaborative, a Grand Challenge Research Initiative of Washington State University.</w:t>
      </w:r>
    </w:p>
    <w:p w14:paraId="3760E91B" w14:textId="77777777" w:rsidR="00FB262F" w:rsidRPr="006016EF" w:rsidRDefault="00FB262F" w:rsidP="00FB262F">
      <w:pPr>
        <w:rPr>
          <w:rFonts w:ascii="Times New Roman" w:hAnsi="Times New Roman" w:cs="Times New Roman"/>
          <w:noProof/>
          <w:color w:val="000000" w:themeColor="text1"/>
          <w:sz w:val="22"/>
          <w:szCs w:val="22"/>
        </w:rPr>
      </w:pPr>
      <w:r w:rsidRPr="006016EF">
        <w:rPr>
          <w:rFonts w:ascii="Times New Roman" w:hAnsi="Times New Roman" w:cs="Times New Roman"/>
          <w:noProof/>
          <w:color w:val="000000" w:themeColor="text1"/>
          <w:sz w:val="22"/>
          <w:szCs w:val="22"/>
        </w:rPr>
        <w:t xml:space="preserve"> </w:t>
      </w:r>
    </w:p>
    <w:p w14:paraId="1BDB8555" w14:textId="77777777" w:rsidR="00FB262F" w:rsidRPr="006016EF" w:rsidRDefault="00FB262F" w:rsidP="00FB262F">
      <w:pPr>
        <w:rPr>
          <w:rFonts w:ascii="Times New Roman" w:hAnsi="Times New Roman" w:cs="Times New Roman"/>
          <w:noProof/>
          <w:color w:val="000000" w:themeColor="text1"/>
          <w:sz w:val="22"/>
          <w:szCs w:val="22"/>
        </w:rPr>
      </w:pPr>
    </w:p>
    <w:p w14:paraId="51C8DDD9" w14:textId="4F1CBE7A" w:rsidR="008D059C" w:rsidRPr="006016EF" w:rsidRDefault="008D059C" w:rsidP="008D059C">
      <w:pPr>
        <w:rPr>
          <w:rFonts w:ascii="Times New Roman" w:hAnsi="Times New Roman" w:cs="Times New Roman"/>
          <w:noProof/>
          <w:color w:val="000000" w:themeColor="text1"/>
          <w:sz w:val="22"/>
          <w:szCs w:val="22"/>
        </w:rPr>
      </w:pPr>
      <w:r w:rsidRPr="006016EF">
        <w:rPr>
          <w:rFonts w:ascii="Times New Roman" w:hAnsi="Times New Roman" w:cs="Times New Roman"/>
          <w:b/>
          <w:noProof/>
          <w:color w:val="000000" w:themeColor="text1"/>
          <w:sz w:val="22"/>
          <w:szCs w:val="22"/>
        </w:rPr>
        <w:t xml:space="preserve">Correspondence to: </w:t>
      </w:r>
      <w:r w:rsidRPr="006016EF">
        <w:rPr>
          <w:rFonts w:ascii="Times New Roman" w:hAnsi="Times New Roman" w:cs="Times New Roman"/>
          <w:noProof/>
          <w:color w:val="000000" w:themeColor="text1"/>
          <w:sz w:val="22"/>
          <w:szCs w:val="22"/>
        </w:rPr>
        <w:t>Pablo Monsiv</w:t>
      </w:r>
      <w:r w:rsidR="008C6326" w:rsidRPr="006016EF">
        <w:rPr>
          <w:rFonts w:ascii="Times New Roman" w:hAnsi="Times New Roman" w:cs="Times New Roman"/>
          <w:noProof/>
          <w:color w:val="000000" w:themeColor="text1"/>
          <w:sz w:val="22"/>
          <w:szCs w:val="22"/>
        </w:rPr>
        <w:t>ais | pm491@medschl.cam.ac.u</w:t>
      </w:r>
      <w:r w:rsidRPr="006016EF">
        <w:rPr>
          <w:rFonts w:ascii="Times New Roman" w:hAnsi="Times New Roman" w:cs="Times New Roman"/>
          <w:noProof/>
          <w:color w:val="000000" w:themeColor="text1"/>
          <w:sz w:val="22"/>
          <w:szCs w:val="22"/>
        </w:rPr>
        <w:t xml:space="preserve">k | 01223 746883 | UKCRC Centre for Diet and Activity Research (CEDAR) and Medical Research Council (MRC) Epidemiology Unit, University of Cambridge School of Clinical Medicine, Box 285 Institute of Metabolic Science, Cambridge Biomedical Campus, Cambridge CB2 0QQ, UK </w:t>
      </w:r>
    </w:p>
    <w:p w14:paraId="21F3A547" w14:textId="77777777" w:rsidR="008D059C" w:rsidRPr="006016EF" w:rsidRDefault="008D059C" w:rsidP="00FB262F">
      <w:pPr>
        <w:rPr>
          <w:rFonts w:ascii="Times New Roman" w:hAnsi="Times New Roman" w:cs="Times New Roman"/>
          <w:b/>
          <w:noProof/>
          <w:color w:val="000000" w:themeColor="text1"/>
          <w:sz w:val="22"/>
          <w:szCs w:val="22"/>
        </w:rPr>
      </w:pPr>
    </w:p>
    <w:p w14:paraId="4F96BD28" w14:textId="28EE09F6" w:rsidR="00FB262F" w:rsidRPr="006016EF" w:rsidRDefault="00B15A72" w:rsidP="00FB262F">
      <w:pPr>
        <w:rPr>
          <w:rFonts w:ascii="Times New Roman" w:hAnsi="Times New Roman" w:cs="Times New Roman"/>
          <w:noProof/>
          <w:color w:val="000000" w:themeColor="text1"/>
          <w:sz w:val="22"/>
          <w:szCs w:val="22"/>
        </w:rPr>
      </w:pPr>
      <w:r w:rsidRPr="006016EF">
        <w:rPr>
          <w:rFonts w:ascii="Times New Roman" w:hAnsi="Times New Roman" w:cs="Times New Roman"/>
          <w:b/>
          <w:noProof/>
          <w:color w:val="000000" w:themeColor="text1"/>
          <w:sz w:val="22"/>
          <w:szCs w:val="22"/>
        </w:rPr>
        <w:t>Running Head</w:t>
      </w:r>
    </w:p>
    <w:p w14:paraId="64E398F9" w14:textId="77777777" w:rsidR="00FB262F" w:rsidRPr="006016EF" w:rsidRDefault="00FB262F" w:rsidP="00FB262F">
      <w:pPr>
        <w:rPr>
          <w:rFonts w:ascii="Times New Roman" w:hAnsi="Times New Roman" w:cs="Times New Roman"/>
          <w:noProof/>
          <w:color w:val="000000" w:themeColor="text1"/>
          <w:sz w:val="22"/>
          <w:szCs w:val="22"/>
        </w:rPr>
      </w:pPr>
      <w:r w:rsidRPr="006016EF">
        <w:rPr>
          <w:rFonts w:ascii="Times New Roman" w:hAnsi="Times New Roman" w:cs="Times New Roman"/>
          <w:noProof/>
          <w:color w:val="000000" w:themeColor="text1"/>
          <w:sz w:val="22"/>
          <w:szCs w:val="22"/>
        </w:rPr>
        <w:t>The DASH diet and CVD in the UK</w:t>
      </w:r>
    </w:p>
    <w:p w14:paraId="0A706273" w14:textId="77777777" w:rsidR="00FB262F" w:rsidRPr="006016EF" w:rsidRDefault="00FB262F" w:rsidP="00FB262F">
      <w:pPr>
        <w:rPr>
          <w:rFonts w:ascii="Times New Roman" w:hAnsi="Times New Roman" w:cs="Times New Roman"/>
          <w:noProof/>
          <w:color w:val="000000" w:themeColor="text1"/>
          <w:sz w:val="22"/>
          <w:szCs w:val="22"/>
        </w:rPr>
      </w:pPr>
    </w:p>
    <w:p w14:paraId="147D8F07" w14:textId="14B264A0" w:rsidR="00FB262F" w:rsidRPr="006016EF" w:rsidRDefault="00B15A72" w:rsidP="00FB262F">
      <w:pPr>
        <w:rPr>
          <w:rFonts w:ascii="Times New Roman" w:hAnsi="Times New Roman" w:cs="Times New Roman"/>
          <w:b/>
          <w:noProof/>
          <w:color w:val="000000" w:themeColor="text1"/>
          <w:sz w:val="22"/>
          <w:szCs w:val="22"/>
        </w:rPr>
      </w:pPr>
      <w:r w:rsidRPr="006016EF">
        <w:rPr>
          <w:rFonts w:ascii="Times New Roman" w:hAnsi="Times New Roman" w:cs="Times New Roman"/>
          <w:b/>
          <w:noProof/>
          <w:color w:val="000000" w:themeColor="text1"/>
          <w:sz w:val="22"/>
          <w:szCs w:val="22"/>
        </w:rPr>
        <w:t>Abbreviations</w:t>
      </w:r>
    </w:p>
    <w:p w14:paraId="2FE4AA54" w14:textId="77777777" w:rsidR="00982499" w:rsidRPr="006016EF" w:rsidRDefault="00982499" w:rsidP="00FB262F">
      <w:pPr>
        <w:rPr>
          <w:rFonts w:ascii="Times New Roman" w:hAnsi="Times New Roman" w:cs="Times New Roman"/>
          <w:noProof/>
          <w:color w:val="000000" w:themeColor="text1"/>
          <w:sz w:val="22"/>
          <w:szCs w:val="22"/>
        </w:rPr>
      </w:pPr>
      <w:r w:rsidRPr="006016EF">
        <w:rPr>
          <w:rFonts w:ascii="Times New Roman" w:hAnsi="Times New Roman" w:cs="Times New Roman"/>
          <w:noProof/>
          <w:color w:val="000000" w:themeColor="text1"/>
          <w:sz w:val="22"/>
          <w:szCs w:val="22"/>
        </w:rPr>
        <w:t>Cardiovascular Disease, CVD</w:t>
      </w:r>
    </w:p>
    <w:p w14:paraId="7267277D" w14:textId="77777777" w:rsidR="00BD2C45" w:rsidRPr="006016EF" w:rsidRDefault="00BD2C45" w:rsidP="00FB262F">
      <w:pPr>
        <w:rPr>
          <w:rFonts w:ascii="Times New Roman" w:hAnsi="Times New Roman" w:cs="Times New Roman"/>
          <w:noProof/>
          <w:color w:val="000000" w:themeColor="text1"/>
          <w:sz w:val="22"/>
          <w:szCs w:val="22"/>
        </w:rPr>
      </w:pPr>
      <w:r w:rsidRPr="006016EF">
        <w:rPr>
          <w:rFonts w:ascii="Times New Roman" w:hAnsi="Times New Roman" w:cs="Times New Roman"/>
          <w:noProof/>
          <w:color w:val="000000" w:themeColor="text1"/>
          <w:sz w:val="22"/>
          <w:szCs w:val="22"/>
        </w:rPr>
        <w:t>Dietary Approaches to Stop Hypertension, DASH</w:t>
      </w:r>
    </w:p>
    <w:p w14:paraId="7A62D17B" w14:textId="77777777" w:rsidR="00FB262F" w:rsidRPr="006016EF" w:rsidRDefault="00FB262F" w:rsidP="00FB262F">
      <w:pPr>
        <w:rPr>
          <w:rFonts w:ascii="Times New Roman" w:hAnsi="Times New Roman" w:cs="Times New Roman"/>
          <w:noProof/>
          <w:color w:val="000000" w:themeColor="text1"/>
          <w:sz w:val="22"/>
          <w:szCs w:val="22"/>
        </w:rPr>
      </w:pPr>
      <w:r w:rsidRPr="006016EF">
        <w:rPr>
          <w:rFonts w:ascii="Times New Roman" w:hAnsi="Times New Roman" w:cs="Times New Roman"/>
          <w:noProof/>
          <w:color w:val="000000" w:themeColor="text1"/>
          <w:sz w:val="22"/>
          <w:szCs w:val="22"/>
        </w:rPr>
        <w:t>Food frequency questionnaire, FFQ</w:t>
      </w:r>
    </w:p>
    <w:p w14:paraId="3C0B4B41" w14:textId="77777777" w:rsidR="00982499" w:rsidRPr="006016EF" w:rsidRDefault="00982499" w:rsidP="00FB262F">
      <w:pPr>
        <w:rPr>
          <w:rFonts w:ascii="Times New Roman" w:hAnsi="Times New Roman" w:cs="Times New Roman"/>
          <w:noProof/>
          <w:color w:val="000000" w:themeColor="text1"/>
          <w:sz w:val="22"/>
          <w:szCs w:val="22"/>
        </w:rPr>
      </w:pPr>
      <w:r w:rsidRPr="006016EF">
        <w:rPr>
          <w:rFonts w:ascii="Times New Roman" w:hAnsi="Times New Roman" w:cs="Times New Roman"/>
          <w:noProof/>
          <w:color w:val="000000" w:themeColor="text1"/>
          <w:sz w:val="22"/>
          <w:szCs w:val="22"/>
        </w:rPr>
        <w:t>Ischaemic Heart Disease, IHD</w:t>
      </w:r>
    </w:p>
    <w:p w14:paraId="1852C1ED" w14:textId="77777777" w:rsidR="00FB262F" w:rsidRPr="006016EF" w:rsidRDefault="00FB262F" w:rsidP="00FB262F">
      <w:pPr>
        <w:rPr>
          <w:rFonts w:ascii="Times New Roman" w:eastAsia="MS Mincho" w:hAnsi="Times New Roman" w:cs="Times New Roman"/>
          <w:noProof/>
          <w:color w:val="000000" w:themeColor="text1"/>
          <w:sz w:val="22"/>
          <w:szCs w:val="22"/>
        </w:rPr>
      </w:pPr>
      <w:r w:rsidRPr="006016EF">
        <w:rPr>
          <w:rFonts w:ascii="Times New Roman" w:hAnsi="Times New Roman" w:cs="Times New Roman"/>
          <w:noProof/>
          <w:color w:val="000000" w:themeColor="text1"/>
          <w:sz w:val="22"/>
          <w:szCs w:val="22"/>
        </w:rPr>
        <w:t>Socioeconomic status, SES</w:t>
      </w:r>
    </w:p>
    <w:p w14:paraId="39E65540" w14:textId="77777777" w:rsidR="00FB262F" w:rsidRPr="006016EF" w:rsidRDefault="00FB262F" w:rsidP="00FB262F">
      <w:pPr>
        <w:rPr>
          <w:rFonts w:ascii="Times New Roman" w:hAnsi="Times New Roman" w:cs="Times New Roman"/>
          <w:noProof/>
          <w:color w:val="000000" w:themeColor="text1"/>
          <w:sz w:val="22"/>
          <w:szCs w:val="22"/>
        </w:rPr>
      </w:pPr>
      <w:r w:rsidRPr="006016EF">
        <w:rPr>
          <w:rFonts w:ascii="Times New Roman" w:hAnsi="Times New Roman" w:cs="Times New Roman"/>
          <w:noProof/>
          <w:color w:val="000000" w:themeColor="text1"/>
          <w:sz w:val="22"/>
          <w:szCs w:val="22"/>
        </w:rPr>
        <w:t xml:space="preserve">United Kingdom, UK </w:t>
      </w:r>
    </w:p>
    <w:p w14:paraId="75DE94F0" w14:textId="77777777" w:rsidR="0037383C" w:rsidRPr="006016EF" w:rsidRDefault="0037383C">
      <w:pPr>
        <w:rPr>
          <w:rFonts w:ascii="Times New Roman" w:hAnsi="Times New Roman" w:cs="Times New Roman"/>
          <w:noProof/>
          <w:color w:val="000000" w:themeColor="text1"/>
          <w:sz w:val="22"/>
          <w:szCs w:val="22"/>
        </w:rPr>
        <w:sectPr w:rsidR="0037383C" w:rsidRPr="006016EF" w:rsidSect="00096C61">
          <w:headerReference w:type="even" r:id="rId8"/>
          <w:headerReference w:type="default" r:id="rId9"/>
          <w:pgSz w:w="11900" w:h="16840"/>
          <w:pgMar w:top="1440" w:right="1440" w:bottom="1440" w:left="1440" w:header="708" w:footer="708" w:gutter="0"/>
          <w:cols w:space="708"/>
          <w:titlePg/>
          <w:docGrid w:linePitch="360"/>
        </w:sectPr>
      </w:pPr>
    </w:p>
    <w:p w14:paraId="3144344F" w14:textId="63AED598" w:rsidR="00D13035" w:rsidRPr="006016EF" w:rsidRDefault="00D13035" w:rsidP="00936802">
      <w:pPr>
        <w:spacing w:line="480" w:lineRule="auto"/>
        <w:rPr>
          <w:rFonts w:ascii="Times New Roman" w:hAnsi="Times New Roman" w:cs="Times New Roman"/>
          <w:b/>
          <w:noProof/>
          <w:color w:val="000000" w:themeColor="text1"/>
          <w:sz w:val="22"/>
          <w:szCs w:val="22"/>
        </w:rPr>
      </w:pPr>
      <w:r w:rsidRPr="006016EF">
        <w:rPr>
          <w:rFonts w:ascii="Times New Roman" w:hAnsi="Times New Roman" w:cs="Times New Roman"/>
          <w:b/>
          <w:noProof/>
          <w:color w:val="000000" w:themeColor="text1"/>
          <w:sz w:val="22"/>
          <w:szCs w:val="22"/>
        </w:rPr>
        <w:lastRenderedPageBreak/>
        <w:t>Abstract</w:t>
      </w:r>
      <w:r w:rsidR="009D2583" w:rsidRPr="006016EF">
        <w:rPr>
          <w:rFonts w:ascii="Times New Roman" w:hAnsi="Times New Roman" w:cs="Times New Roman"/>
          <w:b/>
          <w:noProof/>
          <w:color w:val="000000" w:themeColor="text1"/>
          <w:sz w:val="22"/>
          <w:szCs w:val="22"/>
        </w:rPr>
        <w:t xml:space="preserve"> (</w:t>
      </w:r>
      <w:r w:rsidR="007D7567">
        <w:rPr>
          <w:rFonts w:ascii="Times New Roman" w:hAnsi="Times New Roman" w:cs="Times New Roman"/>
          <w:b/>
          <w:noProof/>
          <w:color w:val="000000" w:themeColor="text1"/>
          <w:sz w:val="22"/>
          <w:szCs w:val="22"/>
        </w:rPr>
        <w:t>2</w:t>
      </w:r>
      <w:r w:rsidR="00F62621">
        <w:rPr>
          <w:rFonts w:ascii="Times New Roman" w:hAnsi="Times New Roman" w:cs="Times New Roman"/>
          <w:b/>
          <w:noProof/>
          <w:color w:val="000000" w:themeColor="text1"/>
          <w:sz w:val="22"/>
          <w:szCs w:val="22"/>
        </w:rPr>
        <w:t>4</w:t>
      </w:r>
      <w:r w:rsidR="003D09F2">
        <w:rPr>
          <w:rFonts w:ascii="Times New Roman" w:hAnsi="Times New Roman" w:cs="Times New Roman"/>
          <w:b/>
          <w:noProof/>
          <w:color w:val="000000" w:themeColor="text1"/>
          <w:sz w:val="22"/>
          <w:szCs w:val="22"/>
        </w:rPr>
        <w:t>4</w:t>
      </w:r>
      <w:r w:rsidR="009D2583" w:rsidRPr="006016EF">
        <w:rPr>
          <w:rFonts w:ascii="Times New Roman" w:hAnsi="Times New Roman" w:cs="Times New Roman"/>
          <w:b/>
          <w:noProof/>
          <w:color w:val="000000" w:themeColor="text1"/>
          <w:sz w:val="22"/>
          <w:szCs w:val="22"/>
        </w:rPr>
        <w:t xml:space="preserve"> words)</w:t>
      </w:r>
    </w:p>
    <w:p w14:paraId="55A0E6DC" w14:textId="25AD1769" w:rsidR="00DE2284" w:rsidRPr="006016EF" w:rsidRDefault="00BD6FF2" w:rsidP="00936802">
      <w:pPr>
        <w:spacing w:line="480" w:lineRule="auto"/>
        <w:rPr>
          <w:rFonts w:ascii="Times New Roman" w:hAnsi="Times New Roman" w:cs="Times New Roman"/>
          <w:noProof/>
          <w:color w:val="000000" w:themeColor="text1"/>
          <w:sz w:val="22"/>
          <w:szCs w:val="22"/>
        </w:rPr>
      </w:pPr>
      <w:r w:rsidRPr="006016EF">
        <w:rPr>
          <w:rFonts w:ascii="Times New Roman" w:hAnsi="Times New Roman" w:cs="Times New Roman"/>
          <w:noProof/>
          <w:color w:val="000000" w:themeColor="text1"/>
          <w:sz w:val="22"/>
          <w:szCs w:val="22"/>
        </w:rPr>
        <w:t xml:space="preserve">The </w:t>
      </w:r>
      <w:r w:rsidR="00B51BA1" w:rsidRPr="006016EF">
        <w:rPr>
          <w:rFonts w:ascii="Times New Roman" w:hAnsi="Times New Roman" w:cs="Times New Roman"/>
          <w:noProof/>
          <w:color w:val="000000" w:themeColor="text1"/>
          <w:sz w:val="22"/>
          <w:szCs w:val="22"/>
        </w:rPr>
        <w:t>Dietary Ap</w:t>
      </w:r>
      <w:r w:rsidRPr="006016EF">
        <w:rPr>
          <w:rFonts w:ascii="Times New Roman" w:hAnsi="Times New Roman" w:cs="Times New Roman"/>
          <w:noProof/>
          <w:color w:val="000000" w:themeColor="text1"/>
          <w:sz w:val="22"/>
          <w:szCs w:val="22"/>
        </w:rPr>
        <w:t>pr</w:t>
      </w:r>
      <w:r w:rsidR="00B51BA1" w:rsidRPr="006016EF">
        <w:rPr>
          <w:rFonts w:ascii="Times New Roman" w:hAnsi="Times New Roman" w:cs="Times New Roman"/>
          <w:noProof/>
          <w:color w:val="000000" w:themeColor="text1"/>
          <w:sz w:val="22"/>
          <w:szCs w:val="22"/>
        </w:rPr>
        <w:t>oaches to Stop Hypertension</w:t>
      </w:r>
      <w:r w:rsidR="00B03783" w:rsidRPr="006016EF">
        <w:rPr>
          <w:rFonts w:ascii="Times New Roman" w:hAnsi="Times New Roman" w:cs="Times New Roman"/>
          <w:noProof/>
          <w:color w:val="000000" w:themeColor="text1"/>
          <w:sz w:val="22"/>
          <w:szCs w:val="22"/>
        </w:rPr>
        <w:t xml:space="preserve"> (DASH) diet could be an important population-level strategy to reduce </w:t>
      </w:r>
      <w:r w:rsidR="009A64F4" w:rsidRPr="006016EF">
        <w:rPr>
          <w:rFonts w:ascii="Times New Roman" w:hAnsi="Times New Roman" w:cs="Times New Roman"/>
          <w:noProof/>
          <w:color w:val="000000" w:themeColor="text1"/>
          <w:sz w:val="22"/>
          <w:szCs w:val="22"/>
        </w:rPr>
        <w:t>cardiovascular disease (CVD)</w:t>
      </w:r>
      <w:r w:rsidR="00B03783" w:rsidRPr="006016EF">
        <w:rPr>
          <w:rFonts w:ascii="Times New Roman" w:hAnsi="Times New Roman" w:cs="Times New Roman"/>
          <w:noProof/>
          <w:color w:val="000000" w:themeColor="text1"/>
          <w:sz w:val="22"/>
          <w:szCs w:val="22"/>
        </w:rPr>
        <w:t xml:space="preserve"> in the UK, but there is little UK-based evidence on </w:t>
      </w:r>
      <w:r w:rsidR="006C2D9A">
        <w:rPr>
          <w:rFonts w:ascii="Times New Roman" w:hAnsi="Times New Roman" w:cs="Times New Roman"/>
          <w:noProof/>
          <w:color w:val="000000" w:themeColor="text1"/>
          <w:sz w:val="22"/>
          <w:szCs w:val="22"/>
        </w:rPr>
        <w:t>this diet pattern in relation to CVD risk</w:t>
      </w:r>
      <w:r w:rsidR="00B03783" w:rsidRPr="006016EF">
        <w:rPr>
          <w:rFonts w:ascii="Times New Roman" w:hAnsi="Times New Roman" w:cs="Times New Roman"/>
          <w:noProof/>
          <w:color w:val="000000" w:themeColor="text1"/>
          <w:sz w:val="22"/>
          <w:szCs w:val="22"/>
        </w:rPr>
        <w:t>.</w:t>
      </w:r>
      <w:r w:rsidR="006C2D9A">
        <w:rPr>
          <w:rFonts w:ascii="Times New Roman" w:hAnsi="Times New Roman" w:cs="Times New Roman"/>
          <w:noProof/>
          <w:color w:val="000000" w:themeColor="text1"/>
          <w:sz w:val="22"/>
          <w:szCs w:val="22"/>
        </w:rPr>
        <w:t xml:space="preserve"> We tested</w:t>
      </w:r>
      <w:r w:rsidR="00B03783" w:rsidRPr="006016EF">
        <w:rPr>
          <w:rFonts w:ascii="Times New Roman" w:hAnsi="Times New Roman" w:cs="Times New Roman"/>
          <w:noProof/>
          <w:color w:val="000000" w:themeColor="text1"/>
          <w:sz w:val="22"/>
          <w:szCs w:val="22"/>
        </w:rPr>
        <w:t xml:space="preserve"> whether dietary accordance with DASH </w:t>
      </w:r>
      <w:r w:rsidR="006C2D9A">
        <w:rPr>
          <w:rFonts w:ascii="Times New Roman" w:hAnsi="Times New Roman" w:cs="Times New Roman"/>
          <w:noProof/>
          <w:color w:val="000000" w:themeColor="text1"/>
          <w:sz w:val="22"/>
          <w:szCs w:val="22"/>
        </w:rPr>
        <w:t>was</w:t>
      </w:r>
      <w:r w:rsidR="00B03783" w:rsidRPr="006016EF">
        <w:rPr>
          <w:rFonts w:ascii="Times New Roman" w:hAnsi="Times New Roman" w:cs="Times New Roman"/>
          <w:noProof/>
          <w:color w:val="000000" w:themeColor="text1"/>
          <w:sz w:val="22"/>
          <w:szCs w:val="22"/>
        </w:rPr>
        <w:t xml:space="preserve"> associated with risk of CVD</w:t>
      </w:r>
      <w:r w:rsidR="00496B55" w:rsidRPr="006016EF">
        <w:rPr>
          <w:rFonts w:ascii="Times New Roman" w:hAnsi="Times New Roman" w:cs="Times New Roman"/>
          <w:noProof/>
          <w:color w:val="000000" w:themeColor="text1"/>
          <w:sz w:val="22"/>
          <w:szCs w:val="22"/>
        </w:rPr>
        <w:t xml:space="preserve"> in a population-based sample of </w:t>
      </w:r>
      <w:r w:rsidR="00FF5D22">
        <w:rPr>
          <w:rFonts w:ascii="Times New Roman" w:hAnsi="Times New Roman" w:cs="Times New Roman"/>
          <w:noProof/>
          <w:color w:val="000000" w:themeColor="text1"/>
          <w:sz w:val="22"/>
          <w:szCs w:val="22"/>
        </w:rPr>
        <w:t xml:space="preserve">25,639 </w:t>
      </w:r>
      <w:r w:rsidR="00BF15E2" w:rsidRPr="006016EF">
        <w:rPr>
          <w:rFonts w:ascii="Times New Roman" w:hAnsi="Times New Roman" w:cs="Times New Roman"/>
          <w:noProof/>
          <w:color w:val="000000" w:themeColor="text1"/>
          <w:sz w:val="22"/>
          <w:szCs w:val="22"/>
        </w:rPr>
        <w:t xml:space="preserve">UK </w:t>
      </w:r>
      <w:r w:rsidR="006C2D9A">
        <w:rPr>
          <w:rFonts w:ascii="Times New Roman" w:hAnsi="Times New Roman" w:cs="Times New Roman"/>
          <w:noProof/>
          <w:color w:val="000000" w:themeColor="text1"/>
          <w:sz w:val="22"/>
          <w:szCs w:val="22"/>
        </w:rPr>
        <w:t xml:space="preserve">adults. This </w:t>
      </w:r>
      <w:r w:rsidR="00B03783" w:rsidRPr="006016EF">
        <w:rPr>
          <w:rFonts w:ascii="Times New Roman" w:hAnsi="Times New Roman" w:cs="Times New Roman"/>
          <w:noProof/>
          <w:color w:val="000000" w:themeColor="text1"/>
          <w:sz w:val="22"/>
          <w:szCs w:val="22"/>
        </w:rPr>
        <w:t xml:space="preserve">prospective </w:t>
      </w:r>
      <w:r w:rsidR="00BF15E2" w:rsidRPr="006016EF">
        <w:rPr>
          <w:rFonts w:ascii="Times New Roman" w:hAnsi="Times New Roman" w:cs="Times New Roman"/>
          <w:noProof/>
          <w:color w:val="000000" w:themeColor="text1"/>
          <w:sz w:val="22"/>
          <w:szCs w:val="22"/>
        </w:rPr>
        <w:t>analysis of</w:t>
      </w:r>
      <w:r w:rsidR="00B03783" w:rsidRPr="006016EF">
        <w:rPr>
          <w:rFonts w:ascii="Times New Roman" w:hAnsi="Times New Roman" w:cs="Times New Roman"/>
          <w:noProof/>
          <w:color w:val="000000" w:themeColor="text1"/>
          <w:sz w:val="22"/>
          <w:szCs w:val="22"/>
        </w:rPr>
        <w:t xml:space="preserve"> the EPIC-Norfolk cohort study </w:t>
      </w:r>
      <w:r w:rsidR="006C2D9A">
        <w:rPr>
          <w:rFonts w:ascii="Times New Roman" w:hAnsi="Times New Roman" w:cs="Times New Roman"/>
          <w:noProof/>
          <w:color w:val="000000" w:themeColor="text1"/>
          <w:sz w:val="22"/>
          <w:szCs w:val="22"/>
        </w:rPr>
        <w:t>analysed d</w:t>
      </w:r>
      <w:r w:rsidR="00B03783" w:rsidRPr="006016EF">
        <w:rPr>
          <w:rFonts w:ascii="Times New Roman" w:hAnsi="Times New Roman" w:cs="Times New Roman"/>
          <w:noProof/>
          <w:color w:val="000000" w:themeColor="text1"/>
          <w:sz w:val="22"/>
          <w:szCs w:val="22"/>
        </w:rPr>
        <w:t xml:space="preserve">ietary intake </w:t>
      </w:r>
      <w:r w:rsidR="006C2D9A">
        <w:rPr>
          <w:rFonts w:ascii="Times New Roman" w:hAnsi="Times New Roman" w:cs="Times New Roman"/>
          <w:noProof/>
          <w:color w:val="000000" w:themeColor="text1"/>
          <w:sz w:val="22"/>
          <w:szCs w:val="22"/>
        </w:rPr>
        <w:t>(</w:t>
      </w:r>
      <w:r w:rsidR="00B03783" w:rsidRPr="006016EF">
        <w:rPr>
          <w:rFonts w:ascii="Times New Roman" w:hAnsi="Times New Roman" w:cs="Times New Roman"/>
          <w:noProof/>
          <w:color w:val="000000" w:themeColor="text1"/>
          <w:sz w:val="22"/>
          <w:szCs w:val="22"/>
        </w:rPr>
        <w:t>assessed using a validated food frequency questionnaire</w:t>
      </w:r>
      <w:r w:rsidR="006C2D9A">
        <w:rPr>
          <w:rFonts w:ascii="Times New Roman" w:hAnsi="Times New Roman" w:cs="Times New Roman"/>
          <w:noProof/>
          <w:color w:val="000000" w:themeColor="text1"/>
          <w:sz w:val="22"/>
          <w:szCs w:val="22"/>
        </w:rPr>
        <w:t>)</w:t>
      </w:r>
      <w:r w:rsidR="00B03783" w:rsidRPr="006016EF">
        <w:rPr>
          <w:rFonts w:ascii="Times New Roman" w:hAnsi="Times New Roman" w:cs="Times New Roman"/>
          <w:noProof/>
          <w:color w:val="000000" w:themeColor="text1"/>
          <w:sz w:val="22"/>
          <w:szCs w:val="22"/>
        </w:rPr>
        <w:t xml:space="preserve"> </w:t>
      </w:r>
      <w:r w:rsidR="006C2D9A">
        <w:rPr>
          <w:rFonts w:ascii="Times New Roman" w:hAnsi="Times New Roman" w:cs="Times New Roman"/>
          <w:noProof/>
          <w:color w:val="000000" w:themeColor="text1"/>
          <w:sz w:val="22"/>
          <w:szCs w:val="22"/>
        </w:rPr>
        <w:t xml:space="preserve">to measure accordance with DASH, </w:t>
      </w:r>
      <w:r w:rsidR="00B03783" w:rsidRPr="006016EF">
        <w:rPr>
          <w:rFonts w:ascii="Times New Roman" w:hAnsi="Times New Roman" w:cs="Times New Roman"/>
          <w:noProof/>
          <w:color w:val="000000" w:themeColor="text1"/>
          <w:sz w:val="22"/>
          <w:szCs w:val="22"/>
        </w:rPr>
        <w:t>based on intakes of eight food groups and nutrients, rank</w:t>
      </w:r>
      <w:r w:rsidR="00CE7296" w:rsidRPr="006016EF">
        <w:rPr>
          <w:rFonts w:ascii="Times New Roman" w:hAnsi="Times New Roman" w:cs="Times New Roman"/>
          <w:noProof/>
          <w:color w:val="000000" w:themeColor="text1"/>
          <w:sz w:val="22"/>
          <w:szCs w:val="22"/>
        </w:rPr>
        <w:t xml:space="preserve">ing the sample </w:t>
      </w:r>
      <w:r w:rsidR="00B03783" w:rsidRPr="006016EF">
        <w:rPr>
          <w:rFonts w:ascii="Times New Roman" w:hAnsi="Times New Roman" w:cs="Times New Roman"/>
          <w:noProof/>
          <w:color w:val="000000" w:themeColor="text1"/>
          <w:sz w:val="22"/>
          <w:szCs w:val="22"/>
        </w:rPr>
        <w:t xml:space="preserve">into quintiles. Cox proportional hazards regression models tested for association between </w:t>
      </w:r>
      <w:r w:rsidR="00FF5D22">
        <w:rPr>
          <w:rFonts w:ascii="Times New Roman" w:hAnsi="Times New Roman" w:cs="Times New Roman"/>
          <w:noProof/>
          <w:color w:val="000000" w:themeColor="text1"/>
          <w:sz w:val="22"/>
          <w:szCs w:val="22"/>
        </w:rPr>
        <w:t>DASH</w:t>
      </w:r>
      <w:r w:rsidR="00B03783" w:rsidRPr="006016EF">
        <w:rPr>
          <w:rFonts w:ascii="Times New Roman" w:hAnsi="Times New Roman" w:cs="Times New Roman"/>
          <w:noProof/>
          <w:color w:val="000000" w:themeColor="text1"/>
          <w:sz w:val="22"/>
          <w:szCs w:val="22"/>
        </w:rPr>
        <w:t xml:space="preserve"> accordance </w:t>
      </w:r>
      <w:r w:rsidR="00FF5D22">
        <w:rPr>
          <w:rFonts w:ascii="Times New Roman" w:hAnsi="Times New Roman" w:cs="Times New Roman"/>
          <w:noProof/>
          <w:color w:val="000000" w:themeColor="text1"/>
          <w:sz w:val="22"/>
          <w:szCs w:val="22"/>
        </w:rPr>
        <w:t>and</w:t>
      </w:r>
      <w:r w:rsidR="00B03783" w:rsidRPr="006016EF">
        <w:rPr>
          <w:rFonts w:ascii="Times New Roman" w:hAnsi="Times New Roman" w:cs="Times New Roman"/>
          <w:noProof/>
          <w:color w:val="000000" w:themeColor="text1"/>
          <w:sz w:val="22"/>
          <w:szCs w:val="22"/>
        </w:rPr>
        <w:t xml:space="preserve"> incident stroke, </w:t>
      </w:r>
      <w:r w:rsidR="00373E2D" w:rsidRPr="006016EF">
        <w:rPr>
          <w:rFonts w:ascii="Times New Roman" w:hAnsi="Times New Roman" w:cs="Times New Roman"/>
          <w:noProof/>
          <w:color w:val="000000" w:themeColor="text1"/>
          <w:sz w:val="22"/>
          <w:szCs w:val="22"/>
        </w:rPr>
        <w:t>ischemic heart disease</w:t>
      </w:r>
      <w:r w:rsidR="00270939">
        <w:rPr>
          <w:rFonts w:ascii="Times New Roman" w:hAnsi="Times New Roman" w:cs="Times New Roman"/>
          <w:noProof/>
          <w:color w:val="000000" w:themeColor="text1"/>
          <w:sz w:val="22"/>
          <w:szCs w:val="22"/>
        </w:rPr>
        <w:t xml:space="preserve"> (IHD)</w:t>
      </w:r>
      <w:r w:rsidR="00FF5D22">
        <w:rPr>
          <w:rFonts w:ascii="Times New Roman" w:hAnsi="Times New Roman" w:cs="Times New Roman"/>
          <w:noProof/>
          <w:color w:val="000000" w:themeColor="text1"/>
          <w:sz w:val="22"/>
          <w:szCs w:val="22"/>
        </w:rPr>
        <w:t xml:space="preserve"> </w:t>
      </w:r>
      <w:r w:rsidR="00B03783" w:rsidRPr="006016EF">
        <w:rPr>
          <w:rFonts w:ascii="Times New Roman" w:hAnsi="Times New Roman" w:cs="Times New Roman"/>
          <w:noProof/>
          <w:color w:val="000000" w:themeColor="text1"/>
          <w:sz w:val="22"/>
          <w:szCs w:val="22"/>
        </w:rPr>
        <w:t xml:space="preserve">and total incident </w:t>
      </w:r>
      <w:r w:rsidR="00C4419D" w:rsidRPr="006016EF">
        <w:rPr>
          <w:rFonts w:ascii="Times New Roman" w:hAnsi="Times New Roman" w:cs="Times New Roman"/>
          <w:noProof/>
          <w:color w:val="000000" w:themeColor="text1"/>
          <w:sz w:val="22"/>
          <w:szCs w:val="22"/>
        </w:rPr>
        <w:t>CVD</w:t>
      </w:r>
      <w:r w:rsidR="00270939">
        <w:rPr>
          <w:rFonts w:ascii="Times New Roman" w:hAnsi="Times New Roman" w:cs="Times New Roman"/>
          <w:noProof/>
          <w:color w:val="000000" w:themeColor="text1"/>
          <w:sz w:val="22"/>
          <w:szCs w:val="22"/>
        </w:rPr>
        <w:t xml:space="preserve"> (stroke and IHD only)</w:t>
      </w:r>
      <w:r w:rsidR="00373E2D" w:rsidRPr="006016EF">
        <w:rPr>
          <w:rFonts w:ascii="Times New Roman" w:hAnsi="Times New Roman" w:cs="Times New Roman"/>
          <w:noProof/>
          <w:color w:val="000000" w:themeColor="text1"/>
          <w:sz w:val="22"/>
          <w:szCs w:val="22"/>
        </w:rPr>
        <w:t xml:space="preserve">, as well as </w:t>
      </w:r>
      <w:r w:rsidR="00270939">
        <w:rPr>
          <w:rFonts w:ascii="Times New Roman" w:hAnsi="Times New Roman" w:cs="Times New Roman"/>
          <w:noProof/>
          <w:color w:val="000000" w:themeColor="text1"/>
          <w:sz w:val="22"/>
          <w:szCs w:val="22"/>
        </w:rPr>
        <w:t xml:space="preserve">CVD </w:t>
      </w:r>
      <w:r w:rsidR="00B03783" w:rsidRPr="006016EF">
        <w:rPr>
          <w:rFonts w:ascii="Times New Roman" w:hAnsi="Times New Roman" w:cs="Times New Roman"/>
          <w:noProof/>
          <w:color w:val="000000" w:themeColor="text1"/>
          <w:sz w:val="22"/>
          <w:szCs w:val="22"/>
        </w:rPr>
        <w:t>mortality</w:t>
      </w:r>
      <w:r w:rsidR="00270939">
        <w:rPr>
          <w:rFonts w:ascii="Times New Roman" w:hAnsi="Times New Roman" w:cs="Times New Roman"/>
          <w:noProof/>
          <w:color w:val="000000" w:themeColor="text1"/>
          <w:sz w:val="22"/>
          <w:szCs w:val="22"/>
        </w:rPr>
        <w:t>, non-CVD mortality and total mortality</w:t>
      </w:r>
      <w:r w:rsidR="00C4419D" w:rsidRPr="006016EF">
        <w:rPr>
          <w:rFonts w:ascii="Times New Roman" w:hAnsi="Times New Roman" w:cs="Times New Roman"/>
          <w:noProof/>
          <w:color w:val="000000" w:themeColor="text1"/>
          <w:sz w:val="22"/>
          <w:szCs w:val="22"/>
        </w:rPr>
        <w:t>.</w:t>
      </w:r>
      <w:r w:rsidR="00B03783" w:rsidRPr="006016EF">
        <w:rPr>
          <w:rFonts w:ascii="Times New Roman" w:hAnsi="Times New Roman" w:cs="Times New Roman"/>
          <w:noProof/>
          <w:color w:val="000000" w:themeColor="text1"/>
          <w:sz w:val="22"/>
          <w:szCs w:val="22"/>
        </w:rPr>
        <w:t xml:space="preserve"> </w:t>
      </w:r>
      <w:r w:rsidR="009D2583" w:rsidRPr="006016EF">
        <w:rPr>
          <w:rFonts w:ascii="Times New Roman" w:hAnsi="Times New Roman" w:cs="Times New Roman"/>
          <w:noProof/>
          <w:color w:val="000000" w:themeColor="text1"/>
          <w:sz w:val="22"/>
          <w:szCs w:val="22"/>
        </w:rPr>
        <w:t>Hazard ratios</w:t>
      </w:r>
      <w:r w:rsidR="00B03783" w:rsidRPr="006016EF">
        <w:rPr>
          <w:rFonts w:ascii="Times New Roman" w:hAnsi="Times New Roman" w:cs="Times New Roman"/>
          <w:noProof/>
          <w:color w:val="000000" w:themeColor="text1"/>
          <w:sz w:val="22"/>
          <w:szCs w:val="22"/>
        </w:rPr>
        <w:t xml:space="preserve"> </w:t>
      </w:r>
      <w:r w:rsidR="009D2583" w:rsidRPr="006016EF">
        <w:rPr>
          <w:rFonts w:ascii="Times New Roman" w:hAnsi="Times New Roman" w:cs="Times New Roman"/>
          <w:noProof/>
          <w:color w:val="000000" w:themeColor="text1"/>
          <w:sz w:val="22"/>
          <w:szCs w:val="22"/>
        </w:rPr>
        <w:t xml:space="preserve">(HR) </w:t>
      </w:r>
      <w:r w:rsidR="00705A52" w:rsidRPr="006016EF">
        <w:rPr>
          <w:rFonts w:ascii="Times New Roman" w:hAnsi="Times New Roman" w:cs="Times New Roman"/>
          <w:noProof/>
          <w:color w:val="000000" w:themeColor="text1"/>
          <w:sz w:val="22"/>
          <w:szCs w:val="22"/>
        </w:rPr>
        <w:t>and 95% confidence inter</w:t>
      </w:r>
      <w:r w:rsidR="009A64F4" w:rsidRPr="006016EF">
        <w:rPr>
          <w:rFonts w:ascii="Times New Roman" w:hAnsi="Times New Roman" w:cs="Times New Roman"/>
          <w:noProof/>
          <w:color w:val="000000" w:themeColor="text1"/>
          <w:sz w:val="22"/>
          <w:szCs w:val="22"/>
        </w:rPr>
        <w:t>val</w:t>
      </w:r>
      <w:r w:rsidR="009D2583" w:rsidRPr="006016EF">
        <w:rPr>
          <w:rFonts w:ascii="Times New Roman" w:hAnsi="Times New Roman" w:cs="Times New Roman"/>
          <w:noProof/>
          <w:color w:val="000000" w:themeColor="text1"/>
          <w:sz w:val="22"/>
          <w:szCs w:val="22"/>
        </w:rPr>
        <w:t xml:space="preserve">s </w:t>
      </w:r>
      <w:r w:rsidR="00F62621">
        <w:rPr>
          <w:rFonts w:ascii="Times New Roman" w:hAnsi="Times New Roman" w:cs="Times New Roman"/>
          <w:noProof/>
          <w:color w:val="000000" w:themeColor="text1"/>
          <w:sz w:val="22"/>
          <w:szCs w:val="22"/>
        </w:rPr>
        <w:t xml:space="preserve">(CI) </w:t>
      </w:r>
      <w:r w:rsidR="00B03783" w:rsidRPr="006016EF">
        <w:rPr>
          <w:rFonts w:ascii="Times New Roman" w:hAnsi="Times New Roman" w:cs="Times New Roman"/>
          <w:noProof/>
          <w:color w:val="000000" w:themeColor="text1"/>
          <w:sz w:val="22"/>
          <w:szCs w:val="22"/>
        </w:rPr>
        <w:t xml:space="preserve">were </w:t>
      </w:r>
      <w:r w:rsidR="009D2583" w:rsidRPr="006016EF">
        <w:rPr>
          <w:rFonts w:ascii="Times New Roman" w:hAnsi="Times New Roman" w:cs="Times New Roman"/>
          <w:noProof/>
          <w:color w:val="000000" w:themeColor="text1"/>
          <w:sz w:val="22"/>
          <w:szCs w:val="22"/>
        </w:rPr>
        <w:t>estimated adjust</w:t>
      </w:r>
      <w:r w:rsidR="009A64F4" w:rsidRPr="006016EF">
        <w:rPr>
          <w:rFonts w:ascii="Times New Roman" w:hAnsi="Times New Roman" w:cs="Times New Roman"/>
          <w:noProof/>
          <w:color w:val="000000" w:themeColor="text1"/>
          <w:sz w:val="22"/>
          <w:szCs w:val="22"/>
        </w:rPr>
        <w:t>ing</w:t>
      </w:r>
      <w:r w:rsidR="009D2583" w:rsidRPr="006016EF">
        <w:rPr>
          <w:rFonts w:ascii="Times New Roman" w:hAnsi="Times New Roman" w:cs="Times New Roman"/>
          <w:noProof/>
          <w:color w:val="000000" w:themeColor="text1"/>
          <w:sz w:val="22"/>
          <w:szCs w:val="22"/>
        </w:rPr>
        <w:t xml:space="preserve"> for</w:t>
      </w:r>
      <w:r w:rsidR="00BD29AE" w:rsidRPr="006016EF">
        <w:rPr>
          <w:rFonts w:ascii="Times New Roman" w:hAnsi="Times New Roman" w:cs="Times New Roman"/>
          <w:noProof/>
          <w:color w:val="000000" w:themeColor="text1"/>
          <w:sz w:val="22"/>
          <w:szCs w:val="22"/>
        </w:rPr>
        <w:t xml:space="preserve"> age, sex, behavio</w:t>
      </w:r>
      <w:r w:rsidR="009A64F4" w:rsidRPr="006016EF">
        <w:rPr>
          <w:rFonts w:ascii="Times New Roman" w:hAnsi="Times New Roman" w:cs="Times New Roman"/>
          <w:noProof/>
          <w:color w:val="000000" w:themeColor="text1"/>
          <w:sz w:val="22"/>
          <w:szCs w:val="22"/>
        </w:rPr>
        <w:t xml:space="preserve">ral and </w:t>
      </w:r>
      <w:r w:rsidR="00BD29AE" w:rsidRPr="006016EF">
        <w:rPr>
          <w:rFonts w:ascii="Times New Roman" w:hAnsi="Times New Roman" w:cs="Times New Roman"/>
          <w:noProof/>
          <w:color w:val="000000" w:themeColor="text1"/>
          <w:sz w:val="22"/>
          <w:szCs w:val="22"/>
        </w:rPr>
        <w:t>clinical risk factors and socio</w:t>
      </w:r>
      <w:r w:rsidR="00B03783" w:rsidRPr="006016EF">
        <w:rPr>
          <w:rFonts w:ascii="Times New Roman" w:hAnsi="Times New Roman" w:cs="Times New Roman"/>
          <w:noProof/>
          <w:color w:val="000000" w:themeColor="text1"/>
          <w:sz w:val="22"/>
          <w:szCs w:val="22"/>
        </w:rPr>
        <w:t>economic status</w:t>
      </w:r>
      <w:r w:rsidR="00496B55" w:rsidRPr="006016EF">
        <w:rPr>
          <w:rFonts w:ascii="Times New Roman" w:hAnsi="Times New Roman" w:cs="Times New Roman"/>
          <w:noProof/>
          <w:color w:val="000000" w:themeColor="text1"/>
          <w:sz w:val="22"/>
          <w:szCs w:val="22"/>
        </w:rPr>
        <w:t>.</w:t>
      </w:r>
      <w:r w:rsidR="000D5165">
        <w:rPr>
          <w:rFonts w:ascii="Times New Roman" w:hAnsi="Times New Roman" w:cs="Times New Roman"/>
          <w:noProof/>
          <w:color w:val="000000" w:themeColor="text1"/>
          <w:sz w:val="22"/>
          <w:szCs w:val="22"/>
        </w:rPr>
        <w:t xml:space="preserve"> </w:t>
      </w:r>
      <w:r w:rsidR="00EF46B5">
        <w:rPr>
          <w:rFonts w:ascii="Times New Roman" w:hAnsi="Times New Roman" w:cs="Times New Roman"/>
          <w:noProof/>
          <w:color w:val="000000" w:themeColor="text1"/>
          <w:sz w:val="22"/>
          <w:szCs w:val="22"/>
        </w:rPr>
        <w:t>O</w:t>
      </w:r>
      <w:r w:rsidR="00EF46B5" w:rsidRPr="006016EF">
        <w:rPr>
          <w:rFonts w:ascii="Times New Roman" w:hAnsi="Times New Roman" w:cs="Times New Roman"/>
          <w:noProof/>
          <w:color w:val="000000" w:themeColor="text1"/>
          <w:sz w:val="22"/>
          <w:szCs w:val="22"/>
        </w:rPr>
        <w:t xml:space="preserve">ver an average of </w:t>
      </w:r>
      <w:r w:rsidR="00EF46B5">
        <w:rPr>
          <w:rFonts w:ascii="Times New Roman" w:hAnsi="Times New Roman" w:cs="Times New Roman"/>
          <w:noProof/>
          <w:color w:val="000000" w:themeColor="text1"/>
          <w:sz w:val="22"/>
          <w:szCs w:val="22"/>
        </w:rPr>
        <w:t>12.4</w:t>
      </w:r>
      <w:r w:rsidR="00A65880">
        <w:rPr>
          <w:rFonts w:ascii="Times New Roman" w:hAnsi="Times New Roman" w:cs="Times New Roman"/>
          <w:noProof/>
          <w:color w:val="000000" w:themeColor="text1"/>
          <w:sz w:val="22"/>
          <w:szCs w:val="22"/>
        </w:rPr>
        <w:t xml:space="preserve"> years</w:t>
      </w:r>
      <w:r w:rsidR="00EF46B5" w:rsidRPr="006016EF">
        <w:rPr>
          <w:rFonts w:ascii="Times New Roman" w:hAnsi="Times New Roman" w:cs="Times New Roman"/>
          <w:noProof/>
          <w:color w:val="000000" w:themeColor="text1"/>
          <w:sz w:val="22"/>
          <w:szCs w:val="22"/>
        </w:rPr>
        <w:t xml:space="preserve"> follow-up</w:t>
      </w:r>
      <w:r w:rsidR="00EF46B5">
        <w:rPr>
          <w:rFonts w:ascii="Times New Roman" w:hAnsi="Times New Roman" w:cs="Times New Roman"/>
          <w:noProof/>
          <w:color w:val="000000" w:themeColor="text1"/>
          <w:sz w:val="22"/>
          <w:szCs w:val="22"/>
        </w:rPr>
        <w:t>, we ascertained</w:t>
      </w:r>
      <w:r w:rsidR="000D5165">
        <w:rPr>
          <w:rFonts w:ascii="Times New Roman" w:hAnsi="Times New Roman" w:cs="Times New Roman"/>
          <w:noProof/>
          <w:color w:val="000000" w:themeColor="text1"/>
          <w:sz w:val="22"/>
          <w:szCs w:val="22"/>
        </w:rPr>
        <w:t xml:space="preserve"> </w:t>
      </w:r>
      <w:r w:rsidR="00EF46B5">
        <w:rPr>
          <w:rFonts w:ascii="Times New Roman" w:hAnsi="Times New Roman" w:cs="Times New Roman"/>
          <w:noProof/>
          <w:color w:val="000000" w:themeColor="text1"/>
          <w:sz w:val="22"/>
          <w:szCs w:val="22"/>
        </w:rPr>
        <w:t>4</w:t>
      </w:r>
      <w:r w:rsidR="00C3327A">
        <w:rPr>
          <w:rFonts w:ascii="Times New Roman" w:hAnsi="Times New Roman" w:cs="Times New Roman"/>
          <w:noProof/>
          <w:color w:val="000000" w:themeColor="text1"/>
          <w:sz w:val="22"/>
          <w:szCs w:val="22"/>
        </w:rPr>
        <w:t>129</w:t>
      </w:r>
      <w:r w:rsidR="00EF46B5">
        <w:rPr>
          <w:rFonts w:ascii="Times New Roman" w:hAnsi="Times New Roman" w:cs="Times New Roman"/>
          <w:noProof/>
          <w:color w:val="000000" w:themeColor="text1"/>
          <w:sz w:val="22"/>
          <w:szCs w:val="22"/>
        </w:rPr>
        <w:t xml:space="preserve"> </w:t>
      </w:r>
      <w:r w:rsidR="000D5165">
        <w:rPr>
          <w:rFonts w:ascii="Times New Roman" w:hAnsi="Times New Roman" w:cs="Times New Roman"/>
          <w:noProof/>
          <w:color w:val="000000" w:themeColor="text1"/>
          <w:sz w:val="22"/>
          <w:szCs w:val="22"/>
        </w:rPr>
        <w:t xml:space="preserve">incident CVD events, of which </w:t>
      </w:r>
      <w:r w:rsidR="00EF46B5">
        <w:rPr>
          <w:rFonts w:ascii="Times New Roman" w:hAnsi="Times New Roman" w:cs="Times New Roman"/>
          <w:noProof/>
          <w:color w:val="000000" w:themeColor="text1"/>
          <w:sz w:val="22"/>
          <w:szCs w:val="22"/>
        </w:rPr>
        <w:t>stroke accounted for 10</w:t>
      </w:r>
      <w:r w:rsidR="00712587">
        <w:rPr>
          <w:rFonts w:ascii="Times New Roman" w:hAnsi="Times New Roman" w:cs="Times New Roman"/>
          <w:noProof/>
          <w:color w:val="000000" w:themeColor="text1"/>
          <w:sz w:val="22"/>
          <w:szCs w:val="22"/>
        </w:rPr>
        <w:t>11</w:t>
      </w:r>
      <w:r w:rsidR="00EF46B5">
        <w:rPr>
          <w:rFonts w:ascii="Times New Roman" w:hAnsi="Times New Roman" w:cs="Times New Roman"/>
          <w:noProof/>
          <w:color w:val="000000" w:themeColor="text1"/>
          <w:sz w:val="22"/>
          <w:szCs w:val="22"/>
        </w:rPr>
        <w:t xml:space="preserve">. Compared to </w:t>
      </w:r>
      <w:r w:rsidR="00FF5D22">
        <w:rPr>
          <w:rFonts w:ascii="Times New Roman" w:hAnsi="Times New Roman" w:cs="Times New Roman"/>
          <w:noProof/>
          <w:color w:val="000000" w:themeColor="text1"/>
          <w:sz w:val="22"/>
          <w:szCs w:val="22"/>
        </w:rPr>
        <w:t xml:space="preserve">participants </w:t>
      </w:r>
      <w:r w:rsidR="00A56EEF">
        <w:rPr>
          <w:rFonts w:ascii="Times New Roman" w:hAnsi="Times New Roman" w:cs="Times New Roman"/>
          <w:noProof/>
          <w:color w:val="000000" w:themeColor="text1"/>
          <w:sz w:val="22"/>
          <w:szCs w:val="22"/>
        </w:rPr>
        <w:t>with</w:t>
      </w:r>
      <w:r w:rsidR="00FF5D22">
        <w:rPr>
          <w:rFonts w:ascii="Times New Roman" w:hAnsi="Times New Roman" w:cs="Times New Roman"/>
          <w:noProof/>
          <w:color w:val="000000" w:themeColor="text1"/>
          <w:sz w:val="22"/>
          <w:szCs w:val="22"/>
        </w:rPr>
        <w:t xml:space="preserve"> the </w:t>
      </w:r>
      <w:r w:rsidR="00A56EEF">
        <w:rPr>
          <w:rFonts w:ascii="Times New Roman" w:hAnsi="Times New Roman" w:cs="Times New Roman"/>
          <w:noProof/>
          <w:color w:val="000000" w:themeColor="text1"/>
          <w:sz w:val="22"/>
          <w:szCs w:val="22"/>
        </w:rPr>
        <w:t>least DASH-accordant diets</w:t>
      </w:r>
      <w:r w:rsidR="00EF46B5">
        <w:rPr>
          <w:rFonts w:ascii="Times New Roman" w:hAnsi="Times New Roman" w:cs="Times New Roman"/>
          <w:noProof/>
          <w:color w:val="000000" w:themeColor="text1"/>
          <w:sz w:val="22"/>
          <w:szCs w:val="22"/>
        </w:rPr>
        <w:t xml:space="preserve">, </w:t>
      </w:r>
      <w:r w:rsidR="00FF5D22">
        <w:rPr>
          <w:rFonts w:ascii="Times New Roman" w:hAnsi="Times New Roman" w:cs="Times New Roman"/>
          <w:noProof/>
          <w:color w:val="000000" w:themeColor="text1"/>
          <w:sz w:val="22"/>
          <w:szCs w:val="22"/>
        </w:rPr>
        <w:t>those with the</w:t>
      </w:r>
      <w:r w:rsidR="00EF46B5">
        <w:rPr>
          <w:rFonts w:ascii="Times New Roman" w:hAnsi="Times New Roman" w:cs="Times New Roman"/>
          <w:noProof/>
          <w:color w:val="000000" w:themeColor="text1"/>
          <w:sz w:val="22"/>
          <w:szCs w:val="22"/>
        </w:rPr>
        <w:t xml:space="preserve"> most DASH-accordant </w:t>
      </w:r>
      <w:r w:rsidR="00FF5D22">
        <w:rPr>
          <w:rFonts w:ascii="Times New Roman" w:hAnsi="Times New Roman" w:cs="Times New Roman"/>
          <w:noProof/>
          <w:color w:val="000000" w:themeColor="text1"/>
          <w:sz w:val="22"/>
          <w:szCs w:val="22"/>
        </w:rPr>
        <w:t xml:space="preserve">diets had 20% lower risk of </w:t>
      </w:r>
      <w:r w:rsidR="005A14E7">
        <w:rPr>
          <w:rFonts w:ascii="Times New Roman" w:hAnsi="Times New Roman" w:cs="Times New Roman"/>
          <w:noProof/>
          <w:color w:val="000000" w:themeColor="text1"/>
          <w:sz w:val="22"/>
          <w:szCs w:val="22"/>
        </w:rPr>
        <w:t xml:space="preserve">incident </w:t>
      </w:r>
      <w:r w:rsidR="00FF5D22">
        <w:rPr>
          <w:rFonts w:ascii="Times New Roman" w:hAnsi="Times New Roman" w:cs="Times New Roman"/>
          <w:noProof/>
          <w:color w:val="000000" w:themeColor="text1"/>
          <w:sz w:val="22"/>
          <w:szCs w:val="22"/>
        </w:rPr>
        <w:t xml:space="preserve">stroke (HR, </w:t>
      </w:r>
      <w:r w:rsidR="00373E2D" w:rsidRPr="006016EF">
        <w:rPr>
          <w:rFonts w:ascii="Times New Roman" w:hAnsi="Times New Roman" w:cs="Times New Roman"/>
          <w:noProof/>
          <w:color w:val="000000" w:themeColor="text1"/>
          <w:sz w:val="22"/>
          <w:szCs w:val="22"/>
        </w:rPr>
        <w:t xml:space="preserve">95% </w:t>
      </w:r>
      <w:r w:rsidR="00A56EEF">
        <w:rPr>
          <w:rFonts w:ascii="Times New Roman" w:hAnsi="Times New Roman" w:cs="Times New Roman"/>
          <w:noProof/>
          <w:color w:val="000000" w:themeColor="text1"/>
          <w:sz w:val="22"/>
          <w:szCs w:val="22"/>
        </w:rPr>
        <w:t>CI:</w:t>
      </w:r>
      <w:r w:rsidR="009D2583" w:rsidRPr="006016EF">
        <w:rPr>
          <w:rFonts w:ascii="Times New Roman" w:hAnsi="Times New Roman" w:cs="Times New Roman"/>
          <w:noProof/>
          <w:color w:val="000000" w:themeColor="text1"/>
          <w:sz w:val="22"/>
          <w:szCs w:val="22"/>
        </w:rPr>
        <w:t xml:space="preserve"> 0.80,</w:t>
      </w:r>
      <w:r w:rsidR="00FF5D22">
        <w:rPr>
          <w:rFonts w:ascii="Times New Roman" w:hAnsi="Times New Roman" w:cs="Times New Roman"/>
          <w:noProof/>
          <w:color w:val="000000" w:themeColor="text1"/>
          <w:sz w:val="22"/>
          <w:szCs w:val="22"/>
        </w:rPr>
        <w:t xml:space="preserve"> 0.65-0.99</w:t>
      </w:r>
      <w:r w:rsidR="00A56EEF">
        <w:rPr>
          <w:rFonts w:ascii="Times New Roman" w:hAnsi="Times New Roman" w:cs="Times New Roman"/>
          <w:noProof/>
          <w:color w:val="000000" w:themeColor="text1"/>
          <w:sz w:val="22"/>
          <w:szCs w:val="22"/>
        </w:rPr>
        <w:t>)</w:t>
      </w:r>
      <w:r w:rsidR="00FF5D22">
        <w:rPr>
          <w:rFonts w:ascii="Times New Roman" w:hAnsi="Times New Roman" w:cs="Times New Roman"/>
          <w:noProof/>
          <w:color w:val="000000" w:themeColor="text1"/>
          <w:sz w:val="22"/>
          <w:szCs w:val="22"/>
        </w:rPr>
        <w:t xml:space="preserve"> and</w:t>
      </w:r>
      <w:r w:rsidR="009D2583" w:rsidRPr="006016EF">
        <w:rPr>
          <w:rFonts w:ascii="Times New Roman" w:hAnsi="Times New Roman" w:cs="Times New Roman"/>
          <w:noProof/>
          <w:color w:val="000000" w:themeColor="text1"/>
          <w:sz w:val="22"/>
          <w:szCs w:val="22"/>
        </w:rPr>
        <w:t xml:space="preserve"> </w:t>
      </w:r>
      <w:r w:rsidR="00712587">
        <w:rPr>
          <w:rFonts w:ascii="Times New Roman" w:hAnsi="Times New Roman" w:cs="Times New Roman"/>
          <w:noProof/>
          <w:color w:val="000000" w:themeColor="text1"/>
          <w:sz w:val="22"/>
          <w:szCs w:val="22"/>
        </w:rPr>
        <w:t>13</w:t>
      </w:r>
      <w:r w:rsidR="00A56EEF">
        <w:rPr>
          <w:rFonts w:ascii="Times New Roman" w:hAnsi="Times New Roman" w:cs="Times New Roman"/>
          <w:noProof/>
          <w:color w:val="000000" w:themeColor="text1"/>
          <w:sz w:val="22"/>
          <w:szCs w:val="22"/>
        </w:rPr>
        <w:t xml:space="preserve">% lower risk of </w:t>
      </w:r>
      <w:r w:rsidR="005A14E7">
        <w:rPr>
          <w:rFonts w:ascii="Times New Roman" w:hAnsi="Times New Roman" w:cs="Times New Roman"/>
          <w:noProof/>
          <w:color w:val="000000" w:themeColor="text1"/>
          <w:sz w:val="22"/>
          <w:szCs w:val="22"/>
        </w:rPr>
        <w:t xml:space="preserve">total incident </w:t>
      </w:r>
      <w:r w:rsidR="00A56EEF">
        <w:rPr>
          <w:rFonts w:ascii="Times New Roman" w:hAnsi="Times New Roman" w:cs="Times New Roman"/>
          <w:noProof/>
          <w:color w:val="000000" w:themeColor="text1"/>
          <w:sz w:val="22"/>
          <w:szCs w:val="22"/>
        </w:rPr>
        <w:t>CVD (</w:t>
      </w:r>
      <w:r w:rsidR="009D2583" w:rsidRPr="006016EF">
        <w:rPr>
          <w:rFonts w:ascii="Times New Roman" w:hAnsi="Times New Roman" w:cs="Times New Roman"/>
          <w:noProof/>
          <w:color w:val="000000" w:themeColor="text1"/>
          <w:sz w:val="22"/>
          <w:szCs w:val="22"/>
        </w:rPr>
        <w:t>0.8</w:t>
      </w:r>
      <w:r w:rsidR="00712587">
        <w:rPr>
          <w:rFonts w:ascii="Times New Roman" w:hAnsi="Times New Roman" w:cs="Times New Roman"/>
          <w:noProof/>
          <w:color w:val="000000" w:themeColor="text1"/>
          <w:sz w:val="22"/>
          <w:szCs w:val="22"/>
        </w:rPr>
        <w:t>8</w:t>
      </w:r>
      <w:r w:rsidR="009D2583" w:rsidRPr="006016EF">
        <w:rPr>
          <w:rFonts w:ascii="Times New Roman" w:hAnsi="Times New Roman" w:cs="Times New Roman"/>
          <w:noProof/>
          <w:color w:val="000000" w:themeColor="text1"/>
          <w:sz w:val="22"/>
          <w:szCs w:val="22"/>
        </w:rPr>
        <w:t>, 0.79-0.99)</w:t>
      </w:r>
      <w:r w:rsidR="005A14E7">
        <w:rPr>
          <w:rFonts w:ascii="Times New Roman" w:hAnsi="Times New Roman" w:cs="Times New Roman"/>
          <w:noProof/>
          <w:color w:val="000000" w:themeColor="text1"/>
          <w:sz w:val="22"/>
          <w:szCs w:val="22"/>
        </w:rPr>
        <w:t xml:space="preserve"> but no lower risk of CHD (0.90, 0.79-1.02)</w:t>
      </w:r>
      <w:r w:rsidR="009D2583" w:rsidRPr="006016EF">
        <w:rPr>
          <w:rFonts w:ascii="Times New Roman" w:hAnsi="Times New Roman" w:cs="Times New Roman"/>
          <w:noProof/>
          <w:color w:val="000000" w:themeColor="text1"/>
          <w:sz w:val="22"/>
          <w:szCs w:val="22"/>
        </w:rPr>
        <w:t xml:space="preserve">. CVD-related mortality </w:t>
      </w:r>
      <w:r w:rsidR="0083632C" w:rsidRPr="006016EF">
        <w:rPr>
          <w:rFonts w:ascii="Times New Roman" w:hAnsi="Times New Roman" w:cs="Times New Roman"/>
          <w:noProof/>
          <w:color w:val="000000" w:themeColor="text1"/>
          <w:sz w:val="22"/>
          <w:szCs w:val="22"/>
        </w:rPr>
        <w:t>also showed strong</w:t>
      </w:r>
      <w:r w:rsidR="009D2583" w:rsidRPr="006016EF">
        <w:rPr>
          <w:rFonts w:ascii="Times New Roman" w:hAnsi="Times New Roman" w:cs="Times New Roman"/>
          <w:noProof/>
          <w:color w:val="000000" w:themeColor="text1"/>
          <w:sz w:val="22"/>
          <w:szCs w:val="22"/>
        </w:rPr>
        <w:t xml:space="preserve"> </w:t>
      </w:r>
      <w:r w:rsidR="00F62621">
        <w:rPr>
          <w:rFonts w:ascii="Times New Roman" w:hAnsi="Times New Roman" w:cs="Times New Roman"/>
          <w:noProof/>
          <w:color w:val="000000" w:themeColor="text1"/>
          <w:sz w:val="22"/>
          <w:szCs w:val="22"/>
        </w:rPr>
        <w:t xml:space="preserve">inverse </w:t>
      </w:r>
      <w:r w:rsidR="009D2583" w:rsidRPr="006016EF">
        <w:rPr>
          <w:rFonts w:ascii="Times New Roman" w:hAnsi="Times New Roman" w:cs="Times New Roman"/>
          <w:noProof/>
          <w:color w:val="000000" w:themeColor="text1"/>
          <w:sz w:val="22"/>
          <w:szCs w:val="22"/>
        </w:rPr>
        <w:t xml:space="preserve">associations with DASH </w:t>
      </w:r>
      <w:r w:rsidR="00B1425B" w:rsidRPr="006016EF">
        <w:rPr>
          <w:rFonts w:ascii="Times New Roman" w:hAnsi="Times New Roman" w:cs="Times New Roman"/>
          <w:noProof/>
          <w:color w:val="000000" w:themeColor="text1"/>
          <w:sz w:val="22"/>
          <w:szCs w:val="22"/>
        </w:rPr>
        <w:t>accordance</w:t>
      </w:r>
      <w:r w:rsidR="0083632C" w:rsidRPr="006016EF">
        <w:rPr>
          <w:rFonts w:ascii="Times New Roman" w:hAnsi="Times New Roman" w:cs="Times New Roman"/>
          <w:noProof/>
          <w:color w:val="000000" w:themeColor="text1"/>
          <w:sz w:val="22"/>
          <w:szCs w:val="22"/>
        </w:rPr>
        <w:t xml:space="preserve"> (0.72, 0.60-0.85).</w:t>
      </w:r>
      <w:r w:rsidR="00FF5D22">
        <w:rPr>
          <w:rFonts w:ascii="Times New Roman" w:hAnsi="Times New Roman" w:cs="Times New Roman"/>
          <w:noProof/>
          <w:color w:val="000000" w:themeColor="text1"/>
          <w:sz w:val="22"/>
          <w:szCs w:val="22"/>
        </w:rPr>
        <w:t xml:space="preserve"> </w:t>
      </w:r>
      <w:r w:rsidR="0083632C" w:rsidRPr="006016EF">
        <w:rPr>
          <w:rFonts w:ascii="Times New Roman" w:hAnsi="Times New Roman" w:cs="Times New Roman"/>
          <w:noProof/>
          <w:color w:val="000000" w:themeColor="text1"/>
          <w:sz w:val="22"/>
          <w:szCs w:val="22"/>
        </w:rPr>
        <w:t xml:space="preserve">This study provides evidence for the </w:t>
      </w:r>
      <w:r w:rsidR="009118A7" w:rsidRPr="006016EF">
        <w:rPr>
          <w:rFonts w:ascii="Times New Roman" w:hAnsi="Times New Roman" w:cs="Times New Roman"/>
          <w:noProof/>
          <w:color w:val="000000" w:themeColor="text1"/>
          <w:sz w:val="22"/>
          <w:szCs w:val="22"/>
        </w:rPr>
        <w:t>cardioprotective effects of DASH diet in a UK context.</w:t>
      </w:r>
    </w:p>
    <w:p w14:paraId="18C57199" w14:textId="77777777" w:rsidR="00D13035" w:rsidRPr="006016EF" w:rsidRDefault="00FB262F" w:rsidP="00936802">
      <w:pPr>
        <w:spacing w:line="480" w:lineRule="auto"/>
        <w:rPr>
          <w:rFonts w:ascii="Times New Roman" w:hAnsi="Times New Roman" w:cs="Times New Roman"/>
          <w:noProof/>
          <w:color w:val="000000" w:themeColor="text1"/>
          <w:sz w:val="22"/>
          <w:szCs w:val="22"/>
        </w:rPr>
      </w:pPr>
      <w:r w:rsidRPr="006016EF">
        <w:rPr>
          <w:rFonts w:ascii="Times New Roman" w:hAnsi="Times New Roman" w:cs="Times New Roman"/>
          <w:noProof/>
          <w:color w:val="000000" w:themeColor="text1"/>
          <w:sz w:val="22"/>
          <w:szCs w:val="22"/>
        </w:rPr>
        <w:br w:type="page"/>
      </w:r>
    </w:p>
    <w:p w14:paraId="69A3AEBB" w14:textId="77777777" w:rsidR="00BB22D2" w:rsidRPr="006016EF" w:rsidRDefault="00BB22D2" w:rsidP="001B4F48">
      <w:pPr>
        <w:pStyle w:val="Heading1"/>
        <w:spacing w:before="0" w:line="480" w:lineRule="auto"/>
        <w:rPr>
          <w:rFonts w:ascii="Times New Roman" w:hAnsi="Times New Roman" w:cs="Times New Roman"/>
          <w:b/>
          <w:noProof/>
          <w:color w:val="000000" w:themeColor="text1"/>
          <w:sz w:val="22"/>
          <w:szCs w:val="22"/>
        </w:rPr>
      </w:pPr>
      <w:r w:rsidRPr="006016EF">
        <w:rPr>
          <w:rFonts w:ascii="Times New Roman" w:hAnsi="Times New Roman" w:cs="Times New Roman"/>
          <w:b/>
          <w:noProof/>
          <w:color w:val="000000" w:themeColor="text1"/>
          <w:sz w:val="22"/>
          <w:szCs w:val="22"/>
        </w:rPr>
        <w:lastRenderedPageBreak/>
        <w:t>Introduction</w:t>
      </w:r>
    </w:p>
    <w:p w14:paraId="477325F5" w14:textId="3D91C4EB" w:rsidR="004306B2" w:rsidRPr="006016EF" w:rsidRDefault="004306B2" w:rsidP="001B4F48">
      <w:pPr>
        <w:spacing w:line="480" w:lineRule="auto"/>
        <w:rPr>
          <w:rFonts w:ascii="Times New Roman" w:hAnsi="Times New Roman" w:cs="Times New Roman"/>
          <w:noProof/>
          <w:color w:val="000000" w:themeColor="text1"/>
          <w:sz w:val="22"/>
          <w:szCs w:val="22"/>
        </w:rPr>
      </w:pPr>
      <w:r w:rsidRPr="006016EF">
        <w:rPr>
          <w:rFonts w:ascii="Times New Roman" w:hAnsi="Times New Roman" w:cs="Times New Roman"/>
          <w:noProof/>
          <w:color w:val="000000" w:themeColor="text1"/>
          <w:sz w:val="22"/>
          <w:szCs w:val="22"/>
        </w:rPr>
        <w:t xml:space="preserve">Cardiovascular disease </w:t>
      </w:r>
      <w:r w:rsidR="00982499" w:rsidRPr="006016EF">
        <w:rPr>
          <w:rFonts w:ascii="Times New Roman" w:hAnsi="Times New Roman" w:cs="Times New Roman"/>
          <w:noProof/>
          <w:color w:val="000000" w:themeColor="text1"/>
          <w:sz w:val="22"/>
          <w:szCs w:val="22"/>
        </w:rPr>
        <w:t xml:space="preserve">(CVD) </w:t>
      </w:r>
      <w:r w:rsidRPr="006016EF">
        <w:rPr>
          <w:rFonts w:ascii="Times New Roman" w:hAnsi="Times New Roman" w:cs="Times New Roman"/>
          <w:noProof/>
          <w:color w:val="000000" w:themeColor="text1"/>
          <w:sz w:val="22"/>
          <w:szCs w:val="22"/>
        </w:rPr>
        <w:t>is the most common cause of death in the world and was estimated to account for 32% of all deaths in 2013</w:t>
      </w:r>
      <w:r w:rsidR="00266E2D">
        <w:rPr>
          <w:rFonts w:ascii="Times New Roman" w:hAnsi="Times New Roman" w:cs="Times New Roman"/>
          <w:noProof/>
          <w:color w:val="000000" w:themeColor="text1"/>
          <w:sz w:val="22"/>
          <w:szCs w:val="22"/>
        </w:rPr>
        <w:t xml:space="preserve"> </w:t>
      </w:r>
      <w:r w:rsidR="00146271" w:rsidRPr="006016EF">
        <w:rPr>
          <w:rFonts w:ascii="Times New Roman" w:hAnsi="Times New Roman" w:cs="Times New Roman"/>
          <w:noProof/>
          <w:color w:val="000000" w:themeColor="text1"/>
          <w:sz w:val="22"/>
          <w:szCs w:val="22"/>
        </w:rPr>
        <w:fldChar w:fldCharType="begin" w:fldLock="1"/>
      </w:r>
      <w:r w:rsidR="000502CC">
        <w:rPr>
          <w:rFonts w:ascii="Times New Roman" w:hAnsi="Times New Roman" w:cs="Times New Roman"/>
          <w:noProof/>
          <w:color w:val="000000" w:themeColor="text1"/>
          <w:sz w:val="22"/>
          <w:szCs w:val="22"/>
        </w:rPr>
        <w:instrText>ADDIN CSL_CITATION { "citationItems" : [ { "id" : "ITEM-1", "itemData" : { "DOI" : "10.1161/CIRCULATIONAHA.114.008720", "ISSN" : "1524-4539", "PMID" : "26503749", "abstract" : "There is a global commitment to reduce premature cardiovascular diseases (CVDs) 25% by 2025. CVD mortality rates have declined dramatically over the past 2 decades, yet the number of life years lost to premature CVD deaths is increasing in low- and middle-income regions. Ischemic heart disease and stroke remain the leading causes of premature death in the world; however, there is wide regional variation in these patterns. Some regions, led by Central Asia, face particularly high rates of premature death from ischemic heart disease. Sub-Saharan Africa and Asia suffer disproportionately from death from stroke. The purpose of the present report is to (1) describe global trends and regional variation in premature mortality attributable to CVD, (2) review past and current approaches to the measurement of these trends, and (3) describe the limitations of existing models of epidemiological transitions for explaining the observed distribution and trends of CVD mortality. We describe extensive variation both between and within regions even while CVD remains a dominant cause of death. Policies and health interventions will need to be tailored and scaled for a broad range of local conditions to achieve global goals for the improvement of cardiovascular health.", "author" : [ { "dropping-particle" : "", "family" : "Roth", "given" : "Gregory A", "non-dropping-particle" : "", "parse-names" : false, "suffix" : "" }, { "dropping-particle" : "", "family" : "Huffman", "given" : "Mark D", "non-dropping-particle" : "", "parse-names" : false, "suffix" : "" }, { "dropping-particle" : "", "family" : "Moran", "given" : "Andrew E", "non-dropping-particle" : "", "parse-names" : false, "suffix" : "" }, { "dropping-particle" : "", "family" : "Feigin", "given" : "Valery", "non-dropping-particle" : "", "parse-names" : false, "suffix" : "" }, { "dropping-particle" : "", "family" : "Mensah", "given" : "George A", "non-dropping-particle" : "", "parse-names" : false, "suffix" : "" }, { "dropping-particle" : "", "family" : "Naghavi", "given" : "Mohsen", "non-dropping-particle" : "", "parse-names" : false, "suffix" : "" }, { "dropping-particle" : "", "family" : "Murray", "given" : "Christopher J L", "non-dropping-particle" : "", "parse-names" : false, "suffix" : "" } ], "container-title" : "Circulation", "id" : "ITEM-1", "issue" : "17", "issued" : { "date-parts" : [ [ "2015" ] ] }, "page" : "1667-78", "title" : "Global and regional patterns in cardiovascular mortality from 1990 to 2013.", "type" : "article-journal", "volume" : "132" }, "uris" : [ "http://www.mendeley.com/documents/?uuid=b3ad856f-2110-42fc-8f12-9bc816a4cffb" ] } ], "mendeley" : { "formattedCitation" : "[1]", "plainTextFormattedCitation" : "[1]", "previouslyFormattedCitation" : "[1]" }, "properties" : { "noteIndex" : 0 }, "schema" : "https://github.com/citation-style-language/schema/raw/master/csl-citation.json" }</w:instrText>
      </w:r>
      <w:r w:rsidR="00146271" w:rsidRPr="006016EF">
        <w:rPr>
          <w:rFonts w:ascii="Times New Roman" w:hAnsi="Times New Roman" w:cs="Times New Roman"/>
          <w:noProof/>
          <w:color w:val="000000" w:themeColor="text1"/>
          <w:sz w:val="22"/>
          <w:szCs w:val="22"/>
        </w:rPr>
        <w:fldChar w:fldCharType="separate"/>
      </w:r>
      <w:r w:rsidR="00240680" w:rsidRPr="00240680">
        <w:rPr>
          <w:rFonts w:ascii="Times New Roman" w:hAnsi="Times New Roman" w:cs="Times New Roman"/>
          <w:noProof/>
          <w:color w:val="000000" w:themeColor="text1"/>
          <w:sz w:val="22"/>
          <w:szCs w:val="22"/>
        </w:rPr>
        <w:t>[1]</w:t>
      </w:r>
      <w:r w:rsidR="00146271" w:rsidRPr="006016EF">
        <w:rPr>
          <w:rFonts w:ascii="Times New Roman" w:hAnsi="Times New Roman" w:cs="Times New Roman"/>
          <w:noProof/>
          <w:color w:val="000000" w:themeColor="text1"/>
          <w:sz w:val="22"/>
          <w:szCs w:val="22"/>
        </w:rPr>
        <w:fldChar w:fldCharType="end"/>
      </w:r>
      <w:r w:rsidR="00266E2D">
        <w:rPr>
          <w:rFonts w:ascii="Times New Roman" w:hAnsi="Times New Roman" w:cs="Times New Roman"/>
          <w:noProof/>
          <w:color w:val="000000" w:themeColor="text1"/>
          <w:sz w:val="22"/>
          <w:szCs w:val="22"/>
        </w:rPr>
        <w:t>.</w:t>
      </w:r>
      <w:r w:rsidRPr="006016EF">
        <w:rPr>
          <w:rFonts w:ascii="Times New Roman" w:hAnsi="Times New Roman" w:cs="Times New Roman"/>
          <w:noProof/>
          <w:color w:val="000000" w:themeColor="text1"/>
          <w:sz w:val="22"/>
          <w:szCs w:val="22"/>
        </w:rPr>
        <w:t xml:space="preserve"> CVD is also a major concern for the U</w:t>
      </w:r>
      <w:r w:rsidR="0097066D" w:rsidRPr="006016EF">
        <w:rPr>
          <w:rFonts w:ascii="Times New Roman" w:hAnsi="Times New Roman" w:cs="Times New Roman"/>
          <w:noProof/>
          <w:color w:val="000000" w:themeColor="text1"/>
          <w:sz w:val="22"/>
          <w:szCs w:val="22"/>
        </w:rPr>
        <w:t xml:space="preserve">nited </w:t>
      </w:r>
      <w:r w:rsidRPr="006016EF">
        <w:rPr>
          <w:rFonts w:ascii="Times New Roman" w:hAnsi="Times New Roman" w:cs="Times New Roman"/>
          <w:noProof/>
          <w:color w:val="000000" w:themeColor="text1"/>
          <w:sz w:val="22"/>
          <w:szCs w:val="22"/>
        </w:rPr>
        <w:t>K</w:t>
      </w:r>
      <w:r w:rsidR="0097066D" w:rsidRPr="006016EF">
        <w:rPr>
          <w:rFonts w:ascii="Times New Roman" w:hAnsi="Times New Roman" w:cs="Times New Roman"/>
          <w:noProof/>
          <w:color w:val="000000" w:themeColor="text1"/>
          <w:sz w:val="22"/>
          <w:szCs w:val="22"/>
        </w:rPr>
        <w:t>ingdom (UK)</w:t>
      </w:r>
      <w:r w:rsidRPr="006016EF">
        <w:rPr>
          <w:rFonts w:ascii="Times New Roman" w:hAnsi="Times New Roman" w:cs="Times New Roman"/>
          <w:noProof/>
          <w:color w:val="000000" w:themeColor="text1"/>
          <w:sz w:val="22"/>
          <w:szCs w:val="22"/>
        </w:rPr>
        <w:t xml:space="preserve"> in particular, with the 2010 Global Burden of Disease Study showing that the leading cause of years of life lost in the UK was </w:t>
      </w:r>
      <w:r w:rsidR="00982499" w:rsidRPr="006016EF">
        <w:rPr>
          <w:rFonts w:ascii="Times New Roman" w:hAnsi="Times New Roman" w:cs="Times New Roman"/>
          <w:noProof/>
          <w:color w:val="000000" w:themeColor="text1"/>
          <w:sz w:val="22"/>
          <w:szCs w:val="22"/>
        </w:rPr>
        <w:t xml:space="preserve">Ischaemic </w:t>
      </w:r>
      <w:r w:rsidRPr="006016EF">
        <w:rPr>
          <w:rFonts w:ascii="Times New Roman" w:hAnsi="Times New Roman" w:cs="Times New Roman"/>
          <w:noProof/>
          <w:color w:val="000000" w:themeColor="text1"/>
          <w:sz w:val="22"/>
          <w:szCs w:val="22"/>
        </w:rPr>
        <w:t>H</w:t>
      </w:r>
      <w:r w:rsidR="00982499" w:rsidRPr="006016EF">
        <w:rPr>
          <w:rFonts w:ascii="Times New Roman" w:hAnsi="Times New Roman" w:cs="Times New Roman"/>
          <w:noProof/>
          <w:color w:val="000000" w:themeColor="text1"/>
          <w:sz w:val="22"/>
          <w:szCs w:val="22"/>
        </w:rPr>
        <w:t xml:space="preserve">eart </w:t>
      </w:r>
      <w:r w:rsidRPr="006016EF">
        <w:rPr>
          <w:rFonts w:ascii="Times New Roman" w:hAnsi="Times New Roman" w:cs="Times New Roman"/>
          <w:noProof/>
          <w:color w:val="000000" w:themeColor="text1"/>
          <w:sz w:val="22"/>
          <w:szCs w:val="22"/>
        </w:rPr>
        <w:t>D</w:t>
      </w:r>
      <w:r w:rsidR="00B6260A">
        <w:rPr>
          <w:rFonts w:ascii="Times New Roman" w:hAnsi="Times New Roman" w:cs="Times New Roman"/>
          <w:noProof/>
          <w:color w:val="000000" w:themeColor="text1"/>
          <w:sz w:val="22"/>
          <w:szCs w:val="22"/>
        </w:rPr>
        <w:t>isease (IHD)</w:t>
      </w:r>
      <w:r w:rsidRPr="006016EF">
        <w:rPr>
          <w:rFonts w:ascii="Times New Roman" w:hAnsi="Times New Roman" w:cs="Times New Roman"/>
          <w:noProof/>
          <w:color w:val="000000" w:themeColor="text1"/>
          <w:sz w:val="22"/>
          <w:szCs w:val="22"/>
        </w:rPr>
        <w:t>, followed by stroke as the third main cause</w:t>
      </w:r>
      <w:r w:rsidR="00266E2D">
        <w:rPr>
          <w:rFonts w:ascii="Times New Roman" w:hAnsi="Times New Roman" w:cs="Times New Roman"/>
          <w:noProof/>
          <w:color w:val="000000" w:themeColor="text1"/>
          <w:sz w:val="22"/>
          <w:szCs w:val="22"/>
        </w:rPr>
        <w:t xml:space="preserve"> </w:t>
      </w:r>
      <w:r w:rsidR="00146271" w:rsidRPr="006016EF">
        <w:rPr>
          <w:rFonts w:ascii="Times New Roman" w:hAnsi="Times New Roman" w:cs="Times New Roman"/>
          <w:noProof/>
          <w:color w:val="000000" w:themeColor="text1"/>
          <w:sz w:val="22"/>
          <w:szCs w:val="22"/>
        </w:rPr>
        <w:fldChar w:fldCharType="begin" w:fldLock="1"/>
      </w:r>
      <w:r w:rsidR="000502CC">
        <w:rPr>
          <w:rFonts w:ascii="Times New Roman" w:hAnsi="Times New Roman" w:cs="Times New Roman"/>
          <w:noProof/>
          <w:color w:val="000000" w:themeColor="text1"/>
          <w:sz w:val="22"/>
          <w:szCs w:val="22"/>
        </w:rPr>
        <w:instrText>ADDIN CSL_CITATION { "citationItems" : [ { "id" : "ITEM-1", "itemData" : { "ISSN" : "1474-547X", "abstract" : "BACKGROUND: The UK has had universal free health care and public health programmes for more than six decades. Several policy initiatives and structural reforms of the health system have been undertaken. Health expenditure has increased substantially since 1990, albeit from relatively low levels compared with other countries. We used data from the Global Burden of Diseases, Injuries, and Risk Factors Study 2010 (GBD 2010) to examine the patterns of health loss in the UK, the leading preventable risks that explain some of these patterns, and how UK outcomes compare with a set of comparable countries in the European Union and elsewhere in 1990 and 2010. METHODS: We used results of GBD 2010 for 1990 and 2010 for the UK and 18 other comparator nations (the original 15 members of the European Union, Australia, Canada, Norway, and the USA; henceforth EU15+). We present analyses of trends and relative performance for mortality, causes of death, years of life lost (YLLs), years lived with disability (YLDs), disability-adjusted life-years (DALYs), and healthy life expectancy (HALE). We present results for 259 diseases and injuries and for 67 risk factors or clusters of risk factors relevant to the UK. We assessed the UK's rank for age-standardised YLLs and DALYs for their leading causes compared with EU15+ in 1990 and 2010. We estimated 95% uncertainty intervals (UIs) for all measures. FINDINGS: For both mortality and disability, overall health has improved substantially in absolute terms in the UK from 1990 to 2010. Life expectancy in the UK increased by 4\u00b72 years (95% UI 4\u00b72-4\u00b73) from 1990 to 2010. However, the UK performed significantly worse than the EU15+ for age-standardised death rates, age-standardised YLL rates, and life expectancy in 1990, and its relative position had worsened by 2010. Although in most age groups, there have been reductions in age-specific mortality, for men aged 30-34 years, mortality rates have hardly changed (reduction of 3\u00b77%, 95% UI 2\u00b77-4\u00b79). In terms of premature mortality, worsening ranks are most notable for men and women aged 20-54 years. For all age groups, the contributions of Alzheimer's disease (increase of 137%, 16-277), cirrhosis (65%, ?15 to 107), and drug use disorders (577%, 71-942) to premature mortality rose from 1990 to 2010. In 2010, compared with EU15+, the UK had significantly lower rates of age-standardised YLLs for road injury, diabetes, liver cancer, and chronic kidney disease, but significantly greater rates\u2026", "author" : [ { "dropping-particle" : "", "family" : "Murray", "given" : "Christopher J L", "non-dropping-particle" : "", "parse-names" : false, "suffix" : "" }, { "dropping-particle" : "", "family" : "Richards", "given" : "Michael A", "non-dropping-particle" : "", "parse-names" : false, "suffix" : "" }, { "dropping-particle" : "", "family" : "Newton", "given" : "John N", "non-dropping-particle" : "", "parse-names" : false, "suffix" : "" }, { "dropping-particle" : "", "family" : "Fenton", "given" : "Kevin A", "non-dropping-particle" : "", "parse-names" : false, "suffix" : "" }, { "dropping-particle" : "", "family" : "Anderson", "given" : "H Ross", "non-dropping-particle" : "", "parse-names" : false, "suffix" : "" }, { "dropping-particle" : "", "family" : "Atkinson", "given" : "Charles", "non-dropping-particle" : "", "parse-names" : false, "suffix" : "" }, { "dropping-particle" : "", "family" : "Bennett", "given" : "Derrick", "non-dropping-particle" : "", "parse-names" : false, "suffix" : "" }, { "dropping-particle" : "", "family" : "Bernab\u00e9", "given" : "Eduardo", "non-dropping-particle" : "", "parse-names" : false, "suffix" : "" }, { "dropping-particle" : "", "family" : "Blencowe", "given" : "Hannah", "non-dropping-particle" : "", "parse-names" : false, "suffix" : "" }, { "dropping-particle" : "", "family" : "Bourne", "given" : "Rupert", "non-dropping-particle" : "", "parse-names" : false, "suffix" : "" }, { "dropping-particle" : "", "family" : "Braithwaite", "given" : "Tasanee", "non-dropping-particle" : "", "parse-names" : false, "suffix" : "" }, { "dropping-particle" : "", "family" : "Brayne", "given" : "Carol", "non-dropping-particle" : "", "parse-names" : false, "suffix" : "" }, { "dropping-particle" : "", "family" : "Bruce", "given" : "Nigel G", "non-dropping-particle" : "", "parse-names" : false, "suffix" : "" }, { "dropping-particle" : "", "family" : "Brugha", "given" : "Traolach S", "non-dropping-particle" : "", "parse-names" : false, "suffix" : "" }, { "dropping-particle" : "", "family" : "Burney", "given" : "Peter", "non-dropping-particle" : "", "parse-names" : false, "suffix" : "" }, { "dropping-particle" : "", "family" : "Dherani", "given" : "Mukesh", "non-dropping-particle" : "", "parse-names" : false, "suffix" : "" }, { "dropping-particle" : "", "family" : "Dolk", "given" : "Helen", "non-dropping-particle" : "", "parse-names" : false, "suffix" : "" }, { "dropping-particle" : "", "family" : "Edmond", "given" : "Karen", "non-dropping-particle" : "", "parse-names" : false, "suffix" : "" }, { "dropping-particle" : "", "family" : "Ezzati", "given" : "Majid", "non-dropping-particle" : "", "parse-names" : false, "suffix" : "" }, { "dropping-particle" : "", "family" : "Flaxman", "given" : "Abraham D", "non-dropping-particle" : "", "parse-names" : false, "suffix" : "" }, { "dropping-particle" : "", "family" : "Fleming", "given" : "Tom D", "non-dropping-particle" : "", "parse-names" : false, "suffix" : "" }, { "dropping-particle" : "", "family" : "Freedman", "given" : "Greg", "non-dropping-particle" : "", "parse-names" : false, "suffix" : "" }, { "dropping-particle" : "", "family" : "Gunnell", "given" : "David", "non-dropping-particle" : "", "parse-names" : false, "suffix" : "" }, { "dropping-particle" : "", "family" : "Hay", "given" : "Roderick J", "non-dropping-particle" : "", "parse-names" : false, "suffix" : "" }, { "dropping-particle" : "", "family" : "Hutchings", "given" : "Sally J", "non-dropping-particle" : "", "parse-names" : false, "suffix" : "" }, { "dropping-particle" : "", "family" : "Ohno", "given" : "Summer Lockett", "non-dropping-particle" : "", "parse-names" : false, "suffix" : "" }, { "dropping-particle" : "", "family" : "Lozano", "given" : "Rafael", "non-dropping-particle" : "", "parse-names" : false, "suffix" : "" }, { "dropping-particle" : "", "family" : "Lyons", "given" : "Ronan a", "non-dropping-particle" : "", "parse-names" : false, "suffix" : "" }, { "dropping-particle" : "", "family" : "Marcenes", "given" : "Wagner", "non-dropping-particle" : "", "parse-names" : false, "suffix" : "" }, { "dropping-particle" : "", "family" : "Naghavi", "given" : "Mohsen", "non-dropping-particle" : "", "parse-names" : false, "suffix" : "" }, { "dropping-particle" : "", "family" : "Newton", "given" : "Charles R", "non-dropping-particle" : "", "parse-names" : false, "suffix" : "" }, { "dropping-particle" : "", "family" : "Pearce", "given" : "Neil", "non-dropping-particle" : "", "parse-names" : false, "suffix" : "" }, { "dropping-particle" : "", "family" : "Pope", "given" : "Dan", "non-dropping-particle" : "", "parse-names" : false, "suffix" : "" }, { "dropping-particle" : "", "family" : "Rushton", "given" : "Lesley", "non-dropping-particle" : "", "parse-names" : false, "suffix" : "" }, { "dropping-particle" : "", "family" : "Salomon", "given" : "Joshua a", "non-dropping-particle" : "", "parse-names" : false, "suffix" : "" }, { "dropping-particle" : "", "family" : "Shibuya", "given" : "Kenji", "non-dropping-particle" : "", "parse-names" : false, "suffix" : "" }, { "dropping-particle" : "", "family" : "Vos", "given" : "Theo", "non-dropping-particle" : "", "parse-names" : false, "suffix" : "" }, { "dropping-particle" : "", "family" : "Wang", "given" : "Haidong", "non-dropping-particle" : "", "parse-names" : false, "suffix" : "" }, { "dropping-particle" : "", "family" : "Williams", "given" : "Hywel C", "non-dropping-particle" : "", "parse-names" : false, "suffix" : "" }, { "dropping-particle" : "", "family" : "Woolf", "given" : "Anthony D", "non-dropping-particle" : "", "parse-names" : false, "suffix" : "" }, { "dropping-particle" : "", "family" : "Lopez", "given" : "Alan D", "non-dropping-particle" : "", "parse-names" : false, "suffix" : "" }, { "dropping-particle" : "", "family" : "Davis", "given" : "Adrian", "non-dropping-particle" : "", "parse-names" : false, "suffix" : "" } ], "container-title" : "Lancet", "id" : "ITEM-1", "issue" : "9871", "issued" : { "date-parts" : [ [ "2013" ] ] }, "page" : "997-1020", "publisher" : "Elsevier Ltd", "title" : "UK health performance: findings of the Global Burden of Disease Study 2010.", "type" : "article-journal", "volume" : "381" }, "uris" : [ "http://www.mendeley.com/documents/?uuid=2c461e82-1351-4093-a492-c3bafb1dbe73", "http://www.mendeley.com/documents/?uuid=a6a5de54-c2ef-4d7f-9219-05a129a98fae", "http://www.mendeley.com/documents/?uuid=d4331313-f9f6-4008-913b-e377ce0fc4e4" ] } ], "mendeley" : { "formattedCitation" : "[2]", "plainTextFormattedCitation" : "[2]", "previouslyFormattedCitation" : "[2]" }, "properties" : { "noteIndex" : 0 }, "schema" : "https://github.com/citation-style-language/schema/raw/master/csl-citation.json" }</w:instrText>
      </w:r>
      <w:r w:rsidR="00146271" w:rsidRPr="006016EF">
        <w:rPr>
          <w:rFonts w:ascii="Times New Roman" w:hAnsi="Times New Roman" w:cs="Times New Roman"/>
          <w:noProof/>
          <w:color w:val="000000" w:themeColor="text1"/>
          <w:sz w:val="22"/>
          <w:szCs w:val="22"/>
        </w:rPr>
        <w:fldChar w:fldCharType="separate"/>
      </w:r>
      <w:r w:rsidR="00240680" w:rsidRPr="00240680">
        <w:rPr>
          <w:rFonts w:ascii="Times New Roman" w:hAnsi="Times New Roman" w:cs="Times New Roman"/>
          <w:noProof/>
          <w:color w:val="000000" w:themeColor="text1"/>
          <w:sz w:val="22"/>
          <w:szCs w:val="22"/>
        </w:rPr>
        <w:t>[2]</w:t>
      </w:r>
      <w:r w:rsidR="00146271" w:rsidRPr="006016EF">
        <w:rPr>
          <w:rFonts w:ascii="Times New Roman" w:hAnsi="Times New Roman" w:cs="Times New Roman"/>
          <w:noProof/>
          <w:color w:val="000000" w:themeColor="text1"/>
          <w:sz w:val="22"/>
          <w:szCs w:val="22"/>
        </w:rPr>
        <w:fldChar w:fldCharType="end"/>
      </w:r>
      <w:r w:rsidR="00266E2D">
        <w:rPr>
          <w:rFonts w:ascii="Times New Roman" w:hAnsi="Times New Roman" w:cs="Times New Roman"/>
          <w:noProof/>
          <w:color w:val="000000" w:themeColor="text1"/>
          <w:sz w:val="22"/>
          <w:szCs w:val="22"/>
        </w:rPr>
        <w:t>.</w:t>
      </w:r>
      <w:r w:rsidRPr="006016EF">
        <w:rPr>
          <w:rFonts w:ascii="Times New Roman" w:hAnsi="Times New Roman" w:cs="Times New Roman"/>
          <w:noProof/>
          <w:color w:val="000000" w:themeColor="text1"/>
          <w:sz w:val="22"/>
          <w:szCs w:val="22"/>
        </w:rPr>
        <w:t xml:space="preserve"> A 2012 review found that CVD was responsible for 42,000 premature deaths (defined as deaths before the age of 75) in the UK and that it was the most common cause of death in women</w:t>
      </w:r>
      <w:r w:rsidR="00266E2D">
        <w:rPr>
          <w:rFonts w:ascii="Times New Roman" w:hAnsi="Times New Roman" w:cs="Times New Roman"/>
          <w:noProof/>
          <w:color w:val="000000" w:themeColor="text1"/>
          <w:sz w:val="22"/>
          <w:szCs w:val="22"/>
        </w:rPr>
        <w:t xml:space="preserve"> </w:t>
      </w:r>
      <w:r w:rsidR="00146271" w:rsidRPr="006016EF">
        <w:rPr>
          <w:rFonts w:ascii="Times New Roman" w:hAnsi="Times New Roman" w:cs="Times New Roman"/>
          <w:noProof/>
          <w:color w:val="000000" w:themeColor="text1"/>
          <w:sz w:val="22"/>
          <w:szCs w:val="22"/>
        </w:rPr>
        <w:fldChar w:fldCharType="begin" w:fldLock="1"/>
      </w:r>
      <w:r w:rsidR="000502CC">
        <w:rPr>
          <w:rFonts w:ascii="Times New Roman" w:hAnsi="Times New Roman" w:cs="Times New Roman"/>
          <w:noProof/>
          <w:color w:val="000000" w:themeColor="text1"/>
          <w:sz w:val="22"/>
          <w:szCs w:val="22"/>
        </w:rPr>
        <w:instrText>ADDIN CSL_CITATION { "citationItems" : [ { "id" : "ITEM-1", "itemData" : { "DOI" : "10.1136/heartjnl-2015-307516", "ISSN" : "1468-201X", "PMID" : "26041770", "abstract" : "Cardiovascular disease (CVD) presents a significant burden to the UK. This review presents data from nationally representative datasets to provide up-to-date statistics on mortality, prevalence, treatment and costs. Data focus on CVD as a whole, coronary heart disease (International Classification of Diseases (ICD):I20-25) and cerebrovascular disease (ICD:I60-69); however, where available, other cardiovascular conditions are also presented. In 2012, CVD was the most common cause of death in the UK for women (28% of all female deaths), but not for men, where cancer is now the most common cause of death (32% of all male deaths). Mortality from CVD varies widely throughout the UK, with the highest age-standardised CVD death rates in Scotland (347/100 000) and the North of England (320/100 000 in the North West). Prevalence of coronary heart disease is also highest in the North of England (4.5% in the North East) and Scotland (4.3%). Overall, around three times as many men have had a myocardial infarction compared with women. Treatment for CVD is increasing over time, with prescriptions and operations for CVD having substantially increased over the last two decades. The National Health Service in England spent around \u00a36.8 billion on CVD in 2012/2013, the majority of which came from spending on secondary care. Despite significant declines in mortality in the UK, CVD remains a considerable burden, both in terms of health and costs. Both primary and secondary prevention measures are necessary to reduce both the burden of CVD and inequalities in CVD mortality and prevalence.", "author" : [ { "dropping-particle" : "", "family" : "Bhatnagar", "given" : "Prachi", "non-dropping-particle" : "", "parse-names" : false, "suffix" : "" }, { "dropping-particle" : "", "family" : "Wickramasinghe", "given" : "Kremlin", "non-dropping-particle" : "", "parse-names" : false, "suffix" : "" }, { "dropping-particle" : "", "family" : "Williams", "given" : "Julianne", "non-dropping-particle" : "", "parse-names" : false, "suffix" : "" }, { "dropping-particle" : "", "family" : "Rayner", "given" : "Mike", "non-dropping-particle" : "", "parse-names" : false, "suffix" : "" }, { "dropping-particle" : "", "family" : "Townsend", "given" : "Nick", "non-dropping-particle" : "", "parse-names" : false, "suffix" : "" } ], "container-title" : "Heart (British Cardiac Society)", "id" : "ITEM-1", "issue" : "15", "issued" : { "date-parts" : [ [ "2015", "8" ] ] }, "page" : "1182-9", "title" : "The epidemiology of cardiovascular disease in the UK 2014.", "type" : "article-journal", "volume" : "101" }, "uris" : [ "http://www.mendeley.com/documents/?uuid=236d7e85-0eb7-4b5c-8883-4e42dbd1e8ac" ] } ], "mendeley" : { "formattedCitation" : "[3]", "plainTextFormattedCitation" : "[3]", "previouslyFormattedCitation" : "[3]" }, "properties" : { "noteIndex" : 0 }, "schema" : "https://github.com/citation-style-language/schema/raw/master/csl-citation.json" }</w:instrText>
      </w:r>
      <w:r w:rsidR="00146271" w:rsidRPr="006016EF">
        <w:rPr>
          <w:rFonts w:ascii="Times New Roman" w:hAnsi="Times New Roman" w:cs="Times New Roman"/>
          <w:noProof/>
          <w:color w:val="000000" w:themeColor="text1"/>
          <w:sz w:val="22"/>
          <w:szCs w:val="22"/>
        </w:rPr>
        <w:fldChar w:fldCharType="separate"/>
      </w:r>
      <w:r w:rsidR="00240680" w:rsidRPr="00240680">
        <w:rPr>
          <w:rFonts w:ascii="Times New Roman" w:hAnsi="Times New Roman" w:cs="Times New Roman"/>
          <w:noProof/>
          <w:color w:val="000000" w:themeColor="text1"/>
          <w:sz w:val="22"/>
          <w:szCs w:val="22"/>
        </w:rPr>
        <w:t>[3]</w:t>
      </w:r>
      <w:r w:rsidR="00146271" w:rsidRPr="006016EF">
        <w:rPr>
          <w:rFonts w:ascii="Times New Roman" w:hAnsi="Times New Roman" w:cs="Times New Roman"/>
          <w:noProof/>
          <w:color w:val="000000" w:themeColor="text1"/>
          <w:sz w:val="22"/>
          <w:szCs w:val="22"/>
        </w:rPr>
        <w:fldChar w:fldCharType="end"/>
      </w:r>
      <w:r w:rsidR="00266E2D">
        <w:rPr>
          <w:rFonts w:ascii="Times New Roman" w:hAnsi="Times New Roman" w:cs="Times New Roman"/>
          <w:noProof/>
          <w:color w:val="000000" w:themeColor="text1"/>
          <w:sz w:val="22"/>
          <w:szCs w:val="22"/>
        </w:rPr>
        <w:t>.</w:t>
      </w:r>
      <w:r w:rsidRPr="006016EF">
        <w:rPr>
          <w:rFonts w:ascii="Times New Roman" w:hAnsi="Times New Roman" w:cs="Times New Roman"/>
          <w:noProof/>
          <w:color w:val="000000" w:themeColor="text1"/>
          <w:sz w:val="22"/>
          <w:szCs w:val="22"/>
        </w:rPr>
        <w:t xml:space="preserve"> In addition to the cost to life, the health burden attributable to CVD imposes costs on the healthcare system and the wider economy, with these costs estimated to have been £29.1 billion in 2004</w:t>
      </w:r>
      <w:r w:rsidR="00266E2D">
        <w:rPr>
          <w:rFonts w:ascii="Times New Roman" w:hAnsi="Times New Roman" w:cs="Times New Roman"/>
          <w:noProof/>
          <w:color w:val="000000" w:themeColor="text1"/>
          <w:sz w:val="22"/>
          <w:szCs w:val="22"/>
        </w:rPr>
        <w:t xml:space="preserve"> </w:t>
      </w:r>
      <w:r w:rsidR="00146271" w:rsidRPr="006016EF">
        <w:rPr>
          <w:rFonts w:ascii="Times New Roman" w:hAnsi="Times New Roman" w:cs="Times New Roman"/>
          <w:noProof/>
          <w:color w:val="000000" w:themeColor="text1"/>
          <w:sz w:val="22"/>
          <w:szCs w:val="22"/>
        </w:rPr>
        <w:fldChar w:fldCharType="begin" w:fldLock="1"/>
      </w:r>
      <w:r w:rsidR="000502CC">
        <w:rPr>
          <w:rFonts w:ascii="Times New Roman" w:hAnsi="Times New Roman" w:cs="Times New Roman"/>
          <w:noProof/>
          <w:color w:val="000000" w:themeColor="text1"/>
          <w:sz w:val="22"/>
          <w:szCs w:val="22"/>
        </w:rPr>
        <w:instrText>ADDIN CSL_CITATION { "citationItems" : [ { "id" : "ITEM-1", "itemData" : { "DOI" : "10.1136/hrt.2005.072173", "ISBN" : "1355-6037", "ISSN" : "1468-201X", "PMID" : "16702172", "abstract" : "OBJECTIVE: To estimate the economic burden of cardiovascular disease (CVD) in the United Kingdom, including health and non-healthcare costs, and the proportion of total CVD cost due to coronary heart disease (CHD) and cerebrovascular disease.\\n\\nDESIGN AND SETTING: Prevalence-based approach to assess CVD-related costs from a societal perspective.\\n\\nPATIENTS: All UK residents in 2004 with CVD (International classification of diseases, 10th revision (ICD-10) codes I00-I99) and subgroups with CHD (ICD-10 codes I20-I25) or cerebrovascular disease (ICD-10 codes I60-I69).\\n\\nMAIN OUTCOME MEASURES: Healthcare costs were estimated from expenditure on community health and social services, accident and emergency care, hospital care, rehabilitation and drugs. Non-healthcare costs were estimated from data on informal care and from productivity losses arising from morbidity and premature death.\\n\\nRESULTS: CVD cost the UK economy 29.1 billion pound in 2004, with CHD and cerebrovascular disease accounting for 29% (8.5 billion pound) and 27% (8.0 billion pound) of the total, respectively. The major cost component of CVD was health care, which accounted for 60% of the cost, followed by productivity losses due to mortality and morbidity, accounting for 23%, with the remaining 17% due to informal care-related costs.\\n\\nCONCLUSIONS: CVD is a leading public health problem in the UK measured by the economic burden of disease. This study identified the size and main components of that burden, and will help to inform decisions about research priorities and to monitor the impact of policy initiatives.", "author" : [ { "dropping-particle" : "", "family" : "Luengo-Fern\u00e1ndez", "given" : "R", "non-dropping-particle" : "", "parse-names" : false, "suffix" : "" }, { "dropping-particle" : "", "family" : "Leal", "given" : "J", "non-dropping-particle" : "", "parse-names" : false, "suffix" : "" }, { "dropping-particle" : "", "family" : "Gray", "given" : "A", "non-dropping-particle" : "", "parse-names" : false, "suffix" : "" }, { "dropping-particle" : "", "family" : "Petersen", "given" : "S", "non-dropping-particle" : "", "parse-names" : false, "suffix" : "" }, { "dropping-particle" : "", "family" : "Rayner", "given" : "M", "non-dropping-particle" : "", "parse-names" : false, "suffix" : "" } ], "container-title" : "Heart (British Cardiac Society)", "id" : "ITEM-1", "issue" : "10", "issued" : { "date-parts" : [ [ "2006" ] ] }, "page" : "1384-9", "title" : "Cost of cardiovascular diseases in the United Kingdom.", "type" : "article-journal", "volume" : "92" }, "uris" : [ "http://www.mendeley.com/documents/?uuid=8857ae75-1235-4d1c-9b9a-ac40d4e6653c", "http://www.mendeley.com/documents/?uuid=f7d951af-4223-4c52-bcee-44bb0c69c018", "http://www.mendeley.com/documents/?uuid=4efb0f63-393a-48c7-950b-721b1b01c397" ] } ], "mendeley" : { "formattedCitation" : "[4]", "plainTextFormattedCitation" : "[4]", "previouslyFormattedCitation" : "[4]" }, "properties" : { "noteIndex" : 0 }, "schema" : "https://github.com/citation-style-language/schema/raw/master/csl-citation.json" }</w:instrText>
      </w:r>
      <w:r w:rsidR="00146271" w:rsidRPr="006016EF">
        <w:rPr>
          <w:rFonts w:ascii="Times New Roman" w:hAnsi="Times New Roman" w:cs="Times New Roman"/>
          <w:noProof/>
          <w:color w:val="000000" w:themeColor="text1"/>
          <w:sz w:val="22"/>
          <w:szCs w:val="22"/>
        </w:rPr>
        <w:fldChar w:fldCharType="separate"/>
      </w:r>
      <w:r w:rsidR="00240680" w:rsidRPr="00240680">
        <w:rPr>
          <w:rFonts w:ascii="Times New Roman" w:hAnsi="Times New Roman" w:cs="Times New Roman"/>
          <w:noProof/>
          <w:color w:val="000000" w:themeColor="text1"/>
          <w:sz w:val="22"/>
          <w:szCs w:val="22"/>
        </w:rPr>
        <w:t>[4]</w:t>
      </w:r>
      <w:r w:rsidR="00146271" w:rsidRPr="006016EF">
        <w:rPr>
          <w:rFonts w:ascii="Times New Roman" w:hAnsi="Times New Roman" w:cs="Times New Roman"/>
          <w:noProof/>
          <w:color w:val="000000" w:themeColor="text1"/>
          <w:sz w:val="22"/>
          <w:szCs w:val="22"/>
        </w:rPr>
        <w:fldChar w:fldCharType="end"/>
      </w:r>
      <w:r w:rsidR="00266E2D">
        <w:rPr>
          <w:rFonts w:ascii="Times New Roman" w:hAnsi="Times New Roman" w:cs="Times New Roman"/>
          <w:noProof/>
          <w:color w:val="000000" w:themeColor="text1"/>
          <w:sz w:val="22"/>
          <w:szCs w:val="22"/>
        </w:rPr>
        <w:t>.</w:t>
      </w:r>
      <w:r w:rsidRPr="006016EF">
        <w:rPr>
          <w:rFonts w:ascii="Times New Roman" w:hAnsi="Times New Roman" w:cs="Times New Roman"/>
          <w:noProof/>
          <w:color w:val="000000" w:themeColor="text1"/>
          <w:sz w:val="22"/>
          <w:szCs w:val="22"/>
        </w:rPr>
        <w:t xml:space="preserve"> </w:t>
      </w:r>
    </w:p>
    <w:p w14:paraId="278402AB" w14:textId="77777777" w:rsidR="004306B2" w:rsidRPr="006016EF" w:rsidRDefault="004306B2" w:rsidP="001B4F48">
      <w:pPr>
        <w:spacing w:line="480" w:lineRule="auto"/>
        <w:rPr>
          <w:rFonts w:ascii="Times New Roman" w:hAnsi="Times New Roman" w:cs="Times New Roman"/>
          <w:noProof/>
          <w:color w:val="000000" w:themeColor="text1"/>
          <w:sz w:val="22"/>
          <w:szCs w:val="22"/>
        </w:rPr>
      </w:pPr>
    </w:p>
    <w:p w14:paraId="0E672BB9" w14:textId="64C752AB" w:rsidR="004306B2" w:rsidRPr="006016EF" w:rsidRDefault="004306B2" w:rsidP="001B4F48">
      <w:pPr>
        <w:spacing w:line="480" w:lineRule="auto"/>
        <w:rPr>
          <w:rFonts w:ascii="Times New Roman" w:hAnsi="Times New Roman" w:cs="Times New Roman"/>
          <w:noProof/>
          <w:color w:val="000000" w:themeColor="text1"/>
          <w:sz w:val="22"/>
          <w:szCs w:val="22"/>
        </w:rPr>
      </w:pPr>
      <w:r w:rsidRPr="006016EF">
        <w:rPr>
          <w:rFonts w:ascii="Times New Roman" w:hAnsi="Times New Roman" w:cs="Times New Roman"/>
          <w:noProof/>
          <w:color w:val="000000" w:themeColor="text1"/>
          <w:sz w:val="22"/>
          <w:szCs w:val="22"/>
        </w:rPr>
        <w:t xml:space="preserve">The importance of dietary risk factors in causing CVD has been broadly accepted, with dietary modification now </w:t>
      </w:r>
      <w:r w:rsidR="0071139D" w:rsidRPr="006016EF">
        <w:rPr>
          <w:rFonts w:ascii="Times New Roman" w:hAnsi="Times New Roman" w:cs="Times New Roman"/>
          <w:noProof/>
          <w:color w:val="000000" w:themeColor="text1"/>
          <w:sz w:val="22"/>
          <w:szCs w:val="22"/>
        </w:rPr>
        <w:t>considered an integral</w:t>
      </w:r>
      <w:r w:rsidRPr="006016EF">
        <w:rPr>
          <w:rFonts w:ascii="Times New Roman" w:hAnsi="Times New Roman" w:cs="Times New Roman"/>
          <w:noProof/>
          <w:color w:val="000000" w:themeColor="text1"/>
          <w:sz w:val="22"/>
          <w:szCs w:val="22"/>
        </w:rPr>
        <w:t xml:space="preserve"> </w:t>
      </w:r>
      <w:r w:rsidR="0071139D" w:rsidRPr="006016EF">
        <w:rPr>
          <w:rFonts w:ascii="Times New Roman" w:hAnsi="Times New Roman" w:cs="Times New Roman"/>
          <w:noProof/>
          <w:color w:val="000000" w:themeColor="text1"/>
          <w:sz w:val="22"/>
          <w:szCs w:val="22"/>
        </w:rPr>
        <w:t>component</w:t>
      </w:r>
      <w:r w:rsidRPr="006016EF">
        <w:rPr>
          <w:rFonts w:ascii="Times New Roman" w:hAnsi="Times New Roman" w:cs="Times New Roman"/>
          <w:noProof/>
          <w:color w:val="000000" w:themeColor="text1"/>
          <w:sz w:val="22"/>
          <w:szCs w:val="22"/>
        </w:rPr>
        <w:t xml:space="preserve"> of a </w:t>
      </w:r>
      <w:r w:rsidR="0071139D" w:rsidRPr="006016EF">
        <w:rPr>
          <w:rFonts w:ascii="Times New Roman" w:hAnsi="Times New Roman" w:cs="Times New Roman"/>
          <w:noProof/>
          <w:color w:val="000000" w:themeColor="text1"/>
          <w:sz w:val="22"/>
          <w:szCs w:val="22"/>
        </w:rPr>
        <w:t>comprehensive, population-level</w:t>
      </w:r>
      <w:r w:rsidRPr="006016EF">
        <w:rPr>
          <w:rFonts w:ascii="Times New Roman" w:hAnsi="Times New Roman" w:cs="Times New Roman"/>
          <w:noProof/>
          <w:color w:val="000000" w:themeColor="text1"/>
          <w:sz w:val="22"/>
          <w:szCs w:val="22"/>
        </w:rPr>
        <w:t xml:space="preserve"> CVD prevention strategy</w:t>
      </w:r>
      <w:r w:rsidR="00266E2D">
        <w:rPr>
          <w:rFonts w:ascii="Times New Roman" w:hAnsi="Times New Roman" w:cs="Times New Roman"/>
          <w:noProof/>
          <w:color w:val="000000" w:themeColor="text1"/>
          <w:sz w:val="22"/>
          <w:szCs w:val="22"/>
        </w:rPr>
        <w:t xml:space="preserve"> </w:t>
      </w:r>
      <w:r w:rsidR="00146271" w:rsidRPr="006016EF">
        <w:rPr>
          <w:rFonts w:ascii="Times New Roman" w:hAnsi="Times New Roman" w:cs="Times New Roman"/>
          <w:noProof/>
          <w:color w:val="000000" w:themeColor="text1"/>
          <w:sz w:val="22"/>
          <w:szCs w:val="22"/>
        </w:rPr>
        <w:fldChar w:fldCharType="begin" w:fldLock="1"/>
      </w:r>
      <w:r w:rsidR="000502CC">
        <w:rPr>
          <w:rFonts w:ascii="Times New Roman" w:hAnsi="Times New Roman" w:cs="Times New Roman"/>
          <w:noProof/>
          <w:color w:val="000000" w:themeColor="text1"/>
          <w:sz w:val="22"/>
          <w:szCs w:val="22"/>
        </w:rPr>
        <w:instrText>ADDIN CSL_CITATION { "citationItems" : [ { "id" : "ITEM-1", "itemData" : { "author" : [ { "dropping-particle" : "", "family" : "NICE", "given" : "", "non-dropping-particle" : "", "parse-names" : false, "suffix" : "" } ], "id" : "ITEM-1", "issued" : { "date-parts" : [ [ "2016" ] ] }, "publisher" : "National Institute for Heath and Clinical Excellence", "title" : "Cardiovascular disease prevention overview", "type" : "article" }, "uris" : [ "http://www.mendeley.com/documents/?uuid=62992dd3-6652-4632-a02c-7f349c87623f" ] } ], "mendeley" : { "formattedCitation" : "[5]", "plainTextFormattedCitation" : "[5]", "previouslyFormattedCitation" : "[5]" }, "properties" : { "noteIndex" : 0 }, "schema" : "https://github.com/citation-style-language/schema/raw/master/csl-citation.json" }</w:instrText>
      </w:r>
      <w:r w:rsidR="00146271" w:rsidRPr="006016EF">
        <w:rPr>
          <w:rFonts w:ascii="Times New Roman" w:hAnsi="Times New Roman" w:cs="Times New Roman"/>
          <w:noProof/>
          <w:color w:val="000000" w:themeColor="text1"/>
          <w:sz w:val="22"/>
          <w:szCs w:val="22"/>
        </w:rPr>
        <w:fldChar w:fldCharType="separate"/>
      </w:r>
      <w:r w:rsidR="00240680" w:rsidRPr="00240680">
        <w:rPr>
          <w:rFonts w:ascii="Times New Roman" w:hAnsi="Times New Roman" w:cs="Times New Roman"/>
          <w:noProof/>
          <w:color w:val="000000" w:themeColor="text1"/>
          <w:sz w:val="22"/>
          <w:szCs w:val="22"/>
        </w:rPr>
        <w:t>[5]</w:t>
      </w:r>
      <w:r w:rsidR="00146271" w:rsidRPr="006016EF">
        <w:rPr>
          <w:rFonts w:ascii="Times New Roman" w:hAnsi="Times New Roman" w:cs="Times New Roman"/>
          <w:noProof/>
          <w:color w:val="000000" w:themeColor="text1"/>
          <w:sz w:val="22"/>
          <w:szCs w:val="22"/>
        </w:rPr>
        <w:fldChar w:fldCharType="end"/>
      </w:r>
      <w:r w:rsidR="00266E2D">
        <w:rPr>
          <w:rFonts w:ascii="Times New Roman" w:hAnsi="Times New Roman" w:cs="Times New Roman"/>
          <w:noProof/>
          <w:color w:val="000000" w:themeColor="text1"/>
          <w:sz w:val="22"/>
          <w:szCs w:val="22"/>
        </w:rPr>
        <w:t>.</w:t>
      </w:r>
      <w:r w:rsidRPr="006016EF">
        <w:rPr>
          <w:rFonts w:ascii="Times New Roman" w:hAnsi="Times New Roman" w:cs="Times New Roman"/>
          <w:noProof/>
          <w:color w:val="000000" w:themeColor="text1"/>
          <w:sz w:val="22"/>
          <w:szCs w:val="22"/>
        </w:rPr>
        <w:t xml:space="preserve"> </w:t>
      </w:r>
      <w:r w:rsidR="0097066D" w:rsidRPr="006016EF">
        <w:rPr>
          <w:rFonts w:ascii="Times New Roman" w:hAnsi="Times New Roman" w:cs="Times New Roman"/>
          <w:noProof/>
          <w:color w:val="000000" w:themeColor="text1"/>
          <w:sz w:val="22"/>
          <w:szCs w:val="22"/>
        </w:rPr>
        <w:t>T</w:t>
      </w:r>
      <w:r w:rsidRPr="006016EF">
        <w:rPr>
          <w:rFonts w:ascii="Times New Roman" w:hAnsi="Times New Roman" w:cs="Times New Roman"/>
          <w:noProof/>
          <w:color w:val="000000" w:themeColor="text1"/>
          <w:sz w:val="22"/>
          <w:szCs w:val="22"/>
        </w:rPr>
        <w:t xml:space="preserve">he importance ascribed to individual nutrients in preventing CVD has been diminished, replaced by </w:t>
      </w:r>
      <w:r w:rsidR="0071139D" w:rsidRPr="006016EF">
        <w:rPr>
          <w:rFonts w:ascii="Times New Roman" w:hAnsi="Times New Roman" w:cs="Times New Roman"/>
          <w:noProof/>
          <w:color w:val="000000" w:themeColor="text1"/>
          <w:sz w:val="22"/>
          <w:szCs w:val="22"/>
        </w:rPr>
        <w:t>an emphasis</w:t>
      </w:r>
      <w:r w:rsidRPr="006016EF">
        <w:rPr>
          <w:rFonts w:ascii="Times New Roman" w:hAnsi="Times New Roman" w:cs="Times New Roman"/>
          <w:noProof/>
          <w:color w:val="000000" w:themeColor="text1"/>
          <w:sz w:val="22"/>
          <w:szCs w:val="22"/>
        </w:rPr>
        <w:t xml:space="preserve"> on foods and overall dietary patterns</w:t>
      </w:r>
      <w:r w:rsidR="00B6260A">
        <w:rPr>
          <w:rFonts w:ascii="Times New Roman" w:hAnsi="Times New Roman" w:cs="Times New Roman"/>
          <w:noProof/>
          <w:color w:val="000000" w:themeColor="text1"/>
          <w:sz w:val="22"/>
          <w:szCs w:val="22"/>
        </w:rPr>
        <w:t xml:space="preserve"> </w:t>
      </w:r>
      <w:r w:rsidR="00146271" w:rsidRPr="006016EF">
        <w:rPr>
          <w:rFonts w:ascii="Times New Roman" w:hAnsi="Times New Roman" w:cs="Times New Roman"/>
          <w:noProof/>
          <w:color w:val="000000" w:themeColor="text1"/>
          <w:sz w:val="22"/>
          <w:szCs w:val="22"/>
        </w:rPr>
        <w:fldChar w:fldCharType="begin" w:fldLock="1"/>
      </w:r>
      <w:r w:rsidR="000502CC">
        <w:rPr>
          <w:rFonts w:ascii="Times New Roman" w:hAnsi="Times New Roman" w:cs="Times New Roman"/>
          <w:noProof/>
          <w:color w:val="000000" w:themeColor="text1"/>
          <w:sz w:val="22"/>
          <w:szCs w:val="22"/>
        </w:rPr>
        <w:instrText>ADDIN CSL_CITATION { "citationItems" : [ { "id" : "ITEM-1", "itemData" : { "DOI" : "10.1161/CIRCULATIONAHA.115.018585", "ISSN" : "0009-7322", "PMID" : "26746178", "abstract" : "Suboptimal nutrition is a leading cause of poor health. Nutrition and policy science have advanced rapidly, creating confusion yet also providing powerful opportunities to reduce the adverse health and economic impacts of poor diets. This review considers the history, new evidence, controversies, and corresponding lessons for modern dietary and policy priorities for cardiovascular diseases, obesity, and diabetes mellitus. Major identified themes include the importance of evaluating the full diversity of diet-related risk pathways, not only blood lipids or obesity; focusing on foods and overall diet patterns, rather than single isolated nutrients; recognizing the complex influences of different foods on long-term weight regulation, rather than simply counting calories; and characterizing and implementing evidence-based strategies, including policy approaches, for lifestyle change. Evidence-informed dietary priorities include increased fruits, nonstarchy vegetables, nuts, legumes, fish, vegetable oils, yogurt, and minimally processed whole grains; and fewer red meats, processed (eg, sodium-preserved) meats, and foods rich in refined grains, starch, added sugars, salt, and trans fat. More investigation is needed on the cardiometabolic effects of phenolics, dairy fat, probiotics, fermentation, coffee, tea, cocoa, eggs, specific vegetable and tropical oils, vitamin D, individual fatty acids, and diet-microbiome interactions. Little evidence to date supports the cardiometabolic relevance of other popular priorities: eg, local, organic, grass-fed, farmed/wild, or non-genetically modified. Evidence-based personalized nutrition appears to depend more on nongenetic characteristics (eg, physical activity, abdominal adiposity, gender, socioeconomic status, culture) than genetic factors. Food choices must be strongly supported by clinical behavior change efforts, health systems reforms, novel technologies, and robust policy strategies targeting economic incentives, schools and workplaces, neighborhood environments, and the food system. Scientific advances provide crucial new insights on optimal targets and best practices to reduce the burdens of diet-related cardiometabolic diseases.", "author" : [ { "dropping-particle" : "", "family" : "Mozaffarian", "given" : "Dariush", "non-dropping-particle" : "", "parse-names" : false, "suffix" : "" } ], "container-title" : "Circulation", "id" : "ITEM-1", "issued" : { "date-parts" : [ [ "2016" ] ] }, "page" : "187-285", "title" : "Dietary and Policy Priorities for Cardiovascular Disease, Diabetes, and Obesity: A Comprehensive Review", "type" : "article-journal", "volume" : "133" }, "uris" : [ "http://www.mendeley.com/documents/?uuid=c392ba54-f0a7-4d61-b9cb-885cae6b6858" ] } ], "mendeley" : { "formattedCitation" : "[6]", "plainTextFormattedCitation" : "[6]", "previouslyFormattedCitation" : "[6]" }, "properties" : { "noteIndex" : 0 }, "schema" : "https://github.com/citation-style-language/schema/raw/master/csl-citation.json" }</w:instrText>
      </w:r>
      <w:r w:rsidR="00146271" w:rsidRPr="006016EF">
        <w:rPr>
          <w:rFonts w:ascii="Times New Roman" w:hAnsi="Times New Roman" w:cs="Times New Roman"/>
          <w:noProof/>
          <w:color w:val="000000" w:themeColor="text1"/>
          <w:sz w:val="22"/>
          <w:szCs w:val="22"/>
        </w:rPr>
        <w:fldChar w:fldCharType="separate"/>
      </w:r>
      <w:r w:rsidR="00240680" w:rsidRPr="00240680">
        <w:rPr>
          <w:rFonts w:ascii="Times New Roman" w:hAnsi="Times New Roman" w:cs="Times New Roman"/>
          <w:noProof/>
          <w:color w:val="000000" w:themeColor="text1"/>
          <w:sz w:val="22"/>
          <w:szCs w:val="22"/>
        </w:rPr>
        <w:t>[6]</w:t>
      </w:r>
      <w:r w:rsidR="00146271" w:rsidRPr="006016EF">
        <w:rPr>
          <w:rFonts w:ascii="Times New Roman" w:hAnsi="Times New Roman" w:cs="Times New Roman"/>
          <w:noProof/>
          <w:color w:val="000000" w:themeColor="text1"/>
          <w:sz w:val="22"/>
          <w:szCs w:val="22"/>
        </w:rPr>
        <w:fldChar w:fldCharType="end"/>
      </w:r>
      <w:r w:rsidR="00B6260A">
        <w:rPr>
          <w:rFonts w:ascii="Times New Roman" w:hAnsi="Times New Roman" w:cs="Times New Roman"/>
          <w:noProof/>
          <w:color w:val="000000" w:themeColor="text1"/>
          <w:sz w:val="22"/>
          <w:szCs w:val="22"/>
        </w:rPr>
        <w:t>.</w:t>
      </w:r>
      <w:r w:rsidRPr="006016EF">
        <w:rPr>
          <w:rFonts w:ascii="Times New Roman" w:hAnsi="Times New Roman" w:cs="Times New Roman"/>
          <w:noProof/>
          <w:color w:val="000000" w:themeColor="text1"/>
          <w:sz w:val="22"/>
          <w:szCs w:val="22"/>
        </w:rPr>
        <w:t xml:space="preserve"> In two long term trials, a diet based around nutrient targets — specifically reduced fat intake — was found to be less effective at reducing risk of CVD events than a dietary pattern based around changing the consumption of whole foods</w:t>
      </w:r>
      <w:r w:rsidR="00B6260A">
        <w:rPr>
          <w:rFonts w:ascii="Times New Roman" w:hAnsi="Times New Roman" w:cs="Times New Roman"/>
          <w:noProof/>
          <w:color w:val="000000" w:themeColor="text1"/>
          <w:sz w:val="22"/>
          <w:szCs w:val="22"/>
        </w:rPr>
        <w:t xml:space="preserve"> </w:t>
      </w:r>
      <w:r w:rsidR="00146271" w:rsidRPr="006016EF">
        <w:rPr>
          <w:rFonts w:ascii="Times New Roman" w:hAnsi="Times New Roman" w:cs="Times New Roman"/>
          <w:noProof/>
          <w:color w:val="000000" w:themeColor="text1"/>
          <w:sz w:val="22"/>
          <w:szCs w:val="22"/>
        </w:rPr>
        <w:fldChar w:fldCharType="begin" w:fldLock="1"/>
      </w:r>
      <w:r w:rsidR="000502CC">
        <w:rPr>
          <w:rFonts w:ascii="Times New Roman" w:hAnsi="Times New Roman" w:cs="Times New Roman"/>
          <w:noProof/>
          <w:color w:val="000000" w:themeColor="text1"/>
          <w:sz w:val="22"/>
          <w:szCs w:val="22"/>
        </w:rPr>
        <w:instrText>ADDIN CSL_CITATION { "citationItems" : [ { "id" : "ITEM-1", "itemData" : { "DOI" : "10.1056/NEJMoa1200303", "ISSN" : "1533-4406", "PMID" : "23432189", "abstract" : "BACKGROUND Observational cohort studies and a secondary prevention trial have shown an inverse association between adherence to the Mediterranean diet and cardiovascular risk. We conducted a randomized trial of this diet pattern for the primary prevention of cardiovascular events. METHODS In a multicenter trial in Spain, we randomly assigned participants who were at high cardiovascular risk, but with no cardiovascular disease at enrollment, to one of three diets: a Mediterranean diet supplemented with extra-virgin olive oil, a Mediterranean diet supplemented with mixed nuts, or a control diet (advice to reduce dietary fat). Participants received quarterly individual and group educational sessions and, depending on group assignment, free provision of extra-virgin olive oil, mixed nuts, or small nonfood gifts. The primary end point was the rate of major cardiovascular events (myocardial infarction, stroke, or death from cardiovascular causes). On the basis of the results of an interim analysis, the trial was stopped after a median follow-up of 4.8 years. RESULTS A total of 7447 persons were enrolled (age range, 55 to 80 years); 57% were women. The two Mediterranean-diet groups had good adherence to the intervention, according to self-reported intake and biomarker analyses. A primary end-point event occurred in 288 participants. The multivariable-adjusted hazard ratios were 0.70 (95% confidence interval [CI], 0.54 to 0.92) and 0.72 (95% CI, 0.54 to 0.96) for the group assigned to a Mediterranean diet with extra-virgin olive oil (96 events) and the group assigned to a Mediterranean diet with nuts (83 events), respectively, versus the control group (109 events). No diet-related adverse effects were reported. CONCLUSIONS Among persons at high cardiovascular risk, a Mediterranean diet supplemented with extra-virgin olive oil or nuts reduced the incidence of major cardiovascular events. (Funded by the Spanish government's Instituto de Salud Carlos III and others; Controlled-Trials.com number, ISRCTN35739639.).", "author" : [ { "dropping-particle" : "", "family" : "Estruch", "given" : "Ram\u00f3n", "non-dropping-particle" : "", "parse-names" : false, "suffix" : "" }, { "dropping-particle" : "", "family" : "Ros", "given" : "Emilio", "non-dropping-particle" : "", "parse-names" : false, "suffix" : "" }, { "dropping-particle" : "", "family" : "Salas-Salvad\u00f3", "given" : "Jordi", "non-dropping-particle" : "", "parse-names" : false, "suffix" : "" }, { "dropping-particle" : "", "family" : "Covas", "given" : "Maria-Isabel", "non-dropping-particle" : "", "parse-names" : false, "suffix" : "" }, { "dropping-particle" : "", "family" : "Corella", "given" : "Dolores", "non-dropping-particle" : "", "parse-names" : false, "suffix" : "" }, { "dropping-particle" : "", "family" : "Ar\u00f3s", "given" : "Fernando", "non-dropping-particle" : "", "parse-names" : false, "suffix" : "" }, { "dropping-particle" : "", "family" : "G\u00f3mez-Gracia", "given" : "Enrique", "non-dropping-particle" : "", "parse-names" : false, "suffix" : "" }, { "dropping-particle" : "", "family" : "Ruiz-Guti\u00e9rrez", "given" : "Valentina", "non-dropping-particle" : "", "parse-names" : false, "suffix" : "" }, { "dropping-particle" : "", "family" : "Fiol", "given" : "Miquel", "non-dropping-particle" : "", "parse-names" : false, "suffix" : "" }, { "dropping-particle" : "", "family" : "Lapetra", "given" : "Jos\u00e9", "non-dropping-particle" : "", "parse-names" : false, "suffix" : "" }, { "dropping-particle" : "", "family" : "Lamuela-Raventos", "given" : "Rosa Maria", "non-dropping-particle" : "", "parse-names" : false, "suffix" : "" }, { "dropping-particle" : "", "family" : "Serra-Majem", "given" : "Llu\u00eds", "non-dropping-particle" : "", "parse-names" : false, "suffix" : "" }, { "dropping-particle" : "", "family" : "Pint\u00f3", "given" : "Xavier", "non-dropping-particle" : "", "parse-names" : false, "suffix" : "" }, { "dropping-particle" : "", "family" : "Basora", "given" : "Josep", "non-dropping-particle" : "", "parse-names" : false, "suffix" : "" }, { "dropping-particle" : "", "family" : "Mu\u00f1oz", "given" : "Miguel Angel", "non-dropping-particle" : "", "parse-names" : false, "suffix" : "" }, { "dropping-particle" : "V", "family" : "Sorl\u00ed", "given" : "Jos\u00e9", "non-dropping-particle" : "", "parse-names" : false, "suffix" : "" }, { "dropping-particle" : "", "family" : "Mart\u00ednez", "given" : "Jos\u00e9 Alfredo", "non-dropping-particle" : "", "parse-names" : false, "suffix" : "" }, { "dropping-particle" : "", "family" : "Mart\u00ednez-Gonz\u00e1lez", "given" : "Miguel Angel", "non-dropping-particle" : "", "parse-names" : false, "suffix" : "" }, { "dropping-particle" : "", "family" : "PREDIMED Study Investigators", "given" : "", "non-dropping-particle" : "", "parse-names" : false, "suffix" : "" } ], "container-title" : "The New England Journal of Medicine", "id" : "ITEM-1", "issue" : "14", "issued" : { "date-parts" : [ [ "2013" ] ] }, "page" : "1279-90", "title" : "Primary prevention of cardiovascular disease with a Mediterranean diet.", "type" : "article-journal", "volume" : "368" }, "uris" : [ "http://www.mendeley.com/documents/?uuid=db5c0d7b-5f6c-4bd7-bedd-d3b1535a1c4c" ] }, { "id" : "ITEM-2", "itemData" : { "DOI" : "10.1001/jama.295.6.655", "ISSN" : "0098-7484", "author" : [ { "dropping-particle" : "V.", "family" : "Howard", "given" : "Barbara", "non-dropping-particle" : "", "parse-names" : false, "suffix" : "" }, { "dropping-particle" : "", "family" : "Horn", "given" : "Linda", "non-dropping-particle" : "Van", "parse-names" : false, "suffix" : "" }, { "dropping-particle" : "", "family" : "Hsia", "given" : "Judith", "non-dropping-particle" : "", "parse-names" : false, "suffix" : "" }, { "dropping-particle" : "", "family" : "Manson", "given" : "JoAnn E.", "non-dropping-particle" : "", "parse-names" : false, "suffix" : "" }, { "dropping-particle" : "", "family" : "Stefanick", "given" : "Marcia L.", "non-dropping-particle" : "", "parse-names" : false, "suffix" : "" }, { "dropping-particle" : "", "family" : "Wassertheil-Smoller", "given" : "Sylvia", "non-dropping-particle" : "", "parse-names" : false, "suffix" : "" }, { "dropping-particle" : "", "family" : "Kuller", "given" : "Lewis H.", "non-dropping-particle" : "", "parse-names" : false, "suffix" : "" }, { "dropping-particle" : "", "family" : "LaCroix", "given" : "Andrea Z.", "non-dropping-particle" : "", "parse-names" : false, "suffix" : "" }, { "dropping-particle" : "", "family" : "Langer", "given" : "Robert D.", "non-dropping-particle" : "", "parse-names" : false, "suffix" : "" }, { "dropping-particle" : "", "family" : "Lasser", "given" : "Norman L.", "non-dropping-particle" : "", "parse-names" : false, "suffix" : "" }, { "dropping-particle" : "", "family" : "Lewis", "given" : "Cora E.", "non-dropping-particle" : "", "parse-names" : false, "suffix" : "" }, { "dropping-particle" : "", "family" : "Limacher", "given" : "Marian C.", "non-dropping-particle" : "", "parse-names" : false, "suffix" : "" }, { "dropping-particle" : "", "family" : "Margolis", "given" : "Karen L.", "non-dropping-particle" : "", "parse-names" : false, "suffix" : "" }, { "dropping-particle" : "", "family" : "Mysiw", "given" : "W. Jerry", "non-dropping-particle" : "", "parse-names" : false, "suffix" : "" }, { "dropping-particle" : "", "family" : "Ockene", "given" : "Judith K.", "non-dropping-particle" : "", "parse-names" : false, "suffix" : "" }, { "dropping-particle" : "", "family" : "Parker", "given" : "Linda M.", "non-dropping-particle" : "", "parse-names" : false, "suffix" : "" }, { "dropping-particle" : "", "family" : "Perri", "given" : "Michael G.", "non-dropping-particle" : "", "parse-names" : false, "suffix" : "" }, { "dropping-particle" : "", "family" : "Phillips", "given" : "Lawrence", "non-dropping-particle" : "", "parse-names" : false, "suffix" : "" }, { "dropping-particle" : "", "family" : "Prentice", "given" : "Ross L.", "non-dropping-particle" : "", "parse-names" : false, "suffix" : "" }, { "dropping-particle" : "", "family" : "Robbins", "given" : "John", "non-dropping-particle" : "", "parse-names" : false, "suffix" : "" }, { "dropping-particle" : "", "family" : "Rossouw", "given" : "Jacques E.", "non-dropping-particle" : "", "parse-names" : false, "suffix" : "" }, { "dropping-particle" : "", "family" : "Sarto", "given" : "Gloria E.", "non-dropping-particle" : "", "parse-names" : false, "suffix" : "" }, { "dropping-particle" : "", "family" : "Schatz", "given" : "Irwin J.", "non-dropping-particle" : "", "parse-names" : false, "suffix" : "" }, { "dropping-particle" : "", "family" : "Snetselaar", "given" : "Linda G.", "non-dropping-particle" : "", "parse-names" : false, "suffix" : "" }, { "dropping-particle" : "", "family" : "Stevens", "given" : "Victor J.", "non-dropping-particle" : "", "parse-names" : false, "suffix" : "" }, { "dropping-particle" : "", "family" : "Tinker", "given" : "Lesley F.", "non-dropping-particle" : "", "parse-names" : false, "suffix" : "" }, { "dropping-particle" : "", "family" : "Trevisan", "given" : "Maurizio", "non-dropping-particle" : "", "parse-names" : false, "suffix" : "" }, { "dropping-particle" : "", "family" : "Vitolins", "given" : "Mara Z.", "non-dropping-particle" : "", "parse-names" : false, "suffix" : "" }, { "dropping-particle" : "", "family" : "Anderson", "given" : "Garnet L.", "non-dropping-particle" : "", "parse-names" : false, "suffix" : "" }, { "dropping-particle" : "", "family" : "Assaf", "given" : "Annlouise R.", "non-dropping-particle" : "", "parse-names" : false, "suffix" : "" }, { "dropping-particle" : "", "family" : "Bassford", "given" : "Tamsen", "non-dropping-particle" : "", "parse-names" : false, "suffix" : "" }, { "dropping-particle" : "", "family" : "Beresford", "given" : "Shirley A. A.", "non-dropping-particle" : "", "parse-names" : false, "suffix" : "" }, { "dropping-particle" : "", "family" : "Black", "given" : "Henry R.", "non-dropping-particle" : "", "parse-names" : false, "suffix" : "" }, { "dropping-particle" : "", "family" : "Brunner", "given" : "Robert L.", "non-dropping-particle" : "", "parse-names" : false, "suffix" : "" }, { "dropping-particle" : "", "family" : "Brzyski", "given" : "Robert G.", "non-dropping-particle" : "", "parse-names" : false, "suffix" : "" }, { "dropping-particle" : "", "family" : "Caan", "given" : "Bette", "non-dropping-particle" : "", "parse-names" : false, "suffix" : "" }, { "dropping-particle" : "", "family" : "Chlebowski", "given" : "Rowan T.", "non-dropping-particle" : "", "parse-names" : false, "suffix" : "" }, { "dropping-particle" : "", "family" : "Gass", "given" : "Margery", "non-dropping-particle" : "", "parse-names" : false, "suffix" : "" }, { "dropping-particle" : "", "family" : "Granek", "given" : "Iris", "non-dropping-particle" : "", "parse-names" : false, "suffix" : "" }, { "dropping-particle" : "", "family" : "Greenland", "given" : "Philip", "non-dropping-particle" : "", "parse-names" : false, "suffix" : "" }, { "dropping-particle" : "", "family" : "Hays", "given" : "Jennifer", "non-dropping-particle" : "", "parse-names" : false, "suffix" : "" }, { "dropping-particle" : "", "family" : "Heber", "given" : "David", "non-dropping-particle" : "", "parse-names" : false, "suffix" : "" }, { "dropping-particle" : "", "family" : "Heiss", "given" : "Gerardo", "non-dropping-particle" : "", "parse-names" : false, "suffix" : "" }, { "dropping-particle" : "", "family" : "Hendrix", "given" : "Susan L.", "non-dropping-particle" : "", "parse-names" : false, "suffix" : "" }, { "dropping-particle" : "", "family" : "Hubbell", "given" : "F. Allan", "non-dropping-particle" : "", "parse-names" : false, "suffix" : "" }, { "dropping-particle" : "", "family" : "Johnson", "given" : "Karen C.", "non-dropping-particle" : "", "parse-names" : false, "suffix" : "" }, { "dropping-particle" : "", "family" : "Kotchen", "given" : "Jane Morley", "non-dropping-particle" : "", "parse-names" : false, "suffix" : "" } ], "container-title" : "JAMA", "id" : "ITEM-2", "issue" : "6", "issued" : { "date-parts" : [ [ "2006" ] ] }, "page" : "655", "title" : "Low-Fat Dietary Pattern and Risk of Cardiovascular Disease", "type" : "article-journal", "volume" : "295" }, "uris" : [ "http://www.mendeley.com/documents/?uuid=b1c094a1-2052-4c81-8f5b-0b8a57e1dcc1" ] }, { "id" : "ITEM-3", "itemData" : { "DOI" : "10.1161/CIRCULATIONAHA.115.018585", "ISSN" : "0009-7322", "PMID" : "26746178", "abstract" : "Suboptimal nutrition is a leading cause of poor health. Nutrition and policy science have advanced rapidly, creating confusion yet also providing powerful opportunities to reduce the adverse health and economic impacts of poor diets. This review considers the history, new evidence, controversies, and corresponding lessons for modern dietary and policy priorities for cardiovascular diseases, obesity, and diabetes mellitus. Major identified themes include the importance of evaluating the full diversity of diet-related risk pathways, not only blood lipids or obesity; focusing on foods and overall diet patterns, rather than single isolated nutrients; recognizing the complex influences of different foods on long-term weight regulation, rather than simply counting calories; and characterizing and implementing evidence-based strategies, including policy approaches, for lifestyle change. Evidence-informed dietary priorities include increased fruits, nonstarchy vegetables, nuts, legumes, fish, vegetable oils, yogurt, and minimally processed whole grains; and fewer red meats, processed (eg, sodium-preserved) meats, and foods rich in refined grains, starch, added sugars, salt, and trans fat. More investigation is needed on the cardiometabolic effects of phenolics, dairy fat, probiotics, fermentation, coffee, tea, cocoa, eggs, specific vegetable and tropical oils, vitamin D, individual fatty acids, and diet-microbiome interactions. Little evidence to date supports the cardiometabolic relevance of other popular priorities: eg, local, organic, grass-fed, farmed/wild, or non-genetically modified. Evidence-based personalized nutrition appears to depend more on nongenetic characteristics (eg, physical activity, abdominal adiposity, gender, socioeconomic status, culture) than genetic factors. Food choices must be strongly supported by clinical behavior change efforts, health systems reforms, novel technologies, and robust policy strategies targeting economic incentives, schools and workplaces, neighborhood environments, and the food system. Scientific advances provide crucial new insights on optimal targets and best practices to reduce the burdens of diet-related cardiometabolic diseases.", "author" : [ { "dropping-particle" : "", "family" : "Mozaffarian", "given" : "Dariush", "non-dropping-particle" : "", "parse-names" : false, "suffix" : "" } ], "container-title" : "Circulation", "id" : "ITEM-3", "issued" : { "date-parts" : [ [ "2016" ] ] }, "page" : "187-285", "title" : "Dietary and Policy Priorities for Cardiovascular Disease, Diabetes, and Obesity: A Comprehensive Review", "type" : "article-journal", "volume" : "133" }, "uris" : [ "http://www.mendeley.com/documents/?uuid=c392ba54-f0a7-4d61-b9cb-885cae6b6858" ] } ], "mendeley" : { "formattedCitation" : "[6\u20138]", "plainTextFormattedCitation" : "[6\u20138]", "previouslyFormattedCitation" : "[6\u20138]" }, "properties" : { "noteIndex" : 0 }, "schema" : "https://github.com/citation-style-language/schema/raw/master/csl-citation.json" }</w:instrText>
      </w:r>
      <w:r w:rsidR="00146271" w:rsidRPr="006016EF">
        <w:rPr>
          <w:rFonts w:ascii="Times New Roman" w:hAnsi="Times New Roman" w:cs="Times New Roman"/>
          <w:noProof/>
          <w:color w:val="000000" w:themeColor="text1"/>
          <w:sz w:val="22"/>
          <w:szCs w:val="22"/>
        </w:rPr>
        <w:fldChar w:fldCharType="separate"/>
      </w:r>
      <w:r w:rsidR="00240680" w:rsidRPr="00240680">
        <w:rPr>
          <w:rFonts w:ascii="Times New Roman" w:hAnsi="Times New Roman" w:cs="Times New Roman"/>
          <w:noProof/>
          <w:color w:val="000000" w:themeColor="text1"/>
          <w:sz w:val="22"/>
          <w:szCs w:val="22"/>
        </w:rPr>
        <w:t>[6–8]</w:t>
      </w:r>
      <w:r w:rsidR="00146271" w:rsidRPr="006016EF">
        <w:rPr>
          <w:rFonts w:ascii="Times New Roman" w:hAnsi="Times New Roman" w:cs="Times New Roman"/>
          <w:noProof/>
          <w:color w:val="000000" w:themeColor="text1"/>
          <w:sz w:val="22"/>
          <w:szCs w:val="22"/>
        </w:rPr>
        <w:fldChar w:fldCharType="end"/>
      </w:r>
      <w:r w:rsidR="00B6260A">
        <w:rPr>
          <w:rFonts w:ascii="Times New Roman" w:hAnsi="Times New Roman" w:cs="Times New Roman"/>
          <w:noProof/>
          <w:color w:val="000000" w:themeColor="text1"/>
          <w:sz w:val="22"/>
          <w:szCs w:val="22"/>
        </w:rPr>
        <w:t>.</w:t>
      </w:r>
      <w:r w:rsidRPr="006016EF">
        <w:rPr>
          <w:rFonts w:ascii="Times New Roman" w:hAnsi="Times New Roman" w:cs="Times New Roman"/>
          <w:noProof/>
          <w:color w:val="000000" w:themeColor="text1"/>
          <w:sz w:val="22"/>
          <w:szCs w:val="22"/>
        </w:rPr>
        <w:t xml:space="preserve"> Those diet patterns found to reduce CVD risk have been focused on increased consumption of fruit, vegetables, wholegrains, fish, nuts, dairy products and vegetable oils, and reduced consumption of processed meats, sweetened products and desserts, alcohol and fats</w:t>
      </w:r>
      <w:r w:rsidR="00B6260A">
        <w:rPr>
          <w:rFonts w:ascii="Times New Roman" w:hAnsi="Times New Roman" w:cs="Times New Roman"/>
          <w:noProof/>
          <w:color w:val="000000" w:themeColor="text1"/>
          <w:sz w:val="22"/>
          <w:szCs w:val="22"/>
        </w:rPr>
        <w:t xml:space="preserve"> </w:t>
      </w:r>
      <w:r w:rsidR="00146271" w:rsidRPr="006016EF">
        <w:rPr>
          <w:rFonts w:ascii="Times New Roman" w:hAnsi="Times New Roman" w:cs="Times New Roman"/>
          <w:noProof/>
          <w:color w:val="000000" w:themeColor="text1"/>
          <w:sz w:val="22"/>
          <w:szCs w:val="22"/>
        </w:rPr>
        <w:fldChar w:fldCharType="begin" w:fldLock="1"/>
      </w:r>
      <w:r w:rsidR="000502CC">
        <w:rPr>
          <w:rFonts w:ascii="Times New Roman" w:hAnsi="Times New Roman" w:cs="Times New Roman"/>
          <w:noProof/>
          <w:color w:val="000000" w:themeColor="text1"/>
          <w:sz w:val="22"/>
          <w:szCs w:val="22"/>
        </w:rPr>
        <w:instrText>ADDIN CSL_CITATION { "citationItems" : [ { "id" : "ITEM-1", "itemData" : { "ISSN" : "1524-4539", "author" : [ { "dropping-particle" : "", "family" : "Mozaffarian", "given" : "Dariush", "non-dropping-particle" : "", "parse-names" : false, "suffix" : "" }, { "dropping-particle" : "", "family" : "Appel", "given" : "Lawrence J", "non-dropping-particle" : "", "parse-names" : false, "suffix" : "" }, { "dropping-particle" : "", "family" : "Horn", "given" : "Linda", "non-dropping-particle" : "Van", "parse-names" : false, "suffix" : "" } ], "container-title" : "Circulation", "id" : "ITEM-1", "issue" : "24", "issued" : { "date-parts" : [ [ "2011" ] ] }, "page" : "2870-91", "title" : "Components of a cardioprotective diet: new insights.", "type" : "article-journal", "volume" : "123" }, "uris" : [ "http://www.mendeley.com/documents/?uuid=f5d62c01-aa50-4faa-996d-9d51281a67eb" ] } ], "mendeley" : { "formattedCitation" : "[9]", "plainTextFormattedCitation" : "[9]", "previouslyFormattedCitation" : "[9]" }, "properties" : { "noteIndex" : 0 }, "schema" : "https://github.com/citation-style-language/schema/raw/master/csl-citation.json" }</w:instrText>
      </w:r>
      <w:r w:rsidR="00146271" w:rsidRPr="006016EF">
        <w:rPr>
          <w:rFonts w:ascii="Times New Roman" w:hAnsi="Times New Roman" w:cs="Times New Roman"/>
          <w:noProof/>
          <w:color w:val="000000" w:themeColor="text1"/>
          <w:sz w:val="22"/>
          <w:szCs w:val="22"/>
        </w:rPr>
        <w:fldChar w:fldCharType="separate"/>
      </w:r>
      <w:r w:rsidR="00240680" w:rsidRPr="00240680">
        <w:rPr>
          <w:rFonts w:ascii="Times New Roman" w:hAnsi="Times New Roman" w:cs="Times New Roman"/>
          <w:noProof/>
          <w:color w:val="000000" w:themeColor="text1"/>
          <w:sz w:val="22"/>
          <w:szCs w:val="22"/>
        </w:rPr>
        <w:t>[9]</w:t>
      </w:r>
      <w:r w:rsidR="00146271" w:rsidRPr="006016EF">
        <w:rPr>
          <w:rFonts w:ascii="Times New Roman" w:hAnsi="Times New Roman" w:cs="Times New Roman"/>
          <w:noProof/>
          <w:color w:val="000000" w:themeColor="text1"/>
          <w:sz w:val="22"/>
          <w:szCs w:val="22"/>
        </w:rPr>
        <w:fldChar w:fldCharType="end"/>
      </w:r>
      <w:r w:rsidR="00B6260A">
        <w:rPr>
          <w:rFonts w:ascii="Times New Roman" w:hAnsi="Times New Roman" w:cs="Times New Roman"/>
          <w:noProof/>
          <w:color w:val="000000" w:themeColor="text1"/>
          <w:sz w:val="22"/>
          <w:szCs w:val="22"/>
        </w:rPr>
        <w:t>.</w:t>
      </w:r>
      <w:r w:rsidR="00180FB6" w:rsidRPr="006016EF">
        <w:rPr>
          <w:rFonts w:ascii="Times New Roman" w:hAnsi="Times New Roman" w:cs="Times New Roman"/>
          <w:noProof/>
          <w:color w:val="000000" w:themeColor="text1"/>
          <w:sz w:val="22"/>
          <w:szCs w:val="22"/>
        </w:rPr>
        <w:t xml:space="preserve"> </w:t>
      </w:r>
    </w:p>
    <w:p w14:paraId="27050444" w14:textId="77777777" w:rsidR="004306B2" w:rsidRPr="006016EF" w:rsidRDefault="004306B2" w:rsidP="001B4F48">
      <w:pPr>
        <w:spacing w:line="480" w:lineRule="auto"/>
        <w:rPr>
          <w:rFonts w:ascii="Times New Roman" w:hAnsi="Times New Roman" w:cs="Times New Roman"/>
          <w:noProof/>
          <w:color w:val="000000" w:themeColor="text1"/>
          <w:sz w:val="22"/>
          <w:szCs w:val="22"/>
        </w:rPr>
      </w:pPr>
    </w:p>
    <w:p w14:paraId="798CD0FA" w14:textId="4F49366E" w:rsidR="000844F7" w:rsidRDefault="00E202A5" w:rsidP="001B4F48">
      <w:pPr>
        <w:spacing w:line="480" w:lineRule="auto"/>
        <w:rPr>
          <w:rFonts w:ascii="Times New Roman" w:hAnsi="Times New Roman" w:cs="Times New Roman"/>
          <w:noProof/>
          <w:color w:val="000000" w:themeColor="text1"/>
          <w:sz w:val="22"/>
          <w:szCs w:val="22"/>
        </w:rPr>
      </w:pPr>
      <w:r>
        <w:rPr>
          <w:rFonts w:ascii="Times New Roman" w:hAnsi="Times New Roman" w:cs="Times New Roman"/>
          <w:noProof/>
          <w:color w:val="000000" w:themeColor="text1"/>
          <w:sz w:val="22"/>
          <w:szCs w:val="22"/>
        </w:rPr>
        <w:t xml:space="preserve">The Dietary Appraoches to Stop Hypertension dietary pattern (or ‘DASH diet’) was developed in the 1990s and </w:t>
      </w:r>
      <w:r w:rsidR="0097066D" w:rsidRPr="006016EF">
        <w:rPr>
          <w:rFonts w:ascii="Times New Roman" w:hAnsi="Times New Roman" w:cs="Times New Roman"/>
          <w:noProof/>
          <w:color w:val="000000" w:themeColor="text1"/>
          <w:sz w:val="22"/>
          <w:szCs w:val="22"/>
        </w:rPr>
        <w:t xml:space="preserve">has </w:t>
      </w:r>
      <w:r w:rsidR="00CE7296" w:rsidRPr="006016EF">
        <w:rPr>
          <w:rFonts w:ascii="Times New Roman" w:hAnsi="Times New Roman" w:cs="Times New Roman"/>
          <w:noProof/>
          <w:color w:val="000000" w:themeColor="text1"/>
          <w:sz w:val="22"/>
          <w:szCs w:val="22"/>
        </w:rPr>
        <w:t xml:space="preserve">many of </w:t>
      </w:r>
      <w:r w:rsidR="0097066D" w:rsidRPr="006016EF">
        <w:rPr>
          <w:rFonts w:ascii="Times New Roman" w:hAnsi="Times New Roman" w:cs="Times New Roman"/>
          <w:noProof/>
          <w:color w:val="000000" w:themeColor="text1"/>
          <w:sz w:val="22"/>
          <w:szCs w:val="22"/>
        </w:rPr>
        <w:t>the characteristics of a typical cardioprotective diet</w:t>
      </w:r>
      <w:r>
        <w:rPr>
          <w:rFonts w:ascii="Times New Roman" w:hAnsi="Times New Roman" w:cs="Times New Roman"/>
          <w:noProof/>
          <w:color w:val="000000" w:themeColor="text1"/>
          <w:sz w:val="22"/>
          <w:szCs w:val="22"/>
        </w:rPr>
        <w:t>;</w:t>
      </w:r>
      <w:r w:rsidR="0097066D" w:rsidRPr="006016EF">
        <w:rPr>
          <w:rFonts w:ascii="Times New Roman" w:hAnsi="Times New Roman" w:cs="Times New Roman"/>
          <w:noProof/>
          <w:color w:val="000000" w:themeColor="text1"/>
          <w:sz w:val="22"/>
          <w:szCs w:val="22"/>
        </w:rPr>
        <w:t xml:space="preserve"> </w:t>
      </w:r>
      <w:r>
        <w:rPr>
          <w:rFonts w:ascii="Times New Roman" w:hAnsi="Times New Roman" w:cs="Times New Roman"/>
          <w:noProof/>
          <w:color w:val="000000" w:themeColor="text1"/>
          <w:sz w:val="22"/>
          <w:szCs w:val="22"/>
        </w:rPr>
        <w:t xml:space="preserve">it </w:t>
      </w:r>
      <w:r w:rsidR="00FC488F" w:rsidRPr="006016EF">
        <w:rPr>
          <w:rFonts w:ascii="Times New Roman" w:hAnsi="Times New Roman" w:cs="Times New Roman"/>
          <w:noProof/>
          <w:color w:val="000000" w:themeColor="text1"/>
          <w:sz w:val="22"/>
          <w:szCs w:val="22"/>
        </w:rPr>
        <w:t>was first use</w:t>
      </w:r>
      <w:r w:rsidR="00CE7296" w:rsidRPr="006016EF">
        <w:rPr>
          <w:rFonts w:ascii="Times New Roman" w:hAnsi="Times New Roman" w:cs="Times New Roman"/>
          <w:noProof/>
          <w:color w:val="000000" w:themeColor="text1"/>
          <w:sz w:val="22"/>
          <w:szCs w:val="22"/>
        </w:rPr>
        <w:t>d in a controlled feeding trial, where it was</w:t>
      </w:r>
      <w:r w:rsidR="00FC488F" w:rsidRPr="006016EF">
        <w:rPr>
          <w:rFonts w:ascii="Times New Roman" w:hAnsi="Times New Roman" w:cs="Times New Roman"/>
          <w:noProof/>
          <w:color w:val="000000" w:themeColor="text1"/>
          <w:sz w:val="22"/>
          <w:szCs w:val="22"/>
        </w:rPr>
        <w:t xml:space="preserve"> found to be effective at </w:t>
      </w:r>
      <w:r w:rsidR="00B708CC" w:rsidRPr="006016EF">
        <w:rPr>
          <w:rFonts w:ascii="Times New Roman" w:hAnsi="Times New Roman" w:cs="Times New Roman"/>
          <w:noProof/>
          <w:color w:val="000000" w:themeColor="text1"/>
          <w:sz w:val="22"/>
          <w:szCs w:val="22"/>
        </w:rPr>
        <w:t xml:space="preserve">reducing blood pressure </w:t>
      </w:r>
      <w:r w:rsidR="00B708CC" w:rsidRPr="006016EF">
        <w:rPr>
          <w:rFonts w:ascii="Times New Roman" w:hAnsi="Times New Roman" w:cs="Times New Roman"/>
          <w:noProof/>
          <w:color w:val="000000" w:themeColor="text1"/>
          <w:sz w:val="22"/>
          <w:szCs w:val="22"/>
        </w:rPr>
        <w:fldChar w:fldCharType="begin" w:fldLock="1"/>
      </w:r>
      <w:r w:rsidR="000502CC">
        <w:rPr>
          <w:rFonts w:ascii="Times New Roman" w:hAnsi="Times New Roman" w:cs="Times New Roman"/>
          <w:noProof/>
          <w:color w:val="000000" w:themeColor="text1"/>
          <w:sz w:val="22"/>
          <w:szCs w:val="22"/>
        </w:rPr>
        <w:instrText>ADDIN CSL_CITATION { "citationItems" : [ { "id" : "ITEM-1", "itemData" : { "DOI" : "10.1056/NEJM199704173361601", "ISSN" : "0028-4793", "PMID" : "9099655", "abstract" : "BACKGROUND It is known that obesity, sodium intake, and alcohol consumption factors influence blood pressure. In this clinical trial, Dietary Approaches to Stop Hypertension, we assessed the effects of dietary patterns on blood pressure. METHODS We enrolled 459 adults with systolic blood pressures of less than 160 mm Hg and diastolic blood pressures of 80 to 95 mm Hg. For three weeks, the subjects were fed a control diet that was low in fruits, vegetables, and dairy products, with a fat content typical of the average diet in the United States. They were then randomly assigned to receive for eight weeks the control diet, a diet rich in fruits and vegetables, or a \"combination\" diet rich in fruits, vegetables, and low-fat dairy products and with reduced saturated and total fat. Sodium intake and body weight were maintained at constant levels. RESULTS At base line, the mean (+/-SD) systolic and diastolic blood pressures were 131.3+/-10.8 mm Hg and 84.7+/-4.7 mm Hg, respectively. The combination diet reduced systolic and diastolic blood pressure by 5.5 and 3.0 mm Hg more, respectively, than the control diet (P&lt;0.001 for each); the fruits-and-vegetables diet reduced systolic blood pressure by 2.8 mm Hg more (P&lt;0.001) and diastolic blood pressure by 1.1 mm Hg more than the control diet (P=0.07). Among the 133 subjects with hypertension (systolic pressure, &gt; or =140 mm Hg; diastolic pressure, &gt; or =90 mm Hg; or both), the combination diet reduced systolic and diastolic blood pressure by 11.4 and 5.5 mm Hg more, respectively, than the control diet (P&lt;0.001 for each); among the 326 subjects without hypertension, the corresponding reductions were 3.5 mm Hg (P&lt;0.001) and 2.1 mm Hg (P=0.003). CONCLUSIONS A diet rich in fruits, vegetables, and low-fat dairy foods and with reduced saturated and total fat can substantially lower blood pressure. This diet offers an additional nutritional approach to preventing and treating hypertension.", "author" : [ { "dropping-particle" : "", "family" : "Appel", "given" : "L J", "non-dropping-particle" : "", "parse-names" : false, "suffix" : "" }, { "dropping-particle" : "", "family" : "Moore", "given" : "T J", "non-dropping-particle" : "", "parse-names" : false, "suffix" : "" }, { "dropping-particle" : "", "family" : "Obarzanek", "given" : "E", "non-dropping-particle" : "", "parse-names" : false, "suffix" : "" }, { "dropping-particle" : "", "family" : "Vollmer", "given" : "W M", "non-dropping-particle" : "", "parse-names" : false, "suffix" : "" }, { "dropping-particle" : "", "family" : "Svetkey", "given" : "L P", "non-dropping-particle" : "", "parse-names" : false, "suffix" : "" }, { "dropping-particle" : "", "family" : "Sacks", "given" : "F M", "non-dropping-particle" : "", "parse-names" : false, "suffix" : "" }, { "dropping-particle" : "", "family" : "Bray", "given" : "G A", "non-dropping-particle" : "", "parse-names" : false, "suffix" : "" }, { "dropping-particle" : "", "family" : "Vogt", "given" : "T M", "non-dropping-particle" : "", "parse-names" : false, "suffix" : "" }, { "dropping-particle" : "", "family" : "Cutler", "given" : "J A", "non-dropping-particle" : "", "parse-names" : false, "suffix" : "" }, { "dropping-particle" : "", "family" : "Windhauser", "given" : "M M", "non-dropping-particle" : "", "parse-names" : false, "suffix" : "" }, { "dropping-particle" : "", "family" : "Lin", "given" : "P H", "non-dropping-particle" : "", "parse-names" : false, "suffix" : "" }, { "dropping-particle" : "", "family" : "Karanja", "given" : "N", "non-dropping-particle" : "", "parse-names" : false, "suffix" : "" } ], "container-title" : "The New England Journal of Medicine", "id" : "ITEM-1", "issue" : "16", "issued" : { "date-parts" : [ [ "1997" ] ] }, "page" : "1117-24", "title" : "A clinical trial of the effects of dietary patterns on blood pressure. DASH Collaborative Research Group.", "type" : "article-journal", "volume" : "336" }, "uris" : [ "http://www.mendeley.com/documents/?uuid=2425af7b-c18d-48d3-81e9-598d6a038520" ] } ], "mendeley" : { "formattedCitation" : "[10]", "plainTextFormattedCitation" : "[10]", "previouslyFormattedCitation" : "[10]" }, "properties" : { "noteIndex" : 0 }, "schema" : "https://github.com/citation-style-language/schema/raw/master/csl-citation.json" }</w:instrText>
      </w:r>
      <w:r w:rsidR="00B708CC" w:rsidRPr="006016EF">
        <w:rPr>
          <w:rFonts w:ascii="Times New Roman" w:hAnsi="Times New Roman" w:cs="Times New Roman"/>
          <w:noProof/>
          <w:color w:val="000000" w:themeColor="text1"/>
          <w:sz w:val="22"/>
          <w:szCs w:val="22"/>
        </w:rPr>
        <w:fldChar w:fldCharType="separate"/>
      </w:r>
      <w:r w:rsidR="00240680" w:rsidRPr="00240680">
        <w:rPr>
          <w:rFonts w:ascii="Times New Roman" w:hAnsi="Times New Roman" w:cs="Times New Roman"/>
          <w:noProof/>
          <w:color w:val="000000" w:themeColor="text1"/>
          <w:sz w:val="22"/>
          <w:szCs w:val="22"/>
        </w:rPr>
        <w:t>[10]</w:t>
      </w:r>
      <w:r w:rsidR="00B708CC" w:rsidRPr="006016EF">
        <w:rPr>
          <w:rFonts w:ascii="Times New Roman" w:hAnsi="Times New Roman" w:cs="Times New Roman"/>
          <w:noProof/>
          <w:color w:val="000000" w:themeColor="text1"/>
          <w:sz w:val="22"/>
          <w:szCs w:val="22"/>
        </w:rPr>
        <w:fldChar w:fldCharType="end"/>
      </w:r>
      <w:r w:rsidR="00B6260A">
        <w:rPr>
          <w:rFonts w:ascii="Times New Roman" w:hAnsi="Times New Roman" w:cs="Times New Roman"/>
          <w:noProof/>
          <w:color w:val="000000" w:themeColor="text1"/>
          <w:sz w:val="22"/>
          <w:szCs w:val="22"/>
        </w:rPr>
        <w:t>.</w:t>
      </w:r>
      <w:r w:rsidR="004306B2" w:rsidRPr="006016EF">
        <w:rPr>
          <w:rFonts w:ascii="Times New Roman" w:hAnsi="Times New Roman" w:cs="Times New Roman"/>
          <w:noProof/>
          <w:color w:val="000000" w:themeColor="text1"/>
          <w:sz w:val="22"/>
          <w:szCs w:val="22"/>
        </w:rPr>
        <w:t xml:space="preserve"> </w:t>
      </w:r>
      <w:r w:rsidR="00FC488F" w:rsidRPr="006016EF">
        <w:rPr>
          <w:rFonts w:ascii="Times New Roman" w:hAnsi="Times New Roman" w:cs="Times New Roman"/>
          <w:noProof/>
          <w:color w:val="000000" w:themeColor="text1"/>
          <w:sz w:val="22"/>
          <w:szCs w:val="22"/>
        </w:rPr>
        <w:t xml:space="preserve">The effectiveness of the </w:t>
      </w:r>
      <w:r w:rsidR="00CE7296" w:rsidRPr="006016EF">
        <w:rPr>
          <w:rFonts w:ascii="Times New Roman" w:hAnsi="Times New Roman" w:cs="Times New Roman"/>
          <w:noProof/>
          <w:color w:val="000000" w:themeColor="text1"/>
          <w:sz w:val="22"/>
          <w:szCs w:val="22"/>
        </w:rPr>
        <w:t>DASH diet</w:t>
      </w:r>
      <w:r w:rsidR="00FC488F" w:rsidRPr="006016EF">
        <w:rPr>
          <w:rFonts w:ascii="Times New Roman" w:hAnsi="Times New Roman" w:cs="Times New Roman"/>
          <w:noProof/>
          <w:color w:val="000000" w:themeColor="text1"/>
          <w:sz w:val="22"/>
          <w:szCs w:val="22"/>
        </w:rPr>
        <w:t xml:space="preserve"> </w:t>
      </w:r>
      <w:r w:rsidR="00C25806">
        <w:rPr>
          <w:rFonts w:ascii="Times New Roman" w:hAnsi="Times New Roman" w:cs="Times New Roman"/>
          <w:noProof/>
          <w:color w:val="000000" w:themeColor="text1"/>
          <w:sz w:val="22"/>
          <w:szCs w:val="22"/>
        </w:rPr>
        <w:t xml:space="preserve">for reducing </w:t>
      </w:r>
      <w:r w:rsidR="000844F7">
        <w:rPr>
          <w:rFonts w:ascii="Times New Roman" w:hAnsi="Times New Roman" w:cs="Times New Roman"/>
          <w:noProof/>
          <w:color w:val="000000" w:themeColor="text1"/>
          <w:sz w:val="22"/>
          <w:szCs w:val="22"/>
        </w:rPr>
        <w:t>blood pressure and other</w:t>
      </w:r>
      <w:r w:rsidR="00C25806">
        <w:rPr>
          <w:rFonts w:ascii="Times New Roman" w:hAnsi="Times New Roman" w:cs="Times New Roman"/>
          <w:noProof/>
          <w:color w:val="000000" w:themeColor="text1"/>
          <w:sz w:val="22"/>
          <w:szCs w:val="22"/>
        </w:rPr>
        <w:t xml:space="preserve"> cardiovascular risk factors </w:t>
      </w:r>
      <w:r w:rsidR="000844F7">
        <w:rPr>
          <w:rFonts w:ascii="Times New Roman" w:hAnsi="Times New Roman" w:cs="Times New Roman"/>
          <w:noProof/>
          <w:color w:val="000000" w:themeColor="text1"/>
          <w:sz w:val="22"/>
          <w:szCs w:val="22"/>
        </w:rPr>
        <w:t>was</w:t>
      </w:r>
      <w:r w:rsidR="00C25806">
        <w:rPr>
          <w:rFonts w:ascii="Times New Roman" w:hAnsi="Times New Roman" w:cs="Times New Roman"/>
          <w:noProof/>
          <w:color w:val="000000" w:themeColor="text1"/>
          <w:sz w:val="22"/>
          <w:szCs w:val="22"/>
        </w:rPr>
        <w:t xml:space="preserve"> further supported </w:t>
      </w:r>
      <w:r w:rsidR="004306B2" w:rsidRPr="006016EF">
        <w:rPr>
          <w:rFonts w:ascii="Times New Roman" w:hAnsi="Times New Roman" w:cs="Times New Roman"/>
          <w:noProof/>
          <w:color w:val="000000" w:themeColor="text1"/>
          <w:sz w:val="22"/>
          <w:szCs w:val="22"/>
        </w:rPr>
        <w:t xml:space="preserve">by </w:t>
      </w:r>
      <w:r w:rsidR="00C25806">
        <w:rPr>
          <w:rFonts w:ascii="Times New Roman" w:hAnsi="Times New Roman" w:cs="Times New Roman"/>
          <w:noProof/>
          <w:color w:val="000000" w:themeColor="text1"/>
          <w:sz w:val="22"/>
          <w:szCs w:val="22"/>
        </w:rPr>
        <w:t>subsequent</w:t>
      </w:r>
      <w:r w:rsidR="00C25806" w:rsidRPr="006016EF">
        <w:rPr>
          <w:rFonts w:ascii="Times New Roman" w:hAnsi="Times New Roman" w:cs="Times New Roman"/>
          <w:noProof/>
          <w:color w:val="000000" w:themeColor="text1"/>
          <w:sz w:val="22"/>
          <w:szCs w:val="22"/>
        </w:rPr>
        <w:t xml:space="preserve"> </w:t>
      </w:r>
      <w:r w:rsidR="004306B2" w:rsidRPr="006016EF">
        <w:rPr>
          <w:rFonts w:ascii="Times New Roman" w:hAnsi="Times New Roman" w:cs="Times New Roman"/>
          <w:noProof/>
          <w:color w:val="000000" w:themeColor="text1"/>
          <w:sz w:val="22"/>
          <w:szCs w:val="22"/>
        </w:rPr>
        <w:t>experimental evidence</w:t>
      </w:r>
      <w:r w:rsidR="00B6260A">
        <w:rPr>
          <w:rFonts w:ascii="Times New Roman" w:hAnsi="Times New Roman" w:cs="Times New Roman"/>
          <w:noProof/>
          <w:color w:val="000000" w:themeColor="text1"/>
          <w:sz w:val="22"/>
          <w:szCs w:val="22"/>
        </w:rPr>
        <w:t xml:space="preserve"> </w:t>
      </w:r>
      <w:r w:rsidR="00FC488F" w:rsidRPr="006016EF">
        <w:rPr>
          <w:rFonts w:ascii="Times New Roman" w:hAnsi="Times New Roman" w:cs="Times New Roman"/>
          <w:noProof/>
          <w:color w:val="000000" w:themeColor="text1"/>
          <w:sz w:val="22"/>
          <w:szCs w:val="22"/>
        </w:rPr>
        <w:fldChar w:fldCharType="begin" w:fldLock="1"/>
      </w:r>
      <w:r w:rsidR="000502CC">
        <w:rPr>
          <w:rFonts w:ascii="Times New Roman" w:hAnsi="Times New Roman" w:cs="Times New Roman"/>
          <w:noProof/>
          <w:color w:val="000000" w:themeColor="text1"/>
          <w:sz w:val="22"/>
          <w:szCs w:val="22"/>
        </w:rPr>
        <w:instrText>ADDIN CSL_CITATION { "citationItems" : [ { "id" : "ITEM-1", "itemData" : { "ISSN" : "0002-8223", "PMID" : "10450301", "abstract" : "The DASH Diet, Sodium Intake and Blood Pressure Trial (DASH-Sodium) is a multicenter, randomized trial comparing the effects of 3 levels of sodium intake and 2 dietary patterns on blood pressure among adults with higher than optimal blood pressure or with stage 1 hypertension (120-159/80-95 mm Hg). The 2 dietary patterns are a control diet typical of what many Americans eat, and the DASH diet, which, by comparison, emphasizes fruits, vegetables, and low-fat dairy foods, includes whole grains, poultry, fish, and nuts, and is reduced in fats, red meat, sweets, and sugar-containing beverages. The 3 sodium levels are defined as higher (typical of current US consumption), intermediate (reflecting the upper limit of current US recommendations), and lower (reflecting potentially optimal levels). Participants are randomly assigned to 1 of the 2 dietary patterns using a parallel group design and are fed each of the 3 sodium levels using a randomized crossover design. The study provides participants with all of their food during a 2-week run-in feeding period and three 30-day intervention feeding periods. Participants attend the clinic for 1 meal per day, 5 days per week, and take home food for other meals. Weight is monitored and individual energy intake adjusted to maintain baseline weight. The primary outcome is systolic blood pressure measured at the end of each intervention feeding period. Systolic blood pressure is compared across the 3 sodium levels within each diet and across the 2 diets within each sodium level. If effects previously observed in clinical trials are additive, sodium reduction and the DASH diet together may lower blood pressure to an extent not as yet demonstrated for nonpharmacologic treatment. The DASH-Sodium results will have important implications for the prevention and treatment of high blood pressure.", "author" : [ { "dropping-particle" : "", "family" : "Svetkey", "given" : "L P", "non-dropping-particle" : "", "parse-names" : false, "suffix" : "" }, { "dropping-particle" : "", "family" : "Sacks", "given" : "F M", "non-dropping-particle" : "", "parse-names" : false, "suffix" : "" }, { "dropping-particle" : "", "family" : "Obarzanek", "given" : "E", "non-dropping-particle" : "", "parse-names" : false, "suffix" : "" }, { "dropping-particle" : "", "family" : "Vollmer", "given" : "W M", "non-dropping-particle" : "", "parse-names" : false, "suffix" : "" }, { "dropping-particle" : "", "family" : "Appel", "given" : "L J", "non-dropping-particle" : "", "parse-names" : false, "suffix" : "" }, { "dropping-particle" : "", "family" : "Lin", "given" : "P H", "non-dropping-particle" : "", "parse-names" : false, "suffix" : "" }, { "dropping-particle" : "", "family" : "Karanja", "given" : "N M", "non-dropping-particle" : "", "parse-names" : false, "suffix" : "" }, { "dropping-particle" : "", "family" : "Harsha", "given" : "D W", "non-dropping-particle" : "", "parse-names" : false, "suffix" : "" }, { "dropping-particle" : "", "family" : "Bray", "given" : "G A", "non-dropping-particle" : "", "parse-names" : false, "suffix" : "" }, { "dropping-particle" : "", "family" : "Aickin", "given" : "M", "non-dropping-particle" : "", "parse-names" : false, "suffix" : "" }, { "dropping-particle" : "", "family" : "Proschan", "given" : "M A", "non-dropping-particle" : "", "parse-names" : false, "suffix" : "" }, { "dropping-particle" : "", "family" : "Windhauser", "given" : "M M", "non-dropping-particle" : "", "parse-names" : false, "suffix" : "" }, { "dropping-particle" : "", "family" : "Swain", "given" : "J F", "non-dropping-particle" : "", "parse-names" : false, "suffix" : "" }, { "dropping-particle" : "", "family" : "McCarron", "given" : "P B", "non-dropping-particle" : "", "parse-names" : false, "suffix" : "" }, { "dropping-particle" : "", "family" : "Rhodes", "given" : "D G", "non-dropping-particle" : "", "parse-names" : false, "suffix" : "" }, { "dropping-particle" : "", "family" : "Laws", "given" : "R L", "non-dropping-particle" : "", "parse-names" : false, "suffix" : "" } ], "container-title" : "Journal of the American Dietetic Association", "id" : "ITEM-1", "issue" : "8 Suppl", "issued" : { "date-parts" : [ [ "1999" ] ] }, "page" : "S96-104", "title" : "The DASH Diet, Sodium Intake and Blood Pressure Trial (DASH-sodium): rationale and design. DASH-Sodium Collaborative Research Group.", "type" : "article-journal", "volume" : "99" }, "uris" : [ "http://www.mendeley.com/documents/?uuid=c3744b70-a2bb-4102-b28e-67c1ff3fda04" ] }, { "id" : "ITEM-2", "itemData" : { "ISSN" : "1468-6708", "PMID" : "11806776", "abstract" : "Results from the recent Dietary Approaches to Stop Hypertension (DASH)-Sodium trial provide the latest evidence concerning the effects of dietary patterns and sodium intake on blood pressure. Participants ate either the DASH diet (high in fruits, vegetables and low-fat dairy products, and reduced in saturated and total fat) or a typical US diet. Within each diet arm, participants ate higher, intermediate, and lower sodium levels, each for 30 days. The results indicated lower blood pressure with lower sodium intake for both diet groups. Although some critics would argue otherwise, these findings provide important new evidence for the value of the DASH diet and sodium reduction in controlling blood pressure.", "author" : [ { "dropping-particle" : "", "family" : "Vollmer", "given" : "William M", "non-dropping-particle" : "", "parse-names" : false, "suffix" : "" }, { "dropping-particle" : "", "family" : "Sacks", "given" : "Frank M", "non-dropping-particle" : "", "parse-names" : false, "suffix" : "" }, { "dropping-particle" : "", "family" : "Svetkey", "given" : "Laura P", "non-dropping-particle" : "", "parse-names" : false, "suffix" : "" } ], "container-title" : "Current controlled trials in cardiovascular medicine", "id" : "ITEM-2", "issue" : "2", "issued" : { "date-parts" : [ [ "2001" ] ] }, "page" : "71-74", "title" : "New insights into the effects on blood pressure of diets low in salt and high in fruits and vegetables and low-fat dairy products.", "type" : "article-journal", "volume" : "2" }, "uris" : [ "http://www.mendeley.com/documents/?uuid=f2e54f34-d849-4fa8-9b66-6cf0de68f4d7" ] }, { "id" : "ITEM-3", "itemData" : { "DOI" : "10.1016/j.jada.2007.10.040", "ISSN" : "00028223", "author" : [ { "dropping-particle" : "", "family" : "Swain", "given" : "Janis F.", "non-dropping-particle" : "", "parse-names" : false, "suffix" : "" }, { "dropping-particle" : "", "family" : "McCarron", "given" : "Phyllis B.", "non-dropping-particle" : "", "parse-names" : false, "suffix" : "" }, { "dropping-particle" : "", "family" : "Hamilton", "given" : "Eileen F.", "non-dropping-particle" : "", "parse-names" : false, "suffix" : "" }, { "dropping-particle" : "", "family" : "Sacks", "given" : "Frank M.", "non-dropping-particle" : "", "parse-names" : false, "suffix" : "" }, { "dropping-particle" : "", "family" : "Appel", "given" : "Lawrence J.", "non-dropping-particle" : "", "parse-names" : false, "suffix" : "" } ], "container-title" : "Journal of the American Dietetic Association", "id" : "ITEM-3", "issue" : "2", "issued" : { "date-parts" : [ [ "2008" ] ] }, "page" : "257-265", "title" : "Characteristics of the Diet Patterns Tested in the Optimal Macronutrient Intake Trial to Prevent Heart Disease (OmniHeart): Options for a Heart-Healthy Diet", "type" : "article-journal", "volume" : "108" }, "uris" : [ "http://www.mendeley.com/documents/?uuid=b199c53b-0390-420b-a528-7e40bca56cb8" ] }, { "id" : "ITEM-4", "itemData" : { "DOI" : "10.1001/jama.294.19.2455", "ISSN" : "1538-3598", "PMID" : "16287956", "abstract" : "CONTEXT Reduced intake of saturated fat is widely recommended for prevention of cardiovascular disease. The type of macronutrient that should replace saturated fat remains uncertain. OBJECTIVE To compare the effects of 3 healthful diets, each with reduced saturated fat intake, on blood pressure and serum lipids. DESIGN, SETTING, AND PARTICIPANTS Randomized, 3-period, crossover feeding study (April 2003 to June 2005) conducted in Baltimore, Md, and Boston, Mass. Participants were 164 adults with prehypertension or stage 1 hypertension. Each feeding period lasted 6 weeks and body weight was kept constant. INTERVENTIONS A diet rich in carbohydrates; a diet rich in protein, about half from plant sources; and a diet rich in unsaturated fat, predominantly monounsaturated fat. MAIN OUTCOME MEASURES Systolic blood pressure and low-density lipoprotein cholesterol. RESULTS Blood pressure, low-density lipoprotein cholesterol, and estimated coronary heart disease risk were lower on each diet compared with baseline. Compared with the carbohydrate diet, the protein diet further decreased mean systolic blood pressure by 1.4 mm Hg (P = .002) and by 3.5 mm Hg (P = .006) among those with hypertension and decreased low-density lipoprotein cholesterol by 3.3 mg/dL (0.09 mmol/L; P = .01), high-density lipoprotein cholesterol by 1.3 mg/dL (0.03 mmol/L; P = .02), and triglycerides by 15.7 mg/dL (0.18 mmol/L; P&lt;.001). Compared with the carbohydrate diet, the unsaturated fat diet decreased systolic blood pressure by 1.3 mm Hg (P = .005) and by 2.9 mm Hg among those with hypertension (P = .02), had no significant effect on low-density lipoprotein cholesterol, increased high-density lipoprotein cholesterol by 1.1 mg/dL (0.03 mmol/L; P = .03), and lowered triglycerides by 9.6 mg/dL (0.11 mmol/L; P = .02). Compared with the carbohydrate diet, estimated 10-year coronary heart disease risk was lower and similar on the protein and unsaturated fat diets. CONCLUSION In the setting of a healthful diet, partial substitution of carbohydrate with either protein or monounsaturated fat can further lower blood pressure, improve lipid levels, and reduce estimated cardiovascular risk. Clinical Trials Registration ClinicalTrials.gov Identifier: NCT00051350.", "author" : [ { "dropping-particle" : "", "family" : "Appel", "given" : "Lawrence J", "non-dropping-particle" : "", "parse-names" : false, "suffix" : "" }, { "dropping-particle" : "", "family" : "Sacks", "given" : "Frank M", "non-dropping-particle" : "", "parse-names" : false, "suffix" : "" }, { "dropping-particle" : "", "family" : "Carey", "given" : "Vincent J", "non-dropping-particle" : "", "parse-names" : false, "suffix" : "" }, { "dropping-particle" : "", "family" : "Obarzanek", "given" : "Eva", "non-dropping-particle" : "", "parse-names" : false, "suffix" : "" }, { "dropping-particle" : "", "family" : "Swain", "given" : "Janis F", "non-dropping-particle" : "", "parse-names" : false, "suffix" : "" }, { "dropping-particle" : "", "family" : "Miller", "given" : "Edgar R", "non-dropping-particle" : "", "parse-names" : false, "suffix" : "" }, { "dropping-particle" : "", "family" : "Conlin", "given" : "Paul R", "non-dropping-particle" : "", "parse-names" : false, "suffix" : "" }, { "dropping-particle" : "", "family" : "Erlinger", "given" : "Thomas P", "non-dropping-particle" : "", "parse-names" : false, "suffix" : "" }, { "dropping-particle" : "", "family" : "Rosner", "given" : "Bernard A", "non-dropping-particle" : "", "parse-names" : false, "suffix" : "" }, { "dropping-particle" : "", "family" : "Laranjo", "given" : "Nancy M", "non-dropping-particle" : "", "parse-names" : false, "suffix" : "" }, { "dropping-particle" : "", "family" : "Charleston", "given" : "Jeanne", "non-dropping-particle" : "", "parse-names" : false, "suffix" : "" }, { "dropping-particle" : "", "family" : "McCarron", "given" : "Phyllis", "non-dropping-particle" : "", "parse-names" : false, "suffix" : "" }, { "dropping-particle" : "", "family" : "Bishop", "given" : "Louise M", "non-dropping-particle" : "", "parse-names" : false, "suffix" : "" }, { "dropping-particle" : "", "family" : "OmniHeart Collaborative Research Group", "given" : "", "non-dropping-particle" : "", "parse-names" : false, "suffix" : "" } ], "container-title" : "JAMA", "id" : "ITEM-4", "issue" : "19", "issued" : { "date-parts" : [ [ "2005" ] ] }, "page" : "2455-64", "title" : "Effects of protein, monounsaturated fat, and carbohydrate intake on blood pressure and serum lipids: results of the OmniHeart randomized trial.", "type" : "article-journal", "volume" : "294" }, "uris" : [ "http://www.mendeley.com/documents/?uuid=5434c99c-4c16-42f4-809f-c465756a936e" ] }, { "id" : "ITEM-5", "itemData" : { "DOI" : "10.3945/an.115.009753.76", "author" : [ { "dropping-particle" : "", "family" : "Ndanuko", "given" : "Rhoda N", "non-dropping-particle" : "", "parse-names" : false, "suffix" : "" }, { "dropping-particle" : "", "family" : "Tapsell", "given" : "Linda C", "non-dropping-particle" : "", "parse-names" : false, "suffix" : "" }, { "dropping-particle" : "", "family" : "Charlton", "given" : "Karen E", "non-dropping-particle" : "", "parse-names" : false, "suffix" : "" }, { "dropping-particle" : "", "family" : "Neale", "given" : "Elizabeth P", "non-dropping-particle" : "", "parse-names" : false, "suffix" : "" }, { "dropping-particle" : "", "family" : "Batterham", "given" : "Marijka J", "non-dropping-particle" : "", "parse-names" : false, "suffix" : "" } ], "container-title" : "Advances in Nutrition", "id" : "ITEM-5", "issued" : { "date-parts" : [ [ "2016" ] ] }, "page" : "76-89", "title" : "Dietary Patterns and Blood Pressure in Adults : A Systematic Review and Meta-Analysis of Randomized Controlled Trials", "type" : "article-journal", "volume" : "7" }, "uris" : [ "http://www.mendeley.com/documents/?uuid=312775fa-05d3-425a-a99b-ec6001a03803" ] }, { "id" : "ITEM-6", "itemData" : { "DOI" : "10.1017/S0007114514003341", "ISBN" : "0007114514003", "ISSN" : "0007-1145", "author" : [ { "dropping-particle" : "", "family" : "Siervo", "given" : "Mario", "non-dropping-particle" : "", "parse-names" : false, "suffix" : "" }, { "dropping-particle" : "", "family" : "Lara", "given" : "Jose", "non-dropping-particle" : "", "parse-names" : false, "suffix" : "" }, { "dropping-particle" : "", "family" : "Chowdhury", "given" : "Shakir", "non-dropping-particle" : "", "parse-names" : false, "suffix" : "" }, { "dropping-particle" : "", "family" : "Ashor", "given" : "Ammar", "non-dropping-particle" : "", "parse-names" : false, "suffix" : "" }, { "dropping-particle" : "", "family" : "Oggioni", "given" : "Clio", "non-dropping-particle" : "", "parse-names" : false, "suffix" : "" }, { "dropping-particle" : "", "family" : "Mathers", "given" : "John C.", "non-dropping-particle" : "", "parse-names" : false, "suffix" : "" } ], "container-title" : "British Journal of Nutrition", "id" : "ITEM-6", "issue" : "01", "issued" : { "date-parts" : [ [ "2014" ] ] }, "page" : "1-15", "title" : "Effects of the Dietary Approach to Stop Hypertension (DASH) diet on cardiovascular risk factors: a systematic review and meta-analysis", "type" : "article-journal", "volume" : "113" }, "uris" : [ "http://www.mendeley.com/documents/?uuid=36d8f28e-f3a9-4baf-9d6f-e3f5ccb11fb4" ] } ], "mendeley" : { "formattedCitation" : "[11\u201316]", "plainTextFormattedCitation" : "[11\u201316]", "previouslyFormattedCitation" : "[11\u201316]" }, "properties" : { "noteIndex" : 0 }, "schema" : "https://github.com/citation-style-language/schema/raw/master/csl-citation.json" }</w:instrText>
      </w:r>
      <w:r w:rsidR="00FC488F" w:rsidRPr="006016EF">
        <w:rPr>
          <w:rFonts w:ascii="Times New Roman" w:hAnsi="Times New Roman" w:cs="Times New Roman"/>
          <w:noProof/>
          <w:color w:val="000000" w:themeColor="text1"/>
          <w:sz w:val="22"/>
          <w:szCs w:val="22"/>
        </w:rPr>
        <w:fldChar w:fldCharType="separate"/>
      </w:r>
      <w:r w:rsidR="00240680" w:rsidRPr="00240680">
        <w:rPr>
          <w:rFonts w:ascii="Times New Roman" w:hAnsi="Times New Roman" w:cs="Times New Roman"/>
          <w:noProof/>
          <w:color w:val="000000" w:themeColor="text1"/>
          <w:sz w:val="22"/>
          <w:szCs w:val="22"/>
        </w:rPr>
        <w:t>[11–16]</w:t>
      </w:r>
      <w:r w:rsidR="00FC488F" w:rsidRPr="006016EF">
        <w:rPr>
          <w:rFonts w:ascii="Times New Roman" w:hAnsi="Times New Roman" w:cs="Times New Roman"/>
          <w:noProof/>
          <w:color w:val="000000" w:themeColor="text1"/>
          <w:sz w:val="22"/>
          <w:szCs w:val="22"/>
        </w:rPr>
        <w:fldChar w:fldCharType="end"/>
      </w:r>
      <w:r w:rsidR="00B6260A">
        <w:rPr>
          <w:rFonts w:ascii="Times New Roman" w:hAnsi="Times New Roman" w:cs="Times New Roman"/>
          <w:noProof/>
          <w:color w:val="000000" w:themeColor="text1"/>
          <w:sz w:val="22"/>
          <w:szCs w:val="22"/>
        </w:rPr>
        <w:t>.</w:t>
      </w:r>
      <w:r w:rsidR="004306B2" w:rsidRPr="006016EF">
        <w:rPr>
          <w:rFonts w:ascii="Times New Roman" w:hAnsi="Times New Roman" w:cs="Times New Roman"/>
          <w:noProof/>
          <w:color w:val="000000" w:themeColor="text1"/>
          <w:sz w:val="22"/>
          <w:szCs w:val="22"/>
        </w:rPr>
        <w:t xml:space="preserve"> </w:t>
      </w:r>
      <w:r w:rsidR="000844F7">
        <w:rPr>
          <w:rFonts w:ascii="Times New Roman" w:hAnsi="Times New Roman" w:cs="Times New Roman"/>
          <w:noProof/>
          <w:color w:val="000000" w:themeColor="text1"/>
          <w:sz w:val="22"/>
          <w:szCs w:val="22"/>
        </w:rPr>
        <w:t>O</w:t>
      </w:r>
      <w:r w:rsidR="00FC488F" w:rsidRPr="006016EF">
        <w:rPr>
          <w:rFonts w:ascii="Times New Roman" w:hAnsi="Times New Roman" w:cs="Times New Roman"/>
          <w:noProof/>
          <w:color w:val="000000" w:themeColor="text1"/>
          <w:sz w:val="22"/>
          <w:szCs w:val="22"/>
        </w:rPr>
        <w:t>bservational studies have</w:t>
      </w:r>
      <w:r w:rsidR="004306B2" w:rsidRPr="006016EF">
        <w:rPr>
          <w:rFonts w:ascii="Times New Roman" w:hAnsi="Times New Roman" w:cs="Times New Roman"/>
          <w:noProof/>
          <w:color w:val="000000" w:themeColor="text1"/>
          <w:sz w:val="22"/>
          <w:szCs w:val="22"/>
        </w:rPr>
        <w:t xml:space="preserve"> found an association between accordance to the DASH diet and cardiovascular disease outcomes, </w:t>
      </w:r>
      <w:r w:rsidR="008B5ACB" w:rsidRPr="006016EF">
        <w:rPr>
          <w:rFonts w:ascii="Times New Roman" w:hAnsi="Times New Roman" w:cs="Times New Roman"/>
          <w:noProof/>
          <w:color w:val="000000" w:themeColor="text1"/>
          <w:sz w:val="22"/>
          <w:szCs w:val="22"/>
        </w:rPr>
        <w:t>both fatal and non-fatal</w:t>
      </w:r>
      <w:r w:rsidR="00130F0B">
        <w:rPr>
          <w:rFonts w:ascii="Times New Roman" w:hAnsi="Times New Roman" w:cs="Times New Roman"/>
          <w:noProof/>
          <w:color w:val="000000" w:themeColor="text1"/>
          <w:sz w:val="22"/>
          <w:szCs w:val="22"/>
        </w:rPr>
        <w:t xml:space="preserve">, in </w:t>
      </w:r>
      <w:r w:rsidR="00064D90">
        <w:rPr>
          <w:rFonts w:ascii="Times New Roman" w:hAnsi="Times New Roman" w:cs="Times New Roman"/>
          <w:noProof/>
          <w:color w:val="000000" w:themeColor="text1"/>
          <w:sz w:val="22"/>
          <w:szCs w:val="22"/>
        </w:rPr>
        <w:t>studies</w:t>
      </w:r>
      <w:r w:rsidR="00130F0B">
        <w:rPr>
          <w:rFonts w:ascii="Times New Roman" w:hAnsi="Times New Roman" w:cs="Times New Roman"/>
          <w:noProof/>
          <w:color w:val="000000" w:themeColor="text1"/>
          <w:sz w:val="22"/>
          <w:szCs w:val="22"/>
        </w:rPr>
        <w:t xml:space="preserve"> from the USA, Italy and Sweden</w:t>
      </w:r>
      <w:r w:rsidR="00B6260A">
        <w:rPr>
          <w:rFonts w:ascii="Times New Roman" w:hAnsi="Times New Roman" w:cs="Times New Roman"/>
          <w:noProof/>
          <w:color w:val="000000" w:themeColor="text1"/>
          <w:sz w:val="22"/>
          <w:szCs w:val="22"/>
        </w:rPr>
        <w:t xml:space="preserve"> </w:t>
      </w:r>
      <w:r w:rsidR="00180FB6" w:rsidRPr="006016EF">
        <w:rPr>
          <w:rFonts w:ascii="Times New Roman" w:hAnsi="Times New Roman" w:cs="Times New Roman"/>
          <w:noProof/>
          <w:color w:val="000000" w:themeColor="text1"/>
          <w:sz w:val="22"/>
          <w:szCs w:val="22"/>
        </w:rPr>
        <w:fldChar w:fldCharType="begin" w:fldLock="1"/>
      </w:r>
      <w:r w:rsidR="000502CC">
        <w:rPr>
          <w:rFonts w:ascii="Times New Roman" w:hAnsi="Times New Roman" w:cs="Times New Roman"/>
          <w:noProof/>
          <w:color w:val="000000" w:themeColor="text1"/>
          <w:sz w:val="22"/>
          <w:szCs w:val="22"/>
        </w:rPr>
        <w:instrText>ADDIN CSL_CITATION { "citationItems" : [ { "id" : "ITEM-1", "itemData" : { "DOI" : "10.1016/j.nut.2012.12.018", "ISBN" : "1873-1244 (Electronic)\\r0899-9007 (Linking)", "ISSN" : "08999007", "PMID" : "23466047", "abstract" : "Background: Cardiovascular diseases (CVDs) are a group of disorders affecting heart and blood vessels. However, protective roles are proposed for Dietary Approaches to Stop Hypertension (DASH)-style diets. Objective: The aim of this review was to summarize and if possible quantify the longitudinal effects of a DASH-style diet on the incidence of CVDs. Design: Pubmed, ISI web of science, and EMBASE were searched and cohort studies that examined the DASH-style diet in relation to CVDs, coronary heart disease (CHD), stroke, and heart failure (HF) were selected. Cohort studies which included participants with specific CVD risk factors like diabetes mellitus, metabolic syndrome, obesity or hypertension were excluded from review. Relative risks (RRs) that were reported for fully adjusted models and their confidence intervals were extracted for meta-analysis. Results: Regarding the adherence to the DASH diet and the incidence of CVDs, stroke, CHD, and HF, only 6 studies met our criteria to be included in this systematic review. Meta-analysis showed that imitating a DASH-like diet can significantly reduce CVDs (RR = 0.80; 95% confidence interval [CI], 0.74-0.86; P &lt; 0.001), CHD (RR = 0.79; 95% CI, 0.71-0.88; P &lt; 0.001), stroke (RR = 0.81, 95% CI, 0.72-0.92; P &lt; 0.001), and HF (RR= 0.71, 95% CI, 0.58-0.88; P &lt; 0.001) risk. A linear and negative association was obtained between DASH-style diet concordance and all CVDs, as well. Conclusion: In conclusion, our results showed that a DASH-like diet can significantly protect against CVDs, CHD, stroke, and HF risk by 20%, 21%, 19% and 29%, respectively. Furthermore, there is a significant reverse linear association between DASH diet consumption and CVDs, CHD, stroke, and HF risk. \u00a9 2013 Elsevier Inc.", "author" : [ { "dropping-particle" : "", "family" : "Salehi-Abargouei", "given" : "Amin", "non-dropping-particle" : "", "parse-names" : false, "suffix" : "" }, { "dropping-particle" : "", "family" : "Maghsoudi", "given" : "Zahra", "non-dropping-particle" : "", "parse-names" : false, "suffix" : "" }, { "dropping-particle" : "", "family" : "Shirani", "given" : "Fatemeh", "non-dropping-particle" : "", "parse-names" : false, "suffix" : "" }, { "dropping-particle" : "", "family" : "Azadbakht", "given" : "Leila", "non-dropping-particle" : "", "parse-names" : false, "suffix" : "" } ], "container-title" : "Nutrition", "id" : "ITEM-1", "issue" : "4", "issued" : { "date-parts" : [ [ "2013" ] ] }, "page" : "611-618", "publisher" : "Elsevier Inc.", "title" : "Effects of Dietary Approaches to Stop Hypertension (DASH)-style diet on fatal or nonfatal cardiovascular diseases-Incidence: A systematic review and meta-analysis on observational prospective studies", "type" : "article-journal", "volume" : "29" }, "uris" : [ "http://www.mendeley.com/documents/?uuid=84d1b015-a454-4755-9f44-81b3bec80f6f", "http://www.mendeley.com/documents/?uuid=4c9a8d64-0b00-4147-b8a4-200da29b4dce", "http://www.mendeley.com/documents/?uuid=8569970d-666e-470b-9df9-db2acc54d4a4" ] }, { "id" : "ITEM-2", "itemData" : { "DOI" : "10.3945/jn.114.205336", "ISSN" : "1541-6100", "PMID" : "25733454", "abstract" : "The Dietary Patterns Methods Project (DPMP) was initiated in 2012 to strengthen research evidence on dietary indices, dietary patterns, and health for upcoming revisions of the Dietary Guidelines for Americans, given that the lack of consistent methodology has impeded development of consistent and reliable conclusions. DPMP investigators developed research questions and a standardized approach to index-based dietary analysis. This article presents a synthesis of findings across the cohorts. Standardized analyses were conducted in the NIH-AARP Diet and Health Study, the Multiethnic Cohort, and the Women's Health Initiative Observational Study (WHI-OS). Healthy Eating Index 2010, Alternative Healthy Eating Index 2010 (AHEI-2010), alternate Mediterranean Diet, and Dietary Approaches to Stop Hypertension (DASH) scores were examined across cohorts for correlations between pairs of indices; concordant classifications into index score quintiles; associations with all-cause, cardiovascular disease (CVD), and cancer mortality with the use of Cox proportional hazards models; and dietary intake of foods and nutrients corresponding to index quintiles. Across all cohorts in women and men, there was a high degree of correlation and consistent classifications between index pairs. Higher diet quality (top quintile) was significantly and consistently associated with an 11-28% reduced risk of death due to all causes, CVD, and cancer compared with the lowest quintile, independent of known confounders. This was true for all diet index-mortality associations, with the exception of AHEI-2010 and cancer mortality in WHI-OS women. In all cohorts, survival benefit was greater with a higher-quality diet, and relatively small intake differences distinguished the index quintiles. The reductions in mortality risk started at relatively lower levels of diet quality. Higher scores on each of the indices, signifying higher diet quality, were associated with marked reductions in mortality. Thus, the DPMP findings suggest that all 4 indices capture the essential components of a healthy diet.", "author" : [ { "dropping-particle" : "", "family" : "Liese", "given" : "Angela D", "non-dropping-particle" : "", "parse-names" : false, "suffix" : "" }, { "dropping-particle" : "", "family" : "Krebs-Smith", "given" : "Susan M", "non-dropping-particle" : "", "parse-names" : false, "suffix" : "" }, { "dropping-particle" : "", "family" : "Subar", "given" : "Amy F", "non-dropping-particle" : "", "parse-names" : false, "suffix" : "" }, { "dropping-particle" : "", "family" : "George", "given" : "Stephanie M", "non-dropping-particle" : "", "parse-names" : false, "suffix" : "" }, { "dropping-particle" : "", "family" : "Harmon", "given" : "Brook E", "non-dropping-particle" : "", "parse-names" : false, "suffix" : "" }, { "dropping-particle" : "", "family" : "Neuhouser", "given" : "Marian L", "non-dropping-particle" : "", "parse-names" : false, "suffix" : "" }, { "dropping-particle" : "", "family" : "Boushey", "given" : "Carol J", "non-dropping-particle" : "", "parse-names" : false, "suffix" : "" }, { "dropping-particle" : "", "family" : "Schap", "given" : "TusaRebecca E", "non-dropping-particle" : "", "parse-names" : false, "suffix" : "" }, { "dropping-particle" : "", "family" : "Reedy", "given" : "Jill", "non-dropping-particle" : "", "parse-names" : false, "suffix" : "" } ], "container-title" : "The Journal of Nutrition", "id" : "ITEM-2", "issue" : "3", "issued" : { "date-parts" : [ [ "2015" ] ] }, "page" : "393-402", "title" : "The Dietary Patterns Methods Project: synthesis of findings across cohorts and relevance to dietary guidance.", "type" : "article-journal", "volume" : "145" }, "uris" : [ "http://www.mendeley.com/documents/?uuid=687a8946-108a-471b-a488-c0db6ce305b8" ] } ], "mendeley" : { "formattedCitation" : "[17,18]", "plainTextFormattedCitation" : "[17,18]", "previouslyFormattedCitation" : "[17,18]" }, "properties" : { "noteIndex" : 0 }, "schema" : "https://github.com/citation-style-language/schema/raw/master/csl-citation.json" }</w:instrText>
      </w:r>
      <w:r w:rsidR="00180FB6" w:rsidRPr="006016EF">
        <w:rPr>
          <w:rFonts w:ascii="Times New Roman" w:hAnsi="Times New Roman" w:cs="Times New Roman"/>
          <w:noProof/>
          <w:color w:val="000000" w:themeColor="text1"/>
          <w:sz w:val="22"/>
          <w:szCs w:val="22"/>
        </w:rPr>
        <w:fldChar w:fldCharType="separate"/>
      </w:r>
      <w:r w:rsidR="00240680" w:rsidRPr="00240680">
        <w:rPr>
          <w:rFonts w:ascii="Times New Roman" w:hAnsi="Times New Roman" w:cs="Times New Roman"/>
          <w:noProof/>
          <w:color w:val="000000" w:themeColor="text1"/>
          <w:sz w:val="22"/>
          <w:szCs w:val="22"/>
        </w:rPr>
        <w:t>[17,18]</w:t>
      </w:r>
      <w:r w:rsidR="00180FB6" w:rsidRPr="006016EF">
        <w:rPr>
          <w:rFonts w:ascii="Times New Roman" w:hAnsi="Times New Roman" w:cs="Times New Roman"/>
          <w:noProof/>
          <w:color w:val="000000" w:themeColor="text1"/>
          <w:sz w:val="22"/>
          <w:szCs w:val="22"/>
        </w:rPr>
        <w:fldChar w:fldCharType="end"/>
      </w:r>
      <w:r w:rsidR="00B6260A">
        <w:rPr>
          <w:rFonts w:ascii="Times New Roman" w:hAnsi="Times New Roman" w:cs="Times New Roman"/>
          <w:noProof/>
          <w:color w:val="000000" w:themeColor="text1"/>
          <w:sz w:val="22"/>
          <w:szCs w:val="22"/>
        </w:rPr>
        <w:t>.</w:t>
      </w:r>
      <w:r w:rsidR="008B5ACB" w:rsidRPr="006016EF">
        <w:rPr>
          <w:rFonts w:ascii="Times New Roman" w:hAnsi="Times New Roman" w:cs="Times New Roman"/>
          <w:noProof/>
          <w:color w:val="000000" w:themeColor="text1"/>
          <w:sz w:val="22"/>
          <w:szCs w:val="22"/>
        </w:rPr>
        <w:t xml:space="preserve"> However, </w:t>
      </w:r>
      <w:r w:rsidR="00FC488F" w:rsidRPr="006016EF">
        <w:rPr>
          <w:rFonts w:ascii="Times New Roman" w:hAnsi="Times New Roman" w:cs="Times New Roman"/>
          <w:noProof/>
          <w:color w:val="000000" w:themeColor="text1"/>
          <w:sz w:val="22"/>
          <w:szCs w:val="22"/>
        </w:rPr>
        <w:t xml:space="preserve">to date </w:t>
      </w:r>
      <w:r w:rsidR="00263CCC" w:rsidRPr="006016EF">
        <w:rPr>
          <w:rFonts w:ascii="Times New Roman" w:hAnsi="Times New Roman" w:cs="Times New Roman"/>
          <w:noProof/>
          <w:color w:val="000000" w:themeColor="text1"/>
          <w:sz w:val="22"/>
          <w:szCs w:val="22"/>
        </w:rPr>
        <w:t xml:space="preserve">no studies </w:t>
      </w:r>
      <w:r w:rsidR="00FC488F" w:rsidRPr="006016EF">
        <w:rPr>
          <w:rFonts w:ascii="Times New Roman" w:hAnsi="Times New Roman" w:cs="Times New Roman"/>
          <w:noProof/>
          <w:color w:val="000000" w:themeColor="text1"/>
          <w:sz w:val="22"/>
          <w:szCs w:val="22"/>
        </w:rPr>
        <w:t xml:space="preserve">examining </w:t>
      </w:r>
      <w:r w:rsidR="00FC488F" w:rsidRPr="006016EF">
        <w:rPr>
          <w:rFonts w:ascii="Times New Roman" w:hAnsi="Times New Roman" w:cs="Times New Roman"/>
          <w:noProof/>
          <w:color w:val="000000" w:themeColor="text1"/>
          <w:sz w:val="22"/>
          <w:szCs w:val="22"/>
        </w:rPr>
        <w:lastRenderedPageBreak/>
        <w:t xml:space="preserve">this relationship </w:t>
      </w:r>
      <w:r w:rsidR="00263CCC" w:rsidRPr="006016EF">
        <w:rPr>
          <w:rFonts w:ascii="Times New Roman" w:hAnsi="Times New Roman" w:cs="Times New Roman"/>
          <w:noProof/>
          <w:color w:val="000000" w:themeColor="text1"/>
          <w:sz w:val="22"/>
          <w:szCs w:val="22"/>
        </w:rPr>
        <w:t xml:space="preserve">have been </w:t>
      </w:r>
      <w:r w:rsidR="00FC488F" w:rsidRPr="006016EF">
        <w:rPr>
          <w:rFonts w:ascii="Times New Roman" w:hAnsi="Times New Roman" w:cs="Times New Roman"/>
          <w:noProof/>
          <w:color w:val="000000" w:themeColor="text1"/>
          <w:sz w:val="22"/>
          <w:szCs w:val="22"/>
        </w:rPr>
        <w:t>conducted in the UK and as such the effectiveness of the pattern at reducing CVD risk in the UK population is unknown.</w:t>
      </w:r>
      <w:r w:rsidR="00241F03">
        <w:rPr>
          <w:rFonts w:ascii="Times New Roman" w:hAnsi="Times New Roman" w:cs="Times New Roman"/>
          <w:noProof/>
          <w:color w:val="000000" w:themeColor="text1"/>
          <w:sz w:val="22"/>
          <w:szCs w:val="22"/>
        </w:rPr>
        <w:t xml:space="preserve"> </w:t>
      </w:r>
    </w:p>
    <w:p w14:paraId="465E8034" w14:textId="77777777" w:rsidR="000844F7" w:rsidRDefault="000844F7" w:rsidP="001B4F48">
      <w:pPr>
        <w:spacing w:line="480" w:lineRule="auto"/>
        <w:rPr>
          <w:rFonts w:ascii="Times New Roman" w:hAnsi="Times New Roman" w:cs="Times New Roman"/>
          <w:noProof/>
          <w:color w:val="000000" w:themeColor="text1"/>
          <w:sz w:val="22"/>
          <w:szCs w:val="22"/>
        </w:rPr>
      </w:pPr>
    </w:p>
    <w:p w14:paraId="0681770E" w14:textId="4A81B790" w:rsidR="00346D0F" w:rsidRPr="006016EF" w:rsidRDefault="000844F7" w:rsidP="001B4F48">
      <w:pPr>
        <w:spacing w:line="480" w:lineRule="auto"/>
        <w:rPr>
          <w:rFonts w:ascii="Times New Roman" w:hAnsi="Times New Roman" w:cs="Times New Roman"/>
          <w:noProof/>
          <w:color w:val="000000" w:themeColor="text1"/>
          <w:sz w:val="22"/>
          <w:szCs w:val="22"/>
        </w:rPr>
      </w:pPr>
      <w:r>
        <w:rPr>
          <w:rFonts w:ascii="Times New Roman" w:hAnsi="Times New Roman" w:cs="Times New Roman"/>
          <w:noProof/>
          <w:color w:val="000000" w:themeColor="text1"/>
          <w:sz w:val="22"/>
          <w:szCs w:val="22"/>
        </w:rPr>
        <w:t>Demonstrating the potential effectiveness of the DASH diet in different contexts is important</w:t>
      </w:r>
      <w:r w:rsidR="004446AE">
        <w:rPr>
          <w:rFonts w:ascii="Times New Roman" w:hAnsi="Times New Roman" w:cs="Times New Roman"/>
          <w:noProof/>
          <w:color w:val="000000" w:themeColor="text1"/>
          <w:sz w:val="22"/>
          <w:szCs w:val="22"/>
        </w:rPr>
        <w:t xml:space="preserve">, given that </w:t>
      </w:r>
      <w:r>
        <w:rPr>
          <w:rFonts w:ascii="Times New Roman" w:hAnsi="Times New Roman" w:cs="Times New Roman"/>
          <w:noProof/>
          <w:color w:val="000000" w:themeColor="text1"/>
          <w:sz w:val="22"/>
          <w:szCs w:val="22"/>
        </w:rPr>
        <w:t>prospective epidemiological</w:t>
      </w:r>
      <w:r w:rsidR="004446AE">
        <w:rPr>
          <w:rFonts w:ascii="Times New Roman" w:hAnsi="Times New Roman" w:cs="Times New Roman"/>
          <w:noProof/>
          <w:color w:val="000000" w:themeColor="text1"/>
          <w:sz w:val="22"/>
          <w:szCs w:val="22"/>
        </w:rPr>
        <w:t xml:space="preserve"> </w:t>
      </w:r>
      <w:r>
        <w:rPr>
          <w:rFonts w:ascii="Times New Roman" w:hAnsi="Times New Roman" w:cs="Times New Roman"/>
          <w:noProof/>
          <w:color w:val="000000" w:themeColor="text1"/>
          <w:sz w:val="22"/>
          <w:szCs w:val="22"/>
        </w:rPr>
        <w:t>studies have typically</w:t>
      </w:r>
      <w:r w:rsidR="004446AE">
        <w:rPr>
          <w:rFonts w:ascii="Times New Roman" w:hAnsi="Times New Roman" w:cs="Times New Roman"/>
          <w:noProof/>
          <w:color w:val="000000" w:themeColor="text1"/>
          <w:sz w:val="22"/>
          <w:szCs w:val="22"/>
        </w:rPr>
        <w:t xml:space="preserve"> </w:t>
      </w:r>
      <w:r>
        <w:rPr>
          <w:rFonts w:ascii="Times New Roman" w:hAnsi="Times New Roman" w:cs="Times New Roman"/>
          <w:noProof/>
          <w:color w:val="000000" w:themeColor="text1"/>
          <w:sz w:val="22"/>
          <w:szCs w:val="22"/>
        </w:rPr>
        <w:t>characterised diets</w:t>
      </w:r>
      <w:r w:rsidR="004446AE">
        <w:rPr>
          <w:rFonts w:ascii="Times New Roman" w:hAnsi="Times New Roman" w:cs="Times New Roman"/>
          <w:noProof/>
          <w:color w:val="000000" w:themeColor="text1"/>
          <w:sz w:val="22"/>
          <w:szCs w:val="22"/>
        </w:rPr>
        <w:t xml:space="preserve"> based on a relative measure of accordance with the DASH diet</w:t>
      </w:r>
      <w:r>
        <w:rPr>
          <w:rFonts w:ascii="Times New Roman" w:hAnsi="Times New Roman" w:cs="Times New Roman"/>
          <w:noProof/>
          <w:color w:val="000000" w:themeColor="text1"/>
          <w:sz w:val="22"/>
          <w:szCs w:val="22"/>
        </w:rPr>
        <w:t>ary pattern</w:t>
      </w:r>
      <w:r w:rsidR="000502CC">
        <w:rPr>
          <w:rFonts w:ascii="Times New Roman" w:hAnsi="Times New Roman" w:cs="Times New Roman"/>
          <w:noProof/>
          <w:color w:val="000000" w:themeColor="text1"/>
          <w:sz w:val="22"/>
          <w:szCs w:val="22"/>
        </w:rPr>
        <w:t xml:space="preserve"> </w:t>
      </w:r>
      <w:r w:rsidR="000502CC">
        <w:rPr>
          <w:rFonts w:ascii="Times New Roman" w:hAnsi="Times New Roman" w:cs="Times New Roman"/>
          <w:noProof/>
          <w:color w:val="000000" w:themeColor="text1"/>
          <w:sz w:val="22"/>
          <w:szCs w:val="22"/>
        </w:rPr>
        <w:fldChar w:fldCharType="begin" w:fldLock="1"/>
      </w:r>
      <w:r w:rsidR="000502CC">
        <w:rPr>
          <w:rFonts w:ascii="Times New Roman" w:hAnsi="Times New Roman" w:cs="Times New Roman"/>
          <w:noProof/>
          <w:color w:val="000000" w:themeColor="text1"/>
          <w:sz w:val="22"/>
          <w:szCs w:val="22"/>
        </w:rPr>
        <w:instrText>ADDIN CSL_CITATION { "citationItems" : [ { "id" : "ITEM-1", "itemData" : { "DOI" : "10.1001/archinte.168.7.713", "ISBN" : "0003-9926", "ISSN" : "0003-9926", "PMID" : "18413553", "abstract" : "ERRATUM: Errors in Abstract and Text. In the Original Investigation by Fung et al titled \u201cAdherence to a DASH-Style Diet and Risk of Coronary Heart Disease and Stroke in Women,\u201d published in the April 14, 2008, issue of the Archives (2008;168[7]:713-720), 2 errors occurred in the text. On page 713, in the first sentence of the \u201cResults\u201d section in the abstract, the number of cases of stroke is incorrect. The corrected sentence reads as follows: \u201cWe documented 2129 cases of incident nonfatal myocardial infarction, 976 CHD deaths, and 2317 cases of stroke.\u201d On page 715, in the first sentence of the \u201cResults\u201d section, the number of cases of CHD is incorrect. The corrected sentence reads as follows: \u201cDuring 24 years of follow-up, we documented 3105 cases of CHD, of which 2129 were nonfatal and 976 fatal, and 2317 cases of stroke, of which 1242 were ischemic and 400 hemorrhagic (the remainder could not be clearly classified).\u201d BACKGROUND: The Dietary Approaches to Stop Hypertension (DASH) diet has been shown to lower blood pressure, but little is known about its long-term effect on cardiovascular end points. Our objective was to assess the association between a DASH-style diet adherence score and risk of coronary heart disease (CHD) and stroke in women. METHODS: In this prospective cohort study, diet was assessed 7 times during 24 years of follow-up (1980-2004) with validated food frequency questionnaires. A DASH score based on 8 food and nutrient components (fruits, vegetables, whole grains, nuts and legumes, low-fat dairy, red and processed meats, sweetened beverages, and sodium) was calculated. Lifestyle and medical information was collected biennially with a questionnaire. The Cox proportional hazard model was used to adjust for potential confounders. The study population comprised 88,517 female nurses aged 34 to 59 years without a history of cardiovascular disease or diabetes in 1980. The main outcome measures were the numbers of confirmed incident cases of nonfatal myocardial infarction, CHD death, and stroke. RESULTS: We documented 2129 cases of incident nonfatal myocardial infarction, 976 CHD deaths, and 2317 [corrected] cases of stroke. After adjustment for age, smoking, and other cardiovascular risk factors, the relative risks of CHD across quintiles of the DASH score were 1.0, 0.99, 0.86, 0.87, and 0.76 (95% confidence interval, 0.67-0.85) (P&lt;.001 for trend). The magnitude of risk difference was similar for nonfatal myocardial infarction and fatal\u2026", "author" : [ { "dropping-particle" : "", "family" : "Fung", "given" : "Teresa T", "non-dropping-particle" : "", "parse-names" : false, "suffix" : "" }, { "dropping-particle" : "", "family" : "Chiuve", "given" : "Stephanie E", "non-dropping-particle" : "", "parse-names" : false, "suffix" : "" }, { "dropping-particle" : "", "family" : "McCullough", "given" : "Marjorie L", "non-dropping-particle" : "", "parse-names" : false, "suffix" : "" }, { "dropping-particle" : "", "family" : "Rexrode", "given" : "Kathryn M", "non-dropping-particle" : "", "parse-names" : false, "suffix" : "" }, { "dropping-particle" : "", "family" : "Logroscino", "given" : "Giancarlo", "non-dropping-particle" : "", "parse-names" : false, "suffix" : "" }, { "dropping-particle" : "", "family" : "Hu", "given" : "Frank B", "non-dropping-particle" : "", "parse-names" : false, "suffix" : "" } ], "container-title" : "Archives of Internal Medicine", "id" : "ITEM-1", "issue" : "7", "issued" : { "date-parts" : [ [ "2008" ] ] }, "page" : "713-720", "title" : "Adherence to a DASH-style diet and risk of coronary heart disease and stroke in women.", "type" : "article-journal", "volume" : "168" }, "uris" : [ "http://www.mendeley.com/documents/?uuid=5ca42157-d1ad-4a90-8480-c39c24efa938" ] }, { "id" : "ITEM-2", "itemData" : { "DOI" : "10.3945/ajcn.113.063602", "ISSN" : "00029165", "PMID" : "23864539", "abstract" : "BACKGROUND: Multiple diet indexes have been developed to capture the Dietary Approaches to Stop Hypertension (DASH) dietary pattern and examine relations with health outcomes but have not been compared within the same study population to our knowledge. OBJECTIVE: We compared 4 established DASH indexes and examined associations with colorectal cancer. DESIGN: Scores were generated from a food-frequency questionnaire in the NIH-AARP Diet and Health Study (n = 491,841). Separate indexes defined by Dixon (7 food groups, saturated fat, and alcohol), Mellen (9 nutrients), Fung (7 food groups and sodium), and G\u00fcnther (8 food groups) were used. HRs and 95% CIs for colorectal cancer were generated by using Cox proportional hazard models. RESULTS: From 1995 through 2006, 6752 incident colorectal cancer cases were ascertained. In men, higher scores were associated with reduced colorectal cancer incidence by comparing highest to lowest quintiles for all indexes as follows: Dixon (HR: 0.77; 95% CI: 0.69, 0.87), Mellen (HR: 0.78; 95% CI: 0.71, 0.86), Fung (HR: 0.75; 95% CI: 0.68, 0.83), and G\u00fcnther (HR: 0.81; 95% CI: 0.74, 0.90). Higher scores in women were inversely associated with colorectal cancer incidence by using methods defined by Mellen (HR: 0.79; 95% CI: 0.68, 0.91), Fung (HR: 0.84; 95% CI: 0.73, 0.96), and G\u00fcnther (HR: 0.84; 95% CI: 0.73.0.97) but not Dixon (HR: 1.01; 95% CI: 0.80, 1.28). CONCLUSION: The consistency in findings, particularly in men, suggests that all indexes capture an underlying construct inherent in the DASH dietary pattern, although the specific index used can affect results.", "author" : [ { "dropping-particle" : "", "family" : "Miller", "given" : "Paige E.", "non-dropping-particle" : "", "parse-names" : false, "suffix" : "" }, { "dropping-particle" : "", "family" : "Cross", "given" : "Amanda J.", "non-dropping-particle" : "", "parse-names" : false, "suffix" : "" }, { "dropping-particle" : "", "family" : "Subar", "given" : "Amy F.", "non-dropping-particle" : "", "parse-names" : false, "suffix" : "" }, { "dropping-particle" : "", "family" : "Krebs-Smith", "given" : "Susan M.", "non-dropping-particle" : "", "parse-names" : false, "suffix" : "" }, { "dropping-particle" : "", "family" : "Park", "given" : "Yikyung", "non-dropping-particle" : "", "parse-names" : false, "suffix" : "" }, { "dropping-particle" : "", "family" : "Powell-Wiley", "given" : "Tiffany", "non-dropping-particle" : "", "parse-names" : false, "suffix" : "" }, { "dropping-particle" : "", "family" : "Hollenbeck", "given" : "Albert", "non-dropping-particle" : "", "parse-names" : false, "suffix" : "" }, { "dropping-particle" : "", "family" : "Reedy", "given" : "Jill", "non-dropping-particle" : "", "parse-names" : false, "suffix" : "" } ], "container-title" : "American Journal of Clinical Nutrition", "id" : "ITEM-2", "issue" : "3", "issued" : { "date-parts" : [ [ "2013" ] ] }, "page" : "794-803", "title" : "Comparison of 4 established DASH diet indexes: Examining associations of index scores and colorectal cancer", "type" : "article-journal", "volume" : "98" }, "uris" : [ "http://www.mendeley.com/documents/?uuid=46d5930d-9908-430a-892d-dac7977870ef" ] }, { "id" : "ITEM-3", "itemData" : { "DOI" : "10.1093/aje/kwu173", "ISSN" : "1476-6256", "PMID" : "25035143", "abstract" : "Poor diet quality is thought to be a leading risk factor for years of life lost. We examined how scores on 4 commonly used diet quality indices-the Healthy Eating Index 2010 (HEI), the Alternative Healthy Eating Index 2010 (AHEI), the Alternate Mediterranean Diet (aMED), and the Dietary Approaches to Stop Hypertension (DASH)-are related to the risks of death from all causes, cardiovascular disease (CVD), and cancer among postmenopausal women. Our prospective cohort study included 63,805 participants in the Women's Health Initiative Observational Study (from 1993-2010) who completed a food frequency questionnaire at enrollment. Cox proportional hazards models were fit using person-years as the underlying time metric. We estimated multivariate hazard ratios and 95% confidence intervals for death associated with increasing quintiles of diet quality index scores. During 12.9 years of follow-up, 5,692 deaths occurred, including 1,483 from CVD and 2,384 from cancer. Across indices and after adjustment for multiple covariates, having better diet quality (as assessed by HEI, AHEI, aMED, and DASH scores) was associated with statistically significant 18%-26% lower all-cause and CVD mortality risk. Higher HEI, aMED, and DASH (but not AHEI) scores were associated with a statistically significant 20%-23% lower risk of cancer death. These results suggest that postmenopausal women consuming a diet in line with a priori diet quality indices have a lower risk of death from chronic disease.", "author" : [ { "dropping-particle" : "", "family" : "George", "given" : "Stephanie M", "non-dropping-particle" : "", "parse-names" : false, "suffix" : "" }, { "dropping-particle" : "", "family" : "Ballard-Barbash", "given" : "Rachel", "non-dropping-particle" : "", "parse-names" : false, "suffix" : "" }, { "dropping-particle" : "", "family" : "Manson", "given" : "JoAnn E", "non-dropping-particle" : "", "parse-names" : false, "suffix" : "" }, { "dropping-particle" : "", "family" : "Reedy", "given" : "Jill", "non-dropping-particle" : "", "parse-names" : false, "suffix" : "" }, { "dropping-particle" : "", "family" : "Shikany", "given" : "James M", "non-dropping-particle" : "", "parse-names" : false, "suffix" : "" }, { "dropping-particle" : "", "family" : "Subar", "given" : "Amy F", "non-dropping-particle" : "", "parse-names" : false, "suffix" : "" }, { "dropping-particle" : "", "family" : "Tinker", "given" : "Lesley F", "non-dropping-particle" : "", "parse-names" : false, "suffix" : "" }, { "dropping-particle" : "", "family" : "Vitolins", "given" : "Mara", "non-dropping-particle" : "", "parse-names" : false, "suffix" : "" }, { "dropping-particle" : "", "family" : "Neuhouser", "given" : "Marian L", "non-dropping-particle" : "", "parse-names" : false, "suffix" : "" } ], "container-title" : "American Journal of Epidemiology", "id" : "ITEM-3", "issue" : "6", "issued" : { "date-parts" : [ [ "2014" ] ] }, "page" : "616-25", "title" : "Comparing indices of diet quality with chronic disease mortality risk in postmenopausal women in the Women's Health Initiative Observational Study: evidence to inform national dietary guidance.", "type" : "article-journal", "volume" : "180" }, "uris" : [ "http://www.mendeley.com/documents/?uuid=508be971-cfb2-4b0d-a499-40099d040a94" ] } ], "mendeley" : { "formattedCitation" : "[19\u201321]", "plainTextFormattedCitation" : "[19\u201321]", "previouslyFormattedCitation" : "[19\u201321]" }, "properties" : { "noteIndex" : 4 }, "schema" : "https://github.com/citation-style-language/schema/raw/master/csl-citation.json" }</w:instrText>
      </w:r>
      <w:r w:rsidR="000502CC">
        <w:rPr>
          <w:rFonts w:ascii="Times New Roman" w:hAnsi="Times New Roman" w:cs="Times New Roman"/>
          <w:noProof/>
          <w:color w:val="000000" w:themeColor="text1"/>
          <w:sz w:val="22"/>
          <w:szCs w:val="22"/>
        </w:rPr>
        <w:fldChar w:fldCharType="separate"/>
      </w:r>
      <w:r w:rsidR="000502CC" w:rsidRPr="000502CC">
        <w:rPr>
          <w:rFonts w:ascii="Times New Roman" w:hAnsi="Times New Roman" w:cs="Times New Roman"/>
          <w:noProof/>
          <w:color w:val="000000" w:themeColor="text1"/>
          <w:sz w:val="22"/>
          <w:szCs w:val="22"/>
        </w:rPr>
        <w:t>[19–21]</w:t>
      </w:r>
      <w:r w:rsidR="000502CC">
        <w:rPr>
          <w:rFonts w:ascii="Times New Roman" w:hAnsi="Times New Roman" w:cs="Times New Roman"/>
          <w:noProof/>
          <w:color w:val="000000" w:themeColor="text1"/>
          <w:sz w:val="22"/>
          <w:szCs w:val="22"/>
        </w:rPr>
        <w:fldChar w:fldCharType="end"/>
      </w:r>
      <w:r>
        <w:rPr>
          <w:rFonts w:ascii="Times New Roman" w:hAnsi="Times New Roman" w:cs="Times New Roman"/>
          <w:noProof/>
          <w:color w:val="000000" w:themeColor="text1"/>
          <w:sz w:val="22"/>
          <w:szCs w:val="22"/>
        </w:rPr>
        <w:t>.</w:t>
      </w:r>
      <w:r w:rsidR="004446AE">
        <w:rPr>
          <w:rFonts w:ascii="Times New Roman" w:hAnsi="Times New Roman" w:cs="Times New Roman"/>
          <w:noProof/>
          <w:color w:val="000000" w:themeColor="text1"/>
          <w:sz w:val="22"/>
          <w:szCs w:val="22"/>
        </w:rPr>
        <w:t xml:space="preserve"> </w:t>
      </w:r>
      <w:r w:rsidR="000751AC">
        <w:rPr>
          <w:rFonts w:ascii="Times New Roman" w:hAnsi="Times New Roman" w:cs="Times New Roman"/>
          <w:noProof/>
          <w:color w:val="000000" w:themeColor="text1"/>
          <w:sz w:val="22"/>
          <w:szCs w:val="22"/>
        </w:rPr>
        <w:t xml:space="preserve">For example, absolute intakes of some </w:t>
      </w:r>
      <w:r w:rsidR="00305C2E">
        <w:rPr>
          <w:rFonts w:ascii="Times New Roman" w:hAnsi="Times New Roman" w:cs="Times New Roman"/>
          <w:noProof/>
          <w:color w:val="000000" w:themeColor="text1"/>
          <w:sz w:val="22"/>
          <w:szCs w:val="22"/>
        </w:rPr>
        <w:t xml:space="preserve">dietary </w:t>
      </w:r>
      <w:r w:rsidR="000751AC">
        <w:rPr>
          <w:rFonts w:ascii="Times New Roman" w:hAnsi="Times New Roman" w:cs="Times New Roman"/>
          <w:noProof/>
          <w:color w:val="000000" w:themeColor="text1"/>
          <w:sz w:val="22"/>
          <w:szCs w:val="22"/>
        </w:rPr>
        <w:t xml:space="preserve">components </w:t>
      </w:r>
      <w:r w:rsidR="000502CC">
        <w:rPr>
          <w:rFonts w:ascii="Times New Roman" w:hAnsi="Times New Roman" w:cs="Times New Roman"/>
          <w:noProof/>
          <w:color w:val="000000" w:themeColor="text1"/>
          <w:sz w:val="22"/>
          <w:szCs w:val="22"/>
        </w:rPr>
        <w:t xml:space="preserve">that have been </w:t>
      </w:r>
      <w:r w:rsidR="00305C2E">
        <w:rPr>
          <w:rFonts w:ascii="Times New Roman" w:hAnsi="Times New Roman" w:cs="Times New Roman"/>
          <w:noProof/>
          <w:color w:val="000000" w:themeColor="text1"/>
          <w:sz w:val="22"/>
          <w:szCs w:val="22"/>
        </w:rPr>
        <w:t xml:space="preserve">used to assess DASH accordance, including milk, fruit juice, sugar-sweetened beverages and red meat, </w:t>
      </w:r>
      <w:r w:rsidR="000751AC">
        <w:rPr>
          <w:rFonts w:ascii="Times New Roman" w:hAnsi="Times New Roman" w:cs="Times New Roman"/>
          <w:noProof/>
          <w:color w:val="000000" w:themeColor="text1"/>
          <w:sz w:val="22"/>
          <w:szCs w:val="22"/>
        </w:rPr>
        <w:t>vary substantially among countries</w:t>
      </w:r>
      <w:r w:rsidR="00F0410B">
        <w:rPr>
          <w:rFonts w:ascii="Times New Roman" w:hAnsi="Times New Roman" w:cs="Times New Roman"/>
          <w:noProof/>
          <w:color w:val="000000" w:themeColor="text1"/>
          <w:sz w:val="22"/>
          <w:szCs w:val="22"/>
        </w:rPr>
        <w:t xml:space="preserve"> </w:t>
      </w:r>
      <w:r w:rsidR="00F0410B">
        <w:rPr>
          <w:rFonts w:ascii="Times New Roman" w:hAnsi="Times New Roman" w:cs="Times New Roman"/>
          <w:noProof/>
          <w:color w:val="000000" w:themeColor="text1"/>
          <w:sz w:val="22"/>
          <w:szCs w:val="22"/>
        </w:rPr>
        <w:fldChar w:fldCharType="begin" w:fldLock="1"/>
      </w:r>
      <w:r w:rsidR="007A0FC0">
        <w:rPr>
          <w:rFonts w:ascii="Times New Roman" w:hAnsi="Times New Roman" w:cs="Times New Roman"/>
          <w:noProof/>
          <w:color w:val="000000" w:themeColor="text1"/>
          <w:sz w:val="22"/>
          <w:szCs w:val="22"/>
        </w:rPr>
        <w:instrText>ADDIN CSL_CITATION { "citationItems" : [ { "id" : "ITEM-1", "itemData" : { "DOI" : "10.1371/journal.pone.0124845", "ISBN" : "1932-6203 (Electronic)\\r1932-6203 (Linking)", "ISSN" : "19326203", "PMID" : "26244332", "abstract" : "BACKGROUND Sugar-sweetened beverages (SSBs), fruit juice, and milk are components of diet of major public health interest. To-date, assessment of their global distributions and health impacts has been limited by insufficient comparable and reliable data by country, age, and sex. OBJECTIVE To quantify global, regional, and national levels of SSB, fruit juice, and milk intake by age and sex in adults over age 20 in 2010. METHODS We identified, obtained, and assessed data on intakes of these beverages in adults, by age and sex, from 193 nationally- or subnationally-representative diet surveys worldwide, representing over half the world's population. We also extracted data relevant to milk, fruit juice, and SSB availability for 187 countries from annual food balance information collected by the United Nations Food and Agriculture Organization. We developed a hierarchical Bayesian model to account for measurement incomparability, study representativeness, and sampling and modeling uncertainty, and to combine and harmonize nationally representative dietary survey data and food availability data. RESULTS In 2010, global average intakes were 0.58 (95%UI: 0.37, 0.89) 8 oz servings/day for SSBs, 0.16 (0.10, 0.26) for fruit juice, and 0.57 (0.39, 0.83) for milk. There was significant heterogeneity in consumption of each beverage by region and age. Intakes of SSB were highest in the Caribbean (1.9 servings/day; 1.2, 3.0); fruit juice consumption was highest in Australia and New Zealand (0.66; 0.35, 1.13); and milk intake was highest in Central Latin America and parts of Europe (1.06; 0.68, 1.59). Intakes of all three beverages were lowest in East Asia and Oceania. Globally and within regions, SSB consumption was highest in younger adults; fruit juice consumption showed little relation with age; and milk intakes were highest in older adults. CONCLUSIONS Our analysis highlights the enormous spectrum of beverage intakes worldwide, by country, age, and sex. These data are valuable for highlighting gaps in dietary surveillance, determining the impacts of these beverages on global health, and targeting dietary policy.", "author" : [ { "dropping-particle" : "", "family" : "Singh", "given" : "Gitanjali M.", "non-dropping-particle" : "", "parse-names" : false, "suffix" : "" }, { "dropping-particle" : "", "family" : "Micha", "given" : "Renata", "non-dropping-particle" : "", "parse-names" : false, "suffix" : "" }, { "dropping-particle" : "", "family" : "Khatibzadeh", "given" : "Shahab", "non-dropping-particle" : "", "parse-names" : false, "suffix" : "" }, { "dropping-particle" : "", "family" : "Shi", "given" : "Peilin", "non-dropping-particle" : "", "parse-names" : false, "suffix" : "" }, { "dropping-particle" : "", "family" : "Lim", "given" : "Stephen", "non-dropping-particle" : "", "parse-names" : false, "suffix" : "" }, { "dropping-particle" : "", "family" : "Andrews", "given" : "Kathryn G.", "non-dropping-particle" : "", "parse-names" : false, "suffix" : "" }, { "dropping-particle" : "", "family" : "Engell", "given" : "Rebecca E.", "non-dropping-particle" : "", "parse-names" : false, "suffix" : "" }, { "dropping-particle" : "", "family" : "Ezzati", "given" : "Majid", "non-dropping-particle" : "", "parse-names" : false, "suffix" : "" }, { "dropping-particle" : "", "family" : "Mozaffarian", "given" : "Dariush", "non-dropping-particle" : "", "parse-names" : false, "suffix" : "" }, { "dropping-particle" : "", "family" : "Fahimi", "given" : "Saman", "non-dropping-particle" : "", "parse-names" : false, "suffix" : "" }, { "dropping-particle" : "", "family" : "Powles", "given" : "John", "non-dropping-particle" : "", "parse-names" : false, "suffix" : "" }, { "dropping-particle" : "", "family" : "Elmadfa", "given" : "Ibrahim", "non-dropping-particle" : "", "parse-names" : false, "suffix" : "" }, { "dropping-particle" : "", "family" : "Rao", "given" : "Mayuree", "non-dropping-particle" : "", "parse-names" : false, "suffix" : "" }, { "dropping-particle" : "", "family" : "Wirojratana", "given" : "Pattra", "non-dropping-particle" : "", "parse-names" : false, "suffix" : "" }, { "dropping-particle" : "", "family" : "Abbott", "given" : "Pamela A.", "non-dropping-particle" : "", "parse-names" : false, "suffix" : "" }, { "dropping-particle" : "", "family" : "Abdollahi", "given" : "Morteza", "non-dropping-particle" : "", "parse-names" : false, "suffix" : "" }, { "dropping-particle" : "", "family" : "Gilardon", "given" : "Enrique Abey\u00e1", "non-dropping-particle" : "", "parse-names" : false, "suffix" : "" }, { "dropping-particle" : "", "family" : "Ahsan", "given" : "Habibul", "non-dropping-particle" : "", "parse-names" : false, "suffix" : "" }, { "dropping-particle" : "", "family" : "Nsour", "given" : "Mohannad Abed Alfattah", "non-dropping-particle" : "Al", "parse-names" : false, "suffix" : "" }, { "dropping-particle" : "", "family" : "Al-Hooti", "given" : "Suad N.", "non-dropping-particle" : "", "parse-names" : false, "suffix" : "" }, { "dropping-particle" : "", "family" : "Arambepola", "given" : "Carukshi", "non-dropping-particle" : "", "parse-names" : false, "suffix" : "" }, { "dropping-particle" : "", "family" : "Arennes", "given" : "Hubert", "non-dropping-particle" : "", "parse-names" : false, "suffix" : "" }, { "dropping-particle" : "", "family" : "Arquera", "given" : "Simon", "non-dropping-particle" : "", "parse-names" : false, "suffix" : "" }, { "dropping-particle" : "", "family" : "Aylin", "given" : "Ana", "non-dropping-particle" : "", "parse-names" : false, "suffix" : "" }, { "dropping-particle" : "", "family" : "Becker", "given" : "Wulf", "non-dropping-particle" : "", "parse-names" : false, "suffix" : "" }, { "dropping-particle" : "", "family" : "Bjerregaard", "given" : "Peter", "non-dropping-particle" : "", "parse-names" : false, "suffix" : "" }, { "dropping-particle" : "", "family" : "Bourne", "given" : "Lesley T.", "non-dropping-particle" : "", "parse-names" : false, "suffix" : "" }, { "dropping-particle" : "", "family" : "Calleja", "given" : "Neville", "non-dropping-particle" : "", "parse-names" : false, "suffix" : "" }, { "dropping-particle" : "V.", "family" : "Capanzana", "given" : "Mario", "non-dropping-particle" : "", "parse-names" : false, "suffix" : "" }, { "dropping-particle" : "", "family" : "Castetbon", "given" : "Katia", "non-dropping-particle" : "", "parse-names" : false, "suffix" : "" }, { "dropping-particle" : "", "family" : "Chang", "given" : "Hsing Yi", "non-dropping-particle" : "", "parse-names" : false, "suffix" : "" }, { "dropping-particle" : "", "family" : "Chen", "given" : "Yu", "non-dropping-particle" : "", "parse-names" : false, "suffix" : "" }, { "dropping-particle" : "", "family" : "Cowan", "given" : "Melanie J.", "non-dropping-particle" : "", "parse-names" : false, "suffix" : "" }, { "dropping-particle" : "", "family" : "Henauw", "given" : "Stefaan", "non-dropping-particle" : "De", "parse-names" : false, "suffix" : "" }, { "dropping-particle" : "", "family" : "Ding", "given" : "Eric L.", "non-dropping-particle" : "", "parse-names" : false, "suffix" : "" }, { "dropping-particle" : "", "family" : "Duante", "given" : "Charmaine A.", "non-dropping-particle" : "", "parse-names" : false, "suffix" : "" }, { "dropping-particle" : "", "family" : "Duran", "given" : "Pablo", "non-dropping-particle" : "", "parse-names" : false, "suffix" : "" }, { "dropping-particle" : "", "family" : "Arbieri", "given" : "Hel\u00e9ne Enghardt", "non-dropping-particle" : "", "parse-names" : false, "suffix" : "" }, { "dropping-particle" : "", "family" : "Farzadfar", "given" : "Farshad", "non-dropping-particle" : "", "parse-names" : false, "suffix" : "" }, { "dropping-particle" : "", "family" : "Fernando", "given" : "Dulitha N.", "non-dropping-particle" : "", "parse-names" : false, "suffix" : "" }, { "dropping-particle" : "", "family" : "Hadziomeragic", "given" : "Aida Filipovic", "non-dropping-particle" : "", "parse-names" : false, "suffix" : "" }, { "dropping-particle" : "", "family" : "Fisberg", "given" : "Regina M.", "non-dropping-particle" : "", "parse-names" : false, "suffix" : "" }, { "dropping-particle" : "", "family" : "Forsyth", "given" : "Simon", "non-dropping-particle" : "", "parse-names" : false, "suffix" : "" }, { "dropping-particle" : "", "family" : "Garriguet", "given" : "Didier", "non-dropping-particle" : "", "parse-names" : false, "suffix" : "" }, { "dropping-particle" : "", "family" : "Gaspoz", "given" : "Jean Michel", "non-dropping-particle" : "", "parse-names" : false, "suffix" : "" }, { "dropping-particle" : "", "family" : "Gauci", "given" : "Dorothy", "non-dropping-particle" : "", "parse-names" : false, "suffix" : "" }, { "dropping-particle" : "", "family" : "Ginnela", "given" : "Brahmam N.V.", "non-dropping-particle" : "", "parse-names" : false, "suffix" : "" }, { "dropping-particle" : "", "family" : "Guessous", "given" : "Idris", "non-dropping-particle" : "", "parse-names" : false, "suffix" : "" }, { "dropping-particle" : "", "family" : "Gulliford", "given" : "Martin C.", "non-dropping-particle" : "", "parse-names" : false, "suffix" : "" }, { "dropping-particle" : "", "family" : "Hadden", "given" : "Wilbur", "non-dropping-particle" : "", "parse-names" : false, "suffix" : "" }, { "dropping-particle" : "", "family" : "Haerpfer", "given" : "Christian", "non-dropping-particle" : "", "parse-names" : false, "suffix" : "" }, { "dropping-particle" : "", "family" : "Hoffman", "given" : "Daniel J.", "non-dropping-particle" : "", "parse-names" : false, "suffix" : "" }, { "dropping-particle" : "", "family" : "Houshiar-Rad", "given" : "Anahita", "non-dropping-particle" : "", "parse-names" : false, "suffix" : "" }, { "dropping-particle" : "", "family" : "Huybrechts", "given" : "Inge", "non-dropping-particle" : "", "parse-names" : false, "suffix" : "" }, { "dropping-particle" : "", "family" : "Hwalla", "given" : "Nahla C.", "non-dropping-particle" : "", "parse-names" : false, "suffix" : "" }, { "dropping-particle" : "", "family" : "Ibrahim", "given" : "Hajah Masni", "non-dropping-particle" : "", "parse-names" : false, "suffix" : "" }, { "dropping-particle" : "", "family" : "Inoue", "given" : "Manami", "non-dropping-particle" : "", "parse-names" : false, "suffix" : "" }, { "dropping-particle" : "", "family" : "Jackson", "given" : "Maria D.", "non-dropping-particle" : "", "parse-names" : false, "suffix" : "" }, { "dropping-particle" : "", "family" : "Johansson", "given" : "Lars", "non-dropping-particle" : "", "parse-names" : false, "suffix" : "" }, { "dropping-particle" : "", "family" : "Keinan-Boker", "given" : "Lital", "non-dropping-particle" : "", "parse-names" : false, "suffix" : "" }, { "dropping-particle" : "Il", "family" : "Kim", "given" : "Cho", "non-dropping-particle" : "", "parse-names" : false, "suffix" : "" }, { "dropping-particle" : "", "family" : "Koksal", "given" : "Eda", "non-dropping-particle" : "", "parse-names" : false, "suffix" : "" }, { "dropping-particle" : "", "family" : "Lee", "given" : "Hae Jeung", "non-dropping-particle" : "", "parse-names" : false, "suffix" : "" }, { "dropping-particle" : "", "family" : "Li", "given" : "Yanping", "non-dropping-particle" : "", "parse-names" : false, "suffix" : "" }, { "dropping-particle" : "", "family" : "Lipoeto", "given" : "Nur Indrawaty", "non-dropping-particle" : "", "parse-names" : false, "suffix" : "" }, { "dropping-particle" : "", "family" : "Ma", "given" : "Guansheng", "non-dropping-particle" : "", "parse-names" : false, "suffix" : "" }, { "dropping-particle" : "", "family" : "Mangialavori", "given" : "Guadalupe L.", "non-dropping-particle" : "", "parse-names" : false, "suffix" : "" }, { "dropping-particle" : "", "family" : "Matsumura", "given" : "Yasuhiro", "non-dropping-particle" : "", "parse-names" : false, "suffix" : "" }, { "dropping-particle" : "", "family" : "McGarvey", "given" : "Stephen T.", "non-dropping-particle" : "", "parse-names" : false, "suffix" : "" }, { "dropping-particle" : "", "family" : "Chan", "given" : "Mei Fen", "non-dropping-particle" : "", "parse-names" : false, "suffix" : "" }, { "dropping-particle" : "", "family" : "Mensink", "given" : "Gert B.M.", "non-dropping-particle" : "", "parse-names" : false, "suffix" : "" }, { "dropping-particle" : "", "family" : "Monge-Rojas", "given" : "Rafael A.", "non-dropping-particle" : "", "parse-names" : false, "suffix" : "" }, { "dropping-particle" : "", "family" : "Musaiger", "given" : "Abdulrahman O.", "non-dropping-particle" : "", "parse-names" : false, "suffix" : "" }, { "dropping-particle" : "", "family" : "Balakrishna", "given" : "Nagalla", "non-dropping-particle" : "", "parse-names" : false, "suffix" : "" }, { "dropping-particle" : "", "family" : "Naska", "given" : "Androniki", "non-dropping-particle" : "", "parse-names" : false, "suffix" : "" }, { "dropping-particle" : "", "family" : "Ocke", "given" : "Marga C.", "non-dropping-particle" : "", "parse-names" : false, "suffix" : "" }, { "dropping-particle" : "", "family" : "Oltarzewski", "given" : "Maciej", "non-dropping-particle" : "", "parse-names" : false, "suffix" : "" }, { "dropping-particle" : "", "family" : "Orfanos", "given" : "Philippos", "non-dropping-particle" : "", "parse-names" : false, "suffix" : "" }, { "dropping-particle" : "", "family" : "Ovaskainen", "given" : "Marja Leena", "non-dropping-particle" : "", "parse-names" : false, "suffix" : "" }, { "dropping-particle" : "", "family" : "Pan", "given" : "Wen Harn", "non-dropping-particle" : "", "parse-names" : false, "suffix" : "" }, { "dropping-particle" : "", "family" : "Panagiotakos", "given" : "Demosthenes B.", "non-dropping-particle" : "", "parse-names" : false, "suffix" : "" }, { "dropping-particle" : "", "family" : "Pekcan", "given" : "Gulden A.", "non-dropping-particle" : "", "parse-names" : false, "suffix" : "" }, { "dropping-particle" : "", "family" : "Petrova", "given" : "Stefka", "non-dropping-particle" : "", "parse-names" : false, "suffix" : "" }, { "dropping-particle" : "", "family" : "Piaseu", "given" : "Noppawan", "non-dropping-particle" : "", "parse-names" : false, "suffix" : "" }, { "dropping-particle" : "", "family" : "Pitsavos", "given" : "Christos", "non-dropping-particle" : "", "parse-names" : false, "suffix" : "" }, { "dropping-particle" : "", "family" : "Posada", "given" : "Luz Gladys", "non-dropping-particle" : "", "parse-names" : false, "suffix" : "" }, { "dropping-particle" : "", "family" : "Riley", "given" : "Leanne M.", "non-dropping-particle" : "", "parse-names" : false, "suffix" : "" }, { "dropping-particle" : "", "family" : "S\u00e1nchez-Romero", "given" : "Luz Maria", "non-dropping-particle" : "", "parse-names" : false, "suffix" : "" }, { "dropping-particle" : "", "family" : "Selamat", "given" : "Rusidah B.T.", "non-dropping-particle" : "", "parse-names" : false, "suffix" : "" }, { "dropping-particle" : "", "family" : "Sharma", "given" : "Sangita", "non-dropping-particle" : "", "parse-names" : false, "suffix" : "" }, { "dropping-particle" : "", "family" : "Sibai", "given" : "Abla Mehio", "non-dropping-particle" : "", "parse-names" : false, "suffix" : "" }, { "dropping-particle" : "", "family" : "Sichieri", "given" : "Rosely", "non-dropping-particle" : "", "parse-names" : false, "suffix" : "" }, { "dropping-particle" : "", "family" : "Simmala", "given" : "Chansimaly", "non-dropping-particle" : "", "parse-names" : false, "suffix" : "" }, { "dropping-particle" : "", "family" : "Steingrimsdottir", "given" : "Laufey", "non-dropping-particle" : "", "parse-names" : false, "suffix" : "" }, { "dropping-particle" : "", "family" : "Swan", "given" : "Gillian", "non-dropping-particle" : "", "parse-names" : false, "suffix" : "" }, { "dropping-particle" : "", "family" : "Sygnowska", "given" : "Elzbieta Halina", "non-dropping-particle" : "", "parse-names" : false, "suffix" : "" }, { "dropping-particle" : "", "family" : "Szponar", "given" : "Lucjan", "non-dropping-particle" : "", "parse-names" : false, "suffix" : "" }, { "dropping-particle" : "", "family" : "Tapanainen", "given" : "Heli", "non-dropping-particle" : "", "parse-names" : false, "suffix" : "" }, { "dropping-particle" : "", "family" : "Templeton", "given" : "Robert", "non-dropping-particle" : "", "parse-names" : false, "suffix" : "" }, { "dropping-particle" : "", "family" : "Thanopoulou", "given" : "Anastasia", "non-dropping-particle" : "", "parse-names" : false, "suffix" : "" }, { "dropping-particle" : "", "family" : "Thorgeirsd\u00f3ttir", "given" : "Holmfridur", "non-dropping-particle" : "", "parse-names" : false, "suffix" : "" }, { "dropping-particle" : "", "family" : "Thorsdottir", "given" : "Inga", "non-dropping-particle" : "", "parse-names" : false, "suffix" : "" }, { "dropping-particle" : "", "family" : "Trichopoulou", "given" : "Antonia", "non-dropping-particle" : "", "parse-names" : false, "suffix" : "" }, { "dropping-particle" : "", "family" : "Tsugane", "given" : "Shoichiro", "non-dropping-particle" : "", "parse-names" : false, "suffix" : "" }, { "dropping-particle" : "", "family" : "Turrini", "given" : "Aida", "non-dropping-particle" : "", "parse-names" : false, "suffix" : "" }, { "dropping-particle" : "", "family" : "Vaask", "given" : "Sirje", "non-dropping-particle" : "", "parse-names" : false, "suffix" : "" }, { "dropping-particle" : "", "family" : "Oosterhout", "given" : "Coline", "non-dropping-particle" : "Van", "parse-names" : false, "suffix" : "" }, { "dropping-particle" : "", "family" : "Veerman", "given" : "J. Lennert", "non-dropping-particle" : "", "parse-names" : false, "suffix" : "" }, { "dropping-particle" : "", "family" : "Verena", "given" : "Nowak", "non-dropping-particle" : "", "parse-names" : false, "suffix" : "" }, { "dropping-particle" : "", "family" : "Waskiewicz", "given" : "Anna", "non-dropping-particle" : "", "parse-names" : false, "suffix" : "" }, { "dropping-particle" : "", "family" : "Zaghloul", "given" : "Sahar", "non-dropping-particle" : "", "parse-names" : false, "suffix" : "" }, { "dropping-particle" : "", "family" : "Zajk\u00e1s", "given" : "G\u00e1bor", "non-dropping-particle" : "", "parse-names" : false, "suffix" : "" } ], "container-title" : "PLoS ONE", "id" : "ITEM-1", "issue" : "8", "issued" : { "date-parts" : [ [ "2015" ] ] }, "title" : "Global, regional, and national consumption of sugar-sweetened beverages, fruit juices, and milk: A systematic assessment of beverage intake in 187 countries", "type" : "article-journal", "volume" : "10" }, "uris" : [ "http://www.mendeley.com/documents/?uuid=133fa790-0ad6-45c7-a3fe-17b065f3af7c" ] }, { "id" : "ITEM-2", "itemData" : { "id" : "ITEM-2", "issued" : { "date-parts" : [ [ "2017" ] ] }, "publisher-place" : "Paris", "title" : "OECD-FAO Agricultural Outlook 2017-2026", "type" : "report" }, "uris" : [ "http://www.mendeley.com/documents/?uuid=82596dcd-6b9c-41aa-8d21-2056ac318450" ] } ], "mendeley" : { "formattedCitation" : "[22,23]", "plainTextFormattedCitation" : "[22,23]", "previouslyFormattedCitation" : "[22,23]" }, "properties" : { "noteIndex" : 4 }, "schema" : "https://github.com/citation-style-language/schema/raw/master/csl-citation.json" }</w:instrText>
      </w:r>
      <w:r w:rsidR="00F0410B">
        <w:rPr>
          <w:rFonts w:ascii="Times New Roman" w:hAnsi="Times New Roman" w:cs="Times New Roman"/>
          <w:noProof/>
          <w:color w:val="000000" w:themeColor="text1"/>
          <w:sz w:val="22"/>
          <w:szCs w:val="22"/>
        </w:rPr>
        <w:fldChar w:fldCharType="separate"/>
      </w:r>
      <w:r w:rsidR="007A0FC0" w:rsidRPr="007A0FC0">
        <w:rPr>
          <w:rFonts w:ascii="Times New Roman" w:hAnsi="Times New Roman" w:cs="Times New Roman"/>
          <w:noProof/>
          <w:color w:val="000000" w:themeColor="text1"/>
          <w:sz w:val="22"/>
          <w:szCs w:val="22"/>
        </w:rPr>
        <w:t>[22,23]</w:t>
      </w:r>
      <w:r w:rsidR="00F0410B">
        <w:rPr>
          <w:rFonts w:ascii="Times New Roman" w:hAnsi="Times New Roman" w:cs="Times New Roman"/>
          <w:noProof/>
          <w:color w:val="000000" w:themeColor="text1"/>
          <w:sz w:val="22"/>
          <w:szCs w:val="22"/>
        </w:rPr>
        <w:fldChar w:fldCharType="end"/>
      </w:r>
      <w:r w:rsidR="00305C2E">
        <w:rPr>
          <w:rFonts w:ascii="Times New Roman" w:hAnsi="Times New Roman" w:cs="Times New Roman"/>
          <w:noProof/>
          <w:color w:val="000000" w:themeColor="text1"/>
          <w:sz w:val="22"/>
          <w:szCs w:val="22"/>
        </w:rPr>
        <w:t xml:space="preserve">. </w:t>
      </w:r>
      <w:r w:rsidR="00680E36">
        <w:rPr>
          <w:rFonts w:ascii="Times New Roman" w:hAnsi="Times New Roman" w:cs="Times New Roman"/>
          <w:noProof/>
          <w:color w:val="000000" w:themeColor="text1"/>
          <w:sz w:val="22"/>
          <w:szCs w:val="22"/>
        </w:rPr>
        <w:t>Other important components of the diet differ too</w:t>
      </w:r>
      <w:r w:rsidR="00305C2E">
        <w:rPr>
          <w:rFonts w:ascii="Times New Roman" w:hAnsi="Times New Roman" w:cs="Times New Roman"/>
          <w:noProof/>
          <w:color w:val="000000" w:themeColor="text1"/>
          <w:sz w:val="22"/>
          <w:szCs w:val="22"/>
        </w:rPr>
        <w:t xml:space="preserve">. For example, while sugar-sweetened beverages are </w:t>
      </w:r>
      <w:r w:rsidR="00160392">
        <w:rPr>
          <w:rFonts w:ascii="Times New Roman" w:hAnsi="Times New Roman" w:cs="Times New Roman"/>
          <w:noProof/>
          <w:color w:val="000000" w:themeColor="text1"/>
          <w:sz w:val="22"/>
          <w:szCs w:val="22"/>
        </w:rPr>
        <w:t>the leading</w:t>
      </w:r>
      <w:r w:rsidR="00305C2E">
        <w:rPr>
          <w:rFonts w:ascii="Times New Roman" w:hAnsi="Times New Roman" w:cs="Times New Roman"/>
          <w:noProof/>
          <w:color w:val="000000" w:themeColor="text1"/>
          <w:sz w:val="22"/>
          <w:szCs w:val="22"/>
        </w:rPr>
        <w:t xml:space="preserve"> source of added sugars in the</w:t>
      </w:r>
      <w:r w:rsidR="000502CC">
        <w:rPr>
          <w:rFonts w:ascii="Times New Roman" w:hAnsi="Times New Roman" w:cs="Times New Roman"/>
          <w:noProof/>
          <w:color w:val="000000" w:themeColor="text1"/>
          <w:sz w:val="22"/>
          <w:szCs w:val="22"/>
        </w:rPr>
        <w:t xml:space="preserve"> USA</w:t>
      </w:r>
      <w:r w:rsidR="00336912">
        <w:rPr>
          <w:rFonts w:ascii="Times New Roman" w:hAnsi="Times New Roman" w:cs="Times New Roman"/>
          <w:noProof/>
          <w:color w:val="000000" w:themeColor="text1"/>
          <w:sz w:val="22"/>
          <w:szCs w:val="22"/>
        </w:rPr>
        <w:t xml:space="preserve"> </w:t>
      </w:r>
      <w:r w:rsidR="00336912">
        <w:rPr>
          <w:rFonts w:ascii="Times New Roman" w:hAnsi="Times New Roman" w:cs="Times New Roman"/>
          <w:noProof/>
          <w:color w:val="000000" w:themeColor="text1"/>
          <w:sz w:val="22"/>
          <w:szCs w:val="22"/>
        </w:rPr>
        <w:fldChar w:fldCharType="begin" w:fldLock="1"/>
      </w:r>
      <w:r w:rsidR="007A0FC0">
        <w:rPr>
          <w:rFonts w:ascii="Times New Roman" w:hAnsi="Times New Roman" w:cs="Times New Roman"/>
          <w:noProof/>
          <w:color w:val="000000" w:themeColor="text1"/>
          <w:sz w:val="22"/>
          <w:szCs w:val="22"/>
        </w:rPr>
        <w:instrText>ADDIN CSL_CITATION { "citationItems" : [ { "id" : "ITEM-1", "itemData" : { "DOI" : "10.3945/ajcn.114.089458", "ISBN" : "1938-3207", "ISSN" : "19383207", "PMID" : "25030785", "abstract" : "BACKGROUND The proposed changes to the Nutrition Facts Label by the US Food and Drug Administration will include information on added sugars for the first time. OBJECTIVE The objective was to evaluate the sources of added sugars in the diets of a representative sample of US children and adults by food purchase location and food source (eg, food group). DESIGN This cross-sectional study among 31,035 children, adolescents, and adults aged \u22656 y from the 2003-2004, 2005-2006, 2007-2008, and 2009-2010 NHANES used data from a 24-h dietary recall to evaluate consumption of added sugars. Food locations of origin were identified as stores (supermarket or grocery store), quick-service restaurants/pizza (QSRs), full-service restaurants (FSRs), schools, and others (eg, vending machines or gifts). Added sugars consumption by food purchase location was evaluated by age, family income-to-poverty ratio, and race-ethnicity. Food group sources of added sugars were identified by using the National Cancer Institute food categories. RESULTS Added sugars accounted for \u223c14.1% of total dietary energy. Between 65% and 76% of added sugars came from stores, 6% and 12% from QSRs, and 4% and 6% from FSRs, depending on age. Older adults (aged \u226551 y) obtained a significantly greater proportion of added sugars from stores than did younger adults. Lower-income adults obtained a significantly greater proportion of added sugars from stores than did higher-income adults. Intake of added sugars did not vary by family income among children/adolescents. Soda and energy and sports drinks were the largest food group sources of added sugars (34.4%), followed by grain desserts (12.7%), fruit drinks (8.0%), candy (6.7%), and dairy desserts (5.6%). CONCLUSIONS Most added sugars came from foods obtained from stores. The proposed changes to the Nutrition Facts Label should capture the bulk of added sugars in the US food supply, which suggests that the recommended changes have the potential to reduce added sugars consumption.", "author" : [ { "dropping-particle" : "", "family" : "Drewnowski", "given" : "Adam", "non-dropping-particle" : "", "parse-names" : false, "suffix" : "" }, { "dropping-particle" : "", "family" : "Rehm", "given" : "Colin D.", "non-dropping-particle" : "", "parse-names" : false, "suffix" : "" } ], "container-title" : "American Journal of Clinical Nutrition", "id" : "ITEM-1", "issue" : "3", "issued" : { "date-parts" : [ [ "2014" ] ] }, "page" : "901-907", "title" : "Consumption of added sugars among us children and adults by food purchase location and food source", "type" : "article-journal", "volume" : "100" }, "uris" : [ "http://www.mendeley.com/documents/?uuid=80d546ee-b987-404a-8c22-38051fb08f55" ] } ], "mendeley" : { "formattedCitation" : "[24]", "plainTextFormattedCitation" : "[24]", "previouslyFormattedCitation" : "[24]" }, "properties" : { "noteIndex" : 4 }, "schema" : "https://github.com/citation-style-language/schema/raw/master/csl-citation.json" }</w:instrText>
      </w:r>
      <w:r w:rsidR="00336912">
        <w:rPr>
          <w:rFonts w:ascii="Times New Roman" w:hAnsi="Times New Roman" w:cs="Times New Roman"/>
          <w:noProof/>
          <w:color w:val="000000" w:themeColor="text1"/>
          <w:sz w:val="22"/>
          <w:szCs w:val="22"/>
        </w:rPr>
        <w:fldChar w:fldCharType="separate"/>
      </w:r>
      <w:r w:rsidR="007A0FC0" w:rsidRPr="007A0FC0">
        <w:rPr>
          <w:rFonts w:ascii="Times New Roman" w:hAnsi="Times New Roman" w:cs="Times New Roman"/>
          <w:noProof/>
          <w:color w:val="000000" w:themeColor="text1"/>
          <w:sz w:val="22"/>
          <w:szCs w:val="22"/>
        </w:rPr>
        <w:t>[24]</w:t>
      </w:r>
      <w:r w:rsidR="00336912">
        <w:rPr>
          <w:rFonts w:ascii="Times New Roman" w:hAnsi="Times New Roman" w:cs="Times New Roman"/>
          <w:noProof/>
          <w:color w:val="000000" w:themeColor="text1"/>
          <w:sz w:val="22"/>
          <w:szCs w:val="22"/>
        </w:rPr>
        <w:fldChar w:fldCharType="end"/>
      </w:r>
      <w:r w:rsidR="000502CC">
        <w:rPr>
          <w:rFonts w:ascii="Times New Roman" w:hAnsi="Times New Roman" w:cs="Times New Roman"/>
          <w:noProof/>
          <w:color w:val="000000" w:themeColor="text1"/>
          <w:sz w:val="22"/>
          <w:szCs w:val="22"/>
        </w:rPr>
        <w:t xml:space="preserve">, </w:t>
      </w:r>
      <w:r w:rsidR="00336912">
        <w:rPr>
          <w:rFonts w:ascii="Times New Roman" w:hAnsi="Times New Roman" w:cs="Times New Roman"/>
          <w:noProof/>
          <w:color w:val="000000" w:themeColor="text1"/>
          <w:sz w:val="22"/>
          <w:szCs w:val="22"/>
        </w:rPr>
        <w:t>table sugar</w:t>
      </w:r>
      <w:r w:rsidR="00C16922">
        <w:rPr>
          <w:rFonts w:ascii="Times New Roman" w:hAnsi="Times New Roman" w:cs="Times New Roman"/>
          <w:noProof/>
          <w:color w:val="000000" w:themeColor="text1"/>
          <w:sz w:val="22"/>
          <w:szCs w:val="22"/>
        </w:rPr>
        <w:t xml:space="preserve">, preserves, </w:t>
      </w:r>
      <w:r w:rsidR="003E4F09">
        <w:rPr>
          <w:rFonts w:ascii="Times New Roman" w:hAnsi="Times New Roman" w:cs="Times New Roman"/>
          <w:noProof/>
          <w:color w:val="000000" w:themeColor="text1"/>
          <w:sz w:val="22"/>
          <w:szCs w:val="22"/>
        </w:rPr>
        <w:t>confectionary</w:t>
      </w:r>
      <w:r w:rsidR="00C16922">
        <w:rPr>
          <w:rFonts w:ascii="Times New Roman" w:hAnsi="Times New Roman" w:cs="Times New Roman"/>
          <w:noProof/>
          <w:color w:val="000000" w:themeColor="text1"/>
          <w:sz w:val="22"/>
          <w:szCs w:val="22"/>
        </w:rPr>
        <w:t xml:space="preserve"> and grain-based foods</w:t>
      </w:r>
      <w:r w:rsidR="000502CC">
        <w:rPr>
          <w:rFonts w:ascii="Times New Roman" w:hAnsi="Times New Roman" w:cs="Times New Roman"/>
          <w:noProof/>
          <w:color w:val="000000" w:themeColor="text1"/>
          <w:sz w:val="22"/>
          <w:szCs w:val="22"/>
        </w:rPr>
        <w:t xml:space="preserve"> are more important </w:t>
      </w:r>
      <w:r w:rsidR="00C16922">
        <w:rPr>
          <w:rFonts w:ascii="Times New Roman" w:hAnsi="Times New Roman" w:cs="Times New Roman"/>
          <w:noProof/>
          <w:color w:val="000000" w:themeColor="text1"/>
          <w:sz w:val="22"/>
          <w:szCs w:val="22"/>
        </w:rPr>
        <w:t xml:space="preserve">sources </w:t>
      </w:r>
      <w:r w:rsidR="000502CC">
        <w:rPr>
          <w:rFonts w:ascii="Times New Roman" w:hAnsi="Times New Roman" w:cs="Times New Roman"/>
          <w:noProof/>
          <w:color w:val="000000" w:themeColor="text1"/>
          <w:sz w:val="22"/>
          <w:szCs w:val="22"/>
        </w:rPr>
        <w:t>in the UK</w:t>
      </w:r>
      <w:r w:rsidR="00C16922">
        <w:rPr>
          <w:rFonts w:ascii="Times New Roman" w:hAnsi="Times New Roman" w:cs="Times New Roman"/>
          <w:noProof/>
          <w:color w:val="000000" w:themeColor="text1"/>
          <w:sz w:val="22"/>
          <w:szCs w:val="22"/>
        </w:rPr>
        <w:t xml:space="preserve"> and other European countries</w:t>
      </w:r>
      <w:r w:rsidR="00336912">
        <w:rPr>
          <w:rFonts w:ascii="Times New Roman" w:hAnsi="Times New Roman" w:cs="Times New Roman"/>
          <w:noProof/>
          <w:color w:val="000000" w:themeColor="text1"/>
          <w:sz w:val="22"/>
          <w:szCs w:val="22"/>
        </w:rPr>
        <w:t xml:space="preserve"> </w:t>
      </w:r>
      <w:r w:rsidR="00160392">
        <w:rPr>
          <w:rFonts w:ascii="Times New Roman" w:hAnsi="Times New Roman" w:cs="Times New Roman"/>
          <w:noProof/>
          <w:color w:val="000000" w:themeColor="text1"/>
          <w:sz w:val="22"/>
          <w:szCs w:val="22"/>
        </w:rPr>
        <w:fldChar w:fldCharType="begin" w:fldLock="1"/>
      </w:r>
      <w:r w:rsidR="007A0FC0">
        <w:rPr>
          <w:rFonts w:ascii="Times New Roman" w:hAnsi="Times New Roman" w:cs="Times New Roman"/>
          <w:noProof/>
          <w:color w:val="000000" w:themeColor="text1"/>
          <w:sz w:val="22"/>
          <w:szCs w:val="22"/>
        </w:rPr>
        <w:instrText>ADDIN CSL_CITATION { "citationItems" : [ { "id" : "ITEM-1", "itemData" : { "DOI" : "10.1186/s12937-016-0225-2", "ISBN" : "1293701602", "ISSN" : "1475-2891", "PMID" : "28109280", "abstract" : "Public health policies, including in Europe, are considering measures and recommendations to limit the intake of added or free sugars. For such polldes to be efficient and monitored, a precise knowledge of the current situation regarding sugar intake in Europe is needed. This review summarizes published or re-analyzed data from 11 repll!sentatlve surveys In Belgium, France, Denmark, Hungary, Ireland, lmly, Norway, The Netherlands, Spain and the UK Relative intakes were higher in children than in adults: total sugars ranged between 15 and 21% of energy inl2ke in adults and between 16 and 26% in children. Added sugars (or non-milk extrinsic sugars (NMES), in the UK} contributed 7 to 11% of total energy Intake Jn adults and represented a higher proportion of children's energy Intake (11 to 17%). Educational level did not signiflc.antly affect intakes of total or added sugars in France and the Netherlands. Sweet products (e.g. confecUonery, chocolates, cakes and blsaJ!ts, sugar, and jam) were major contTibutors to total sugars intake in all countries, genders and age groups, follo'Wed by fruits, beverages and dairy products. Fruits contributed more and beverages contributed less to adults' total sugars Intakes than to children's. Added sugars were provided mostly by sweet products (36 to 61 % in adults and 40 to 50% in children), followed by beverages (12 to 31 % in adults and 20 to 34% In chlldren, fruit juices excluded), then by dairy products (4 to 15% In adults and 6 to 18% In children). Caution is needed. however, as survey methodologies differ on important items such as diet.iry data collection, food composition tables or estimation of added sugars. Cross-country comparisons are thus not meaningful and overall information might thus not be robust enough to provide a solid basis for implementation of policy measures. Data nevertheless confirm that intakes of total and added sugars are high in the European countries considered, especially in children, and point to sweet products and beverages as the major contributors to added sugar intakes.", "author" : [ { "dropping-particle" : "", "family" : "Aza\u00efs-Braesco", "given" : "V\u00e9ronique", "non-dropping-particle" : "", "parse-names" : false, "suffix" : "" }, { "dropping-particle" : "", "family" : "Sluik", "given" : "Diewertje", "non-dropping-particle" : "", "parse-names" : false, "suffix" : "" }, { "dropping-particle" : "", "family" : "Maillot", "given" : "Matthieu", "non-dropping-particle" : "", "parse-names" : false, "suffix" : "" }, { "dropping-particle" : "", "family" : "Kok", "given" : "Frans", "non-dropping-particle" : "", "parse-names" : false, "suffix" : "" }, { "dropping-particle" : "", "family" : "Moreno", "given" : "Luis A.", "non-dropping-particle" : "", "parse-names" : false, "suffix" : "" } ], "container-title" : "Nutrition Journal", "id" : "ITEM-1", "issue" : "1", "issued" : { "date-parts" : [ [ "2017" ] ] }, "page" : "6", "title" : "A review of total &amp;amp; added sugar intakes and dietary sources in Europe", "type" : "article-journal", "volume" : "16" }, "uris" : [ "http://www.mendeley.com/documents/?uuid=63594ad6-b343-4269-9ce8-42be1eaadf21" ] } ], "mendeley" : { "formattedCitation" : "[25]", "plainTextFormattedCitation" : "[25]", "previouslyFormattedCitation" : "[25]" }, "properties" : { "noteIndex" : 4 }, "schema" : "https://github.com/citation-style-language/schema/raw/master/csl-citation.json" }</w:instrText>
      </w:r>
      <w:r w:rsidR="00160392">
        <w:rPr>
          <w:rFonts w:ascii="Times New Roman" w:hAnsi="Times New Roman" w:cs="Times New Roman"/>
          <w:noProof/>
          <w:color w:val="000000" w:themeColor="text1"/>
          <w:sz w:val="22"/>
          <w:szCs w:val="22"/>
        </w:rPr>
        <w:fldChar w:fldCharType="separate"/>
      </w:r>
      <w:r w:rsidR="007A0FC0" w:rsidRPr="007A0FC0">
        <w:rPr>
          <w:rFonts w:ascii="Times New Roman" w:hAnsi="Times New Roman" w:cs="Times New Roman"/>
          <w:noProof/>
          <w:color w:val="000000" w:themeColor="text1"/>
          <w:sz w:val="22"/>
          <w:szCs w:val="22"/>
        </w:rPr>
        <w:t>[25]</w:t>
      </w:r>
      <w:r w:rsidR="00160392">
        <w:rPr>
          <w:rFonts w:ascii="Times New Roman" w:hAnsi="Times New Roman" w:cs="Times New Roman"/>
          <w:noProof/>
          <w:color w:val="000000" w:themeColor="text1"/>
          <w:sz w:val="22"/>
          <w:szCs w:val="22"/>
        </w:rPr>
        <w:fldChar w:fldCharType="end"/>
      </w:r>
      <w:r w:rsidR="002813D7">
        <w:rPr>
          <w:rFonts w:ascii="Times New Roman" w:hAnsi="Times New Roman" w:cs="Times New Roman"/>
          <w:noProof/>
          <w:color w:val="000000" w:themeColor="text1"/>
          <w:sz w:val="22"/>
          <w:szCs w:val="22"/>
        </w:rPr>
        <w:t>.</w:t>
      </w:r>
      <w:r w:rsidR="000751AC">
        <w:rPr>
          <w:rFonts w:ascii="Times New Roman" w:hAnsi="Times New Roman" w:cs="Times New Roman"/>
          <w:noProof/>
          <w:color w:val="000000" w:themeColor="text1"/>
          <w:sz w:val="22"/>
          <w:szCs w:val="22"/>
        </w:rPr>
        <w:t xml:space="preserve"> </w:t>
      </w:r>
      <w:r w:rsidR="00C867D9">
        <w:rPr>
          <w:rFonts w:ascii="Times New Roman" w:hAnsi="Times New Roman" w:cs="Times New Roman"/>
          <w:noProof/>
          <w:color w:val="000000" w:themeColor="text1"/>
          <w:sz w:val="22"/>
          <w:szCs w:val="22"/>
        </w:rPr>
        <w:t xml:space="preserve">Studying the DASH-CVD relationship in a UK cohort both adds to the international evidence base </w:t>
      </w:r>
      <w:r w:rsidR="00C06612">
        <w:rPr>
          <w:rFonts w:ascii="Times New Roman" w:hAnsi="Times New Roman" w:cs="Times New Roman"/>
          <w:noProof/>
          <w:color w:val="000000" w:themeColor="text1"/>
          <w:sz w:val="22"/>
          <w:szCs w:val="22"/>
        </w:rPr>
        <w:t>and</w:t>
      </w:r>
      <w:r w:rsidR="00C867D9">
        <w:rPr>
          <w:rFonts w:ascii="Times New Roman" w:hAnsi="Times New Roman" w:cs="Times New Roman"/>
          <w:noProof/>
          <w:color w:val="000000" w:themeColor="text1"/>
          <w:sz w:val="22"/>
          <w:szCs w:val="22"/>
        </w:rPr>
        <w:t xml:space="preserve"> provides UK-specific </w:t>
      </w:r>
      <w:r w:rsidR="00C16922">
        <w:rPr>
          <w:rFonts w:ascii="Times New Roman" w:hAnsi="Times New Roman" w:cs="Times New Roman"/>
          <w:noProof/>
          <w:color w:val="000000" w:themeColor="text1"/>
          <w:sz w:val="22"/>
          <w:szCs w:val="22"/>
        </w:rPr>
        <w:t>evidence</w:t>
      </w:r>
      <w:r w:rsidR="00C867D9">
        <w:rPr>
          <w:rFonts w:ascii="Times New Roman" w:hAnsi="Times New Roman" w:cs="Times New Roman"/>
          <w:noProof/>
          <w:color w:val="000000" w:themeColor="text1"/>
          <w:sz w:val="22"/>
          <w:szCs w:val="22"/>
        </w:rPr>
        <w:t xml:space="preserve"> that may be particularly valuable if the DASH diet were </w:t>
      </w:r>
      <w:r w:rsidR="008F4EE9">
        <w:rPr>
          <w:rFonts w:ascii="Times New Roman" w:hAnsi="Times New Roman" w:cs="Times New Roman"/>
          <w:noProof/>
          <w:color w:val="000000" w:themeColor="text1"/>
          <w:sz w:val="22"/>
          <w:szCs w:val="22"/>
        </w:rPr>
        <w:t xml:space="preserve">ever </w:t>
      </w:r>
      <w:r w:rsidR="00C867D9">
        <w:rPr>
          <w:rFonts w:ascii="Times New Roman" w:hAnsi="Times New Roman" w:cs="Times New Roman"/>
          <w:noProof/>
          <w:color w:val="000000" w:themeColor="text1"/>
          <w:sz w:val="22"/>
          <w:szCs w:val="22"/>
        </w:rPr>
        <w:t>to be considered as a possible exemplar diet for use in UK public health messaging.</w:t>
      </w:r>
    </w:p>
    <w:p w14:paraId="2FC0F91A" w14:textId="77777777" w:rsidR="00346D0F" w:rsidRPr="006016EF" w:rsidRDefault="00346D0F" w:rsidP="001B4F48">
      <w:pPr>
        <w:spacing w:line="480" w:lineRule="auto"/>
        <w:rPr>
          <w:rFonts w:ascii="Times New Roman" w:hAnsi="Times New Roman" w:cs="Times New Roman"/>
          <w:noProof/>
          <w:color w:val="000000" w:themeColor="text1"/>
          <w:sz w:val="22"/>
          <w:szCs w:val="22"/>
        </w:rPr>
      </w:pPr>
    </w:p>
    <w:p w14:paraId="192129F2" w14:textId="46B9ECAF" w:rsidR="00BB22D2" w:rsidRPr="006016EF" w:rsidRDefault="00BB22D2" w:rsidP="001B4F48">
      <w:pPr>
        <w:spacing w:line="480" w:lineRule="auto"/>
        <w:rPr>
          <w:rFonts w:ascii="Times New Roman" w:hAnsi="Times New Roman" w:cs="Times New Roman"/>
          <w:noProof/>
          <w:color w:val="000000" w:themeColor="text1"/>
          <w:sz w:val="22"/>
          <w:szCs w:val="22"/>
        </w:rPr>
      </w:pPr>
      <w:r w:rsidRPr="006016EF">
        <w:rPr>
          <w:rFonts w:ascii="Times New Roman" w:hAnsi="Times New Roman" w:cs="Times New Roman"/>
          <w:noProof/>
          <w:color w:val="000000" w:themeColor="text1"/>
          <w:sz w:val="22"/>
          <w:szCs w:val="22"/>
        </w:rPr>
        <w:t xml:space="preserve">This </w:t>
      </w:r>
      <w:r w:rsidR="003C475B" w:rsidRPr="006016EF">
        <w:rPr>
          <w:rFonts w:ascii="Times New Roman" w:hAnsi="Times New Roman" w:cs="Times New Roman"/>
          <w:noProof/>
          <w:color w:val="000000" w:themeColor="text1"/>
          <w:sz w:val="22"/>
          <w:szCs w:val="22"/>
        </w:rPr>
        <w:t>study</w:t>
      </w:r>
      <w:r w:rsidR="00CC49FF" w:rsidRPr="006016EF">
        <w:rPr>
          <w:rFonts w:ascii="Times New Roman" w:hAnsi="Times New Roman" w:cs="Times New Roman"/>
          <w:noProof/>
          <w:color w:val="000000" w:themeColor="text1"/>
          <w:sz w:val="22"/>
          <w:szCs w:val="22"/>
        </w:rPr>
        <w:t xml:space="preserve"> examine</w:t>
      </w:r>
      <w:r w:rsidR="003C475B" w:rsidRPr="006016EF">
        <w:rPr>
          <w:rFonts w:ascii="Times New Roman" w:hAnsi="Times New Roman" w:cs="Times New Roman"/>
          <w:noProof/>
          <w:color w:val="000000" w:themeColor="text1"/>
          <w:sz w:val="22"/>
          <w:szCs w:val="22"/>
        </w:rPr>
        <w:t>d</w:t>
      </w:r>
      <w:r w:rsidRPr="006016EF">
        <w:rPr>
          <w:rFonts w:ascii="Times New Roman" w:hAnsi="Times New Roman" w:cs="Times New Roman"/>
          <w:noProof/>
          <w:color w:val="000000" w:themeColor="text1"/>
          <w:sz w:val="22"/>
          <w:szCs w:val="22"/>
        </w:rPr>
        <w:t xml:space="preserve"> the relationship between the DASH dietary pattern</w:t>
      </w:r>
      <w:r w:rsidR="007F2B78" w:rsidRPr="006016EF">
        <w:rPr>
          <w:rFonts w:ascii="Times New Roman" w:hAnsi="Times New Roman" w:cs="Times New Roman"/>
          <w:noProof/>
          <w:color w:val="000000" w:themeColor="text1"/>
          <w:sz w:val="22"/>
          <w:szCs w:val="22"/>
        </w:rPr>
        <w:t>,</w:t>
      </w:r>
      <w:r w:rsidRPr="006016EF">
        <w:rPr>
          <w:rFonts w:ascii="Times New Roman" w:hAnsi="Times New Roman" w:cs="Times New Roman"/>
          <w:noProof/>
          <w:color w:val="000000" w:themeColor="text1"/>
          <w:sz w:val="22"/>
          <w:szCs w:val="22"/>
        </w:rPr>
        <w:t xml:space="preserve"> incident CVD and CVD mortality in a prospective cohort from the East of England, with the aim of determining whether or not accordance with this dietary pattern is associated with risk of CVD events in the UK. </w:t>
      </w:r>
      <w:r w:rsidR="00CC49FF" w:rsidRPr="006016EF">
        <w:rPr>
          <w:rFonts w:ascii="Times New Roman" w:hAnsi="Times New Roman" w:cs="Times New Roman"/>
          <w:noProof/>
          <w:color w:val="000000" w:themeColor="text1"/>
          <w:sz w:val="22"/>
          <w:szCs w:val="22"/>
        </w:rPr>
        <w:t xml:space="preserve">The hypothesis </w:t>
      </w:r>
      <w:r w:rsidR="003C475B" w:rsidRPr="006016EF">
        <w:rPr>
          <w:rFonts w:ascii="Times New Roman" w:hAnsi="Times New Roman" w:cs="Times New Roman"/>
          <w:noProof/>
          <w:color w:val="000000" w:themeColor="text1"/>
          <w:sz w:val="22"/>
          <w:szCs w:val="22"/>
        </w:rPr>
        <w:t>was</w:t>
      </w:r>
      <w:r w:rsidRPr="006016EF">
        <w:rPr>
          <w:rFonts w:ascii="Times New Roman" w:hAnsi="Times New Roman" w:cs="Times New Roman"/>
          <w:noProof/>
          <w:color w:val="000000" w:themeColor="text1"/>
          <w:sz w:val="22"/>
          <w:szCs w:val="22"/>
        </w:rPr>
        <w:t xml:space="preserve"> that increased accordance to the DASH diet </w:t>
      </w:r>
      <w:r w:rsidR="00124413" w:rsidRPr="006016EF">
        <w:rPr>
          <w:rFonts w:ascii="Times New Roman" w:hAnsi="Times New Roman" w:cs="Times New Roman"/>
          <w:noProof/>
          <w:color w:val="000000" w:themeColor="text1"/>
          <w:sz w:val="22"/>
          <w:szCs w:val="22"/>
        </w:rPr>
        <w:t>would</w:t>
      </w:r>
      <w:r w:rsidRPr="006016EF">
        <w:rPr>
          <w:rFonts w:ascii="Times New Roman" w:hAnsi="Times New Roman" w:cs="Times New Roman"/>
          <w:noProof/>
          <w:color w:val="000000" w:themeColor="text1"/>
          <w:sz w:val="22"/>
          <w:szCs w:val="22"/>
        </w:rPr>
        <w:t xml:space="preserve"> be associated with </w:t>
      </w:r>
      <w:r w:rsidR="00124413" w:rsidRPr="006016EF">
        <w:rPr>
          <w:rFonts w:ascii="Times New Roman" w:hAnsi="Times New Roman" w:cs="Times New Roman"/>
          <w:noProof/>
          <w:color w:val="000000" w:themeColor="text1"/>
          <w:sz w:val="22"/>
          <w:szCs w:val="22"/>
        </w:rPr>
        <w:t>lower</w:t>
      </w:r>
      <w:r w:rsidRPr="006016EF">
        <w:rPr>
          <w:rFonts w:ascii="Times New Roman" w:hAnsi="Times New Roman" w:cs="Times New Roman"/>
          <w:noProof/>
          <w:color w:val="000000" w:themeColor="text1"/>
          <w:sz w:val="22"/>
          <w:szCs w:val="22"/>
        </w:rPr>
        <w:t xml:space="preserve"> risk of incident </w:t>
      </w:r>
      <w:r w:rsidR="00DD5529" w:rsidRPr="006016EF">
        <w:rPr>
          <w:rFonts w:ascii="Times New Roman" w:hAnsi="Times New Roman" w:cs="Times New Roman"/>
          <w:noProof/>
          <w:color w:val="000000" w:themeColor="text1"/>
          <w:sz w:val="22"/>
          <w:szCs w:val="22"/>
        </w:rPr>
        <w:t>CVD and CVD mortality</w:t>
      </w:r>
      <w:r w:rsidR="00CC49FF" w:rsidRPr="006016EF">
        <w:rPr>
          <w:rFonts w:ascii="Times New Roman" w:hAnsi="Times New Roman" w:cs="Times New Roman"/>
          <w:noProof/>
          <w:color w:val="000000" w:themeColor="text1"/>
          <w:sz w:val="22"/>
          <w:szCs w:val="22"/>
        </w:rPr>
        <w:t>.</w:t>
      </w:r>
    </w:p>
    <w:p w14:paraId="2852F80A" w14:textId="77777777" w:rsidR="00F2064C" w:rsidRPr="006016EF" w:rsidRDefault="00F2064C" w:rsidP="001B4F48">
      <w:pPr>
        <w:spacing w:line="480" w:lineRule="auto"/>
        <w:rPr>
          <w:rFonts w:ascii="Times New Roman" w:hAnsi="Times New Roman" w:cs="Times New Roman"/>
          <w:noProof/>
          <w:color w:val="000000" w:themeColor="text1"/>
          <w:sz w:val="22"/>
          <w:szCs w:val="22"/>
        </w:rPr>
      </w:pPr>
    </w:p>
    <w:p w14:paraId="12026A48" w14:textId="77777777" w:rsidR="00BB22D2" w:rsidRPr="006016EF" w:rsidRDefault="00BB22D2" w:rsidP="001B4F48">
      <w:pPr>
        <w:pStyle w:val="Heading1"/>
        <w:spacing w:before="0" w:line="480" w:lineRule="auto"/>
        <w:rPr>
          <w:rFonts w:ascii="Times New Roman" w:hAnsi="Times New Roman" w:cs="Times New Roman"/>
          <w:b/>
          <w:noProof/>
          <w:color w:val="000000" w:themeColor="text1"/>
          <w:sz w:val="22"/>
          <w:szCs w:val="22"/>
        </w:rPr>
      </w:pPr>
      <w:r w:rsidRPr="006016EF">
        <w:rPr>
          <w:rFonts w:ascii="Times New Roman" w:hAnsi="Times New Roman" w:cs="Times New Roman"/>
          <w:b/>
          <w:noProof/>
          <w:color w:val="000000" w:themeColor="text1"/>
          <w:sz w:val="22"/>
          <w:szCs w:val="22"/>
        </w:rPr>
        <w:t>Methods</w:t>
      </w:r>
    </w:p>
    <w:p w14:paraId="01B40D0C" w14:textId="30DB6091" w:rsidR="00BB22D2" w:rsidRPr="006016EF" w:rsidRDefault="00BD7340" w:rsidP="001B4F48">
      <w:pPr>
        <w:pStyle w:val="Heading2"/>
        <w:spacing w:before="0" w:line="480" w:lineRule="auto"/>
        <w:rPr>
          <w:rFonts w:ascii="Times New Roman" w:hAnsi="Times New Roman" w:cs="Times New Roman"/>
          <w:i/>
          <w:noProof/>
          <w:color w:val="000000" w:themeColor="text1"/>
          <w:sz w:val="22"/>
          <w:szCs w:val="22"/>
        </w:rPr>
      </w:pPr>
      <w:r w:rsidRPr="006016EF">
        <w:rPr>
          <w:rFonts w:ascii="Times New Roman" w:hAnsi="Times New Roman" w:cs="Times New Roman"/>
          <w:i/>
          <w:noProof/>
          <w:color w:val="000000" w:themeColor="text1"/>
          <w:sz w:val="22"/>
          <w:szCs w:val="22"/>
        </w:rPr>
        <w:t>Subjects</w:t>
      </w:r>
    </w:p>
    <w:p w14:paraId="0A6FE849" w14:textId="21A50638" w:rsidR="006B340C" w:rsidRPr="00BE3ED6" w:rsidRDefault="006B340C" w:rsidP="001B4F48">
      <w:pPr>
        <w:spacing w:line="480" w:lineRule="auto"/>
        <w:rPr>
          <w:rFonts w:ascii="Times New Roman" w:hAnsi="Times New Roman" w:cs="Times New Roman"/>
          <w:noProof/>
          <w:color w:val="000000" w:themeColor="text1"/>
          <w:sz w:val="22"/>
          <w:szCs w:val="22"/>
        </w:rPr>
      </w:pPr>
      <w:r>
        <w:rPr>
          <w:rFonts w:ascii="Times New Roman" w:hAnsi="Times New Roman" w:cs="Times New Roman"/>
          <w:noProof/>
          <w:color w:val="000000" w:themeColor="text1"/>
          <w:sz w:val="22"/>
          <w:szCs w:val="22"/>
        </w:rPr>
        <w:t>This study used data from participants who, at baseline, were aged between 39-79 years</w:t>
      </w:r>
      <w:r w:rsidR="00940C3A">
        <w:rPr>
          <w:rFonts w:ascii="Times New Roman" w:hAnsi="Times New Roman" w:cs="Times New Roman"/>
          <w:noProof/>
          <w:color w:val="000000" w:themeColor="text1"/>
          <w:sz w:val="22"/>
          <w:szCs w:val="22"/>
        </w:rPr>
        <w:t xml:space="preserve"> and</w:t>
      </w:r>
      <w:r>
        <w:rPr>
          <w:rFonts w:ascii="Times New Roman" w:hAnsi="Times New Roman" w:cs="Times New Roman"/>
          <w:noProof/>
          <w:color w:val="000000" w:themeColor="text1"/>
          <w:sz w:val="22"/>
          <w:szCs w:val="22"/>
        </w:rPr>
        <w:t xml:space="preserve"> lived in the East of England</w:t>
      </w:r>
      <w:r w:rsidR="00940C3A">
        <w:rPr>
          <w:rFonts w:ascii="Times New Roman" w:hAnsi="Times New Roman" w:cs="Times New Roman"/>
          <w:noProof/>
          <w:color w:val="000000" w:themeColor="text1"/>
          <w:sz w:val="22"/>
          <w:szCs w:val="22"/>
        </w:rPr>
        <w:t xml:space="preserve">. The participants were members of </w:t>
      </w:r>
      <w:r>
        <w:rPr>
          <w:rFonts w:ascii="Times New Roman" w:hAnsi="Times New Roman" w:cs="Times New Roman"/>
          <w:noProof/>
          <w:color w:val="000000" w:themeColor="text1"/>
          <w:sz w:val="22"/>
          <w:szCs w:val="22"/>
        </w:rPr>
        <w:t>the EPIC</w:t>
      </w:r>
      <w:r w:rsidRPr="006016EF">
        <w:rPr>
          <w:rFonts w:ascii="Times New Roman" w:hAnsi="Times New Roman" w:cs="Times New Roman"/>
          <w:noProof/>
          <w:color w:val="000000" w:themeColor="text1"/>
          <w:sz w:val="22"/>
          <w:szCs w:val="22"/>
        </w:rPr>
        <w:t xml:space="preserve">-Norfolk </w:t>
      </w:r>
      <w:r w:rsidR="00940C3A">
        <w:rPr>
          <w:rFonts w:ascii="Times New Roman" w:hAnsi="Times New Roman" w:cs="Times New Roman"/>
          <w:noProof/>
          <w:color w:val="000000" w:themeColor="text1"/>
          <w:sz w:val="22"/>
          <w:szCs w:val="22"/>
        </w:rPr>
        <w:t xml:space="preserve">cohort </w:t>
      </w:r>
      <w:r w:rsidRPr="006016EF">
        <w:rPr>
          <w:rFonts w:ascii="Times New Roman" w:hAnsi="Times New Roman" w:cs="Times New Roman"/>
          <w:noProof/>
          <w:color w:val="000000" w:themeColor="text1"/>
          <w:sz w:val="22"/>
          <w:szCs w:val="22"/>
        </w:rPr>
        <w:t>study</w:t>
      </w:r>
      <w:r w:rsidR="00940C3A">
        <w:rPr>
          <w:rFonts w:ascii="Times New Roman" w:hAnsi="Times New Roman" w:cs="Times New Roman"/>
          <w:noProof/>
          <w:color w:val="000000" w:themeColor="text1"/>
          <w:sz w:val="22"/>
          <w:szCs w:val="22"/>
        </w:rPr>
        <w:t xml:space="preserve">, which </w:t>
      </w:r>
      <w:r w:rsidR="00940C3A" w:rsidRPr="006016EF">
        <w:rPr>
          <w:rFonts w:ascii="Times New Roman" w:hAnsi="Times New Roman" w:cs="Times New Roman"/>
          <w:noProof/>
          <w:color w:val="000000" w:themeColor="text1"/>
          <w:sz w:val="22"/>
          <w:szCs w:val="22"/>
        </w:rPr>
        <w:t>contains 25,639 people. Of these, 926 people were excluded because they did not have a completed FFQ, 34 people w</w:t>
      </w:r>
      <w:r w:rsidR="00940C3A">
        <w:rPr>
          <w:rFonts w:ascii="Times New Roman" w:hAnsi="Times New Roman" w:cs="Times New Roman"/>
          <w:noProof/>
          <w:color w:val="000000" w:themeColor="text1"/>
          <w:sz w:val="22"/>
          <w:szCs w:val="22"/>
        </w:rPr>
        <w:t xml:space="preserve">ith missing data about baseline </w:t>
      </w:r>
      <w:r w:rsidR="00940C3A" w:rsidRPr="006016EF">
        <w:rPr>
          <w:rFonts w:ascii="Times New Roman" w:hAnsi="Times New Roman" w:cs="Times New Roman"/>
          <w:noProof/>
          <w:color w:val="000000" w:themeColor="text1"/>
          <w:sz w:val="22"/>
          <w:szCs w:val="22"/>
        </w:rPr>
        <w:t>cardiovascular disease and diabetes, 1,0</w:t>
      </w:r>
      <w:r w:rsidR="005B5D4C">
        <w:rPr>
          <w:rFonts w:ascii="Times New Roman" w:hAnsi="Times New Roman" w:cs="Times New Roman"/>
          <w:noProof/>
          <w:color w:val="000000" w:themeColor="text1"/>
          <w:sz w:val="22"/>
          <w:szCs w:val="22"/>
        </w:rPr>
        <w:t>23</w:t>
      </w:r>
      <w:r w:rsidR="00940C3A" w:rsidRPr="006016EF">
        <w:rPr>
          <w:rFonts w:ascii="Times New Roman" w:hAnsi="Times New Roman" w:cs="Times New Roman"/>
          <w:noProof/>
          <w:color w:val="000000" w:themeColor="text1"/>
          <w:sz w:val="22"/>
          <w:szCs w:val="22"/>
        </w:rPr>
        <w:t xml:space="preserve"> people with missing data in one or more covariate required in these analyses, and 1 person with a date of death </w:t>
      </w:r>
      <w:r w:rsidR="00940C3A" w:rsidRPr="006016EF">
        <w:rPr>
          <w:rFonts w:ascii="Times New Roman" w:hAnsi="Times New Roman" w:cs="Times New Roman"/>
          <w:noProof/>
          <w:color w:val="000000" w:themeColor="text1"/>
          <w:sz w:val="22"/>
          <w:szCs w:val="22"/>
        </w:rPr>
        <w:lastRenderedPageBreak/>
        <w:t>recorded prior to their first health check, resulting in an analytical sample of 23,</w:t>
      </w:r>
      <w:r w:rsidR="005B5D4C">
        <w:rPr>
          <w:rFonts w:ascii="Times New Roman" w:hAnsi="Times New Roman" w:cs="Times New Roman"/>
          <w:noProof/>
          <w:color w:val="000000" w:themeColor="text1"/>
          <w:sz w:val="22"/>
          <w:szCs w:val="22"/>
        </w:rPr>
        <w:t>655</w:t>
      </w:r>
      <w:r w:rsidR="00940C3A" w:rsidRPr="006016EF">
        <w:rPr>
          <w:rFonts w:ascii="Times New Roman" w:hAnsi="Times New Roman" w:cs="Times New Roman"/>
          <w:noProof/>
          <w:color w:val="000000" w:themeColor="text1"/>
          <w:sz w:val="22"/>
          <w:szCs w:val="22"/>
        </w:rPr>
        <w:t xml:space="preserve">. For analyses where the outcome studied was required to be an incident event we also excluded 863 people with self-reported IHD and 325 people with self-reported stroke at baseline, as necessary for the outcome. </w:t>
      </w:r>
      <w:r w:rsidR="00940C3A" w:rsidRPr="006016EF">
        <w:rPr>
          <w:rFonts w:ascii="Times New Roman" w:hAnsi="Times New Roman" w:cs="Times New Roman"/>
          <w:b/>
          <w:noProof/>
          <w:color w:val="000000" w:themeColor="text1"/>
          <w:sz w:val="22"/>
          <w:szCs w:val="22"/>
        </w:rPr>
        <w:t xml:space="preserve">Figure 1 </w:t>
      </w:r>
      <w:r w:rsidR="00940C3A" w:rsidRPr="006016EF">
        <w:rPr>
          <w:rFonts w:ascii="Times New Roman" w:hAnsi="Times New Roman" w:cs="Times New Roman"/>
          <w:noProof/>
          <w:color w:val="000000" w:themeColor="text1"/>
          <w:sz w:val="22"/>
          <w:szCs w:val="22"/>
        </w:rPr>
        <w:t>presents a flowchart showing how the</w:t>
      </w:r>
      <w:r w:rsidR="00BE3ED6">
        <w:rPr>
          <w:rFonts w:ascii="Times New Roman" w:hAnsi="Times New Roman" w:cs="Times New Roman"/>
          <w:noProof/>
          <w:color w:val="000000" w:themeColor="text1"/>
          <w:sz w:val="22"/>
          <w:szCs w:val="22"/>
        </w:rPr>
        <w:t xml:space="preserve"> analytical sample was reached and </w:t>
      </w:r>
      <w:r w:rsidR="00BE3ED6">
        <w:rPr>
          <w:rFonts w:ascii="Times New Roman" w:hAnsi="Times New Roman" w:cs="Times New Roman"/>
          <w:b/>
          <w:noProof/>
          <w:color w:val="000000" w:themeColor="text1"/>
          <w:sz w:val="22"/>
          <w:szCs w:val="22"/>
        </w:rPr>
        <w:t>Table 1</w:t>
      </w:r>
      <w:r w:rsidR="00BE3ED6">
        <w:rPr>
          <w:rFonts w:ascii="Times New Roman" w:hAnsi="Times New Roman" w:cs="Times New Roman"/>
          <w:noProof/>
          <w:color w:val="000000" w:themeColor="text1"/>
          <w:sz w:val="22"/>
          <w:szCs w:val="22"/>
        </w:rPr>
        <w:t xml:space="preserve"> compares the analytical sample and the excluded cases.</w:t>
      </w:r>
    </w:p>
    <w:p w14:paraId="20F9FEDE" w14:textId="77777777" w:rsidR="006B340C" w:rsidRDefault="006B340C" w:rsidP="001B4F48">
      <w:pPr>
        <w:spacing w:line="480" w:lineRule="auto"/>
        <w:rPr>
          <w:rFonts w:ascii="Times New Roman" w:hAnsi="Times New Roman" w:cs="Times New Roman"/>
          <w:noProof/>
          <w:color w:val="000000" w:themeColor="text1"/>
          <w:sz w:val="22"/>
          <w:szCs w:val="22"/>
        </w:rPr>
      </w:pPr>
    </w:p>
    <w:p w14:paraId="7365445F" w14:textId="7A681B7F" w:rsidR="00BB22D2" w:rsidRPr="006016EF" w:rsidRDefault="00BB22D2" w:rsidP="001B4F48">
      <w:pPr>
        <w:spacing w:line="480" w:lineRule="auto"/>
        <w:rPr>
          <w:rFonts w:ascii="Times New Roman" w:hAnsi="Times New Roman" w:cs="Times New Roman"/>
          <w:noProof/>
          <w:color w:val="000000" w:themeColor="text1"/>
          <w:sz w:val="22"/>
          <w:szCs w:val="22"/>
        </w:rPr>
      </w:pPr>
      <w:r w:rsidRPr="006016EF">
        <w:rPr>
          <w:rFonts w:ascii="Times New Roman" w:hAnsi="Times New Roman" w:cs="Times New Roman"/>
          <w:noProof/>
          <w:color w:val="000000" w:themeColor="text1"/>
          <w:sz w:val="22"/>
          <w:szCs w:val="22"/>
        </w:rPr>
        <w:t>The EPIC-Norfolk study is part of a Europe-wide initiative initially developed to investigate the relationship between diet and cancer risk, which has since developed to include other clinical end</w:t>
      </w:r>
      <w:r w:rsidR="005B5CD3" w:rsidRPr="006016EF">
        <w:rPr>
          <w:rFonts w:ascii="Times New Roman" w:hAnsi="Times New Roman" w:cs="Times New Roman"/>
          <w:noProof/>
          <w:color w:val="000000" w:themeColor="text1"/>
          <w:sz w:val="22"/>
          <w:szCs w:val="22"/>
        </w:rPr>
        <w:t>points in addition to cancers</w:t>
      </w:r>
      <w:r w:rsidR="00B6260A">
        <w:rPr>
          <w:rFonts w:ascii="Times New Roman" w:hAnsi="Times New Roman" w:cs="Times New Roman"/>
          <w:noProof/>
          <w:color w:val="000000" w:themeColor="text1"/>
          <w:sz w:val="22"/>
          <w:szCs w:val="22"/>
        </w:rPr>
        <w:t xml:space="preserve"> </w:t>
      </w:r>
      <w:r w:rsidR="005B5CD3" w:rsidRPr="006016EF">
        <w:rPr>
          <w:rFonts w:ascii="Times New Roman" w:hAnsi="Times New Roman" w:cs="Times New Roman"/>
          <w:noProof/>
          <w:color w:val="000000" w:themeColor="text1"/>
          <w:sz w:val="22"/>
          <w:szCs w:val="22"/>
        </w:rPr>
        <w:fldChar w:fldCharType="begin" w:fldLock="1"/>
      </w:r>
      <w:r w:rsidR="007A0FC0">
        <w:rPr>
          <w:rFonts w:ascii="Times New Roman" w:hAnsi="Times New Roman" w:cs="Times New Roman"/>
          <w:noProof/>
          <w:color w:val="000000" w:themeColor="text1"/>
          <w:sz w:val="22"/>
          <w:szCs w:val="22"/>
        </w:rPr>
        <w:instrText>ADDIN CSL_CITATION { "citationItems" : [ { "id" : "ITEM-1", "itemData" : { "PMID" : "10466767", "author" : [ { "dropping-particle" : "", "family" : "Day", "given" : "N", "non-dropping-particle" : "", "parse-names" : false, "suffix" : "" }, { "dropping-particle" : "", "family" : "Oakes", "given" : "S", "non-dropping-particle" : "", "parse-names" : false, "suffix" : "" }, { "dropping-particle" : "", "family" : "Khaw", "given" : "K-T", "non-dropping-particle" : "", "parse-names" : false, "suffix" : "" }, { "dropping-particle" : "", "family" : "Bingham", "given" : "S", "non-dropping-particle" : "", "parse-names" : false, "suffix" : "" }, { "dropping-particle" : "", "family" : "Welch", "given" : "A", "non-dropping-particle" : "", "parse-names" : false, "suffix" : "" }, { "dropping-particle" : "", "family" : "Wareham", "given" : "N", "non-dropping-particle" : "", "parse-names" : false, "suffix" : "" } ], "container-title" : "British Journal of Cancer", "id" : "ITEM-1", "issue" : "Supplement 1", "issued" : { "date-parts" : [ [ "1999" ] ] }, "page" : "95-103", "title" : "EPIC-Norfolk: study design and characteristics of the cohort", "type" : "article-journal", "volume" : "80" }, "uris" : [ "http://www.mendeley.com/documents/?uuid=fff591a2-4b4a-4fa2-8ae7-fe6c301ff72d" ] } ], "mendeley" : { "formattedCitation" : "[26]", "plainTextFormattedCitation" : "[26]", "previouslyFormattedCitation" : "[26]" }, "properties" : { "noteIndex" : 0 }, "schema" : "https://github.com/citation-style-language/schema/raw/master/csl-citation.json" }</w:instrText>
      </w:r>
      <w:r w:rsidR="005B5CD3" w:rsidRPr="006016EF">
        <w:rPr>
          <w:rFonts w:ascii="Times New Roman" w:hAnsi="Times New Roman" w:cs="Times New Roman"/>
          <w:noProof/>
          <w:color w:val="000000" w:themeColor="text1"/>
          <w:sz w:val="22"/>
          <w:szCs w:val="22"/>
        </w:rPr>
        <w:fldChar w:fldCharType="separate"/>
      </w:r>
      <w:r w:rsidR="007A0FC0" w:rsidRPr="007A0FC0">
        <w:rPr>
          <w:rFonts w:ascii="Times New Roman" w:hAnsi="Times New Roman" w:cs="Times New Roman"/>
          <w:noProof/>
          <w:color w:val="000000" w:themeColor="text1"/>
          <w:sz w:val="22"/>
          <w:szCs w:val="22"/>
        </w:rPr>
        <w:t>[26]</w:t>
      </w:r>
      <w:r w:rsidR="005B5CD3" w:rsidRPr="006016EF">
        <w:rPr>
          <w:rFonts w:ascii="Times New Roman" w:hAnsi="Times New Roman" w:cs="Times New Roman"/>
          <w:noProof/>
          <w:color w:val="000000" w:themeColor="text1"/>
          <w:sz w:val="22"/>
          <w:szCs w:val="22"/>
        </w:rPr>
        <w:fldChar w:fldCharType="end"/>
      </w:r>
      <w:r w:rsidR="00B6260A">
        <w:rPr>
          <w:rFonts w:ascii="Times New Roman" w:hAnsi="Times New Roman" w:cs="Times New Roman"/>
          <w:noProof/>
          <w:color w:val="000000" w:themeColor="text1"/>
          <w:sz w:val="22"/>
          <w:szCs w:val="22"/>
        </w:rPr>
        <w:t>.</w:t>
      </w:r>
      <w:r w:rsidRPr="006016EF">
        <w:rPr>
          <w:rFonts w:ascii="Times New Roman" w:hAnsi="Times New Roman" w:cs="Times New Roman"/>
          <w:noProof/>
          <w:color w:val="000000" w:themeColor="text1"/>
          <w:sz w:val="22"/>
          <w:szCs w:val="22"/>
        </w:rPr>
        <w:t xml:space="preserve"> Participants were recruited from the population aged between 39–79 years registered with general practices in the city of Norwich, its surrounding towns, and rural areas in Norfolk between the years 1993 and 1999. Those who were contacted and gave consent were invited to a health check, at which measurements and samples were taken for height, weight, body circumferences, blood pressure, urine and respiratory function. Dietary data </w:t>
      </w:r>
      <w:r w:rsidR="00D437DD" w:rsidRPr="006016EF">
        <w:rPr>
          <w:rFonts w:ascii="Times New Roman" w:hAnsi="Times New Roman" w:cs="Times New Roman"/>
          <w:noProof/>
          <w:color w:val="000000" w:themeColor="text1"/>
          <w:sz w:val="22"/>
          <w:szCs w:val="22"/>
        </w:rPr>
        <w:t>were</w:t>
      </w:r>
      <w:r w:rsidRPr="006016EF">
        <w:rPr>
          <w:rFonts w:ascii="Times New Roman" w:hAnsi="Times New Roman" w:cs="Times New Roman"/>
          <w:noProof/>
          <w:color w:val="000000" w:themeColor="text1"/>
          <w:sz w:val="22"/>
          <w:szCs w:val="22"/>
        </w:rPr>
        <w:t xml:space="preserve"> collected using a food frequency questionnaire (FFQ), described below, and other data were collected using a questionnaire on cigarette and alcohol consum</w:t>
      </w:r>
      <w:r w:rsidR="00B5679F" w:rsidRPr="006016EF">
        <w:rPr>
          <w:rFonts w:ascii="Times New Roman" w:hAnsi="Times New Roman" w:cs="Times New Roman"/>
          <w:noProof/>
          <w:color w:val="000000" w:themeColor="text1"/>
          <w:sz w:val="22"/>
          <w:szCs w:val="22"/>
        </w:rPr>
        <w:t>ption, physical activity, socio</w:t>
      </w:r>
      <w:r w:rsidRPr="006016EF">
        <w:rPr>
          <w:rFonts w:ascii="Times New Roman" w:hAnsi="Times New Roman" w:cs="Times New Roman"/>
          <w:noProof/>
          <w:color w:val="000000" w:themeColor="text1"/>
          <w:sz w:val="22"/>
          <w:szCs w:val="22"/>
        </w:rPr>
        <w:t xml:space="preserve">economic status </w:t>
      </w:r>
      <w:r w:rsidR="00B5679F" w:rsidRPr="006016EF">
        <w:rPr>
          <w:rFonts w:ascii="Times New Roman" w:hAnsi="Times New Roman" w:cs="Times New Roman"/>
          <w:noProof/>
          <w:color w:val="000000" w:themeColor="text1"/>
          <w:sz w:val="22"/>
          <w:szCs w:val="22"/>
        </w:rPr>
        <w:t xml:space="preserve">(SES) </w:t>
      </w:r>
      <w:r w:rsidRPr="006016EF">
        <w:rPr>
          <w:rFonts w:ascii="Times New Roman" w:hAnsi="Times New Roman" w:cs="Times New Roman"/>
          <w:noProof/>
          <w:color w:val="000000" w:themeColor="text1"/>
          <w:sz w:val="22"/>
          <w:szCs w:val="22"/>
        </w:rPr>
        <w:t xml:space="preserve">and history of cardiovascular disease. </w:t>
      </w:r>
      <w:r w:rsidR="0021122A" w:rsidRPr="006016EF">
        <w:rPr>
          <w:rFonts w:ascii="Times New Roman" w:hAnsi="Times New Roman" w:cs="Times New Roman"/>
          <w:noProof/>
          <w:color w:val="000000" w:themeColor="text1"/>
          <w:sz w:val="22"/>
          <w:szCs w:val="22"/>
        </w:rPr>
        <w:t>T</w:t>
      </w:r>
      <w:r w:rsidRPr="006016EF">
        <w:rPr>
          <w:rFonts w:ascii="Times New Roman" w:hAnsi="Times New Roman" w:cs="Times New Roman"/>
          <w:noProof/>
          <w:color w:val="000000" w:themeColor="text1"/>
          <w:sz w:val="22"/>
          <w:szCs w:val="22"/>
        </w:rPr>
        <w:t>he total EPIC-Norfolk cohort was found to be similar to the wid</w:t>
      </w:r>
      <w:r w:rsidR="00E22015" w:rsidRPr="006016EF">
        <w:rPr>
          <w:rFonts w:ascii="Times New Roman" w:hAnsi="Times New Roman" w:cs="Times New Roman"/>
          <w:noProof/>
          <w:color w:val="000000" w:themeColor="text1"/>
          <w:sz w:val="22"/>
          <w:szCs w:val="22"/>
        </w:rPr>
        <w:t>er English population in 1993</w:t>
      </w:r>
      <w:r w:rsidR="0021122A" w:rsidRPr="006016EF">
        <w:rPr>
          <w:rFonts w:ascii="Times New Roman" w:hAnsi="Times New Roman" w:cs="Times New Roman"/>
          <w:noProof/>
          <w:color w:val="000000" w:themeColor="text1"/>
          <w:sz w:val="22"/>
          <w:szCs w:val="22"/>
        </w:rPr>
        <w:t xml:space="preserve"> in terms of height, weight, BMI, systolic blood pressure and total cholesterol</w:t>
      </w:r>
      <w:r w:rsidR="00B6260A">
        <w:rPr>
          <w:rFonts w:ascii="Times New Roman" w:hAnsi="Times New Roman" w:cs="Times New Roman"/>
          <w:noProof/>
          <w:color w:val="000000" w:themeColor="text1"/>
          <w:sz w:val="22"/>
          <w:szCs w:val="22"/>
        </w:rPr>
        <w:t xml:space="preserve"> </w:t>
      </w:r>
      <w:r w:rsidR="00E22015" w:rsidRPr="006016EF">
        <w:rPr>
          <w:rFonts w:ascii="Times New Roman" w:hAnsi="Times New Roman" w:cs="Times New Roman"/>
          <w:noProof/>
          <w:color w:val="000000" w:themeColor="text1"/>
          <w:sz w:val="22"/>
          <w:szCs w:val="22"/>
        </w:rPr>
        <w:fldChar w:fldCharType="begin" w:fldLock="1"/>
      </w:r>
      <w:r w:rsidR="007A0FC0">
        <w:rPr>
          <w:rFonts w:ascii="Times New Roman" w:hAnsi="Times New Roman" w:cs="Times New Roman"/>
          <w:noProof/>
          <w:color w:val="000000" w:themeColor="text1"/>
          <w:sz w:val="22"/>
          <w:szCs w:val="22"/>
        </w:rPr>
        <w:instrText>ADDIN CSL_CITATION { "citationItems" : [ { "id" : "ITEM-1", "itemData" : { "PMID" : "10466767", "author" : [ { "dropping-particle" : "", "family" : "Day", "given" : "N", "non-dropping-particle" : "", "parse-names" : false, "suffix" : "" }, { "dropping-particle" : "", "family" : "Oakes", "given" : "S", "non-dropping-particle" : "", "parse-names" : false, "suffix" : "" }, { "dropping-particle" : "", "family" : "Khaw", "given" : "K-T", "non-dropping-particle" : "", "parse-names" : false, "suffix" : "" }, { "dropping-particle" : "", "family" : "Bingham", "given" : "S", "non-dropping-particle" : "", "parse-names" : false, "suffix" : "" }, { "dropping-particle" : "", "family" : "Welch", "given" : "A", "non-dropping-particle" : "", "parse-names" : false, "suffix" : "" }, { "dropping-particle" : "", "family" : "Wareham", "given" : "N", "non-dropping-particle" : "", "parse-names" : false, "suffix" : "" } ], "container-title" : "British Journal of Cancer", "id" : "ITEM-1", "issue" : "Supplement 1", "issued" : { "date-parts" : [ [ "1999" ] ] }, "page" : "95-103", "title" : "EPIC-Norfolk: study design and characteristics of the cohort", "type" : "article-journal", "volume" : "80" }, "uris" : [ "http://www.mendeley.com/documents/?uuid=fff591a2-4b4a-4fa2-8ae7-fe6c301ff72d" ] } ], "mendeley" : { "formattedCitation" : "[26]", "plainTextFormattedCitation" : "[26]", "previouslyFormattedCitation" : "[26]" }, "properties" : { "noteIndex" : 0 }, "schema" : "https://github.com/citation-style-language/schema/raw/master/csl-citation.json" }</w:instrText>
      </w:r>
      <w:r w:rsidR="00E22015" w:rsidRPr="006016EF">
        <w:rPr>
          <w:rFonts w:ascii="Times New Roman" w:hAnsi="Times New Roman" w:cs="Times New Roman"/>
          <w:noProof/>
          <w:color w:val="000000" w:themeColor="text1"/>
          <w:sz w:val="22"/>
          <w:szCs w:val="22"/>
        </w:rPr>
        <w:fldChar w:fldCharType="separate"/>
      </w:r>
      <w:r w:rsidR="007A0FC0" w:rsidRPr="007A0FC0">
        <w:rPr>
          <w:rFonts w:ascii="Times New Roman" w:hAnsi="Times New Roman" w:cs="Times New Roman"/>
          <w:noProof/>
          <w:color w:val="000000" w:themeColor="text1"/>
          <w:sz w:val="22"/>
          <w:szCs w:val="22"/>
        </w:rPr>
        <w:t>[26]</w:t>
      </w:r>
      <w:r w:rsidR="00E22015" w:rsidRPr="006016EF">
        <w:rPr>
          <w:rFonts w:ascii="Times New Roman" w:hAnsi="Times New Roman" w:cs="Times New Roman"/>
          <w:noProof/>
          <w:color w:val="000000" w:themeColor="text1"/>
          <w:sz w:val="22"/>
          <w:szCs w:val="22"/>
        </w:rPr>
        <w:fldChar w:fldCharType="end"/>
      </w:r>
      <w:r w:rsidR="00B6260A">
        <w:rPr>
          <w:rFonts w:ascii="Times New Roman" w:hAnsi="Times New Roman" w:cs="Times New Roman"/>
          <w:noProof/>
          <w:color w:val="000000" w:themeColor="text1"/>
          <w:sz w:val="22"/>
          <w:szCs w:val="22"/>
        </w:rPr>
        <w:t>.</w:t>
      </w:r>
      <w:r w:rsidRPr="006016EF">
        <w:rPr>
          <w:rFonts w:ascii="Times New Roman" w:hAnsi="Times New Roman" w:cs="Times New Roman"/>
          <w:noProof/>
          <w:color w:val="000000" w:themeColor="text1"/>
          <w:sz w:val="22"/>
          <w:szCs w:val="22"/>
        </w:rPr>
        <w:t xml:space="preserve"> Further details about the EPIC-Norfolk cohort hav</w:t>
      </w:r>
      <w:r w:rsidR="005B5CD3" w:rsidRPr="006016EF">
        <w:rPr>
          <w:rFonts w:ascii="Times New Roman" w:hAnsi="Times New Roman" w:cs="Times New Roman"/>
          <w:noProof/>
          <w:color w:val="000000" w:themeColor="text1"/>
          <w:sz w:val="22"/>
          <w:szCs w:val="22"/>
        </w:rPr>
        <w:t>e been published by Day et al.</w:t>
      </w:r>
      <w:r w:rsidR="005B5CD3" w:rsidRPr="006016EF">
        <w:rPr>
          <w:rFonts w:ascii="Times New Roman" w:hAnsi="Times New Roman" w:cs="Times New Roman"/>
          <w:noProof/>
          <w:color w:val="000000" w:themeColor="text1"/>
          <w:sz w:val="22"/>
          <w:szCs w:val="22"/>
        </w:rPr>
        <w:fldChar w:fldCharType="begin" w:fldLock="1"/>
      </w:r>
      <w:r w:rsidR="007A0FC0">
        <w:rPr>
          <w:rFonts w:ascii="Times New Roman" w:hAnsi="Times New Roman" w:cs="Times New Roman"/>
          <w:noProof/>
          <w:color w:val="000000" w:themeColor="text1"/>
          <w:sz w:val="22"/>
          <w:szCs w:val="22"/>
        </w:rPr>
        <w:instrText>ADDIN CSL_CITATION { "citationItems" : [ { "id" : "ITEM-1", "itemData" : { "PMID" : "10466767", "author" : [ { "dropping-particle" : "", "family" : "Day", "given" : "N", "non-dropping-particle" : "", "parse-names" : false, "suffix" : "" }, { "dropping-particle" : "", "family" : "Oakes", "given" : "S", "non-dropping-particle" : "", "parse-names" : false, "suffix" : "" }, { "dropping-particle" : "", "family" : "Khaw", "given" : "K-T", "non-dropping-particle" : "", "parse-names" : false, "suffix" : "" }, { "dropping-particle" : "", "family" : "Bingham", "given" : "S", "non-dropping-particle" : "", "parse-names" : false, "suffix" : "" }, { "dropping-particle" : "", "family" : "Welch", "given" : "A", "non-dropping-particle" : "", "parse-names" : false, "suffix" : "" }, { "dropping-particle" : "", "family" : "Wareham", "given" : "N", "non-dropping-particle" : "", "parse-names" : false, "suffix" : "" } ], "container-title" : "British Journal of Cancer", "id" : "ITEM-1", "issue" : "Supplement 1", "issued" : { "date-parts" : [ [ "1999" ] ] }, "page" : "95-103", "title" : "EPIC-Norfolk: study design and characteristics of the cohort", "type" : "article-journal", "volume" : "80" }, "uris" : [ "http://www.mendeley.com/documents/?uuid=fff591a2-4b4a-4fa2-8ae7-fe6c301ff72d" ] } ], "mendeley" : { "formattedCitation" : "[26]", "plainTextFormattedCitation" : "[26]", "previouslyFormattedCitation" : "[26]" }, "properties" : { "noteIndex" : 0 }, "schema" : "https://github.com/citation-style-language/schema/raw/master/csl-citation.json" }</w:instrText>
      </w:r>
      <w:r w:rsidR="005B5CD3" w:rsidRPr="006016EF">
        <w:rPr>
          <w:rFonts w:ascii="Times New Roman" w:hAnsi="Times New Roman" w:cs="Times New Roman"/>
          <w:noProof/>
          <w:color w:val="000000" w:themeColor="text1"/>
          <w:sz w:val="22"/>
          <w:szCs w:val="22"/>
        </w:rPr>
        <w:fldChar w:fldCharType="separate"/>
      </w:r>
      <w:r w:rsidR="007A0FC0" w:rsidRPr="007A0FC0">
        <w:rPr>
          <w:rFonts w:ascii="Times New Roman" w:hAnsi="Times New Roman" w:cs="Times New Roman"/>
          <w:noProof/>
          <w:color w:val="000000" w:themeColor="text1"/>
          <w:sz w:val="22"/>
          <w:szCs w:val="22"/>
        </w:rPr>
        <w:t>[26]</w:t>
      </w:r>
      <w:r w:rsidR="005B5CD3" w:rsidRPr="006016EF">
        <w:rPr>
          <w:rFonts w:ascii="Times New Roman" w:hAnsi="Times New Roman" w:cs="Times New Roman"/>
          <w:noProof/>
          <w:color w:val="000000" w:themeColor="text1"/>
          <w:sz w:val="22"/>
          <w:szCs w:val="22"/>
        </w:rPr>
        <w:fldChar w:fldCharType="end"/>
      </w:r>
      <w:r w:rsidR="00B6260A">
        <w:rPr>
          <w:rFonts w:ascii="Times New Roman" w:hAnsi="Times New Roman" w:cs="Times New Roman"/>
          <w:noProof/>
          <w:color w:val="000000" w:themeColor="text1"/>
          <w:sz w:val="22"/>
          <w:szCs w:val="22"/>
        </w:rPr>
        <w:t>.</w:t>
      </w:r>
    </w:p>
    <w:p w14:paraId="0EFCE781" w14:textId="77777777" w:rsidR="00BB22D2" w:rsidRPr="006016EF" w:rsidRDefault="00BB22D2" w:rsidP="001B4F48">
      <w:pPr>
        <w:spacing w:line="480" w:lineRule="auto"/>
        <w:rPr>
          <w:rFonts w:ascii="Times New Roman" w:hAnsi="Times New Roman" w:cs="Times New Roman"/>
          <w:noProof/>
          <w:color w:val="000000" w:themeColor="text1"/>
          <w:sz w:val="22"/>
          <w:szCs w:val="22"/>
        </w:rPr>
      </w:pPr>
    </w:p>
    <w:p w14:paraId="1749F524" w14:textId="77777777" w:rsidR="00BB22D2" w:rsidRPr="006016EF" w:rsidRDefault="00BB22D2" w:rsidP="001B4F48">
      <w:pPr>
        <w:pStyle w:val="Heading2"/>
        <w:spacing w:before="0" w:line="480" w:lineRule="auto"/>
        <w:rPr>
          <w:rFonts w:ascii="Times New Roman" w:hAnsi="Times New Roman" w:cs="Times New Roman"/>
          <w:i/>
          <w:noProof/>
          <w:color w:val="000000" w:themeColor="text1"/>
          <w:sz w:val="22"/>
          <w:szCs w:val="22"/>
        </w:rPr>
      </w:pPr>
      <w:r w:rsidRPr="006016EF">
        <w:rPr>
          <w:rFonts w:ascii="Times New Roman" w:hAnsi="Times New Roman" w:cs="Times New Roman"/>
          <w:i/>
          <w:noProof/>
          <w:color w:val="000000" w:themeColor="text1"/>
          <w:sz w:val="22"/>
          <w:szCs w:val="22"/>
        </w:rPr>
        <w:t>Dietary Assessment</w:t>
      </w:r>
    </w:p>
    <w:p w14:paraId="0B4E1F2D" w14:textId="02E01899" w:rsidR="00BB22D2" w:rsidRPr="006016EF" w:rsidRDefault="00BB22D2" w:rsidP="001B4F48">
      <w:pPr>
        <w:spacing w:line="480" w:lineRule="auto"/>
        <w:rPr>
          <w:rFonts w:ascii="Times New Roman" w:hAnsi="Times New Roman" w:cs="Times New Roman"/>
          <w:noProof/>
          <w:color w:val="000000" w:themeColor="text1"/>
          <w:sz w:val="22"/>
          <w:szCs w:val="22"/>
        </w:rPr>
      </w:pPr>
      <w:r w:rsidRPr="006016EF">
        <w:rPr>
          <w:rFonts w:ascii="Times New Roman" w:hAnsi="Times New Roman" w:cs="Times New Roman"/>
          <w:noProof/>
          <w:color w:val="000000" w:themeColor="text1"/>
          <w:sz w:val="22"/>
          <w:szCs w:val="22"/>
        </w:rPr>
        <w:t>The typical food intake of study participants was assessed using a food frequency questionnaire adapted from an FFQ originally used in the Nurse’s Health Study, which has been adapted an</w:t>
      </w:r>
      <w:r w:rsidR="005B5CD3" w:rsidRPr="006016EF">
        <w:rPr>
          <w:rFonts w:ascii="Times New Roman" w:hAnsi="Times New Roman" w:cs="Times New Roman"/>
          <w:noProof/>
          <w:color w:val="000000" w:themeColor="text1"/>
          <w:sz w:val="22"/>
          <w:szCs w:val="22"/>
        </w:rPr>
        <w:t>d validated for use in the UK</w:t>
      </w:r>
      <w:r w:rsidR="00B6260A">
        <w:rPr>
          <w:rFonts w:ascii="Times New Roman" w:hAnsi="Times New Roman" w:cs="Times New Roman"/>
          <w:noProof/>
          <w:color w:val="000000" w:themeColor="text1"/>
          <w:sz w:val="22"/>
          <w:szCs w:val="22"/>
        </w:rPr>
        <w:t xml:space="preserve"> </w:t>
      </w:r>
      <w:r w:rsidR="005B5CD3" w:rsidRPr="006016EF">
        <w:rPr>
          <w:rFonts w:ascii="Times New Roman" w:hAnsi="Times New Roman" w:cs="Times New Roman"/>
          <w:noProof/>
          <w:color w:val="000000" w:themeColor="text1"/>
          <w:sz w:val="22"/>
          <w:szCs w:val="22"/>
        </w:rPr>
        <w:fldChar w:fldCharType="begin" w:fldLock="1"/>
      </w:r>
      <w:r w:rsidR="007A0FC0">
        <w:rPr>
          <w:rFonts w:ascii="Times New Roman" w:hAnsi="Times New Roman" w:cs="Times New Roman"/>
          <w:noProof/>
          <w:color w:val="000000" w:themeColor="text1"/>
          <w:sz w:val="22"/>
          <w:szCs w:val="22"/>
        </w:rPr>
        <w:instrText>ADDIN CSL_CITATION { "citationItems" : [ { "id" : "ITEM-1", "itemData" : { "author" : [ { "dropping-particle" : "", "family" : "Bingham", "given" : "Sheila A", "non-dropping-particle" : "", "parse-names" : false, "suffix" : "" }, { "dropping-particle" : "", "family" : "Gill", "given" : "Caroline", "non-dropping-particle" : "", "parse-names" : false, "suffix" : "" }, { "dropping-particle" : "", "family" : "Welch", "given" : "Ailsa", "non-dropping-particle" : "", "parse-names" : false, "suffix" : "" }, { "dropping-particle" : "", "family" : "Cassidy", "given" : "Aedin", "non-dropping-particle" : "", "parse-names" : false, "suffix" : "" }, { "dropping-particle" : "", "family" : "Runswick", "given" : "Shirley A", "non-dropping-particle" : "", "parse-names" : false, "suffix" : "" }, { "dropping-particle" : "", "family" : "Oakes", "given" : "Suzy", "non-dropping-particle" : "", "parse-names" : false, "suffix" : "" }, { "dropping-particle" : "", "family" : "Lubin", "given" : "Robert", "non-dropping-particle" : "", "parse-names" : false, "suffix" : "" }, { "dropping-particle" : "", "family" : "Thurnham", "given" : "David I", "non-dropping-particle" : "", "parse-names" : false, "suffix" : "" }, { "dropping-particle" : "", "family" : "Key", "given" : "Timothy J A", "non-dropping-particle" : "", "parse-names" : false, "suffix" : "" }, { "dropping-particle" : "", "family" : "Roe", "given" : "Lynn", "non-dropping-particle" : "", "parse-names" : false, "suffix" : "" }, { "dropping-particle" : "", "family" : "Khaw", "given" : "Kay-tee", "non-dropping-particle" : "", "parse-names" : false, "suffix" : "" }, { "dropping-particle" : "", "family" : "Day", "given" : "Nicholas E", "non-dropping-particle" : "", "parse-names" : false, "suffix" : "" } ], "container-title" : "International Journal of Epidemiology", "id" : "ITEM-1", "issue" : "1", "issued" : { "date-parts" : [ [ "1997" ] ] }, "page" : "137-151", "title" : "Validation of Dietary Assessment Methods in the UK Arm of EPIC Using Weighed Records , and 24-hour Urinary Nitrogen and Potassium and Serum Vitamin C and Carotenoids as Biomarkers", "type" : "article-journal", "volume" : "26" }, "uris" : [ "http://www.mendeley.com/documents/?uuid=4fce5523-c910-4aad-a578-60d210414930" ] } ], "mendeley" : { "formattedCitation" : "[27]", "plainTextFormattedCitation" : "[27]", "previouslyFormattedCitation" : "[27]" }, "properties" : { "noteIndex" : 0 }, "schema" : "https://github.com/citation-style-language/schema/raw/master/csl-citation.json" }</w:instrText>
      </w:r>
      <w:r w:rsidR="005B5CD3" w:rsidRPr="006016EF">
        <w:rPr>
          <w:rFonts w:ascii="Times New Roman" w:hAnsi="Times New Roman" w:cs="Times New Roman"/>
          <w:noProof/>
          <w:color w:val="000000" w:themeColor="text1"/>
          <w:sz w:val="22"/>
          <w:szCs w:val="22"/>
        </w:rPr>
        <w:fldChar w:fldCharType="separate"/>
      </w:r>
      <w:r w:rsidR="007A0FC0" w:rsidRPr="007A0FC0">
        <w:rPr>
          <w:rFonts w:ascii="Times New Roman" w:hAnsi="Times New Roman" w:cs="Times New Roman"/>
          <w:noProof/>
          <w:color w:val="000000" w:themeColor="text1"/>
          <w:sz w:val="22"/>
          <w:szCs w:val="22"/>
        </w:rPr>
        <w:t>[27]</w:t>
      </w:r>
      <w:r w:rsidR="005B5CD3" w:rsidRPr="006016EF">
        <w:rPr>
          <w:rFonts w:ascii="Times New Roman" w:hAnsi="Times New Roman" w:cs="Times New Roman"/>
          <w:noProof/>
          <w:color w:val="000000" w:themeColor="text1"/>
          <w:sz w:val="22"/>
          <w:szCs w:val="22"/>
        </w:rPr>
        <w:fldChar w:fldCharType="end"/>
      </w:r>
      <w:r w:rsidR="00B6260A">
        <w:rPr>
          <w:rFonts w:ascii="Times New Roman" w:hAnsi="Times New Roman" w:cs="Times New Roman"/>
          <w:noProof/>
          <w:color w:val="000000" w:themeColor="text1"/>
          <w:sz w:val="22"/>
          <w:szCs w:val="22"/>
        </w:rPr>
        <w:t>.</w:t>
      </w:r>
      <w:r w:rsidRPr="006016EF">
        <w:rPr>
          <w:rFonts w:ascii="Times New Roman" w:hAnsi="Times New Roman" w:cs="Times New Roman"/>
          <w:noProof/>
          <w:color w:val="000000" w:themeColor="text1"/>
          <w:sz w:val="22"/>
          <w:szCs w:val="22"/>
        </w:rPr>
        <w:t xml:space="preserve"> </w:t>
      </w:r>
      <w:r w:rsidR="00A134CE">
        <w:rPr>
          <w:rFonts w:ascii="Times New Roman" w:hAnsi="Times New Roman" w:cs="Times New Roman"/>
          <w:noProof/>
          <w:color w:val="000000" w:themeColor="text1"/>
          <w:sz w:val="22"/>
          <w:szCs w:val="22"/>
        </w:rPr>
        <w:t xml:space="preserve">This FFQ contains 130 </w:t>
      </w:r>
      <w:r w:rsidR="00560DD3">
        <w:rPr>
          <w:rFonts w:ascii="Times New Roman" w:hAnsi="Times New Roman" w:cs="Times New Roman"/>
          <w:noProof/>
          <w:color w:val="000000" w:themeColor="text1"/>
          <w:sz w:val="22"/>
          <w:szCs w:val="22"/>
        </w:rPr>
        <w:t xml:space="preserve">line </w:t>
      </w:r>
      <w:r w:rsidR="00A134CE">
        <w:rPr>
          <w:rFonts w:ascii="Times New Roman" w:hAnsi="Times New Roman" w:cs="Times New Roman"/>
          <w:noProof/>
          <w:color w:val="000000" w:themeColor="text1"/>
          <w:sz w:val="22"/>
          <w:szCs w:val="22"/>
        </w:rPr>
        <w:t>items a</w:t>
      </w:r>
      <w:r w:rsidR="00B04486">
        <w:rPr>
          <w:rFonts w:ascii="Times New Roman" w:hAnsi="Times New Roman" w:cs="Times New Roman"/>
          <w:noProof/>
          <w:color w:val="000000" w:themeColor="text1"/>
          <w:sz w:val="22"/>
          <w:szCs w:val="22"/>
        </w:rPr>
        <w:t>nd asks participants about the</w:t>
      </w:r>
      <w:r w:rsidR="00A134CE">
        <w:rPr>
          <w:rFonts w:ascii="Times New Roman" w:hAnsi="Times New Roman" w:cs="Times New Roman"/>
          <w:noProof/>
          <w:color w:val="000000" w:themeColor="text1"/>
          <w:sz w:val="22"/>
          <w:szCs w:val="22"/>
        </w:rPr>
        <w:t xml:space="preserve"> frequency </w:t>
      </w:r>
      <w:r w:rsidR="00B04486">
        <w:rPr>
          <w:rFonts w:ascii="Times New Roman" w:hAnsi="Times New Roman" w:cs="Times New Roman"/>
          <w:noProof/>
          <w:color w:val="000000" w:themeColor="text1"/>
          <w:sz w:val="22"/>
          <w:szCs w:val="22"/>
        </w:rPr>
        <w:t xml:space="preserve">at which they consumed each item </w:t>
      </w:r>
      <w:r w:rsidR="00A134CE">
        <w:rPr>
          <w:rFonts w:ascii="Times New Roman" w:hAnsi="Times New Roman" w:cs="Times New Roman"/>
          <w:noProof/>
          <w:color w:val="000000" w:themeColor="text1"/>
          <w:sz w:val="22"/>
          <w:szCs w:val="22"/>
        </w:rPr>
        <w:t>across the previous year</w:t>
      </w:r>
      <w:r w:rsidR="00A636CE">
        <w:rPr>
          <w:rFonts w:ascii="Times New Roman" w:hAnsi="Times New Roman" w:cs="Times New Roman"/>
          <w:noProof/>
          <w:color w:val="000000" w:themeColor="text1"/>
          <w:sz w:val="22"/>
          <w:szCs w:val="22"/>
        </w:rPr>
        <w:t>, from never or less than once per month to six or more times per day. F</w:t>
      </w:r>
      <w:r w:rsidRPr="006016EF">
        <w:rPr>
          <w:rFonts w:ascii="Times New Roman" w:hAnsi="Times New Roman" w:cs="Times New Roman"/>
          <w:noProof/>
          <w:color w:val="000000" w:themeColor="text1"/>
          <w:sz w:val="22"/>
          <w:szCs w:val="22"/>
        </w:rPr>
        <w:t xml:space="preserve">ull details </w:t>
      </w:r>
      <w:r w:rsidR="00A636CE">
        <w:rPr>
          <w:rFonts w:ascii="Times New Roman" w:hAnsi="Times New Roman" w:cs="Times New Roman"/>
          <w:noProof/>
          <w:color w:val="000000" w:themeColor="text1"/>
          <w:sz w:val="22"/>
          <w:szCs w:val="22"/>
        </w:rPr>
        <w:t>about</w:t>
      </w:r>
      <w:r w:rsidRPr="006016EF">
        <w:rPr>
          <w:rFonts w:ascii="Times New Roman" w:hAnsi="Times New Roman" w:cs="Times New Roman"/>
          <w:noProof/>
          <w:color w:val="000000" w:themeColor="text1"/>
          <w:sz w:val="22"/>
          <w:szCs w:val="22"/>
        </w:rPr>
        <w:t xml:space="preserve"> this FFQ and how it was developed have been publis</w:t>
      </w:r>
      <w:r w:rsidR="005B5CD3" w:rsidRPr="006016EF">
        <w:rPr>
          <w:rFonts w:ascii="Times New Roman" w:hAnsi="Times New Roman" w:cs="Times New Roman"/>
          <w:noProof/>
          <w:color w:val="000000" w:themeColor="text1"/>
          <w:sz w:val="22"/>
          <w:szCs w:val="22"/>
        </w:rPr>
        <w:t>hed previously by Welch et al.</w:t>
      </w:r>
      <w:r w:rsidR="00B6260A">
        <w:rPr>
          <w:rFonts w:ascii="Times New Roman" w:hAnsi="Times New Roman" w:cs="Times New Roman"/>
          <w:noProof/>
          <w:color w:val="000000" w:themeColor="text1"/>
          <w:sz w:val="22"/>
          <w:szCs w:val="22"/>
        </w:rPr>
        <w:t xml:space="preserve"> </w:t>
      </w:r>
      <w:r w:rsidR="005B5CD3" w:rsidRPr="006016EF">
        <w:rPr>
          <w:rFonts w:ascii="Times New Roman" w:hAnsi="Times New Roman" w:cs="Times New Roman"/>
          <w:noProof/>
          <w:color w:val="000000" w:themeColor="text1"/>
          <w:sz w:val="22"/>
          <w:szCs w:val="22"/>
        </w:rPr>
        <w:fldChar w:fldCharType="begin" w:fldLock="1"/>
      </w:r>
      <w:r w:rsidR="007A0FC0">
        <w:rPr>
          <w:rFonts w:ascii="Times New Roman" w:hAnsi="Times New Roman" w:cs="Times New Roman"/>
          <w:noProof/>
          <w:color w:val="000000" w:themeColor="text1"/>
          <w:sz w:val="22"/>
          <w:szCs w:val="22"/>
        </w:rPr>
        <w:instrText>ADDIN CSL_CITATION { "citationItems" : [ { "id" : "ITEM-1", "itemData" : { "DOI" : "10.1111/j.1365-277X.2005.00593.x", "ISBN" : "0952-3871 (Print)\\r0952-3871 (Linking)", "ISSN" : "0952-3871", "PMID" : "15788019", "abstract" : "BACKGROUND: Food frequency questionnaires (FFQs) are widely used in nutritional epidemiology but no papers detail the development of the supporting programs and nutritional databases. The principles involved in data collection, processing and treatment of the European Prospective Investigation into Cancer Study (EPIC)-Norfolk Study FFQ and development of the structure and content of the Compositional Analyses from Frequency Estimates (CAFE) program for calculating nutrient intakes are described. Extreme nutrient values and derivation of cut-points for data exclusion are also discussed.\\n\\nMETHODS: The FFQ was sent to 25,637 participants. To exclude extreme (nonphysiological) outliers of nutrient intakes, the extreme top and bottom 0.5% of the ratio of energy intake to estimated basal metabolic rate was used.\\n\\nRESULTS: The CAFE computer program modifies nutrient intake according to specific fats used in food preparation and the amount of visible fat on meat. It incorporates different breakfast cereals and distinguishes between text for brands and types. After exclusion of outliers of nutrient intake some extreme values remained for energy, carbohydrate, protein, fat and alcohol, because of high reported frequencies of certain foods.\\n\\nCONCLUSIONS: The features of CAFE include flexible, updateable, databases and a novel method for matching text. The effect of extreme nutrient values on the accuracy of the FFQ in estimating diet in nutritional epidemiology should be investigated further.", "author" : [ { "dropping-particle" : "", "family" : "Welch", "given" : "AA", "non-dropping-particle" : "", "parse-names" : false, "suffix" : "" }, { "dropping-particle" : "", "family" : "Luben", "given" : "R", "non-dropping-particle" : "", "parse-names" : false, "suffix" : "" }, { "dropping-particle" : "", "family" : "Khaw", "given" : "K T", "non-dropping-particle" : "", "parse-names" : false, "suffix" : "" }, { "dropping-particle" : "", "family" : "Bingham", "given" : "SA", "non-dropping-particle" : "", "parse-names" : false, "suffix" : "" } ], "container-title" : "Journal of Human Nutrition and Dietetics", "id" : "ITEM-1", "issue" : "2", "issued" : { "date-parts" : [ [ "2005" ] ] }, "page" : "99-116", "title" : "The CAFE computer program for nutritional analysis of the EPIC-Norfolk food frequency questionnaire and identification of extreme nutrient values.", "type" : "article-journal", "volume" : "18" }, "uris" : [ "http://www.mendeley.com/documents/?uuid=82d75925-4655-4f1a-99ac-1d1c8feaf953" ] } ], "mendeley" : { "formattedCitation" : "[28]", "plainTextFormattedCitation" : "[28]", "previouslyFormattedCitation" : "[28]" }, "properties" : { "noteIndex" : 0 }, "schema" : "https://github.com/citation-style-language/schema/raw/master/csl-citation.json" }</w:instrText>
      </w:r>
      <w:r w:rsidR="005B5CD3" w:rsidRPr="006016EF">
        <w:rPr>
          <w:rFonts w:ascii="Times New Roman" w:hAnsi="Times New Roman" w:cs="Times New Roman"/>
          <w:noProof/>
          <w:color w:val="000000" w:themeColor="text1"/>
          <w:sz w:val="22"/>
          <w:szCs w:val="22"/>
        </w:rPr>
        <w:fldChar w:fldCharType="separate"/>
      </w:r>
      <w:r w:rsidR="007A0FC0" w:rsidRPr="007A0FC0">
        <w:rPr>
          <w:rFonts w:ascii="Times New Roman" w:hAnsi="Times New Roman" w:cs="Times New Roman"/>
          <w:noProof/>
          <w:color w:val="000000" w:themeColor="text1"/>
          <w:sz w:val="22"/>
          <w:szCs w:val="22"/>
        </w:rPr>
        <w:t>[28]</w:t>
      </w:r>
      <w:r w:rsidR="005B5CD3" w:rsidRPr="006016EF">
        <w:rPr>
          <w:rFonts w:ascii="Times New Roman" w:hAnsi="Times New Roman" w:cs="Times New Roman"/>
          <w:noProof/>
          <w:color w:val="000000" w:themeColor="text1"/>
          <w:sz w:val="22"/>
          <w:szCs w:val="22"/>
        </w:rPr>
        <w:fldChar w:fldCharType="end"/>
      </w:r>
      <w:r w:rsidR="00B6260A">
        <w:rPr>
          <w:rFonts w:ascii="Times New Roman" w:hAnsi="Times New Roman" w:cs="Times New Roman"/>
          <w:noProof/>
          <w:color w:val="000000" w:themeColor="text1"/>
          <w:sz w:val="22"/>
          <w:szCs w:val="22"/>
        </w:rPr>
        <w:t>.</w:t>
      </w:r>
      <w:r w:rsidRPr="006016EF">
        <w:rPr>
          <w:rFonts w:ascii="Times New Roman" w:hAnsi="Times New Roman" w:cs="Times New Roman"/>
          <w:noProof/>
          <w:color w:val="000000" w:themeColor="text1"/>
          <w:sz w:val="22"/>
          <w:szCs w:val="22"/>
        </w:rPr>
        <w:t xml:space="preserve"> </w:t>
      </w:r>
      <w:r w:rsidR="0071139D" w:rsidRPr="006016EF">
        <w:rPr>
          <w:rFonts w:ascii="Times New Roman" w:hAnsi="Times New Roman" w:cs="Times New Roman"/>
          <w:noProof/>
          <w:color w:val="000000" w:themeColor="text1"/>
          <w:sz w:val="22"/>
          <w:szCs w:val="22"/>
        </w:rPr>
        <w:t>Estimated intake</w:t>
      </w:r>
      <w:r w:rsidRPr="006016EF">
        <w:rPr>
          <w:rFonts w:ascii="Times New Roman" w:hAnsi="Times New Roman" w:cs="Times New Roman"/>
          <w:noProof/>
          <w:color w:val="000000" w:themeColor="text1"/>
          <w:sz w:val="22"/>
          <w:szCs w:val="22"/>
        </w:rPr>
        <w:t xml:space="preserve"> of each food </w:t>
      </w:r>
      <w:r w:rsidR="0071139D" w:rsidRPr="006016EF">
        <w:rPr>
          <w:rFonts w:ascii="Times New Roman" w:hAnsi="Times New Roman" w:cs="Times New Roman"/>
          <w:noProof/>
          <w:color w:val="000000" w:themeColor="text1"/>
          <w:sz w:val="22"/>
          <w:szCs w:val="22"/>
        </w:rPr>
        <w:t xml:space="preserve">or food group </w:t>
      </w:r>
      <w:r w:rsidRPr="006016EF">
        <w:rPr>
          <w:rFonts w:ascii="Times New Roman" w:hAnsi="Times New Roman" w:cs="Times New Roman"/>
          <w:noProof/>
          <w:color w:val="000000" w:themeColor="text1"/>
          <w:sz w:val="22"/>
          <w:szCs w:val="22"/>
        </w:rPr>
        <w:t xml:space="preserve">consumed was calculated using the FETA program, which combines the frequency of consumption reported in </w:t>
      </w:r>
      <w:r w:rsidRPr="006016EF">
        <w:rPr>
          <w:rFonts w:ascii="Times New Roman" w:hAnsi="Times New Roman" w:cs="Times New Roman"/>
          <w:noProof/>
          <w:color w:val="000000" w:themeColor="text1"/>
          <w:sz w:val="22"/>
          <w:szCs w:val="22"/>
        </w:rPr>
        <w:lastRenderedPageBreak/>
        <w:t>the FFQ with standardised portion data</w:t>
      </w:r>
      <w:r w:rsidR="00A636CE">
        <w:rPr>
          <w:rFonts w:ascii="Times New Roman" w:hAnsi="Times New Roman" w:cs="Times New Roman"/>
          <w:noProof/>
          <w:color w:val="000000" w:themeColor="text1"/>
          <w:sz w:val="22"/>
          <w:szCs w:val="22"/>
        </w:rPr>
        <w:t xml:space="preserve"> to </w:t>
      </w:r>
      <w:r w:rsidRPr="006016EF">
        <w:rPr>
          <w:rFonts w:ascii="Times New Roman" w:hAnsi="Times New Roman" w:cs="Times New Roman"/>
          <w:noProof/>
          <w:color w:val="000000" w:themeColor="text1"/>
          <w:sz w:val="22"/>
          <w:szCs w:val="22"/>
        </w:rPr>
        <w:t>estimate the intake of macro- and micronutrients</w:t>
      </w:r>
      <w:r w:rsidR="00B6260A">
        <w:rPr>
          <w:rFonts w:ascii="Times New Roman" w:hAnsi="Times New Roman" w:cs="Times New Roman"/>
          <w:noProof/>
          <w:color w:val="000000" w:themeColor="text1"/>
          <w:sz w:val="22"/>
          <w:szCs w:val="22"/>
        </w:rPr>
        <w:t xml:space="preserve"> </w:t>
      </w:r>
      <w:r w:rsidR="005B5CD3" w:rsidRPr="006016EF">
        <w:rPr>
          <w:rFonts w:ascii="Times New Roman" w:hAnsi="Times New Roman" w:cs="Times New Roman"/>
          <w:noProof/>
          <w:color w:val="000000" w:themeColor="text1"/>
          <w:sz w:val="22"/>
          <w:szCs w:val="22"/>
        </w:rPr>
        <w:fldChar w:fldCharType="begin" w:fldLock="1"/>
      </w:r>
      <w:r w:rsidR="007A0FC0">
        <w:rPr>
          <w:rFonts w:ascii="Times New Roman" w:hAnsi="Times New Roman" w:cs="Times New Roman"/>
          <w:noProof/>
          <w:color w:val="000000" w:themeColor="text1"/>
          <w:sz w:val="22"/>
          <w:szCs w:val="22"/>
        </w:rPr>
        <w:instrText>ADDIN CSL_CITATION { "citationItems" : [ { "id" : "ITEM-1", "itemData" : { "DOI" : "10.1136/bmjopen-2013-004503", "ISSN" : "2044-6055", "author" : [ { "dropping-particle" : "", "family" : "Mulligan", "given" : "A. A.", "non-dropping-particle" : "", "parse-names" : false, "suffix" : "" }, { "dropping-particle" : "", "family" : "Luben", "given" : "R. N.", "non-dropping-particle" : "", "parse-names" : false, "suffix" : "" }, { "dropping-particle" : "", "family" : "Bhaniani", "given" : "A.", "non-dropping-particle" : "", "parse-names" : false, "suffix" : "" }, { "dropping-particle" : "", "family" : "Parry-Smith", "given" : "D. J.", "non-dropping-particle" : "", "parse-names" : false, "suffix" : "" }, { "dropping-particle" : "", "family" : "O'Connor", "given" : "L.", "non-dropping-particle" : "", "parse-names" : false, "suffix" : "" }, { "dropping-particle" : "", "family" : "Khawaja", "given" : "A. P.", "non-dropping-particle" : "", "parse-names" : false, "suffix" : "" }, { "dropping-particle" : "", "family" : "Forouhi", "given" : "N. G.", "non-dropping-particle" : "", "parse-names" : false, "suffix" : "" }, { "dropping-particle" : "", "family" : "Khaw", "given" : "K.-T.", "non-dropping-particle" : "", "parse-names" : false, "suffix" : "" }, { "dropping-particle" : "", "family" : "Dickinson", "given" : "A.", "non-dropping-particle" : "", "parse-names" : false, "suffix" : "" }, { "dropping-particle" : "", "family" : "Wareham", "given" : "N.", "non-dropping-particle" : "", "parse-names" : false, "suffix" : "" }, { "dropping-particle" : "", "family" : "Natour", "given" : "J.", "non-dropping-particle" : "", "parse-names" : false, "suffix" : "" } ], "container-title" : "BMJ Open", "id" : "ITEM-1", "issue" : "3", "issued" : { "date-parts" : [ [ "2014" ] ] }, "page" : "e004503-e004503", "title" : "A new tool for converting food frequency questionnaire data into nutrient and food group values: FETA research methods and availability", "type" : "article-journal", "volume" : "4" }, "uris" : [ "http://www.mendeley.com/documents/?uuid=81dc0b95-b789-48cd-a03a-0d16422c934f" ] } ], "mendeley" : { "formattedCitation" : "[29]", "plainTextFormattedCitation" : "[29]", "previouslyFormattedCitation" : "[29]" }, "properties" : { "noteIndex" : 0 }, "schema" : "https://github.com/citation-style-language/schema/raw/master/csl-citation.json" }</w:instrText>
      </w:r>
      <w:r w:rsidR="005B5CD3" w:rsidRPr="006016EF">
        <w:rPr>
          <w:rFonts w:ascii="Times New Roman" w:hAnsi="Times New Roman" w:cs="Times New Roman"/>
          <w:noProof/>
          <w:color w:val="000000" w:themeColor="text1"/>
          <w:sz w:val="22"/>
          <w:szCs w:val="22"/>
        </w:rPr>
        <w:fldChar w:fldCharType="separate"/>
      </w:r>
      <w:r w:rsidR="007A0FC0" w:rsidRPr="007A0FC0">
        <w:rPr>
          <w:rFonts w:ascii="Times New Roman" w:hAnsi="Times New Roman" w:cs="Times New Roman"/>
          <w:noProof/>
          <w:color w:val="000000" w:themeColor="text1"/>
          <w:sz w:val="22"/>
          <w:szCs w:val="22"/>
        </w:rPr>
        <w:t>[29]</w:t>
      </w:r>
      <w:r w:rsidR="005B5CD3" w:rsidRPr="006016EF">
        <w:rPr>
          <w:rFonts w:ascii="Times New Roman" w:hAnsi="Times New Roman" w:cs="Times New Roman"/>
          <w:noProof/>
          <w:color w:val="000000" w:themeColor="text1"/>
          <w:sz w:val="22"/>
          <w:szCs w:val="22"/>
        </w:rPr>
        <w:fldChar w:fldCharType="end"/>
      </w:r>
      <w:r w:rsidR="00B6260A">
        <w:rPr>
          <w:rFonts w:ascii="Times New Roman" w:hAnsi="Times New Roman" w:cs="Times New Roman"/>
          <w:noProof/>
          <w:color w:val="000000" w:themeColor="text1"/>
          <w:sz w:val="22"/>
          <w:szCs w:val="22"/>
        </w:rPr>
        <w:t>.</w:t>
      </w:r>
      <w:r w:rsidRPr="006016EF">
        <w:rPr>
          <w:rFonts w:ascii="Times New Roman" w:hAnsi="Times New Roman" w:cs="Times New Roman"/>
          <w:noProof/>
          <w:color w:val="000000" w:themeColor="text1"/>
          <w:sz w:val="22"/>
          <w:szCs w:val="22"/>
        </w:rPr>
        <w:t xml:space="preserve"> FETA has been described previously in </w:t>
      </w:r>
      <w:r w:rsidR="005B5CD3" w:rsidRPr="006016EF">
        <w:rPr>
          <w:rFonts w:ascii="Times New Roman" w:hAnsi="Times New Roman" w:cs="Times New Roman"/>
          <w:noProof/>
          <w:color w:val="000000" w:themeColor="text1"/>
          <w:sz w:val="22"/>
          <w:szCs w:val="22"/>
        </w:rPr>
        <w:t>detail by Mulligan et al.</w:t>
      </w:r>
      <w:r w:rsidR="00B6260A">
        <w:rPr>
          <w:rFonts w:ascii="Times New Roman" w:hAnsi="Times New Roman" w:cs="Times New Roman"/>
          <w:noProof/>
          <w:color w:val="000000" w:themeColor="text1"/>
          <w:sz w:val="22"/>
          <w:szCs w:val="22"/>
        </w:rPr>
        <w:t xml:space="preserve"> </w:t>
      </w:r>
      <w:r w:rsidR="005B5CD3" w:rsidRPr="006016EF">
        <w:rPr>
          <w:rFonts w:ascii="Times New Roman" w:hAnsi="Times New Roman" w:cs="Times New Roman"/>
          <w:noProof/>
          <w:color w:val="000000" w:themeColor="text1"/>
          <w:sz w:val="22"/>
          <w:szCs w:val="22"/>
        </w:rPr>
        <w:fldChar w:fldCharType="begin" w:fldLock="1"/>
      </w:r>
      <w:r w:rsidR="007A0FC0">
        <w:rPr>
          <w:rFonts w:ascii="Times New Roman" w:hAnsi="Times New Roman" w:cs="Times New Roman"/>
          <w:noProof/>
          <w:color w:val="000000" w:themeColor="text1"/>
          <w:sz w:val="22"/>
          <w:szCs w:val="22"/>
        </w:rPr>
        <w:instrText>ADDIN CSL_CITATION { "citationItems" : [ { "id" : "ITEM-1", "itemData" : { "DOI" : "10.1136/bmjopen-2013-004503", "ISSN" : "2044-6055", "author" : [ { "dropping-particle" : "", "family" : "Mulligan", "given" : "A. A.", "non-dropping-particle" : "", "parse-names" : false, "suffix" : "" }, { "dropping-particle" : "", "family" : "Luben", "given" : "R. N.", "non-dropping-particle" : "", "parse-names" : false, "suffix" : "" }, { "dropping-particle" : "", "family" : "Bhaniani", "given" : "A.", "non-dropping-particle" : "", "parse-names" : false, "suffix" : "" }, { "dropping-particle" : "", "family" : "Parry-Smith", "given" : "D. J.", "non-dropping-particle" : "", "parse-names" : false, "suffix" : "" }, { "dropping-particle" : "", "family" : "O'Connor", "given" : "L.", "non-dropping-particle" : "", "parse-names" : false, "suffix" : "" }, { "dropping-particle" : "", "family" : "Khawaja", "given" : "A. P.", "non-dropping-particle" : "", "parse-names" : false, "suffix" : "" }, { "dropping-particle" : "", "family" : "Forouhi", "given" : "N. G.", "non-dropping-particle" : "", "parse-names" : false, "suffix" : "" }, { "dropping-particle" : "", "family" : "Khaw", "given" : "K.-T.", "non-dropping-particle" : "", "parse-names" : false, "suffix" : "" }, { "dropping-particle" : "", "family" : "Dickinson", "given" : "A.", "non-dropping-particle" : "", "parse-names" : false, "suffix" : "" }, { "dropping-particle" : "", "family" : "Wareham", "given" : "N.", "non-dropping-particle" : "", "parse-names" : false, "suffix" : "" }, { "dropping-particle" : "", "family" : "Natour", "given" : "J.", "non-dropping-particle" : "", "parse-names" : false, "suffix" : "" } ], "container-title" : "BMJ Open", "id" : "ITEM-1", "issue" : "3", "issued" : { "date-parts" : [ [ "2014" ] ] }, "page" : "e004503-e004503", "title" : "A new tool for converting food frequency questionnaire data into nutrient and food group values: FETA research methods and availability", "type" : "article-journal", "volume" : "4" }, "uris" : [ "http://www.mendeley.com/documents/?uuid=81dc0b95-b789-48cd-a03a-0d16422c934f" ] } ], "mendeley" : { "formattedCitation" : "[29]", "plainTextFormattedCitation" : "[29]", "previouslyFormattedCitation" : "[29]" }, "properties" : { "noteIndex" : 0 }, "schema" : "https://github.com/citation-style-language/schema/raw/master/csl-citation.json" }</w:instrText>
      </w:r>
      <w:r w:rsidR="005B5CD3" w:rsidRPr="006016EF">
        <w:rPr>
          <w:rFonts w:ascii="Times New Roman" w:hAnsi="Times New Roman" w:cs="Times New Roman"/>
          <w:noProof/>
          <w:color w:val="000000" w:themeColor="text1"/>
          <w:sz w:val="22"/>
          <w:szCs w:val="22"/>
        </w:rPr>
        <w:fldChar w:fldCharType="separate"/>
      </w:r>
      <w:r w:rsidR="007A0FC0" w:rsidRPr="007A0FC0">
        <w:rPr>
          <w:rFonts w:ascii="Times New Roman" w:hAnsi="Times New Roman" w:cs="Times New Roman"/>
          <w:noProof/>
          <w:color w:val="000000" w:themeColor="text1"/>
          <w:sz w:val="22"/>
          <w:szCs w:val="22"/>
        </w:rPr>
        <w:t>[29]</w:t>
      </w:r>
      <w:r w:rsidR="005B5CD3" w:rsidRPr="006016EF">
        <w:rPr>
          <w:rFonts w:ascii="Times New Roman" w:hAnsi="Times New Roman" w:cs="Times New Roman"/>
          <w:noProof/>
          <w:color w:val="000000" w:themeColor="text1"/>
          <w:sz w:val="22"/>
          <w:szCs w:val="22"/>
        </w:rPr>
        <w:fldChar w:fldCharType="end"/>
      </w:r>
      <w:r w:rsidR="00B6260A">
        <w:rPr>
          <w:rFonts w:ascii="Times New Roman" w:hAnsi="Times New Roman" w:cs="Times New Roman"/>
          <w:noProof/>
          <w:color w:val="000000" w:themeColor="text1"/>
          <w:sz w:val="22"/>
          <w:szCs w:val="22"/>
        </w:rPr>
        <w:t>.</w:t>
      </w:r>
    </w:p>
    <w:p w14:paraId="4F0EC48F" w14:textId="77777777" w:rsidR="00BB22D2" w:rsidRPr="006016EF" w:rsidRDefault="00BB22D2" w:rsidP="001B4F48">
      <w:pPr>
        <w:spacing w:line="480" w:lineRule="auto"/>
        <w:rPr>
          <w:rFonts w:ascii="Times New Roman" w:hAnsi="Times New Roman" w:cs="Times New Roman"/>
          <w:noProof/>
          <w:color w:val="000000" w:themeColor="text1"/>
          <w:sz w:val="22"/>
          <w:szCs w:val="22"/>
        </w:rPr>
      </w:pPr>
    </w:p>
    <w:p w14:paraId="0497792B" w14:textId="77777777" w:rsidR="00BB22D2" w:rsidRPr="006016EF" w:rsidRDefault="00BB22D2" w:rsidP="001B4F48">
      <w:pPr>
        <w:pStyle w:val="Heading2"/>
        <w:spacing w:before="0" w:line="480" w:lineRule="auto"/>
        <w:rPr>
          <w:rFonts w:ascii="Times New Roman" w:hAnsi="Times New Roman" w:cs="Times New Roman"/>
          <w:i/>
          <w:noProof/>
          <w:color w:val="000000" w:themeColor="text1"/>
          <w:sz w:val="22"/>
          <w:szCs w:val="22"/>
        </w:rPr>
      </w:pPr>
      <w:r w:rsidRPr="006016EF">
        <w:rPr>
          <w:rFonts w:ascii="Times New Roman" w:hAnsi="Times New Roman" w:cs="Times New Roman"/>
          <w:i/>
          <w:noProof/>
          <w:color w:val="000000" w:themeColor="text1"/>
          <w:sz w:val="22"/>
          <w:szCs w:val="22"/>
        </w:rPr>
        <w:t xml:space="preserve">Exposure: DASH accordance score </w:t>
      </w:r>
    </w:p>
    <w:p w14:paraId="42102A95" w14:textId="6E14B363" w:rsidR="0097066D" w:rsidRPr="006016EF" w:rsidRDefault="0097066D" w:rsidP="001B4F48">
      <w:pPr>
        <w:spacing w:line="480" w:lineRule="auto"/>
        <w:rPr>
          <w:rFonts w:ascii="Times New Roman" w:hAnsi="Times New Roman" w:cs="Times New Roman"/>
          <w:noProof/>
          <w:color w:val="000000" w:themeColor="text1"/>
          <w:sz w:val="22"/>
          <w:szCs w:val="22"/>
        </w:rPr>
      </w:pPr>
      <w:r w:rsidRPr="006016EF">
        <w:rPr>
          <w:rFonts w:ascii="Times New Roman" w:hAnsi="Times New Roman" w:cs="Times New Roman"/>
          <w:noProof/>
          <w:color w:val="000000" w:themeColor="text1"/>
          <w:sz w:val="22"/>
          <w:szCs w:val="22"/>
        </w:rPr>
        <w:t>The DASH accordance score was developed using the method set out by Fung et al</w:t>
      </w:r>
      <w:r w:rsidR="00B6260A">
        <w:rPr>
          <w:rFonts w:ascii="Times New Roman" w:hAnsi="Times New Roman" w:cs="Times New Roman"/>
          <w:noProof/>
          <w:color w:val="000000" w:themeColor="text1"/>
          <w:sz w:val="22"/>
          <w:szCs w:val="22"/>
        </w:rPr>
        <w:t xml:space="preserve"> </w:t>
      </w:r>
      <w:r w:rsidRPr="006016EF">
        <w:rPr>
          <w:rFonts w:ascii="Times New Roman" w:hAnsi="Times New Roman" w:cs="Times New Roman"/>
          <w:noProof/>
          <w:color w:val="000000" w:themeColor="text1"/>
          <w:sz w:val="22"/>
          <w:szCs w:val="22"/>
        </w:rPr>
        <w:fldChar w:fldCharType="begin" w:fldLock="1"/>
      </w:r>
      <w:r w:rsidR="000502CC">
        <w:rPr>
          <w:rFonts w:ascii="Times New Roman" w:hAnsi="Times New Roman" w:cs="Times New Roman"/>
          <w:noProof/>
          <w:color w:val="000000" w:themeColor="text1"/>
          <w:sz w:val="22"/>
          <w:szCs w:val="22"/>
        </w:rPr>
        <w:instrText>ADDIN CSL_CITATION { "citationItems" : [ { "id" : "ITEM-1", "itemData" : { "DOI" : "10.1001/archinte.168.7.713", "ISBN" : "0003-9926", "ISSN" : "0003-9926", "PMID" : "18413553", "abstract" : "ERRATUM: Errors in Abstract and Text. In the Original Investigation by Fung et al titled \u201cAdherence to a DASH-Style Diet and Risk of Coronary Heart Disease and Stroke in Women,\u201d published in the April 14, 2008, issue of the Archives (2008;168[7]:713-720), 2 errors occurred in the text. On page 713, in the first sentence of the \u201cResults\u201d section in the abstract, the number of cases of stroke is incorrect. The corrected sentence reads as follows: \u201cWe documented 2129 cases of incident nonfatal myocardial infarction, 976 CHD deaths, and 2317 cases of stroke.\u201d On page 715, in the first sentence of the \u201cResults\u201d section, the number of cases of CHD is incorrect. The corrected sentence reads as follows: \u201cDuring 24 years of follow-up, we documented 3105 cases of CHD, of which 2129 were nonfatal and 976 fatal, and 2317 cases of stroke, of which 1242 were ischemic and 400 hemorrhagic (the remainder could not be clearly classified).\u201d BACKGROUND: The Dietary Approaches to Stop Hypertension (DASH) diet has been shown to lower blood pressure, but little is known about its long-term effect on cardiovascular end points. Our objective was to assess the association between a DASH-style diet adherence score and risk of coronary heart disease (CHD) and stroke in women. METHODS: In this prospective cohort study, diet was assessed 7 times during 24 years of follow-up (1980-2004) with validated food frequency questionnaires. A DASH score based on 8 food and nutrient components (fruits, vegetables, whole grains, nuts and legumes, low-fat dairy, red and processed meats, sweetened beverages, and sodium) was calculated. Lifestyle and medical information was collected biennially with a questionnaire. The Cox proportional hazard model was used to adjust for potential confounders. The study population comprised 88,517 female nurses aged 34 to 59 years without a history of cardiovascular disease or diabetes in 1980. The main outcome measures were the numbers of confirmed incident cases of nonfatal myocardial infarction, CHD death, and stroke. RESULTS: We documented 2129 cases of incident nonfatal myocardial infarction, 976 CHD deaths, and 2317 [corrected] cases of stroke. After adjustment for age, smoking, and other cardiovascular risk factors, the relative risks of CHD across quintiles of the DASH score were 1.0, 0.99, 0.86, 0.87, and 0.76 (95% confidence interval, 0.67-0.85) (P&lt;.001 for trend). The magnitude of risk difference was similar for nonfatal myocardial infarction and fatal\u2026", "author" : [ { "dropping-particle" : "", "family" : "Fung", "given" : "Teresa T", "non-dropping-particle" : "", "parse-names" : false, "suffix" : "" }, { "dropping-particle" : "", "family" : "Chiuve", "given" : "Stephanie E", "non-dropping-particle" : "", "parse-names" : false, "suffix" : "" }, { "dropping-particle" : "", "family" : "McCullough", "given" : "Marjorie L", "non-dropping-particle" : "", "parse-names" : false, "suffix" : "" }, { "dropping-particle" : "", "family" : "Rexrode", "given" : "Kathryn M", "non-dropping-particle" : "", "parse-names" : false, "suffix" : "" }, { "dropping-particle" : "", "family" : "Logroscino", "given" : "Giancarlo", "non-dropping-particle" : "", "parse-names" : false, "suffix" : "" }, { "dropping-particle" : "", "family" : "Hu", "given" : "Frank B", "non-dropping-particle" : "", "parse-names" : false, "suffix" : "" } ], "container-title" : "Archives of Internal Medicine", "id" : "ITEM-1", "issue" : "7", "issued" : { "date-parts" : [ [ "2008" ] ] }, "page" : "713-720", "title" : "Adherence to a DASH-style diet and risk of coronary heart disease and stroke in women.", "type" : "article-journal", "volume" : "168" }, "uris" : [ "http://www.mendeley.com/documents/?uuid=19fd548e-202a-42ac-83a7-03f54dab5968", "http://www.mendeley.com/documents/?uuid=5ca42157-d1ad-4a90-8480-c39c24efa938", "http://www.mendeley.com/documents/?uuid=fc6edec6-d125-428e-aa5f-9f69a8233854" ] } ], "mendeley" : { "formattedCitation" : "[19]", "plainTextFormattedCitation" : "[19]", "previouslyFormattedCitation" : "[19]" }, "properties" : { "noteIndex" : 0 }, "schema" : "https://github.com/citation-style-language/schema/raw/master/csl-citation.json" }</w:instrText>
      </w:r>
      <w:r w:rsidRPr="006016EF">
        <w:rPr>
          <w:rFonts w:ascii="Times New Roman" w:hAnsi="Times New Roman" w:cs="Times New Roman"/>
          <w:noProof/>
          <w:color w:val="000000" w:themeColor="text1"/>
          <w:sz w:val="22"/>
          <w:szCs w:val="22"/>
        </w:rPr>
        <w:fldChar w:fldCharType="separate"/>
      </w:r>
      <w:r w:rsidR="000502CC" w:rsidRPr="000502CC">
        <w:rPr>
          <w:rFonts w:ascii="Times New Roman" w:hAnsi="Times New Roman" w:cs="Times New Roman"/>
          <w:noProof/>
          <w:color w:val="000000" w:themeColor="text1"/>
          <w:sz w:val="22"/>
          <w:szCs w:val="22"/>
        </w:rPr>
        <w:t>[19]</w:t>
      </w:r>
      <w:r w:rsidRPr="006016EF">
        <w:rPr>
          <w:rFonts w:ascii="Times New Roman" w:hAnsi="Times New Roman" w:cs="Times New Roman"/>
          <w:noProof/>
          <w:color w:val="000000" w:themeColor="text1"/>
          <w:sz w:val="22"/>
          <w:szCs w:val="22"/>
        </w:rPr>
        <w:fldChar w:fldCharType="end"/>
      </w:r>
      <w:r w:rsidR="00B6260A">
        <w:rPr>
          <w:rFonts w:ascii="Times New Roman" w:hAnsi="Times New Roman" w:cs="Times New Roman"/>
          <w:noProof/>
          <w:color w:val="000000" w:themeColor="text1"/>
          <w:sz w:val="22"/>
          <w:szCs w:val="22"/>
        </w:rPr>
        <w:t>,</w:t>
      </w:r>
      <w:r w:rsidRPr="006016EF">
        <w:rPr>
          <w:rFonts w:ascii="Times New Roman" w:hAnsi="Times New Roman" w:cs="Times New Roman"/>
          <w:noProof/>
          <w:color w:val="000000" w:themeColor="text1"/>
          <w:sz w:val="22"/>
          <w:szCs w:val="22"/>
        </w:rPr>
        <w:t xml:space="preserve"> which has been compared to three other methods for calculating accordance with the DASH diet pattern and found to produce similar results</w:t>
      </w:r>
      <w:r w:rsidR="00F858FA">
        <w:rPr>
          <w:rFonts w:ascii="Times New Roman" w:hAnsi="Times New Roman" w:cs="Times New Roman"/>
          <w:noProof/>
          <w:color w:val="000000" w:themeColor="text1"/>
          <w:sz w:val="22"/>
          <w:szCs w:val="22"/>
        </w:rPr>
        <w:t xml:space="preserve"> when measuring the association </w:t>
      </w:r>
      <w:r w:rsidR="001860BA">
        <w:rPr>
          <w:rFonts w:ascii="Times New Roman" w:hAnsi="Times New Roman" w:cs="Times New Roman"/>
          <w:noProof/>
          <w:color w:val="000000" w:themeColor="text1"/>
          <w:sz w:val="22"/>
          <w:szCs w:val="22"/>
        </w:rPr>
        <w:t xml:space="preserve">between DASH and </w:t>
      </w:r>
      <w:r w:rsidR="00F858FA">
        <w:rPr>
          <w:rFonts w:ascii="Times New Roman" w:hAnsi="Times New Roman" w:cs="Times New Roman"/>
          <w:noProof/>
          <w:color w:val="000000" w:themeColor="text1"/>
          <w:sz w:val="22"/>
          <w:szCs w:val="22"/>
        </w:rPr>
        <w:t>colorectal cancer</w:t>
      </w:r>
      <w:r w:rsidR="00B6260A">
        <w:rPr>
          <w:rFonts w:ascii="Times New Roman" w:hAnsi="Times New Roman" w:cs="Times New Roman"/>
          <w:noProof/>
          <w:color w:val="000000" w:themeColor="text1"/>
          <w:sz w:val="22"/>
          <w:szCs w:val="22"/>
        </w:rPr>
        <w:t xml:space="preserve"> </w:t>
      </w:r>
      <w:r w:rsidRPr="006016EF">
        <w:rPr>
          <w:rFonts w:ascii="Times New Roman" w:hAnsi="Times New Roman" w:cs="Times New Roman"/>
          <w:noProof/>
          <w:color w:val="000000" w:themeColor="text1"/>
          <w:sz w:val="22"/>
          <w:szCs w:val="22"/>
        </w:rPr>
        <w:fldChar w:fldCharType="begin" w:fldLock="1"/>
      </w:r>
      <w:r w:rsidR="000502CC">
        <w:rPr>
          <w:rFonts w:ascii="Times New Roman" w:hAnsi="Times New Roman" w:cs="Times New Roman"/>
          <w:noProof/>
          <w:color w:val="000000" w:themeColor="text1"/>
          <w:sz w:val="22"/>
          <w:szCs w:val="22"/>
        </w:rPr>
        <w:instrText>ADDIN CSL_CITATION { "citationItems" : [ { "id" : "ITEM-1", "itemData" : { "DOI" : "10.3945/ajcn.113.063602", "ISSN" : "00029165", "PMID" : "23864539", "abstract" : "BACKGROUND: Multiple diet indexes have been developed to capture the Dietary Approaches to Stop Hypertension (DASH) dietary pattern and examine relations with health outcomes but have not been compared within the same study population to our knowledge. OBJECTIVE: We compared 4 established DASH indexes and examined associations with colorectal cancer. DESIGN: Scores were generated from a food-frequency questionnaire in the NIH-AARP Diet and Health Study (n = 491,841). Separate indexes defined by Dixon (7 food groups, saturated fat, and alcohol), Mellen (9 nutrients), Fung (7 food groups and sodium), and G\u00fcnther (8 food groups) were used. HRs and 95% CIs for colorectal cancer were generated by using Cox proportional hazard models. RESULTS: From 1995 through 2006, 6752 incident colorectal cancer cases were ascertained. In men, higher scores were associated with reduced colorectal cancer incidence by comparing highest to lowest quintiles for all indexes as follows: Dixon (HR: 0.77; 95% CI: 0.69, 0.87), Mellen (HR: 0.78; 95% CI: 0.71, 0.86), Fung (HR: 0.75; 95% CI: 0.68, 0.83), and G\u00fcnther (HR: 0.81; 95% CI: 0.74, 0.90). Higher scores in women were inversely associated with colorectal cancer incidence by using methods defined by Mellen (HR: 0.79; 95% CI: 0.68, 0.91), Fung (HR: 0.84; 95% CI: 0.73, 0.96), and G\u00fcnther (HR: 0.84; 95% CI: 0.73.0.97) but not Dixon (HR: 1.01; 95% CI: 0.80, 1.28). CONCLUSION: The consistency in findings, particularly in men, suggests that all indexes capture an underlying construct inherent in the DASH dietary pattern, although the specific index used can affect results.", "author" : [ { "dropping-particle" : "", "family" : "Miller", "given" : "Paige E.", "non-dropping-particle" : "", "parse-names" : false, "suffix" : "" }, { "dropping-particle" : "", "family" : "Cross", "given" : "Amanda J.", "non-dropping-particle" : "", "parse-names" : false, "suffix" : "" }, { "dropping-particle" : "", "family" : "Subar", "given" : "Amy F.", "non-dropping-particle" : "", "parse-names" : false, "suffix" : "" }, { "dropping-particle" : "", "family" : "Krebs-Smith", "given" : "Susan M.", "non-dropping-particle" : "", "parse-names" : false, "suffix" : "" }, { "dropping-particle" : "", "family" : "Park", "given" : "Yikyung", "non-dropping-particle" : "", "parse-names" : false, "suffix" : "" }, { "dropping-particle" : "", "family" : "Powell-Wiley", "given" : "Tiffany", "non-dropping-particle" : "", "parse-names" : false, "suffix" : "" }, { "dropping-particle" : "", "family" : "Hollenbeck", "given" : "Albert", "non-dropping-particle" : "", "parse-names" : false, "suffix" : "" }, { "dropping-particle" : "", "family" : "Reedy", "given" : "Jill", "non-dropping-particle" : "", "parse-names" : false, "suffix" : "" } ], "container-title" : "American Journal of Clinical Nutrition", "id" : "ITEM-1", "issue" : "3", "issued" : { "date-parts" : [ [ "2013" ] ] }, "page" : "794-803", "title" : "Comparison of 4 established DASH diet indexes: Examining associations of index scores and colorectal cancer", "type" : "article-journal", "volume" : "98" }, "uris" : [ "http://www.mendeley.com/documents/?uuid=d1178efe-0bbf-4ba3-aedf-d0c007669687", "http://www.mendeley.com/documents/?uuid=46d5930d-9908-430a-892d-dac7977870ef", "http://www.mendeley.com/documents/?uuid=14d0ce20-9308-4204-ba7a-dd97c6137f6d" ] } ], "mendeley" : { "formattedCitation" : "[20]", "plainTextFormattedCitation" : "[20]", "previouslyFormattedCitation" : "[20]" }, "properties" : { "noteIndex" : 0 }, "schema" : "https://github.com/citation-style-language/schema/raw/master/csl-citation.json" }</w:instrText>
      </w:r>
      <w:r w:rsidRPr="006016EF">
        <w:rPr>
          <w:rFonts w:ascii="Times New Roman" w:hAnsi="Times New Roman" w:cs="Times New Roman"/>
          <w:noProof/>
          <w:color w:val="000000" w:themeColor="text1"/>
          <w:sz w:val="22"/>
          <w:szCs w:val="22"/>
        </w:rPr>
        <w:fldChar w:fldCharType="separate"/>
      </w:r>
      <w:r w:rsidR="000502CC" w:rsidRPr="000502CC">
        <w:rPr>
          <w:rFonts w:ascii="Times New Roman" w:hAnsi="Times New Roman" w:cs="Times New Roman"/>
          <w:noProof/>
          <w:color w:val="000000" w:themeColor="text1"/>
          <w:sz w:val="22"/>
          <w:szCs w:val="22"/>
        </w:rPr>
        <w:t>[20]</w:t>
      </w:r>
      <w:r w:rsidRPr="006016EF">
        <w:rPr>
          <w:rFonts w:ascii="Times New Roman" w:hAnsi="Times New Roman" w:cs="Times New Roman"/>
          <w:noProof/>
          <w:color w:val="000000" w:themeColor="text1"/>
          <w:sz w:val="22"/>
          <w:szCs w:val="22"/>
        </w:rPr>
        <w:fldChar w:fldCharType="end"/>
      </w:r>
      <w:r w:rsidR="00B6260A">
        <w:rPr>
          <w:rFonts w:ascii="Times New Roman" w:hAnsi="Times New Roman" w:cs="Times New Roman"/>
          <w:noProof/>
          <w:color w:val="000000" w:themeColor="text1"/>
          <w:sz w:val="22"/>
          <w:szCs w:val="22"/>
        </w:rPr>
        <w:t>.</w:t>
      </w:r>
      <w:r w:rsidRPr="006016EF">
        <w:rPr>
          <w:rFonts w:ascii="Times New Roman" w:hAnsi="Times New Roman" w:cs="Times New Roman"/>
          <w:noProof/>
          <w:color w:val="000000" w:themeColor="text1"/>
          <w:sz w:val="22"/>
          <w:szCs w:val="22"/>
        </w:rPr>
        <w:t xml:space="preserve"> This method is based on an individual’s consumption of six food groups and two nutrients. Of these, five — fruit, vegetables, nuts and legumes, wholegrains, and low-fat dairy — are encouraged and three </w:t>
      </w:r>
      <w:r w:rsidR="008B0714" w:rsidRPr="006016EF">
        <w:rPr>
          <w:rFonts w:ascii="Times New Roman" w:hAnsi="Times New Roman" w:cs="Times New Roman"/>
          <w:noProof/>
          <w:color w:val="000000" w:themeColor="text1"/>
          <w:sz w:val="22"/>
          <w:szCs w:val="22"/>
        </w:rPr>
        <w:t>— red and processed meats</w:t>
      </w:r>
      <w:r w:rsidRPr="006016EF">
        <w:rPr>
          <w:rFonts w:ascii="Times New Roman" w:hAnsi="Times New Roman" w:cs="Times New Roman"/>
          <w:noProof/>
          <w:color w:val="000000" w:themeColor="text1"/>
          <w:sz w:val="22"/>
          <w:szCs w:val="22"/>
        </w:rPr>
        <w:t>, salt, and non-milk extrinsic sugars (NMES) — are discouraged.</w:t>
      </w:r>
    </w:p>
    <w:p w14:paraId="013E664E" w14:textId="77777777" w:rsidR="0097066D" w:rsidRPr="006016EF" w:rsidRDefault="0097066D" w:rsidP="001B4F48">
      <w:pPr>
        <w:spacing w:line="480" w:lineRule="auto"/>
        <w:rPr>
          <w:rFonts w:ascii="Times New Roman" w:hAnsi="Times New Roman" w:cs="Times New Roman"/>
          <w:noProof/>
          <w:color w:val="000000" w:themeColor="text1"/>
          <w:sz w:val="22"/>
          <w:szCs w:val="22"/>
        </w:rPr>
      </w:pPr>
    </w:p>
    <w:p w14:paraId="391132B3" w14:textId="24BDE8C0" w:rsidR="00BB22D2" w:rsidRPr="006016EF" w:rsidRDefault="00BD2C45" w:rsidP="001B4F48">
      <w:pPr>
        <w:spacing w:line="480" w:lineRule="auto"/>
        <w:rPr>
          <w:rFonts w:ascii="Times New Roman" w:hAnsi="Times New Roman" w:cs="Times New Roman"/>
          <w:noProof/>
          <w:color w:val="000000" w:themeColor="text1"/>
          <w:sz w:val="22"/>
          <w:szCs w:val="22"/>
        </w:rPr>
      </w:pPr>
      <w:r w:rsidRPr="006016EF">
        <w:rPr>
          <w:rFonts w:ascii="Times New Roman" w:hAnsi="Times New Roman" w:cs="Times New Roman"/>
          <w:noProof/>
          <w:color w:val="000000" w:themeColor="text1"/>
          <w:sz w:val="22"/>
          <w:szCs w:val="22"/>
        </w:rPr>
        <w:t xml:space="preserve">The </w:t>
      </w:r>
      <w:r w:rsidR="0097066D" w:rsidRPr="006016EF">
        <w:rPr>
          <w:rFonts w:ascii="Times New Roman" w:hAnsi="Times New Roman" w:cs="Times New Roman"/>
          <w:noProof/>
          <w:color w:val="000000" w:themeColor="text1"/>
          <w:sz w:val="22"/>
          <w:szCs w:val="22"/>
        </w:rPr>
        <w:t>energy-adjusted consumption of each of these groups was calculated using the residual method</w:t>
      </w:r>
      <w:r w:rsidRPr="006016EF">
        <w:rPr>
          <w:rFonts w:ascii="Times New Roman" w:hAnsi="Times New Roman" w:cs="Times New Roman"/>
          <w:noProof/>
          <w:color w:val="000000" w:themeColor="text1"/>
          <w:sz w:val="22"/>
          <w:szCs w:val="22"/>
        </w:rPr>
        <w:t>,</w:t>
      </w:r>
      <w:r w:rsidR="0097066D" w:rsidRPr="006016EF">
        <w:rPr>
          <w:rFonts w:ascii="Times New Roman" w:hAnsi="Times New Roman" w:cs="Times New Roman"/>
          <w:noProof/>
          <w:color w:val="000000" w:themeColor="text1"/>
          <w:sz w:val="22"/>
          <w:szCs w:val="22"/>
        </w:rPr>
        <w:t xml:space="preserve"> </w:t>
      </w:r>
      <w:r w:rsidRPr="006016EF">
        <w:rPr>
          <w:rFonts w:ascii="Times New Roman" w:hAnsi="Times New Roman" w:cs="Times New Roman"/>
          <w:noProof/>
          <w:color w:val="000000" w:themeColor="text1"/>
          <w:sz w:val="22"/>
          <w:szCs w:val="22"/>
        </w:rPr>
        <w:t>previously described by Willett</w:t>
      </w:r>
      <w:r w:rsidR="00B6260A">
        <w:rPr>
          <w:rFonts w:ascii="Times New Roman" w:hAnsi="Times New Roman" w:cs="Times New Roman"/>
          <w:noProof/>
          <w:color w:val="000000" w:themeColor="text1"/>
          <w:sz w:val="22"/>
          <w:szCs w:val="22"/>
        </w:rPr>
        <w:t xml:space="preserve"> </w:t>
      </w:r>
      <w:r w:rsidRPr="006016EF">
        <w:rPr>
          <w:rFonts w:ascii="Times New Roman" w:hAnsi="Times New Roman" w:cs="Times New Roman"/>
          <w:noProof/>
          <w:color w:val="000000" w:themeColor="text1"/>
          <w:sz w:val="22"/>
          <w:szCs w:val="22"/>
        </w:rPr>
        <w:fldChar w:fldCharType="begin" w:fldLock="1"/>
      </w:r>
      <w:r w:rsidR="007A0FC0">
        <w:rPr>
          <w:rFonts w:ascii="Times New Roman" w:hAnsi="Times New Roman" w:cs="Times New Roman"/>
          <w:noProof/>
          <w:color w:val="000000" w:themeColor="text1"/>
          <w:sz w:val="22"/>
          <w:szCs w:val="22"/>
        </w:rPr>
        <w:instrText>ADDIN CSL_CITATION { "citationItems" : [ { "id" : "ITEM-1", "itemData" : { "author" : [ { "dropping-particle" : "", "family" : "Willett", "given" : "Walter C.", "non-dropping-particle" : "", "parse-names" : false, "suffix" : "" } ], "chapter-number" : "11", "container-title" : "Nutritional Epidemiology", "edition" : "Third", "editor" : [ { "dropping-particle" : "", "family" : "Willett", "given" : "Walter C.", "non-dropping-particle" : "", "parse-names" : false, "suffix" : "" } ], "id" : "ITEM-1", "issued" : { "date-parts" : [ [ "2013" ] ] }, "page" : "260-286", "publisher" : "Oxford University Press", "publisher-place" : "New York", "title" : "Implications of Total Energy Intake for Epidemiologic Analyses", "type" : "chapter" }, "uris" : [ "http://www.mendeley.com/documents/?uuid=27bddbca-163c-40ac-ac7e-993fe6c83a55" ] } ], "mendeley" : { "formattedCitation" : "[30]", "plainTextFormattedCitation" : "[30]", "previouslyFormattedCitation" : "[30]" }, "properties" : { "noteIndex" : 0 }, "schema" : "https://github.com/citation-style-language/schema/raw/master/csl-citation.json" }</w:instrText>
      </w:r>
      <w:r w:rsidRPr="006016EF">
        <w:rPr>
          <w:rFonts w:ascii="Times New Roman" w:hAnsi="Times New Roman" w:cs="Times New Roman"/>
          <w:noProof/>
          <w:color w:val="000000" w:themeColor="text1"/>
          <w:sz w:val="22"/>
          <w:szCs w:val="22"/>
        </w:rPr>
        <w:fldChar w:fldCharType="separate"/>
      </w:r>
      <w:r w:rsidR="007A0FC0" w:rsidRPr="007A0FC0">
        <w:rPr>
          <w:rFonts w:ascii="Times New Roman" w:hAnsi="Times New Roman" w:cs="Times New Roman"/>
          <w:noProof/>
          <w:color w:val="000000" w:themeColor="text1"/>
          <w:sz w:val="22"/>
          <w:szCs w:val="22"/>
        </w:rPr>
        <w:t>[30]</w:t>
      </w:r>
      <w:r w:rsidRPr="006016EF">
        <w:rPr>
          <w:rFonts w:ascii="Times New Roman" w:hAnsi="Times New Roman" w:cs="Times New Roman"/>
          <w:noProof/>
          <w:color w:val="000000" w:themeColor="text1"/>
          <w:sz w:val="22"/>
          <w:szCs w:val="22"/>
        </w:rPr>
        <w:fldChar w:fldCharType="end"/>
      </w:r>
      <w:r w:rsidR="00B6260A">
        <w:rPr>
          <w:rFonts w:ascii="Times New Roman" w:hAnsi="Times New Roman" w:cs="Times New Roman"/>
          <w:noProof/>
          <w:color w:val="000000" w:themeColor="text1"/>
          <w:sz w:val="22"/>
          <w:szCs w:val="22"/>
        </w:rPr>
        <w:t>.</w:t>
      </w:r>
      <w:r w:rsidR="0097066D" w:rsidRPr="006016EF">
        <w:rPr>
          <w:rFonts w:ascii="Times New Roman" w:hAnsi="Times New Roman" w:cs="Times New Roman"/>
          <w:noProof/>
          <w:color w:val="000000" w:themeColor="text1"/>
          <w:sz w:val="22"/>
          <w:szCs w:val="22"/>
        </w:rPr>
        <w:t xml:space="preserve"> For the five encouraged food groups the quintile is the indiv</w:t>
      </w:r>
      <w:r w:rsidR="0071139D" w:rsidRPr="006016EF">
        <w:rPr>
          <w:rFonts w:ascii="Times New Roman" w:hAnsi="Times New Roman" w:cs="Times New Roman"/>
          <w:noProof/>
          <w:color w:val="000000" w:themeColor="text1"/>
          <w:sz w:val="22"/>
          <w:szCs w:val="22"/>
        </w:rPr>
        <w:t>idual’s score for that group, I.E</w:t>
      </w:r>
      <w:r w:rsidR="0097066D" w:rsidRPr="006016EF">
        <w:rPr>
          <w:rFonts w:ascii="Times New Roman" w:hAnsi="Times New Roman" w:cs="Times New Roman"/>
          <w:noProof/>
          <w:color w:val="000000" w:themeColor="text1"/>
          <w:sz w:val="22"/>
          <w:szCs w:val="22"/>
        </w:rPr>
        <w:t>.</w:t>
      </w:r>
      <w:r w:rsidR="0071139D" w:rsidRPr="006016EF">
        <w:rPr>
          <w:rFonts w:ascii="Times New Roman" w:hAnsi="Times New Roman" w:cs="Times New Roman"/>
          <w:noProof/>
          <w:color w:val="000000" w:themeColor="text1"/>
          <w:sz w:val="22"/>
          <w:szCs w:val="22"/>
        </w:rPr>
        <w:t>,</w:t>
      </w:r>
      <w:r w:rsidR="0097066D" w:rsidRPr="006016EF">
        <w:rPr>
          <w:rFonts w:ascii="Times New Roman" w:hAnsi="Times New Roman" w:cs="Times New Roman"/>
          <w:noProof/>
          <w:color w:val="000000" w:themeColor="text1"/>
          <w:sz w:val="22"/>
          <w:szCs w:val="22"/>
        </w:rPr>
        <w:t xml:space="preserve"> those who consume the most are in quintile five and would have a score of five (the highest score), and for the three discouraged groups this is inverted so that the greatest consumers have a score of one. The quintile scores for all eight groups are summed to produce a measure of DASH accordance that has a potential range of 8–40, with higher scores indicating that the individual’s diet is in greater accordance with the DASH diet pattern. This score is then divided into five quintiles (range</w:t>
      </w:r>
      <w:r w:rsidRPr="006016EF">
        <w:rPr>
          <w:rFonts w:ascii="Times New Roman" w:hAnsi="Times New Roman" w:cs="Times New Roman"/>
          <w:noProof/>
          <w:color w:val="000000" w:themeColor="text1"/>
          <w:sz w:val="22"/>
          <w:szCs w:val="22"/>
        </w:rPr>
        <w:t xml:space="preserve"> in this study</w:t>
      </w:r>
      <w:r w:rsidR="0097066D" w:rsidRPr="006016EF">
        <w:rPr>
          <w:rFonts w:ascii="Times New Roman" w:hAnsi="Times New Roman" w:cs="Times New Roman"/>
          <w:noProof/>
          <w:color w:val="000000" w:themeColor="text1"/>
          <w:sz w:val="22"/>
          <w:szCs w:val="22"/>
        </w:rPr>
        <w:t>: 9–19, 20–23, 24–25, 26–29, 30–38), so that Quintile 5 contained those people with</w:t>
      </w:r>
      <w:r w:rsidRPr="006016EF">
        <w:rPr>
          <w:rFonts w:ascii="Times New Roman" w:hAnsi="Times New Roman" w:cs="Times New Roman"/>
          <w:noProof/>
          <w:color w:val="000000" w:themeColor="text1"/>
          <w:sz w:val="22"/>
          <w:szCs w:val="22"/>
        </w:rPr>
        <w:t xml:space="preserve"> the most DASH</w:t>
      </w:r>
      <w:r w:rsidR="0071139D" w:rsidRPr="006016EF">
        <w:rPr>
          <w:rFonts w:ascii="Times New Roman" w:hAnsi="Times New Roman" w:cs="Times New Roman"/>
          <w:noProof/>
          <w:color w:val="000000" w:themeColor="text1"/>
          <w:sz w:val="22"/>
          <w:szCs w:val="22"/>
        </w:rPr>
        <w:t>-</w:t>
      </w:r>
      <w:r w:rsidRPr="006016EF">
        <w:rPr>
          <w:rFonts w:ascii="Times New Roman" w:hAnsi="Times New Roman" w:cs="Times New Roman"/>
          <w:noProof/>
          <w:color w:val="000000" w:themeColor="text1"/>
          <w:sz w:val="22"/>
          <w:szCs w:val="22"/>
        </w:rPr>
        <w:t>accordant diets.</w:t>
      </w:r>
      <w:r w:rsidR="0071139D" w:rsidRPr="006016EF">
        <w:rPr>
          <w:rFonts w:ascii="Times New Roman" w:hAnsi="Times New Roman" w:cs="Times New Roman"/>
          <w:noProof/>
          <w:color w:val="000000" w:themeColor="text1"/>
          <w:sz w:val="22"/>
          <w:szCs w:val="22"/>
        </w:rPr>
        <w:t xml:space="preserve"> </w:t>
      </w:r>
      <w:r w:rsidR="00BB22D2" w:rsidRPr="006016EF">
        <w:rPr>
          <w:rFonts w:ascii="Times New Roman" w:hAnsi="Times New Roman" w:cs="Times New Roman"/>
          <w:noProof/>
          <w:color w:val="000000" w:themeColor="text1"/>
          <w:sz w:val="22"/>
          <w:szCs w:val="22"/>
        </w:rPr>
        <w:t xml:space="preserve">This method for assessing accordance with the DASH diet pattern has been used previously in the EPIC-Norfolk cohort and details of the foods contributing to each group are reported </w:t>
      </w:r>
      <w:r w:rsidR="005B5CD3" w:rsidRPr="006016EF">
        <w:rPr>
          <w:rFonts w:ascii="Times New Roman" w:hAnsi="Times New Roman" w:cs="Times New Roman"/>
          <w:noProof/>
          <w:color w:val="000000" w:themeColor="text1"/>
          <w:sz w:val="22"/>
          <w:szCs w:val="22"/>
        </w:rPr>
        <w:t>in a study by Monsivais et al.</w:t>
      </w:r>
      <w:r w:rsidR="00B6260A">
        <w:rPr>
          <w:rFonts w:ascii="Times New Roman" w:hAnsi="Times New Roman" w:cs="Times New Roman"/>
          <w:noProof/>
          <w:color w:val="000000" w:themeColor="text1"/>
          <w:sz w:val="22"/>
          <w:szCs w:val="22"/>
        </w:rPr>
        <w:t xml:space="preserve"> </w:t>
      </w:r>
      <w:r w:rsidR="005B5CD3" w:rsidRPr="006016EF">
        <w:rPr>
          <w:rFonts w:ascii="Times New Roman" w:hAnsi="Times New Roman" w:cs="Times New Roman"/>
          <w:noProof/>
          <w:color w:val="000000" w:themeColor="text1"/>
          <w:sz w:val="22"/>
          <w:szCs w:val="22"/>
        </w:rPr>
        <w:fldChar w:fldCharType="begin" w:fldLock="1"/>
      </w:r>
      <w:r w:rsidR="007A0FC0">
        <w:rPr>
          <w:rFonts w:ascii="Times New Roman" w:hAnsi="Times New Roman" w:cs="Times New Roman"/>
          <w:noProof/>
          <w:color w:val="000000" w:themeColor="text1"/>
          <w:sz w:val="22"/>
          <w:szCs w:val="22"/>
        </w:rPr>
        <w:instrText>ADDIN CSL_CITATION { "citationItems" : [ { "id" : "ITEM-1", "itemData" : { "DOI" : "10.3945/ajcn.114.090639", "ISSN" : "19383207", "abstract" : "\u00a9 2015 American Society for Nutrition.Background: The Dietary Approaches to Stop Hypertension (DASH) diet is a proven way to prevent and control hypertension and other chronic disease. Because the DASH diet emphasizes plant-based foods, including vegetables and grains, adhering to this diet might also bring about environmental benefits, including lower associated production of greenhouse gases (GHGs). Objective: The objective was to examine the interrelation between dietary accordance with the DASH diet and associated GHGs. A secondary aim was to examine the retail cost of diets by level of DASH accordance. Design: In this cross-sectional study of adults aged 39-79 y from the European Prospective Investigation into Cancer and Nutrition- Norfolk, United Kingdom cohort (n = 24,293), dietary intakes estimated from food-frequency questionnaires were analyzed for their accordance with the 8 DASH food and nutrient-based targets. Associations between DASH accordance, GHGs, and dietary costs were evaluated in regression analyses. Dietary GHGs were estimated with United Kingdom-specific data on carbon dioxide equivalents associated with commodities and foods. Dietary costs were estimated by using national food prices from a United Kingdom-based supermarket comparison website. Results: Greater accordance with the DASH dietary targets was associated with lower GHGs. Diets in the highest quintile of accordance had a GHG impact of 5.60 compared with 6.71 kg carbon dioxide equivalents/d for least-accordant diets (P &lt; 0.0001). Among the DASH food groups, GHGs were most strongly and positively associated with meat consumption and negatively with whole-grain consumption. In addition, higher accordance with the DASH diet was associated with higher dietary costs, with the mean cost of diets in the top quintile of DASH scores 18% higher than that of diets in the lowest quintile (P &lt; 0.0001). Conclusions: Promoting wider uptake of the DASH diet in the United Kingdom may improve population health and reduce dietrelated GHGs. However, to make the DASH diet more accessible, food affordability, particularly for lower income groups, will have to be addressed.", "author" : [ { "dropping-particle" : "", "family" : "Monsivais", "given" : "P.", "non-dropping-particle" : "", "parse-names" : false, "suffix" : "" }, { "dropping-particle" : "", "family" : "Scarborough", "given" : "P.", "non-dropping-particle" : "", "parse-names" : false, "suffix" : "" }, { "dropping-particle" : "", "family" : "Lloyd", "given" : "T.", "non-dropping-particle" : "", "parse-names" : false, "suffix" : "" }, { "dropping-particle" : "", "family" : "Mizdrak", "given" : "A.", "non-dropping-particle" : "", "parse-names" : false, "suffix" : "" }, { "dropping-particle" : "", "family" : "Luben", "given" : "R.", "non-dropping-particle" : "", "parse-names" : false, "suffix" : "" }, { "dropping-particle" : "", "family" : "Mulligan", "given" : "A.A.", "non-dropping-particle" : "", "parse-names" : false, "suffix" : "" }, { "dropping-particle" : "", "family" : "Wareham", "given" : "N.J.", "non-dropping-particle" : "", "parse-names" : false, "suffix" : "" }, { "dropping-particle" : "", "family" : "Woodcock", "given" : "J.", "non-dropping-particle" : "", "parse-names" : false, "suffix" : "" } ], "container-title" : "American Journal of Clinical Nutrition", "id" : "ITEM-1", "issue" : "1", "issued" : { "date-parts" : [ [ "2015" ] ] }, "title" : "Greater accordance with the dietary approaches to stop hypertension dietary pattern is associated with lower diet-related greenhouse gas production but higher dietary costs in the United Kingdom", "type" : "article-journal", "volume" : "102" }, "uris" : [ "http://www.mendeley.com/documents/?uuid=fd8fe46c-84a1-31dd-92bd-a92a47103cd2" ] } ], "mendeley" : { "formattedCitation" : "[31]", "plainTextFormattedCitation" : "[31]", "previouslyFormattedCitation" : "[31]" }, "properties" : { "noteIndex" : 0 }, "schema" : "https://github.com/citation-style-language/schema/raw/master/csl-citation.json" }</w:instrText>
      </w:r>
      <w:r w:rsidR="005B5CD3" w:rsidRPr="006016EF">
        <w:rPr>
          <w:rFonts w:ascii="Times New Roman" w:hAnsi="Times New Roman" w:cs="Times New Roman"/>
          <w:noProof/>
          <w:color w:val="000000" w:themeColor="text1"/>
          <w:sz w:val="22"/>
          <w:szCs w:val="22"/>
        </w:rPr>
        <w:fldChar w:fldCharType="separate"/>
      </w:r>
      <w:r w:rsidR="007A0FC0" w:rsidRPr="007A0FC0">
        <w:rPr>
          <w:rFonts w:ascii="Times New Roman" w:hAnsi="Times New Roman" w:cs="Times New Roman"/>
          <w:noProof/>
          <w:color w:val="000000" w:themeColor="text1"/>
          <w:sz w:val="22"/>
          <w:szCs w:val="22"/>
        </w:rPr>
        <w:t>[31]</w:t>
      </w:r>
      <w:r w:rsidR="005B5CD3" w:rsidRPr="006016EF">
        <w:rPr>
          <w:rFonts w:ascii="Times New Roman" w:hAnsi="Times New Roman" w:cs="Times New Roman"/>
          <w:noProof/>
          <w:color w:val="000000" w:themeColor="text1"/>
          <w:sz w:val="22"/>
          <w:szCs w:val="22"/>
        </w:rPr>
        <w:fldChar w:fldCharType="end"/>
      </w:r>
      <w:r w:rsidR="00B6260A">
        <w:rPr>
          <w:rFonts w:ascii="Times New Roman" w:hAnsi="Times New Roman" w:cs="Times New Roman"/>
          <w:noProof/>
          <w:color w:val="000000" w:themeColor="text1"/>
          <w:sz w:val="22"/>
          <w:szCs w:val="22"/>
        </w:rPr>
        <w:t>.</w:t>
      </w:r>
      <w:r w:rsidR="00BB22D2" w:rsidRPr="006016EF">
        <w:rPr>
          <w:rFonts w:ascii="Times New Roman" w:hAnsi="Times New Roman" w:cs="Times New Roman"/>
          <w:noProof/>
          <w:color w:val="000000" w:themeColor="text1"/>
          <w:sz w:val="22"/>
          <w:szCs w:val="22"/>
        </w:rPr>
        <w:t xml:space="preserve"> </w:t>
      </w:r>
    </w:p>
    <w:p w14:paraId="63D2CCC0" w14:textId="77777777" w:rsidR="00BB22D2" w:rsidRPr="006016EF" w:rsidRDefault="00BB22D2" w:rsidP="001B4F48">
      <w:pPr>
        <w:spacing w:line="480" w:lineRule="auto"/>
        <w:rPr>
          <w:rFonts w:ascii="Times New Roman" w:hAnsi="Times New Roman" w:cs="Times New Roman"/>
          <w:noProof/>
          <w:color w:val="000000" w:themeColor="text1"/>
          <w:sz w:val="22"/>
          <w:szCs w:val="22"/>
        </w:rPr>
      </w:pPr>
    </w:p>
    <w:p w14:paraId="2905C5C8" w14:textId="77777777" w:rsidR="00BB22D2" w:rsidRPr="006016EF" w:rsidRDefault="00BB22D2" w:rsidP="001B4F48">
      <w:pPr>
        <w:pStyle w:val="Heading2"/>
        <w:spacing w:before="0" w:line="480" w:lineRule="auto"/>
        <w:rPr>
          <w:rFonts w:ascii="Times New Roman" w:hAnsi="Times New Roman" w:cs="Times New Roman"/>
          <w:i/>
          <w:noProof/>
          <w:color w:val="000000" w:themeColor="text1"/>
          <w:sz w:val="22"/>
          <w:szCs w:val="22"/>
        </w:rPr>
      </w:pPr>
      <w:r w:rsidRPr="006016EF">
        <w:rPr>
          <w:rFonts w:ascii="Times New Roman" w:hAnsi="Times New Roman" w:cs="Times New Roman"/>
          <w:i/>
          <w:noProof/>
          <w:color w:val="000000" w:themeColor="text1"/>
          <w:sz w:val="22"/>
          <w:szCs w:val="22"/>
        </w:rPr>
        <w:t xml:space="preserve">Outcomes: incident CVD and CVD mortality </w:t>
      </w:r>
    </w:p>
    <w:p w14:paraId="5D814FF0" w14:textId="779C8104" w:rsidR="00BB22D2" w:rsidRPr="006016EF" w:rsidRDefault="00BB22D2" w:rsidP="001B4F48">
      <w:pPr>
        <w:spacing w:line="480" w:lineRule="auto"/>
        <w:rPr>
          <w:rFonts w:ascii="Times New Roman" w:hAnsi="Times New Roman" w:cs="Times New Roman"/>
          <w:noProof/>
          <w:color w:val="000000" w:themeColor="text1"/>
          <w:sz w:val="22"/>
          <w:szCs w:val="22"/>
        </w:rPr>
      </w:pPr>
      <w:r w:rsidRPr="006016EF">
        <w:rPr>
          <w:rFonts w:ascii="Times New Roman" w:hAnsi="Times New Roman" w:cs="Times New Roman"/>
          <w:noProof/>
          <w:color w:val="000000" w:themeColor="text1"/>
          <w:sz w:val="22"/>
          <w:szCs w:val="22"/>
        </w:rPr>
        <w:t>The EPIC study collects data on incident events and mortality through linkage to hospital admissions and death certificates, which has been describ</w:t>
      </w:r>
      <w:r w:rsidR="005B5CD3" w:rsidRPr="006016EF">
        <w:rPr>
          <w:rFonts w:ascii="Times New Roman" w:hAnsi="Times New Roman" w:cs="Times New Roman"/>
          <w:noProof/>
          <w:color w:val="000000" w:themeColor="text1"/>
          <w:sz w:val="22"/>
          <w:szCs w:val="22"/>
        </w:rPr>
        <w:t>ed in detail by Lachman et al.</w:t>
      </w:r>
      <w:r w:rsidR="00B6260A">
        <w:rPr>
          <w:rFonts w:ascii="Times New Roman" w:hAnsi="Times New Roman" w:cs="Times New Roman"/>
          <w:noProof/>
          <w:color w:val="000000" w:themeColor="text1"/>
          <w:sz w:val="22"/>
          <w:szCs w:val="22"/>
        </w:rPr>
        <w:t xml:space="preserve"> </w:t>
      </w:r>
      <w:r w:rsidR="005B5CD3" w:rsidRPr="006016EF">
        <w:rPr>
          <w:rFonts w:ascii="Times New Roman" w:hAnsi="Times New Roman" w:cs="Times New Roman"/>
          <w:noProof/>
          <w:color w:val="000000" w:themeColor="text1"/>
          <w:sz w:val="22"/>
          <w:szCs w:val="22"/>
        </w:rPr>
        <w:fldChar w:fldCharType="begin" w:fldLock="1"/>
      </w:r>
      <w:r w:rsidR="007A0FC0">
        <w:rPr>
          <w:rFonts w:ascii="Times New Roman" w:hAnsi="Times New Roman" w:cs="Times New Roman"/>
          <w:noProof/>
          <w:color w:val="000000" w:themeColor="text1"/>
          <w:sz w:val="22"/>
          <w:szCs w:val="22"/>
        </w:rPr>
        <w:instrText>ADDIN CSL_CITATION { "citationItems" : [ { "id" : "ITEM-1", "itemData" : { "DOI" : "10.1177/2047487315602015", "ISBN" : "2047487315", "author" : [ { "dropping-particle" : "", "family" : "Lachman", "given" : "Sangeeta", "non-dropping-particle" : "", "parse-names" : false, "suffix" : "" }, { "dropping-particle" : "", "family" : "Peters", "given" : "Ron J G", "non-dropping-particle" : "", "parse-names" : false, "suffix" : "" }, { "dropping-particle" : "", "family" : "Lentjes", "given" : "Marleen A H", "non-dropping-particle" : "", "parse-names" : false, "suffix" : "" }, { "dropping-particle" : "", "family" : "Mulligan", "given" : "Angela A", "non-dropping-particle" : "", "parse-names" : false, "suffix" : "" }, { "dropping-particle" : "", "family" : "Luben", "given" : "Robert N", "non-dropping-particle" : "", "parse-names" : false, "suffix" : "" }, { "dropping-particle" : "", "family" : "Wareham", "given" : "Nicholas J", "non-dropping-particle" : "", "parse-names" : false, "suffix" : "" }, { "dropping-particle" : "", "family" : "Khaw", "given" : "Kay-tee", "non-dropping-particle" : "", "parse-names" : false, "suffix" : "" }, { "dropping-particle" : "", "family" : "Boekholdt", "given" : "S Matthijs", "non-dropping-particle" : "", "parse-names" : false, "suffix" : "" } ], "container-title" : "European Journal of Preventive Cardiology", "id" : "ITEM-1", "issue" : "1-9", "issued" : { "date-parts" : [ [ "2015" ] ] }, "title" : "Ideal cardiovascular health and risk of cardiovascular events in the EPIC-Norfolk prospective population study", "type" : "article-journal", "volume" : "0" }, "uris" : [ "http://www.mendeley.com/documents/?uuid=305b2543-9556-4933-a6f1-58d3f4267b76" ] } ], "mendeley" : { "formattedCitation" : "[32]", "plainTextFormattedCitation" : "[32]", "previouslyFormattedCitation" : "[32]" }, "properties" : { "noteIndex" : 0 }, "schema" : "https://github.com/citation-style-language/schema/raw/master/csl-citation.json" }</w:instrText>
      </w:r>
      <w:r w:rsidR="005B5CD3" w:rsidRPr="006016EF">
        <w:rPr>
          <w:rFonts w:ascii="Times New Roman" w:hAnsi="Times New Roman" w:cs="Times New Roman"/>
          <w:noProof/>
          <w:color w:val="000000" w:themeColor="text1"/>
          <w:sz w:val="22"/>
          <w:szCs w:val="22"/>
        </w:rPr>
        <w:fldChar w:fldCharType="separate"/>
      </w:r>
      <w:r w:rsidR="007A0FC0" w:rsidRPr="007A0FC0">
        <w:rPr>
          <w:rFonts w:ascii="Times New Roman" w:hAnsi="Times New Roman" w:cs="Times New Roman"/>
          <w:noProof/>
          <w:color w:val="000000" w:themeColor="text1"/>
          <w:sz w:val="22"/>
          <w:szCs w:val="22"/>
        </w:rPr>
        <w:t>[32]</w:t>
      </w:r>
      <w:r w:rsidR="005B5CD3" w:rsidRPr="006016EF">
        <w:rPr>
          <w:rFonts w:ascii="Times New Roman" w:hAnsi="Times New Roman" w:cs="Times New Roman"/>
          <w:noProof/>
          <w:color w:val="000000" w:themeColor="text1"/>
          <w:sz w:val="22"/>
          <w:szCs w:val="22"/>
        </w:rPr>
        <w:fldChar w:fldCharType="end"/>
      </w:r>
      <w:r w:rsidR="00B6260A">
        <w:rPr>
          <w:rFonts w:ascii="Times New Roman" w:hAnsi="Times New Roman" w:cs="Times New Roman"/>
          <w:noProof/>
          <w:color w:val="000000" w:themeColor="text1"/>
          <w:sz w:val="22"/>
          <w:szCs w:val="22"/>
        </w:rPr>
        <w:t>.</w:t>
      </w:r>
      <w:r w:rsidRPr="006016EF">
        <w:rPr>
          <w:rFonts w:ascii="Times New Roman" w:hAnsi="Times New Roman" w:cs="Times New Roman"/>
          <w:noProof/>
          <w:color w:val="000000" w:themeColor="text1"/>
          <w:sz w:val="22"/>
          <w:szCs w:val="22"/>
        </w:rPr>
        <w:t xml:space="preserve"> Follow-up for incident events continued until 31st March 2009 and until 31st December 2013 for mortality. </w:t>
      </w:r>
    </w:p>
    <w:p w14:paraId="44E49290" w14:textId="77777777" w:rsidR="00BB22D2" w:rsidRPr="006016EF" w:rsidRDefault="00BB22D2" w:rsidP="001B4F48">
      <w:pPr>
        <w:spacing w:line="480" w:lineRule="auto"/>
        <w:rPr>
          <w:rFonts w:ascii="Times New Roman" w:hAnsi="Times New Roman" w:cs="Times New Roman"/>
          <w:noProof/>
          <w:color w:val="000000" w:themeColor="text1"/>
          <w:sz w:val="22"/>
          <w:szCs w:val="22"/>
        </w:rPr>
      </w:pPr>
    </w:p>
    <w:p w14:paraId="0FD77921" w14:textId="257051A2" w:rsidR="00BB22D2" w:rsidRPr="006016EF" w:rsidRDefault="00BB22D2" w:rsidP="001B4F48">
      <w:pPr>
        <w:spacing w:line="480" w:lineRule="auto"/>
        <w:rPr>
          <w:rFonts w:ascii="Times New Roman" w:hAnsi="Times New Roman" w:cs="Times New Roman"/>
          <w:noProof/>
          <w:color w:val="000000" w:themeColor="text1"/>
          <w:sz w:val="22"/>
          <w:szCs w:val="22"/>
        </w:rPr>
      </w:pPr>
      <w:r w:rsidRPr="006016EF">
        <w:rPr>
          <w:rFonts w:ascii="Times New Roman" w:hAnsi="Times New Roman" w:cs="Times New Roman"/>
          <w:noProof/>
          <w:color w:val="000000" w:themeColor="text1"/>
          <w:sz w:val="22"/>
          <w:szCs w:val="22"/>
        </w:rPr>
        <w:lastRenderedPageBreak/>
        <w:t xml:space="preserve">The outcomes of interest were incident CVD and CVD mortality, looking at the following specific outcomes (International Classification of Disease (ICD-10) codes in brackets where appropriate): i) incident Ischaemic Heart Disease (IHD) (I20–25), ii) incident cerebrovascular disease (stroke) (I60–69), iii) total incident CVD (I20–25, I60–69), iv) total CVD mortality (I20–25, I60–69), v) non-CVD mortality, and vi) all-cause mortality. All-cause and non-CVD mortality were examined because they can </w:t>
      </w:r>
      <w:r w:rsidR="004C5CC1">
        <w:rPr>
          <w:rFonts w:ascii="Times New Roman" w:hAnsi="Times New Roman" w:cs="Times New Roman"/>
          <w:noProof/>
          <w:color w:val="000000" w:themeColor="text1"/>
          <w:sz w:val="22"/>
          <w:szCs w:val="22"/>
        </w:rPr>
        <w:t xml:space="preserve">reveal whether any association between DASH and health outcomes is specific to CVD or is associated with other causes of death, which may indicate </w:t>
      </w:r>
      <w:r w:rsidRPr="006016EF">
        <w:rPr>
          <w:rFonts w:ascii="Times New Roman" w:hAnsi="Times New Roman" w:cs="Times New Roman"/>
          <w:noProof/>
          <w:color w:val="000000" w:themeColor="text1"/>
          <w:sz w:val="22"/>
          <w:szCs w:val="22"/>
        </w:rPr>
        <w:t xml:space="preserve">residual confounding. </w:t>
      </w:r>
    </w:p>
    <w:p w14:paraId="584EA028" w14:textId="77777777" w:rsidR="00BB22D2" w:rsidRPr="006016EF" w:rsidRDefault="00BB22D2" w:rsidP="001B4F48">
      <w:pPr>
        <w:spacing w:line="480" w:lineRule="auto"/>
        <w:rPr>
          <w:rFonts w:ascii="Times New Roman" w:hAnsi="Times New Roman" w:cs="Times New Roman"/>
          <w:noProof/>
          <w:color w:val="000000" w:themeColor="text1"/>
          <w:sz w:val="22"/>
          <w:szCs w:val="22"/>
        </w:rPr>
      </w:pPr>
    </w:p>
    <w:p w14:paraId="5B630F12" w14:textId="77777777" w:rsidR="00BB22D2" w:rsidRPr="006016EF" w:rsidRDefault="00BB22D2" w:rsidP="001B4F48">
      <w:pPr>
        <w:pStyle w:val="Heading2"/>
        <w:spacing w:before="0" w:line="480" w:lineRule="auto"/>
        <w:rPr>
          <w:rFonts w:ascii="Times New Roman" w:hAnsi="Times New Roman" w:cs="Times New Roman"/>
          <w:i/>
          <w:noProof/>
          <w:color w:val="000000" w:themeColor="text1"/>
          <w:sz w:val="22"/>
          <w:szCs w:val="22"/>
        </w:rPr>
      </w:pPr>
      <w:r w:rsidRPr="006016EF">
        <w:rPr>
          <w:rFonts w:ascii="Times New Roman" w:hAnsi="Times New Roman" w:cs="Times New Roman"/>
          <w:i/>
          <w:noProof/>
          <w:color w:val="000000" w:themeColor="text1"/>
          <w:sz w:val="22"/>
          <w:szCs w:val="22"/>
        </w:rPr>
        <w:t>Other covariates</w:t>
      </w:r>
    </w:p>
    <w:p w14:paraId="02461F00" w14:textId="07C3E2BF" w:rsidR="00BB22D2" w:rsidRPr="006016EF" w:rsidRDefault="00BB22D2" w:rsidP="001B4F48">
      <w:pPr>
        <w:spacing w:line="480" w:lineRule="auto"/>
        <w:rPr>
          <w:rFonts w:ascii="Times New Roman" w:hAnsi="Times New Roman" w:cs="Times New Roman"/>
          <w:noProof/>
          <w:color w:val="000000" w:themeColor="text1"/>
          <w:sz w:val="22"/>
          <w:szCs w:val="22"/>
        </w:rPr>
      </w:pPr>
      <w:r w:rsidRPr="006016EF">
        <w:rPr>
          <w:rFonts w:ascii="Times New Roman" w:hAnsi="Times New Roman" w:cs="Times New Roman"/>
          <w:noProof/>
          <w:color w:val="000000" w:themeColor="text1"/>
          <w:sz w:val="22"/>
          <w:szCs w:val="22"/>
        </w:rPr>
        <w:t xml:space="preserve">In order to </w:t>
      </w:r>
      <w:r w:rsidR="00B5679F" w:rsidRPr="006016EF">
        <w:rPr>
          <w:rFonts w:ascii="Times New Roman" w:hAnsi="Times New Roman" w:cs="Times New Roman"/>
          <w:noProof/>
          <w:color w:val="000000" w:themeColor="text1"/>
          <w:sz w:val="22"/>
          <w:szCs w:val="22"/>
        </w:rPr>
        <w:t>address</w:t>
      </w:r>
      <w:r w:rsidRPr="006016EF">
        <w:rPr>
          <w:rFonts w:ascii="Times New Roman" w:hAnsi="Times New Roman" w:cs="Times New Roman"/>
          <w:noProof/>
          <w:color w:val="000000" w:themeColor="text1"/>
          <w:sz w:val="22"/>
          <w:szCs w:val="22"/>
        </w:rPr>
        <w:t xml:space="preserve"> potential confounding, </w:t>
      </w:r>
      <w:r w:rsidR="00BD2C45" w:rsidRPr="006016EF">
        <w:rPr>
          <w:rFonts w:ascii="Times New Roman" w:hAnsi="Times New Roman" w:cs="Times New Roman"/>
          <w:noProof/>
          <w:color w:val="000000" w:themeColor="text1"/>
          <w:sz w:val="22"/>
          <w:szCs w:val="22"/>
        </w:rPr>
        <w:t xml:space="preserve">we used </w:t>
      </w:r>
      <w:r w:rsidRPr="006016EF">
        <w:rPr>
          <w:rFonts w:ascii="Times New Roman" w:hAnsi="Times New Roman" w:cs="Times New Roman"/>
          <w:noProof/>
          <w:color w:val="000000" w:themeColor="text1"/>
          <w:sz w:val="22"/>
          <w:szCs w:val="22"/>
        </w:rPr>
        <w:t>multivariable models to adjust for total dietary energy</w:t>
      </w:r>
      <w:r w:rsidR="008E2B4B">
        <w:rPr>
          <w:rFonts w:ascii="Times New Roman" w:hAnsi="Times New Roman" w:cs="Times New Roman"/>
          <w:noProof/>
          <w:color w:val="000000" w:themeColor="text1"/>
          <w:sz w:val="22"/>
          <w:szCs w:val="22"/>
        </w:rPr>
        <w:t xml:space="preserve"> (continuous)</w:t>
      </w:r>
      <w:r w:rsidRPr="006016EF">
        <w:rPr>
          <w:rFonts w:ascii="Times New Roman" w:hAnsi="Times New Roman" w:cs="Times New Roman"/>
          <w:noProof/>
          <w:color w:val="000000" w:themeColor="text1"/>
          <w:sz w:val="22"/>
          <w:szCs w:val="22"/>
        </w:rPr>
        <w:t>, sex</w:t>
      </w:r>
      <w:r w:rsidR="008E2B4B">
        <w:rPr>
          <w:rFonts w:ascii="Times New Roman" w:hAnsi="Times New Roman" w:cs="Times New Roman"/>
          <w:noProof/>
          <w:color w:val="000000" w:themeColor="text1"/>
          <w:sz w:val="22"/>
          <w:szCs w:val="22"/>
        </w:rPr>
        <w:t xml:space="preserve"> (male, female)</w:t>
      </w:r>
      <w:r w:rsidRPr="006016EF">
        <w:rPr>
          <w:rFonts w:ascii="Times New Roman" w:hAnsi="Times New Roman" w:cs="Times New Roman"/>
          <w:noProof/>
          <w:color w:val="000000" w:themeColor="text1"/>
          <w:sz w:val="22"/>
          <w:szCs w:val="22"/>
        </w:rPr>
        <w:t>, age in years (continuous), smoking</w:t>
      </w:r>
      <w:r w:rsidR="008E2B4B">
        <w:rPr>
          <w:rFonts w:ascii="Times New Roman" w:hAnsi="Times New Roman" w:cs="Times New Roman"/>
          <w:noProof/>
          <w:color w:val="000000" w:themeColor="text1"/>
          <w:sz w:val="22"/>
          <w:szCs w:val="22"/>
        </w:rPr>
        <w:t xml:space="preserve"> (current smoker, former smoker, never smoked)</w:t>
      </w:r>
      <w:r w:rsidRPr="006016EF">
        <w:rPr>
          <w:rFonts w:ascii="Times New Roman" w:hAnsi="Times New Roman" w:cs="Times New Roman"/>
          <w:noProof/>
          <w:color w:val="000000" w:themeColor="text1"/>
          <w:sz w:val="22"/>
          <w:szCs w:val="22"/>
        </w:rPr>
        <w:t>, body mass index (continuous), physical activity</w:t>
      </w:r>
      <w:r w:rsidR="008E2B4B">
        <w:rPr>
          <w:rFonts w:ascii="Times New Roman" w:hAnsi="Times New Roman" w:cs="Times New Roman"/>
          <w:noProof/>
          <w:color w:val="000000" w:themeColor="text1"/>
          <w:sz w:val="22"/>
          <w:szCs w:val="22"/>
        </w:rPr>
        <w:t xml:space="preserve"> (inactive, moderately inactive, moderately active, active)</w:t>
      </w:r>
      <w:r w:rsidRPr="006016EF">
        <w:rPr>
          <w:rFonts w:ascii="Times New Roman" w:hAnsi="Times New Roman" w:cs="Times New Roman"/>
          <w:noProof/>
          <w:color w:val="000000" w:themeColor="text1"/>
          <w:sz w:val="22"/>
          <w:szCs w:val="22"/>
        </w:rPr>
        <w:t>, alcohol consumption</w:t>
      </w:r>
      <w:r w:rsidR="008E2B4B">
        <w:rPr>
          <w:rFonts w:ascii="Times New Roman" w:hAnsi="Times New Roman" w:cs="Times New Roman"/>
          <w:noProof/>
          <w:color w:val="000000" w:themeColor="text1"/>
          <w:sz w:val="22"/>
          <w:szCs w:val="22"/>
        </w:rPr>
        <w:t xml:space="preserve"> (</w:t>
      </w:r>
      <w:r w:rsidR="00D07656">
        <w:rPr>
          <w:rFonts w:ascii="Times New Roman" w:hAnsi="Times New Roman" w:cs="Times New Roman"/>
          <w:noProof/>
          <w:color w:val="000000" w:themeColor="text1"/>
          <w:sz w:val="22"/>
          <w:szCs w:val="22"/>
        </w:rPr>
        <w:t xml:space="preserve">mean </w:t>
      </w:r>
      <w:r w:rsidR="00266BEF">
        <w:rPr>
          <w:rFonts w:ascii="Times New Roman" w:hAnsi="Times New Roman" w:cs="Times New Roman"/>
          <w:noProof/>
          <w:color w:val="000000" w:themeColor="text1"/>
          <w:sz w:val="22"/>
          <w:szCs w:val="22"/>
        </w:rPr>
        <w:t>units per day</w:t>
      </w:r>
      <w:r w:rsidR="008E2B4B">
        <w:rPr>
          <w:rFonts w:ascii="Times New Roman" w:hAnsi="Times New Roman" w:cs="Times New Roman"/>
          <w:noProof/>
          <w:color w:val="000000" w:themeColor="text1"/>
          <w:sz w:val="22"/>
          <w:szCs w:val="22"/>
        </w:rPr>
        <w:t>)</w:t>
      </w:r>
      <w:r w:rsidRPr="006016EF">
        <w:rPr>
          <w:rFonts w:ascii="Times New Roman" w:hAnsi="Times New Roman" w:cs="Times New Roman"/>
          <w:noProof/>
          <w:color w:val="000000" w:themeColor="text1"/>
          <w:sz w:val="22"/>
          <w:szCs w:val="22"/>
        </w:rPr>
        <w:t>,</w:t>
      </w:r>
      <w:r w:rsidR="008E2B4B">
        <w:rPr>
          <w:rFonts w:ascii="Times New Roman" w:hAnsi="Times New Roman" w:cs="Times New Roman"/>
          <w:noProof/>
          <w:color w:val="000000" w:themeColor="text1"/>
          <w:sz w:val="22"/>
          <w:szCs w:val="22"/>
        </w:rPr>
        <w:t xml:space="preserve"> </w:t>
      </w:r>
      <w:r w:rsidRPr="006016EF">
        <w:rPr>
          <w:rFonts w:ascii="Times New Roman" w:hAnsi="Times New Roman" w:cs="Times New Roman"/>
          <w:noProof/>
          <w:color w:val="000000" w:themeColor="text1"/>
          <w:sz w:val="22"/>
          <w:szCs w:val="22"/>
        </w:rPr>
        <w:t>SES</w:t>
      </w:r>
      <w:r w:rsidR="008E2B4B">
        <w:rPr>
          <w:rFonts w:ascii="Times New Roman" w:hAnsi="Times New Roman" w:cs="Times New Roman"/>
          <w:noProof/>
          <w:color w:val="000000" w:themeColor="text1"/>
          <w:sz w:val="22"/>
          <w:szCs w:val="22"/>
        </w:rPr>
        <w:t xml:space="preserve"> (based on occupation</w:t>
      </w:r>
      <w:r w:rsidR="00876198">
        <w:rPr>
          <w:rFonts w:ascii="Times New Roman" w:hAnsi="Times New Roman" w:cs="Times New Roman"/>
          <w:noProof/>
          <w:color w:val="000000" w:themeColor="text1"/>
          <w:sz w:val="22"/>
          <w:szCs w:val="22"/>
        </w:rPr>
        <w:t xml:space="preserve">, </w:t>
      </w:r>
      <w:r w:rsidR="001F57F8">
        <w:rPr>
          <w:rFonts w:ascii="Times New Roman" w:hAnsi="Times New Roman" w:cs="Times New Roman"/>
          <w:noProof/>
          <w:color w:val="000000" w:themeColor="text1"/>
          <w:sz w:val="22"/>
          <w:szCs w:val="22"/>
        </w:rPr>
        <w:t>according to the Registrar</w:t>
      </w:r>
      <w:r w:rsidR="00802B3F">
        <w:rPr>
          <w:rFonts w:ascii="Times New Roman" w:hAnsi="Times New Roman" w:cs="Times New Roman"/>
          <w:noProof/>
          <w:color w:val="000000" w:themeColor="text1"/>
          <w:sz w:val="22"/>
          <w:szCs w:val="22"/>
        </w:rPr>
        <w:t xml:space="preserve"> General’s </w:t>
      </w:r>
      <w:r w:rsidR="00C46783">
        <w:rPr>
          <w:rFonts w:ascii="Times New Roman" w:hAnsi="Times New Roman" w:cs="Times New Roman"/>
          <w:noProof/>
          <w:color w:val="000000" w:themeColor="text1"/>
          <w:sz w:val="22"/>
          <w:szCs w:val="22"/>
        </w:rPr>
        <w:t>classificaiton scheme</w:t>
      </w:r>
      <w:r w:rsidR="008E2B4B">
        <w:rPr>
          <w:rFonts w:ascii="Times New Roman" w:hAnsi="Times New Roman" w:cs="Times New Roman"/>
          <w:noProof/>
          <w:color w:val="000000" w:themeColor="text1"/>
          <w:sz w:val="22"/>
          <w:szCs w:val="22"/>
        </w:rPr>
        <w:t xml:space="preserve">: </w:t>
      </w:r>
      <w:r w:rsidR="00454601">
        <w:rPr>
          <w:rFonts w:ascii="Times New Roman" w:hAnsi="Times New Roman" w:cs="Times New Roman"/>
          <w:noProof/>
          <w:color w:val="000000" w:themeColor="text1"/>
          <w:sz w:val="22"/>
          <w:szCs w:val="22"/>
        </w:rPr>
        <w:t>non-skilled, semi-skilled, skilled – manual, skilled – non-manual, manager, professional</w:t>
      </w:r>
      <w:r w:rsidR="008E2B4B">
        <w:rPr>
          <w:rFonts w:ascii="Times New Roman" w:hAnsi="Times New Roman" w:cs="Times New Roman"/>
          <w:noProof/>
          <w:color w:val="000000" w:themeColor="text1"/>
          <w:sz w:val="22"/>
          <w:szCs w:val="22"/>
        </w:rPr>
        <w:t>)</w:t>
      </w:r>
      <w:r w:rsidRPr="006016EF">
        <w:rPr>
          <w:rFonts w:ascii="Times New Roman" w:hAnsi="Times New Roman" w:cs="Times New Roman"/>
          <w:noProof/>
          <w:color w:val="000000" w:themeColor="text1"/>
          <w:sz w:val="22"/>
          <w:szCs w:val="22"/>
        </w:rPr>
        <w:t xml:space="preserve">, </w:t>
      </w:r>
      <w:r w:rsidR="00287093">
        <w:rPr>
          <w:rFonts w:ascii="Times New Roman" w:hAnsi="Times New Roman" w:cs="Times New Roman"/>
          <w:noProof/>
          <w:color w:val="000000" w:themeColor="text1"/>
          <w:sz w:val="22"/>
          <w:szCs w:val="22"/>
        </w:rPr>
        <w:t xml:space="preserve">marital status (single, married, widowed, separated, divorced), </w:t>
      </w:r>
      <w:r w:rsidRPr="006016EF">
        <w:rPr>
          <w:rFonts w:ascii="Times New Roman" w:hAnsi="Times New Roman" w:cs="Times New Roman"/>
          <w:noProof/>
          <w:color w:val="000000" w:themeColor="text1"/>
          <w:sz w:val="22"/>
          <w:szCs w:val="22"/>
        </w:rPr>
        <w:t>diabetes</w:t>
      </w:r>
      <w:r w:rsidR="00454601">
        <w:rPr>
          <w:rFonts w:ascii="Times New Roman" w:hAnsi="Times New Roman" w:cs="Times New Roman"/>
          <w:noProof/>
          <w:color w:val="000000" w:themeColor="text1"/>
          <w:sz w:val="22"/>
          <w:szCs w:val="22"/>
        </w:rPr>
        <w:t xml:space="preserve"> (yes, no)</w:t>
      </w:r>
      <w:r w:rsidRPr="006016EF">
        <w:rPr>
          <w:rFonts w:ascii="Times New Roman" w:hAnsi="Times New Roman" w:cs="Times New Roman"/>
          <w:noProof/>
          <w:color w:val="000000" w:themeColor="text1"/>
          <w:sz w:val="22"/>
          <w:szCs w:val="22"/>
        </w:rPr>
        <w:t>, presence of antihypertensive medication</w:t>
      </w:r>
      <w:r w:rsidR="00454601">
        <w:rPr>
          <w:rFonts w:ascii="Times New Roman" w:hAnsi="Times New Roman" w:cs="Times New Roman"/>
          <w:noProof/>
          <w:color w:val="000000" w:themeColor="text1"/>
          <w:sz w:val="22"/>
          <w:szCs w:val="22"/>
        </w:rPr>
        <w:t xml:space="preserve"> (yes, no)</w:t>
      </w:r>
      <w:r w:rsidRPr="006016EF">
        <w:rPr>
          <w:rFonts w:ascii="Times New Roman" w:hAnsi="Times New Roman" w:cs="Times New Roman"/>
          <w:noProof/>
          <w:color w:val="000000" w:themeColor="text1"/>
          <w:sz w:val="22"/>
          <w:szCs w:val="22"/>
        </w:rPr>
        <w:t>, presence of lipid-lowering medication</w:t>
      </w:r>
      <w:r w:rsidR="00454601">
        <w:rPr>
          <w:rFonts w:ascii="Times New Roman" w:hAnsi="Times New Roman" w:cs="Times New Roman"/>
          <w:noProof/>
          <w:color w:val="000000" w:themeColor="text1"/>
          <w:sz w:val="22"/>
          <w:szCs w:val="22"/>
        </w:rPr>
        <w:t xml:space="preserve"> (yes, no)</w:t>
      </w:r>
      <w:r w:rsidRPr="006016EF">
        <w:rPr>
          <w:rFonts w:ascii="Times New Roman" w:hAnsi="Times New Roman" w:cs="Times New Roman"/>
          <w:noProof/>
          <w:color w:val="000000" w:themeColor="text1"/>
          <w:sz w:val="22"/>
          <w:szCs w:val="22"/>
        </w:rPr>
        <w:t>, and previous history of cardiovascular disease</w:t>
      </w:r>
      <w:r w:rsidR="00454601">
        <w:rPr>
          <w:rFonts w:ascii="Times New Roman" w:hAnsi="Times New Roman" w:cs="Times New Roman"/>
          <w:noProof/>
          <w:color w:val="000000" w:themeColor="text1"/>
          <w:sz w:val="22"/>
          <w:szCs w:val="22"/>
        </w:rPr>
        <w:t xml:space="preserve"> (yes, no)</w:t>
      </w:r>
      <w:r w:rsidRPr="006016EF">
        <w:rPr>
          <w:rFonts w:ascii="Times New Roman" w:hAnsi="Times New Roman" w:cs="Times New Roman"/>
          <w:noProof/>
          <w:color w:val="000000" w:themeColor="text1"/>
          <w:sz w:val="22"/>
          <w:szCs w:val="22"/>
        </w:rPr>
        <w:t xml:space="preserve"> (although in models where an incident case of that disease was the outcome these people were excluded). Although presumed to be associated with DASH accordance and CVD outcomes, blood pressure and blood lipids were not included in the </w:t>
      </w:r>
      <w:r w:rsidR="0075445A">
        <w:rPr>
          <w:rFonts w:ascii="Times New Roman" w:hAnsi="Times New Roman" w:cs="Times New Roman"/>
          <w:noProof/>
          <w:color w:val="000000" w:themeColor="text1"/>
          <w:sz w:val="22"/>
          <w:szCs w:val="22"/>
        </w:rPr>
        <w:t xml:space="preserve">main </w:t>
      </w:r>
      <w:r w:rsidRPr="006016EF">
        <w:rPr>
          <w:rFonts w:ascii="Times New Roman" w:hAnsi="Times New Roman" w:cs="Times New Roman"/>
          <w:noProof/>
          <w:color w:val="000000" w:themeColor="text1"/>
          <w:sz w:val="22"/>
          <w:szCs w:val="22"/>
        </w:rPr>
        <w:t>model</w:t>
      </w:r>
      <w:r w:rsidR="00487618">
        <w:rPr>
          <w:rFonts w:ascii="Times New Roman" w:hAnsi="Times New Roman" w:cs="Times New Roman"/>
          <w:noProof/>
          <w:color w:val="000000" w:themeColor="text1"/>
          <w:sz w:val="22"/>
          <w:szCs w:val="22"/>
        </w:rPr>
        <w:t>s</w:t>
      </w:r>
      <w:r w:rsidRPr="006016EF">
        <w:rPr>
          <w:rFonts w:ascii="Times New Roman" w:hAnsi="Times New Roman" w:cs="Times New Roman"/>
          <w:noProof/>
          <w:color w:val="000000" w:themeColor="text1"/>
          <w:sz w:val="22"/>
          <w:szCs w:val="22"/>
        </w:rPr>
        <w:t xml:space="preserve"> because they lie on the proposed causal pathway between DASH accordance and CVD</w:t>
      </w:r>
      <w:r w:rsidR="0075445A">
        <w:rPr>
          <w:rFonts w:ascii="Times New Roman" w:hAnsi="Times New Roman" w:cs="Times New Roman"/>
          <w:noProof/>
          <w:color w:val="000000" w:themeColor="text1"/>
          <w:sz w:val="22"/>
          <w:szCs w:val="22"/>
        </w:rPr>
        <w:t xml:space="preserve">, although </w:t>
      </w:r>
      <w:r w:rsidR="00A51A25">
        <w:rPr>
          <w:rFonts w:ascii="Times New Roman" w:hAnsi="Times New Roman" w:cs="Times New Roman"/>
          <w:noProof/>
          <w:color w:val="000000" w:themeColor="text1"/>
          <w:sz w:val="22"/>
          <w:szCs w:val="22"/>
        </w:rPr>
        <w:t xml:space="preserve">they </w:t>
      </w:r>
      <w:r w:rsidR="0075445A">
        <w:rPr>
          <w:rFonts w:ascii="Times New Roman" w:hAnsi="Times New Roman" w:cs="Times New Roman"/>
          <w:noProof/>
          <w:color w:val="000000" w:themeColor="text1"/>
          <w:sz w:val="22"/>
          <w:szCs w:val="22"/>
        </w:rPr>
        <w:t>were included in a sensitivity analysis</w:t>
      </w:r>
      <w:r w:rsidRPr="006016EF">
        <w:rPr>
          <w:rFonts w:ascii="Times New Roman" w:hAnsi="Times New Roman" w:cs="Times New Roman"/>
          <w:noProof/>
          <w:color w:val="000000" w:themeColor="text1"/>
          <w:sz w:val="22"/>
          <w:szCs w:val="22"/>
        </w:rPr>
        <w:t xml:space="preserve">. Physical activity was measured using the EPAQ2 questionnaire, which aimed to capture physical activity across multiple domains to give </w:t>
      </w:r>
      <w:r w:rsidR="005B5CD3" w:rsidRPr="006016EF">
        <w:rPr>
          <w:rFonts w:ascii="Times New Roman" w:hAnsi="Times New Roman" w:cs="Times New Roman"/>
          <w:noProof/>
          <w:color w:val="000000" w:themeColor="text1"/>
          <w:sz w:val="22"/>
          <w:szCs w:val="22"/>
        </w:rPr>
        <w:t>a measure of overall activity</w:t>
      </w:r>
      <w:r w:rsidR="00B6260A">
        <w:rPr>
          <w:rFonts w:ascii="Times New Roman" w:hAnsi="Times New Roman" w:cs="Times New Roman"/>
          <w:noProof/>
          <w:color w:val="000000" w:themeColor="text1"/>
          <w:sz w:val="22"/>
          <w:szCs w:val="22"/>
        </w:rPr>
        <w:t xml:space="preserve"> </w:t>
      </w:r>
      <w:r w:rsidR="005B5CD3" w:rsidRPr="006016EF">
        <w:rPr>
          <w:rFonts w:ascii="Times New Roman" w:hAnsi="Times New Roman" w:cs="Times New Roman"/>
          <w:noProof/>
          <w:color w:val="000000" w:themeColor="text1"/>
          <w:sz w:val="22"/>
          <w:szCs w:val="22"/>
        </w:rPr>
        <w:fldChar w:fldCharType="begin" w:fldLock="1"/>
      </w:r>
      <w:r w:rsidR="007A0FC0">
        <w:rPr>
          <w:rFonts w:ascii="Times New Roman" w:hAnsi="Times New Roman" w:cs="Times New Roman"/>
          <w:noProof/>
          <w:color w:val="000000" w:themeColor="text1"/>
          <w:sz w:val="22"/>
          <w:szCs w:val="22"/>
        </w:rPr>
        <w:instrText>ADDIN CSL_CITATION { "citationItems" : [ { "id" : "ITEM-1", "itemData" : { "PMID" : "10466767", "author" : [ { "dropping-particle" : "", "family" : "Day", "given" : "N", "non-dropping-particle" : "", "parse-names" : false, "suffix" : "" }, { "dropping-particle" : "", "family" : "Oakes", "given" : "S", "non-dropping-particle" : "", "parse-names" : false, "suffix" : "" }, { "dropping-particle" : "", "family" : "Khaw", "given" : "K-T", "non-dropping-particle" : "", "parse-names" : false, "suffix" : "" }, { "dropping-particle" : "", "family" : "Bingham", "given" : "S", "non-dropping-particle" : "", "parse-names" : false, "suffix" : "" }, { "dropping-particle" : "", "family" : "Welch", "given" : "A", "non-dropping-particle" : "", "parse-names" : false, "suffix" : "" }, { "dropping-particle" : "", "family" : "Wareham", "given" : "N", "non-dropping-particle" : "", "parse-names" : false, "suffix" : "" } ], "container-title" : "British Journal of Cancer", "id" : "ITEM-1", "issue" : "Supplement 1", "issued" : { "date-parts" : [ [ "1999" ] ] }, "page" : "95-103", "title" : "EPIC-Norfolk: study design and characteristics of the cohort", "type" : "article-journal", "volume" : "80" }, "uris" : [ "http://www.mendeley.com/documents/?uuid=fff591a2-4b4a-4fa2-8ae7-fe6c301ff72d" ] } ], "mendeley" : { "formattedCitation" : "[26]", "plainTextFormattedCitation" : "[26]", "previouslyFormattedCitation" : "[26]" }, "properties" : { "noteIndex" : 0 }, "schema" : "https://github.com/citation-style-language/schema/raw/master/csl-citation.json" }</w:instrText>
      </w:r>
      <w:r w:rsidR="005B5CD3" w:rsidRPr="006016EF">
        <w:rPr>
          <w:rFonts w:ascii="Times New Roman" w:hAnsi="Times New Roman" w:cs="Times New Roman"/>
          <w:noProof/>
          <w:color w:val="000000" w:themeColor="text1"/>
          <w:sz w:val="22"/>
          <w:szCs w:val="22"/>
        </w:rPr>
        <w:fldChar w:fldCharType="separate"/>
      </w:r>
      <w:r w:rsidR="007A0FC0" w:rsidRPr="007A0FC0">
        <w:rPr>
          <w:rFonts w:ascii="Times New Roman" w:hAnsi="Times New Roman" w:cs="Times New Roman"/>
          <w:noProof/>
          <w:color w:val="000000" w:themeColor="text1"/>
          <w:sz w:val="22"/>
          <w:szCs w:val="22"/>
        </w:rPr>
        <w:t>[26]</w:t>
      </w:r>
      <w:r w:rsidR="005B5CD3" w:rsidRPr="006016EF">
        <w:rPr>
          <w:rFonts w:ascii="Times New Roman" w:hAnsi="Times New Roman" w:cs="Times New Roman"/>
          <w:noProof/>
          <w:color w:val="000000" w:themeColor="text1"/>
          <w:sz w:val="22"/>
          <w:szCs w:val="22"/>
        </w:rPr>
        <w:fldChar w:fldCharType="end"/>
      </w:r>
      <w:r w:rsidR="00B6260A">
        <w:rPr>
          <w:rFonts w:ascii="Times New Roman" w:hAnsi="Times New Roman" w:cs="Times New Roman"/>
          <w:noProof/>
          <w:color w:val="000000" w:themeColor="text1"/>
          <w:sz w:val="22"/>
          <w:szCs w:val="22"/>
        </w:rPr>
        <w:t>.</w:t>
      </w:r>
      <w:r w:rsidRPr="006016EF">
        <w:rPr>
          <w:rFonts w:ascii="Times New Roman" w:hAnsi="Times New Roman" w:cs="Times New Roman"/>
          <w:noProof/>
          <w:color w:val="000000" w:themeColor="text1"/>
          <w:sz w:val="22"/>
          <w:szCs w:val="22"/>
        </w:rPr>
        <w:t xml:space="preserve"> This questionnaire has been validated against objectively measured physical activity and found </w:t>
      </w:r>
      <w:r w:rsidR="005B5CD3" w:rsidRPr="006016EF">
        <w:rPr>
          <w:rFonts w:ascii="Times New Roman" w:hAnsi="Times New Roman" w:cs="Times New Roman"/>
          <w:noProof/>
          <w:color w:val="000000" w:themeColor="text1"/>
          <w:sz w:val="22"/>
          <w:szCs w:val="22"/>
        </w:rPr>
        <w:t>to be acceptable for this use</w:t>
      </w:r>
      <w:r w:rsidR="00B6260A">
        <w:rPr>
          <w:rFonts w:ascii="Times New Roman" w:hAnsi="Times New Roman" w:cs="Times New Roman"/>
          <w:noProof/>
          <w:color w:val="000000" w:themeColor="text1"/>
          <w:sz w:val="22"/>
          <w:szCs w:val="22"/>
        </w:rPr>
        <w:t xml:space="preserve"> </w:t>
      </w:r>
      <w:r w:rsidR="00C706A1" w:rsidRPr="006016EF">
        <w:rPr>
          <w:rFonts w:ascii="Times New Roman" w:hAnsi="Times New Roman" w:cs="Times New Roman"/>
          <w:noProof/>
          <w:color w:val="000000" w:themeColor="text1"/>
          <w:sz w:val="22"/>
          <w:szCs w:val="22"/>
        </w:rPr>
        <w:fldChar w:fldCharType="begin" w:fldLock="1"/>
      </w:r>
      <w:r w:rsidR="007A0FC0">
        <w:rPr>
          <w:rFonts w:ascii="Times New Roman" w:hAnsi="Times New Roman" w:cs="Times New Roman"/>
          <w:noProof/>
          <w:color w:val="000000" w:themeColor="text1"/>
          <w:sz w:val="22"/>
          <w:szCs w:val="22"/>
        </w:rPr>
        <w:instrText>ADDIN CSL_CITATION { "citationItems" : [ { "id" : "ITEM-1", "itemData" : { "ISSN" : "0300-5771", "PMID" : "11914316", "abstract" : "BACKGROUND Physical activity is an important lifestyle which is often poorly assessed in epidemiological studies. The European Prospective Investigation into Cancer Study-Norfolk cohort (EPIC-Norfolk), a large population-based cohort study, has developed a comprehensive questionnaire to assess activity in different domains of life aimed at assessing total energy expenditure. We report the repeatability of this instrument and its validity against repeated objective measures of fitness and energy expenditure undertaken throughout the time frame of reference of the questionnaire. METHODS The validity of the instrument was measured in 173 individuals randomly selected from a continuing population-based cohort study. Energy expenditure was assessed by four separate episodes of 4-day heart-rate monitoring, a method previously validated against whole body calorimetry and doubly-labelled water. Cardio-respiratory fitness was assessed by four repeated measures of sub-maximum oxygen uptake. At the end of the 12-month period, participants completed the physical activity questionnaire that assesses past-year activity at home, work and in recreation. Repeatability was assessed in a separate group of 399 randomly selected participants in EPIC who completed the physical activity questionnaire twice with a 3-month interval. RESULTS The age- and sex-adjusted correlation between the objective measure of daytime energy expenditure and the sum of recreational and occupational reported physical activity (in MET h per week) was 0.28 (P &lt; 0.001). The reported time spent in vigorous activity was correlated with cardio-respiratory fitness (0.16, P &lt; 0.05) and with the proportion of time when energy expenditure was more than five times basal (0.17, P &lt; 0.05). The repeatability of the sum of recreational and occupational reported activity was high, r = 0.73. CONCLUSIONS The indices of physical activity derived from this questionnaire have levels of validity and repeatability comparable to other physical activity instruments that are used in large epidemiological studies and which have undergone such intense development and testing.", "author" : [ { "dropping-particle" : "", "family" : "Wareham", "given" : "Nicholas J", "non-dropping-particle" : "", "parse-names" : false, "suffix" : "" }, { "dropping-particle" : "", "family" : "Jakes", "given" : "Rupert W", "non-dropping-particle" : "", "parse-names" : false, "suffix" : "" }, { "dropping-particle" : "", "family" : "Rennie", "given" : "Kirsten L", "non-dropping-particle" : "", "parse-names" : false, "suffix" : "" }, { "dropping-particle" : "", "family" : "Mitchell", "given" : "Jo", "non-dropping-particle" : "", "parse-names" : false, "suffix" : "" }, { "dropping-particle" : "", "family" : "Hennings", "given" : "Susie", "non-dropping-particle" : "", "parse-names" : false, "suffix" : "" }, { "dropping-particle" : "", "family" : "Day", "given" : "Nicholas E", "non-dropping-particle" : "", "parse-names" : false, "suffix" : "" } ], "container-title" : "International Journal of Epidemiology", "id" : "ITEM-1", "issue" : "1", "issued" : { "date-parts" : [ [ "2002", "2" ] ] }, "page" : "168-74", "title" : "Validity and repeatability of the EPIC-Norfolk Physical Activity Questionnaire.", "type" : "article-journal", "volume" : "31" }, "uris" : [ "http://www.mendeley.com/documents/?uuid=2b43eaf0-94b4-49d8-878d-ffd1952f8bab" ] } ], "mendeley" : { "formattedCitation" : "[33]", "plainTextFormattedCitation" : "[33]", "previouslyFormattedCitation" : "[33]" }, "properties" : { "noteIndex" : 0 }, "schema" : "https://github.com/citation-style-language/schema/raw/master/csl-citation.json" }</w:instrText>
      </w:r>
      <w:r w:rsidR="00C706A1" w:rsidRPr="006016EF">
        <w:rPr>
          <w:rFonts w:ascii="Times New Roman" w:hAnsi="Times New Roman" w:cs="Times New Roman"/>
          <w:noProof/>
          <w:color w:val="000000" w:themeColor="text1"/>
          <w:sz w:val="22"/>
          <w:szCs w:val="22"/>
        </w:rPr>
        <w:fldChar w:fldCharType="separate"/>
      </w:r>
      <w:r w:rsidR="007A0FC0" w:rsidRPr="007A0FC0">
        <w:rPr>
          <w:rFonts w:ascii="Times New Roman" w:hAnsi="Times New Roman" w:cs="Times New Roman"/>
          <w:noProof/>
          <w:color w:val="000000" w:themeColor="text1"/>
          <w:sz w:val="22"/>
          <w:szCs w:val="22"/>
        </w:rPr>
        <w:t>[33]</w:t>
      </w:r>
      <w:r w:rsidR="00C706A1" w:rsidRPr="006016EF">
        <w:rPr>
          <w:rFonts w:ascii="Times New Roman" w:hAnsi="Times New Roman" w:cs="Times New Roman"/>
          <w:noProof/>
          <w:color w:val="000000" w:themeColor="text1"/>
          <w:sz w:val="22"/>
          <w:szCs w:val="22"/>
        </w:rPr>
        <w:fldChar w:fldCharType="end"/>
      </w:r>
      <w:r w:rsidR="00B6260A">
        <w:rPr>
          <w:rFonts w:ascii="Times New Roman" w:hAnsi="Times New Roman" w:cs="Times New Roman"/>
          <w:noProof/>
          <w:color w:val="000000" w:themeColor="text1"/>
          <w:sz w:val="22"/>
          <w:szCs w:val="22"/>
        </w:rPr>
        <w:t>.</w:t>
      </w:r>
      <w:r w:rsidRPr="006016EF">
        <w:rPr>
          <w:rFonts w:ascii="Times New Roman" w:hAnsi="Times New Roman" w:cs="Times New Roman"/>
          <w:noProof/>
          <w:color w:val="000000" w:themeColor="text1"/>
          <w:sz w:val="22"/>
          <w:szCs w:val="22"/>
        </w:rPr>
        <w:t xml:space="preserve"> </w:t>
      </w:r>
    </w:p>
    <w:p w14:paraId="2BA5FBC1" w14:textId="77777777" w:rsidR="00BB22D2" w:rsidRPr="006016EF" w:rsidRDefault="00BB22D2" w:rsidP="001B4F48">
      <w:pPr>
        <w:spacing w:line="480" w:lineRule="auto"/>
        <w:rPr>
          <w:rFonts w:ascii="Times New Roman" w:hAnsi="Times New Roman" w:cs="Times New Roman"/>
          <w:noProof/>
          <w:color w:val="000000" w:themeColor="text1"/>
          <w:sz w:val="22"/>
          <w:szCs w:val="22"/>
        </w:rPr>
      </w:pPr>
    </w:p>
    <w:p w14:paraId="19B7D470" w14:textId="303BA2B2" w:rsidR="00BB22D2" w:rsidRPr="006016EF" w:rsidRDefault="00936802" w:rsidP="001B4F48">
      <w:pPr>
        <w:pStyle w:val="Heading2"/>
        <w:tabs>
          <w:tab w:val="left" w:pos="1718"/>
        </w:tabs>
        <w:spacing w:before="0" w:line="480" w:lineRule="auto"/>
        <w:rPr>
          <w:rFonts w:ascii="Times New Roman" w:hAnsi="Times New Roman" w:cs="Times New Roman"/>
          <w:i/>
          <w:noProof/>
          <w:color w:val="000000" w:themeColor="text1"/>
          <w:sz w:val="22"/>
          <w:szCs w:val="22"/>
        </w:rPr>
      </w:pPr>
      <w:r w:rsidRPr="006016EF">
        <w:rPr>
          <w:rFonts w:ascii="Times New Roman" w:hAnsi="Times New Roman" w:cs="Times New Roman"/>
          <w:i/>
          <w:noProof/>
          <w:color w:val="000000" w:themeColor="text1"/>
          <w:sz w:val="22"/>
          <w:szCs w:val="22"/>
        </w:rPr>
        <w:lastRenderedPageBreak/>
        <w:t>Statistical analysis</w:t>
      </w:r>
    </w:p>
    <w:p w14:paraId="6B420CFB" w14:textId="54C03A07" w:rsidR="00E85C32" w:rsidRDefault="00BB22D2" w:rsidP="001B4F48">
      <w:pPr>
        <w:spacing w:line="480" w:lineRule="auto"/>
        <w:rPr>
          <w:rFonts w:ascii="Times New Roman" w:hAnsi="Times New Roman" w:cs="Times New Roman"/>
          <w:noProof/>
          <w:color w:val="000000" w:themeColor="text1"/>
          <w:sz w:val="22"/>
          <w:szCs w:val="22"/>
        </w:rPr>
      </w:pPr>
      <w:r w:rsidRPr="006016EF">
        <w:rPr>
          <w:rFonts w:ascii="Times New Roman" w:hAnsi="Times New Roman" w:cs="Times New Roman"/>
          <w:noProof/>
          <w:color w:val="000000" w:themeColor="text1"/>
          <w:sz w:val="22"/>
          <w:szCs w:val="22"/>
        </w:rPr>
        <w:t>Cox proportional hazards models were fitted to calculate the hazard ratio (HR) and a 95% confidence interval for the relationship between quintile of DASH accor</w:t>
      </w:r>
      <w:r w:rsidR="00CC1266" w:rsidRPr="006016EF">
        <w:rPr>
          <w:rFonts w:ascii="Times New Roman" w:hAnsi="Times New Roman" w:cs="Times New Roman"/>
          <w:noProof/>
          <w:color w:val="000000" w:themeColor="text1"/>
          <w:sz w:val="22"/>
          <w:szCs w:val="22"/>
        </w:rPr>
        <w:t xml:space="preserve">dance and the outcomes studied, using </w:t>
      </w:r>
      <w:r w:rsidRPr="006016EF">
        <w:rPr>
          <w:rFonts w:ascii="Times New Roman" w:hAnsi="Times New Roman" w:cs="Times New Roman"/>
          <w:noProof/>
          <w:color w:val="000000" w:themeColor="text1"/>
          <w:sz w:val="22"/>
          <w:szCs w:val="22"/>
        </w:rPr>
        <w:t>the quintile of least accordance</w:t>
      </w:r>
      <w:r w:rsidR="00CC1266" w:rsidRPr="006016EF">
        <w:rPr>
          <w:rFonts w:ascii="Times New Roman" w:hAnsi="Times New Roman" w:cs="Times New Roman"/>
          <w:noProof/>
          <w:color w:val="000000" w:themeColor="text1"/>
          <w:sz w:val="22"/>
          <w:szCs w:val="22"/>
        </w:rPr>
        <w:t xml:space="preserve"> (quintile 1) was the reference category</w:t>
      </w:r>
      <w:r w:rsidR="00B6260A">
        <w:rPr>
          <w:rFonts w:ascii="Times New Roman" w:hAnsi="Times New Roman" w:cs="Times New Roman"/>
          <w:noProof/>
          <w:color w:val="000000" w:themeColor="text1"/>
          <w:sz w:val="22"/>
          <w:szCs w:val="22"/>
        </w:rPr>
        <w:t xml:space="preserve">. </w:t>
      </w:r>
      <w:r w:rsidRPr="006016EF">
        <w:rPr>
          <w:rFonts w:ascii="Times New Roman" w:hAnsi="Times New Roman" w:cs="Times New Roman"/>
          <w:noProof/>
          <w:color w:val="000000" w:themeColor="text1"/>
          <w:sz w:val="22"/>
          <w:szCs w:val="22"/>
        </w:rPr>
        <w:t xml:space="preserve">For each </w:t>
      </w:r>
      <w:r w:rsidR="00CC1266" w:rsidRPr="006016EF">
        <w:rPr>
          <w:rFonts w:ascii="Times New Roman" w:hAnsi="Times New Roman" w:cs="Times New Roman"/>
          <w:noProof/>
          <w:color w:val="000000" w:themeColor="text1"/>
          <w:sz w:val="22"/>
          <w:szCs w:val="22"/>
        </w:rPr>
        <w:t>outcome</w:t>
      </w:r>
      <w:r w:rsidRPr="006016EF">
        <w:rPr>
          <w:rFonts w:ascii="Times New Roman" w:hAnsi="Times New Roman" w:cs="Times New Roman"/>
          <w:noProof/>
          <w:color w:val="000000" w:themeColor="text1"/>
          <w:sz w:val="22"/>
          <w:szCs w:val="22"/>
        </w:rPr>
        <w:t xml:space="preserve"> of interest </w:t>
      </w:r>
      <w:r w:rsidR="00613E86">
        <w:rPr>
          <w:rFonts w:ascii="Times New Roman" w:hAnsi="Times New Roman" w:cs="Times New Roman"/>
          <w:noProof/>
          <w:color w:val="000000" w:themeColor="text1"/>
          <w:sz w:val="22"/>
          <w:szCs w:val="22"/>
        </w:rPr>
        <w:t>two</w:t>
      </w:r>
      <w:r w:rsidR="00613E86" w:rsidRPr="006016EF">
        <w:rPr>
          <w:rFonts w:ascii="Times New Roman" w:hAnsi="Times New Roman" w:cs="Times New Roman"/>
          <w:noProof/>
          <w:color w:val="000000" w:themeColor="text1"/>
          <w:sz w:val="22"/>
          <w:szCs w:val="22"/>
        </w:rPr>
        <w:t xml:space="preserve"> </w:t>
      </w:r>
      <w:r w:rsidRPr="006016EF">
        <w:rPr>
          <w:rFonts w:ascii="Times New Roman" w:hAnsi="Times New Roman" w:cs="Times New Roman"/>
          <w:noProof/>
          <w:color w:val="000000" w:themeColor="text1"/>
          <w:sz w:val="22"/>
          <w:szCs w:val="22"/>
        </w:rPr>
        <w:t>models were produced: 1) A model adjusted for age, sex and total dietary energy; 2) as Model 1 but further adjusted for smoking status, physical activity</w:t>
      </w:r>
      <w:r w:rsidR="00613E86">
        <w:rPr>
          <w:rFonts w:ascii="Times New Roman" w:hAnsi="Times New Roman" w:cs="Times New Roman"/>
          <w:noProof/>
          <w:color w:val="000000" w:themeColor="text1"/>
          <w:sz w:val="22"/>
          <w:szCs w:val="22"/>
        </w:rPr>
        <w:t xml:space="preserve">, </w:t>
      </w:r>
      <w:r w:rsidRPr="006016EF">
        <w:rPr>
          <w:rFonts w:ascii="Times New Roman" w:hAnsi="Times New Roman" w:cs="Times New Roman"/>
          <w:noProof/>
          <w:color w:val="000000" w:themeColor="text1"/>
          <w:sz w:val="22"/>
          <w:szCs w:val="22"/>
        </w:rPr>
        <w:t>alcohol intake</w:t>
      </w:r>
      <w:r w:rsidR="00613E86">
        <w:rPr>
          <w:rFonts w:ascii="Times New Roman" w:hAnsi="Times New Roman" w:cs="Times New Roman"/>
          <w:noProof/>
          <w:color w:val="000000" w:themeColor="text1"/>
          <w:sz w:val="22"/>
          <w:szCs w:val="22"/>
        </w:rPr>
        <w:t xml:space="preserve">, </w:t>
      </w:r>
      <w:r w:rsidRPr="006016EF">
        <w:rPr>
          <w:rFonts w:ascii="Times New Roman" w:hAnsi="Times New Roman" w:cs="Times New Roman"/>
          <w:noProof/>
          <w:color w:val="000000" w:themeColor="text1"/>
          <w:sz w:val="22"/>
          <w:szCs w:val="22"/>
        </w:rPr>
        <w:t xml:space="preserve">diabetes, BMI, SES, presence of antihypertensive medication, presence of lipid-lowering medication, and previous history of cardiovascular disease. </w:t>
      </w:r>
      <w:r w:rsidR="00BD2C45" w:rsidRPr="006016EF">
        <w:rPr>
          <w:rFonts w:ascii="Times New Roman" w:hAnsi="Times New Roman" w:cs="Times New Roman"/>
          <w:noProof/>
          <w:color w:val="000000" w:themeColor="text1"/>
          <w:sz w:val="22"/>
          <w:szCs w:val="22"/>
        </w:rPr>
        <w:t>We</w:t>
      </w:r>
      <w:r w:rsidRPr="006016EF">
        <w:rPr>
          <w:rFonts w:ascii="Times New Roman" w:hAnsi="Times New Roman" w:cs="Times New Roman"/>
          <w:noProof/>
          <w:color w:val="000000" w:themeColor="text1"/>
          <w:sz w:val="22"/>
          <w:szCs w:val="22"/>
        </w:rPr>
        <w:t xml:space="preserve"> also calculated the absolute rate for each disease to enable comparisons with studies conducted in other populations. Time at risk began from the date of the first health check and ended at date of death or date of diagnosis, as appropriate, or was right-censored by the end of follow-up.</w:t>
      </w:r>
    </w:p>
    <w:p w14:paraId="1485F16A" w14:textId="409CD883" w:rsidR="00E85C32" w:rsidRDefault="00E85C32" w:rsidP="001B4F48">
      <w:pPr>
        <w:spacing w:line="480" w:lineRule="auto"/>
        <w:rPr>
          <w:rFonts w:ascii="Times New Roman" w:hAnsi="Times New Roman" w:cs="Times New Roman"/>
          <w:noProof/>
          <w:color w:val="000000" w:themeColor="text1"/>
          <w:sz w:val="22"/>
          <w:szCs w:val="22"/>
        </w:rPr>
      </w:pPr>
      <w:r>
        <w:rPr>
          <w:rFonts w:ascii="Times New Roman" w:hAnsi="Times New Roman" w:cs="Times New Roman"/>
          <w:noProof/>
          <w:color w:val="000000" w:themeColor="text1"/>
          <w:sz w:val="22"/>
          <w:szCs w:val="22"/>
        </w:rPr>
        <w:t xml:space="preserve">Two sets of sensitivity analyses were also conducted. One of these was as Model 2, above, but also included </w:t>
      </w:r>
      <w:r w:rsidR="002A6280">
        <w:rPr>
          <w:rFonts w:ascii="Times New Roman" w:hAnsi="Times New Roman" w:cs="Times New Roman"/>
          <w:noProof/>
          <w:color w:val="000000" w:themeColor="text1"/>
          <w:sz w:val="22"/>
          <w:szCs w:val="22"/>
        </w:rPr>
        <w:t>total serum cholesterol and systolic blood pressure. The other used a continuous rather than categorical measure of DASH accordance.</w:t>
      </w:r>
    </w:p>
    <w:p w14:paraId="69C87FE7" w14:textId="6D7EF8E7" w:rsidR="00BB22D2" w:rsidRPr="006016EF" w:rsidRDefault="00BB22D2" w:rsidP="001B4F48">
      <w:pPr>
        <w:spacing w:line="480" w:lineRule="auto"/>
        <w:rPr>
          <w:rFonts w:ascii="Times New Roman" w:hAnsi="Times New Roman" w:cs="Times New Roman"/>
          <w:noProof/>
          <w:color w:val="000000" w:themeColor="text1"/>
          <w:sz w:val="22"/>
          <w:szCs w:val="22"/>
        </w:rPr>
      </w:pPr>
      <w:r w:rsidRPr="006016EF">
        <w:rPr>
          <w:rFonts w:ascii="Times New Roman" w:hAnsi="Times New Roman" w:cs="Times New Roman"/>
          <w:noProof/>
          <w:color w:val="000000" w:themeColor="text1"/>
          <w:sz w:val="22"/>
          <w:szCs w:val="22"/>
        </w:rPr>
        <w:t xml:space="preserve">All analyses were conducted in </w:t>
      </w:r>
      <w:r w:rsidRPr="006016EF">
        <w:rPr>
          <w:rFonts w:ascii="Times New Roman" w:hAnsi="Times New Roman" w:cs="Times New Roman"/>
          <w:i/>
          <w:iCs/>
          <w:noProof/>
          <w:color w:val="000000" w:themeColor="text1"/>
          <w:sz w:val="22"/>
          <w:szCs w:val="22"/>
        </w:rPr>
        <w:t>Stata SE 13.1</w:t>
      </w:r>
      <w:r w:rsidR="00C706A1" w:rsidRPr="006016EF">
        <w:rPr>
          <w:rFonts w:ascii="Times New Roman" w:hAnsi="Times New Roman" w:cs="Times New Roman"/>
          <w:noProof/>
          <w:color w:val="000000" w:themeColor="text1"/>
          <w:sz w:val="22"/>
          <w:szCs w:val="22"/>
        </w:rPr>
        <w:t>.</w:t>
      </w:r>
      <w:r w:rsidR="00C706A1" w:rsidRPr="006016EF">
        <w:rPr>
          <w:rFonts w:ascii="Times New Roman" w:hAnsi="Times New Roman" w:cs="Times New Roman"/>
          <w:noProof/>
          <w:color w:val="000000" w:themeColor="text1"/>
          <w:sz w:val="22"/>
          <w:szCs w:val="22"/>
        </w:rPr>
        <w:fldChar w:fldCharType="begin" w:fldLock="1"/>
      </w:r>
      <w:r w:rsidR="007A0FC0">
        <w:rPr>
          <w:rFonts w:ascii="Times New Roman" w:hAnsi="Times New Roman" w:cs="Times New Roman"/>
          <w:noProof/>
          <w:color w:val="000000" w:themeColor="text1"/>
          <w:sz w:val="22"/>
          <w:szCs w:val="22"/>
        </w:rPr>
        <w:instrText>ADDIN CSL_CITATION { "citationItems" : [ { "id" : "ITEM-1", "itemData" : { "author" : [ { "dropping-particle" : "", "family" : "StataCorp", "given" : "", "non-dropping-particle" : "", "parse-names" : false, "suffix" : "" } ], "id" : "ITEM-1", "issued" : { "date-parts" : [ [ "2013" ] ] }, "publisher" : "StataCorp LP", "publisher-place" : "College Station, TX", "title" : "Stata Statistical Software: Release 13", "type" : "article" }, "uris" : [ "http://www.mendeley.com/documents/?uuid=31f70e76-0c49-4ee3-a7eb-40e68b0bd3be" ] } ], "mendeley" : { "formattedCitation" : "[34]", "plainTextFormattedCitation" : "[34]", "previouslyFormattedCitation" : "[34]" }, "properties" : { "noteIndex" : 0 }, "schema" : "https://github.com/citation-style-language/schema/raw/master/csl-citation.json" }</w:instrText>
      </w:r>
      <w:r w:rsidR="00C706A1" w:rsidRPr="006016EF">
        <w:rPr>
          <w:rFonts w:ascii="Times New Roman" w:hAnsi="Times New Roman" w:cs="Times New Roman"/>
          <w:noProof/>
          <w:color w:val="000000" w:themeColor="text1"/>
          <w:sz w:val="22"/>
          <w:szCs w:val="22"/>
        </w:rPr>
        <w:fldChar w:fldCharType="separate"/>
      </w:r>
      <w:r w:rsidR="007A0FC0" w:rsidRPr="007A0FC0">
        <w:rPr>
          <w:rFonts w:ascii="Times New Roman" w:hAnsi="Times New Roman" w:cs="Times New Roman"/>
          <w:noProof/>
          <w:color w:val="000000" w:themeColor="text1"/>
          <w:sz w:val="22"/>
          <w:szCs w:val="22"/>
        </w:rPr>
        <w:t>[34]</w:t>
      </w:r>
      <w:r w:rsidR="00C706A1" w:rsidRPr="006016EF">
        <w:rPr>
          <w:rFonts w:ascii="Times New Roman" w:hAnsi="Times New Roman" w:cs="Times New Roman"/>
          <w:noProof/>
          <w:color w:val="000000" w:themeColor="text1"/>
          <w:sz w:val="22"/>
          <w:szCs w:val="22"/>
        </w:rPr>
        <w:fldChar w:fldCharType="end"/>
      </w:r>
      <w:r w:rsidRPr="006016EF">
        <w:rPr>
          <w:rFonts w:ascii="Times New Roman" w:hAnsi="Times New Roman" w:cs="Times New Roman"/>
          <w:noProof/>
          <w:color w:val="000000" w:themeColor="text1"/>
          <w:sz w:val="22"/>
          <w:szCs w:val="22"/>
        </w:rPr>
        <w:t xml:space="preserve"> </w:t>
      </w:r>
    </w:p>
    <w:p w14:paraId="4BDFAC5D" w14:textId="77777777" w:rsidR="00BB22D2" w:rsidRPr="006016EF" w:rsidRDefault="00BB22D2" w:rsidP="001B4F48">
      <w:pPr>
        <w:spacing w:line="480" w:lineRule="auto"/>
        <w:rPr>
          <w:rFonts w:ascii="Times New Roman" w:hAnsi="Times New Roman" w:cs="Times New Roman"/>
          <w:noProof/>
          <w:color w:val="000000" w:themeColor="text1"/>
          <w:sz w:val="22"/>
          <w:szCs w:val="22"/>
        </w:rPr>
      </w:pPr>
    </w:p>
    <w:p w14:paraId="5EE457C1" w14:textId="77777777" w:rsidR="00BB22D2" w:rsidRPr="006016EF" w:rsidRDefault="00BB22D2" w:rsidP="001B4F48">
      <w:pPr>
        <w:pStyle w:val="Heading1"/>
        <w:spacing w:before="0" w:line="480" w:lineRule="auto"/>
        <w:rPr>
          <w:rFonts w:ascii="Times New Roman" w:hAnsi="Times New Roman" w:cs="Times New Roman"/>
          <w:b/>
          <w:noProof/>
          <w:color w:val="000000" w:themeColor="text1"/>
          <w:sz w:val="22"/>
          <w:szCs w:val="22"/>
        </w:rPr>
      </w:pPr>
      <w:r w:rsidRPr="006016EF">
        <w:rPr>
          <w:rFonts w:ascii="Times New Roman" w:hAnsi="Times New Roman" w:cs="Times New Roman"/>
          <w:b/>
          <w:noProof/>
          <w:color w:val="000000" w:themeColor="text1"/>
          <w:sz w:val="22"/>
          <w:szCs w:val="22"/>
        </w:rPr>
        <w:t>Results</w:t>
      </w:r>
    </w:p>
    <w:p w14:paraId="79077D7F" w14:textId="166010C8" w:rsidR="00BB22D2" w:rsidRPr="006016EF" w:rsidRDefault="00BB22D2" w:rsidP="001B4F48">
      <w:pPr>
        <w:spacing w:line="480" w:lineRule="auto"/>
        <w:rPr>
          <w:rFonts w:ascii="Times New Roman" w:hAnsi="Times New Roman" w:cs="Times New Roman"/>
          <w:noProof/>
          <w:color w:val="000000" w:themeColor="text1"/>
          <w:sz w:val="22"/>
          <w:szCs w:val="22"/>
        </w:rPr>
      </w:pPr>
      <w:r w:rsidRPr="006016EF">
        <w:rPr>
          <w:rFonts w:ascii="Times New Roman" w:hAnsi="Times New Roman" w:cs="Times New Roman"/>
          <w:noProof/>
          <w:color w:val="000000" w:themeColor="text1"/>
          <w:sz w:val="22"/>
          <w:szCs w:val="22"/>
        </w:rPr>
        <w:t>Data from 23,</w:t>
      </w:r>
      <w:r w:rsidR="00AD01D8">
        <w:rPr>
          <w:rFonts w:ascii="Times New Roman" w:hAnsi="Times New Roman" w:cs="Times New Roman"/>
          <w:noProof/>
          <w:color w:val="000000" w:themeColor="text1"/>
          <w:sz w:val="22"/>
          <w:szCs w:val="22"/>
        </w:rPr>
        <w:t>655</w:t>
      </w:r>
      <w:r w:rsidRPr="006016EF">
        <w:rPr>
          <w:rFonts w:ascii="Times New Roman" w:hAnsi="Times New Roman" w:cs="Times New Roman"/>
          <w:noProof/>
          <w:color w:val="000000" w:themeColor="text1"/>
          <w:sz w:val="22"/>
          <w:szCs w:val="22"/>
        </w:rPr>
        <w:t xml:space="preserve"> people present in the EPIC-Norfolk cohort </w:t>
      </w:r>
      <w:r w:rsidR="00D437DD" w:rsidRPr="006016EF">
        <w:rPr>
          <w:rFonts w:ascii="Times New Roman" w:hAnsi="Times New Roman" w:cs="Times New Roman"/>
          <w:noProof/>
          <w:color w:val="000000" w:themeColor="text1"/>
          <w:sz w:val="22"/>
          <w:szCs w:val="22"/>
        </w:rPr>
        <w:t>were</w:t>
      </w:r>
      <w:r w:rsidRPr="006016EF">
        <w:rPr>
          <w:rFonts w:ascii="Times New Roman" w:hAnsi="Times New Roman" w:cs="Times New Roman"/>
          <w:noProof/>
          <w:color w:val="000000" w:themeColor="text1"/>
          <w:sz w:val="22"/>
          <w:szCs w:val="22"/>
        </w:rPr>
        <w:t xml:space="preserve"> analysed to explore the change in risk across quintiles of accordance with the DASH diet pattern. The analytical sample was 54% female and the mean age was 59 years. The mean (total in brackets) length of follow up was 12.0 person</w:t>
      </w:r>
      <w:r w:rsidR="006F17DA" w:rsidRPr="006016EF">
        <w:rPr>
          <w:rFonts w:ascii="Times New Roman" w:hAnsi="Times New Roman" w:cs="Times New Roman"/>
          <w:noProof/>
          <w:color w:val="000000" w:themeColor="text1"/>
          <w:sz w:val="22"/>
          <w:szCs w:val="22"/>
        </w:rPr>
        <w:t>-</w:t>
      </w:r>
      <w:r w:rsidRPr="006016EF">
        <w:rPr>
          <w:rFonts w:ascii="Times New Roman" w:hAnsi="Times New Roman" w:cs="Times New Roman"/>
          <w:noProof/>
          <w:color w:val="000000" w:themeColor="text1"/>
          <w:sz w:val="22"/>
          <w:szCs w:val="22"/>
        </w:rPr>
        <w:t>years (28</w:t>
      </w:r>
      <w:r w:rsidR="00111F6D">
        <w:rPr>
          <w:rFonts w:ascii="Times New Roman" w:hAnsi="Times New Roman" w:cs="Times New Roman"/>
          <w:noProof/>
          <w:color w:val="000000" w:themeColor="text1"/>
          <w:sz w:val="22"/>
          <w:szCs w:val="22"/>
        </w:rPr>
        <w:t>2</w:t>
      </w:r>
      <w:r w:rsidRPr="006016EF">
        <w:rPr>
          <w:rFonts w:ascii="Times New Roman" w:hAnsi="Times New Roman" w:cs="Times New Roman"/>
          <w:noProof/>
          <w:color w:val="000000" w:themeColor="text1"/>
          <w:sz w:val="22"/>
          <w:szCs w:val="22"/>
        </w:rPr>
        <w:t>,</w:t>
      </w:r>
      <w:r w:rsidR="00111F6D">
        <w:rPr>
          <w:rFonts w:ascii="Times New Roman" w:hAnsi="Times New Roman" w:cs="Times New Roman"/>
          <w:noProof/>
          <w:color w:val="000000" w:themeColor="text1"/>
          <w:sz w:val="22"/>
          <w:szCs w:val="22"/>
        </w:rPr>
        <w:t>952</w:t>
      </w:r>
      <w:r w:rsidRPr="006016EF">
        <w:rPr>
          <w:rFonts w:ascii="Times New Roman" w:hAnsi="Times New Roman" w:cs="Times New Roman"/>
          <w:noProof/>
          <w:color w:val="000000" w:themeColor="text1"/>
          <w:sz w:val="22"/>
          <w:szCs w:val="22"/>
        </w:rPr>
        <w:t>) for incident IHD, 12.4 person</w:t>
      </w:r>
      <w:r w:rsidR="006F17DA" w:rsidRPr="006016EF">
        <w:rPr>
          <w:rFonts w:ascii="Times New Roman" w:hAnsi="Times New Roman" w:cs="Times New Roman"/>
          <w:noProof/>
          <w:color w:val="000000" w:themeColor="text1"/>
          <w:sz w:val="22"/>
          <w:szCs w:val="22"/>
        </w:rPr>
        <w:t>-</w:t>
      </w:r>
      <w:r w:rsidRPr="006016EF">
        <w:rPr>
          <w:rFonts w:ascii="Times New Roman" w:hAnsi="Times New Roman" w:cs="Times New Roman"/>
          <w:noProof/>
          <w:color w:val="000000" w:themeColor="text1"/>
          <w:sz w:val="22"/>
          <w:szCs w:val="22"/>
        </w:rPr>
        <w:t>years (29</w:t>
      </w:r>
      <w:r w:rsidR="00111F6D">
        <w:rPr>
          <w:rFonts w:ascii="Times New Roman" w:hAnsi="Times New Roman" w:cs="Times New Roman"/>
          <w:noProof/>
          <w:color w:val="000000" w:themeColor="text1"/>
          <w:sz w:val="22"/>
          <w:szCs w:val="22"/>
        </w:rPr>
        <w:t>4</w:t>
      </w:r>
      <w:r w:rsidRPr="006016EF">
        <w:rPr>
          <w:rFonts w:ascii="Times New Roman" w:hAnsi="Times New Roman" w:cs="Times New Roman"/>
          <w:noProof/>
          <w:color w:val="000000" w:themeColor="text1"/>
          <w:sz w:val="22"/>
          <w:szCs w:val="22"/>
        </w:rPr>
        <w:t>,</w:t>
      </w:r>
      <w:r w:rsidR="00111F6D">
        <w:rPr>
          <w:rFonts w:ascii="Times New Roman" w:hAnsi="Times New Roman" w:cs="Times New Roman"/>
          <w:noProof/>
          <w:color w:val="000000" w:themeColor="text1"/>
          <w:sz w:val="22"/>
          <w:szCs w:val="22"/>
        </w:rPr>
        <w:t>323</w:t>
      </w:r>
      <w:r w:rsidRPr="006016EF">
        <w:rPr>
          <w:rFonts w:ascii="Times New Roman" w:hAnsi="Times New Roman" w:cs="Times New Roman"/>
          <w:noProof/>
          <w:color w:val="000000" w:themeColor="text1"/>
          <w:sz w:val="22"/>
          <w:szCs w:val="22"/>
        </w:rPr>
        <w:t>) for incident stroke, 12.4 person</w:t>
      </w:r>
      <w:r w:rsidR="006F17DA" w:rsidRPr="006016EF">
        <w:rPr>
          <w:rFonts w:ascii="Times New Roman" w:hAnsi="Times New Roman" w:cs="Times New Roman"/>
          <w:noProof/>
          <w:color w:val="000000" w:themeColor="text1"/>
          <w:sz w:val="22"/>
          <w:szCs w:val="22"/>
        </w:rPr>
        <w:t>-</w:t>
      </w:r>
      <w:r w:rsidRPr="006016EF">
        <w:rPr>
          <w:rFonts w:ascii="Times New Roman" w:hAnsi="Times New Roman" w:cs="Times New Roman"/>
          <w:noProof/>
          <w:color w:val="000000" w:themeColor="text1"/>
          <w:sz w:val="22"/>
          <w:szCs w:val="22"/>
        </w:rPr>
        <w:t>years (29</w:t>
      </w:r>
      <w:r w:rsidR="00111F6D">
        <w:rPr>
          <w:rFonts w:ascii="Times New Roman" w:hAnsi="Times New Roman" w:cs="Times New Roman"/>
          <w:noProof/>
          <w:color w:val="000000" w:themeColor="text1"/>
          <w:sz w:val="22"/>
          <w:szCs w:val="22"/>
        </w:rPr>
        <w:t>2</w:t>
      </w:r>
      <w:r w:rsidRPr="006016EF">
        <w:rPr>
          <w:rFonts w:ascii="Times New Roman" w:hAnsi="Times New Roman" w:cs="Times New Roman"/>
          <w:noProof/>
          <w:color w:val="000000" w:themeColor="text1"/>
          <w:sz w:val="22"/>
          <w:szCs w:val="22"/>
        </w:rPr>
        <w:t>,8</w:t>
      </w:r>
      <w:r w:rsidR="00111F6D">
        <w:rPr>
          <w:rFonts w:ascii="Times New Roman" w:hAnsi="Times New Roman" w:cs="Times New Roman"/>
          <w:noProof/>
          <w:color w:val="000000" w:themeColor="text1"/>
          <w:sz w:val="22"/>
          <w:szCs w:val="22"/>
        </w:rPr>
        <w:t>22</w:t>
      </w:r>
      <w:r w:rsidRPr="006016EF">
        <w:rPr>
          <w:rFonts w:ascii="Times New Roman" w:hAnsi="Times New Roman" w:cs="Times New Roman"/>
          <w:noProof/>
          <w:color w:val="000000" w:themeColor="text1"/>
          <w:sz w:val="22"/>
          <w:szCs w:val="22"/>
        </w:rPr>
        <w:t>) for incident CVD, and 17.1 person</w:t>
      </w:r>
      <w:r w:rsidR="006F17DA" w:rsidRPr="006016EF">
        <w:rPr>
          <w:rFonts w:ascii="Times New Roman" w:hAnsi="Times New Roman" w:cs="Times New Roman"/>
          <w:noProof/>
          <w:color w:val="000000" w:themeColor="text1"/>
          <w:sz w:val="22"/>
          <w:szCs w:val="22"/>
        </w:rPr>
        <w:t>-</w:t>
      </w:r>
      <w:r w:rsidRPr="006016EF">
        <w:rPr>
          <w:rFonts w:ascii="Times New Roman" w:hAnsi="Times New Roman" w:cs="Times New Roman"/>
          <w:noProof/>
          <w:color w:val="000000" w:themeColor="text1"/>
          <w:sz w:val="22"/>
          <w:szCs w:val="22"/>
        </w:rPr>
        <w:t>years (40</w:t>
      </w:r>
      <w:r w:rsidR="00111F6D">
        <w:rPr>
          <w:rFonts w:ascii="Times New Roman" w:hAnsi="Times New Roman" w:cs="Times New Roman"/>
          <w:noProof/>
          <w:color w:val="000000" w:themeColor="text1"/>
          <w:sz w:val="22"/>
          <w:szCs w:val="22"/>
        </w:rPr>
        <w:t>5</w:t>
      </w:r>
      <w:r w:rsidRPr="006016EF">
        <w:rPr>
          <w:rFonts w:ascii="Times New Roman" w:hAnsi="Times New Roman" w:cs="Times New Roman"/>
          <w:noProof/>
          <w:color w:val="000000" w:themeColor="text1"/>
          <w:sz w:val="22"/>
          <w:szCs w:val="22"/>
        </w:rPr>
        <w:t>,1</w:t>
      </w:r>
      <w:r w:rsidR="00111F6D">
        <w:rPr>
          <w:rFonts w:ascii="Times New Roman" w:hAnsi="Times New Roman" w:cs="Times New Roman"/>
          <w:noProof/>
          <w:color w:val="000000" w:themeColor="text1"/>
          <w:sz w:val="22"/>
          <w:szCs w:val="22"/>
        </w:rPr>
        <w:t>81</w:t>
      </w:r>
      <w:r w:rsidRPr="006016EF">
        <w:rPr>
          <w:rFonts w:ascii="Times New Roman" w:hAnsi="Times New Roman" w:cs="Times New Roman"/>
          <w:noProof/>
          <w:color w:val="000000" w:themeColor="text1"/>
          <w:sz w:val="22"/>
          <w:szCs w:val="22"/>
        </w:rPr>
        <w:t xml:space="preserve">) for all deaths. </w:t>
      </w:r>
    </w:p>
    <w:p w14:paraId="2F66710A" w14:textId="77777777" w:rsidR="00C706A1" w:rsidRPr="006016EF" w:rsidRDefault="00C706A1" w:rsidP="001B4F48">
      <w:pPr>
        <w:spacing w:line="480" w:lineRule="auto"/>
        <w:rPr>
          <w:rFonts w:ascii="Times New Roman" w:hAnsi="Times New Roman" w:cs="Times New Roman"/>
          <w:noProof/>
          <w:color w:val="000000" w:themeColor="text1"/>
          <w:sz w:val="22"/>
          <w:szCs w:val="22"/>
        </w:rPr>
      </w:pPr>
    </w:p>
    <w:p w14:paraId="080B68E0" w14:textId="48DA1681" w:rsidR="00BB22D2" w:rsidRPr="006016EF" w:rsidRDefault="00C706A1" w:rsidP="001B4F48">
      <w:pPr>
        <w:spacing w:line="480" w:lineRule="auto"/>
        <w:rPr>
          <w:rFonts w:ascii="Times New Roman" w:hAnsi="Times New Roman" w:cs="Times New Roman"/>
          <w:noProof/>
          <w:color w:val="000000" w:themeColor="text1"/>
          <w:sz w:val="22"/>
          <w:szCs w:val="22"/>
        </w:rPr>
      </w:pPr>
      <w:r w:rsidRPr="006016EF">
        <w:rPr>
          <w:rFonts w:ascii="Times New Roman" w:hAnsi="Times New Roman" w:cs="Times New Roman"/>
          <w:b/>
          <w:noProof/>
          <w:color w:val="000000" w:themeColor="text1"/>
          <w:sz w:val="22"/>
          <w:szCs w:val="22"/>
        </w:rPr>
        <w:t xml:space="preserve">Table </w:t>
      </w:r>
      <w:r w:rsidR="00C86DC5">
        <w:rPr>
          <w:rFonts w:ascii="Times New Roman" w:hAnsi="Times New Roman" w:cs="Times New Roman"/>
          <w:b/>
          <w:noProof/>
          <w:color w:val="000000" w:themeColor="text1"/>
          <w:sz w:val="22"/>
          <w:szCs w:val="22"/>
        </w:rPr>
        <w:t>2</w:t>
      </w:r>
      <w:r w:rsidR="00C86DC5" w:rsidRPr="006016EF">
        <w:rPr>
          <w:rFonts w:ascii="Times New Roman" w:hAnsi="Times New Roman" w:cs="Times New Roman"/>
          <w:noProof/>
          <w:color w:val="000000" w:themeColor="text1"/>
          <w:sz w:val="22"/>
          <w:szCs w:val="22"/>
        </w:rPr>
        <w:t xml:space="preserve"> </w:t>
      </w:r>
      <w:r w:rsidR="00BB22D2" w:rsidRPr="006016EF">
        <w:rPr>
          <w:rFonts w:ascii="Times New Roman" w:hAnsi="Times New Roman" w:cs="Times New Roman"/>
          <w:noProof/>
          <w:color w:val="000000" w:themeColor="text1"/>
          <w:sz w:val="22"/>
          <w:szCs w:val="22"/>
        </w:rPr>
        <w:t xml:space="preserve">reports the </w:t>
      </w:r>
      <w:r w:rsidR="006016EF" w:rsidRPr="006016EF">
        <w:rPr>
          <w:rFonts w:ascii="Times New Roman" w:hAnsi="Times New Roman" w:cs="Times New Roman"/>
          <w:noProof/>
          <w:color w:val="000000" w:themeColor="text1"/>
          <w:sz w:val="22"/>
          <w:szCs w:val="22"/>
        </w:rPr>
        <w:t xml:space="preserve">demographic, behavioral and health </w:t>
      </w:r>
      <w:r w:rsidR="00BB22D2" w:rsidRPr="006016EF">
        <w:rPr>
          <w:rFonts w:ascii="Times New Roman" w:hAnsi="Times New Roman" w:cs="Times New Roman"/>
          <w:noProof/>
          <w:color w:val="000000" w:themeColor="text1"/>
          <w:sz w:val="22"/>
          <w:szCs w:val="22"/>
        </w:rPr>
        <w:t xml:space="preserve">characteristics of participants, as measured at baseline, across quintiles of DASH accordance. </w:t>
      </w:r>
      <w:r w:rsidR="006016EF" w:rsidRPr="006016EF">
        <w:rPr>
          <w:rFonts w:ascii="Times New Roman" w:hAnsi="Times New Roman" w:cs="Times New Roman"/>
          <w:noProof/>
          <w:color w:val="000000" w:themeColor="text1"/>
          <w:sz w:val="22"/>
          <w:szCs w:val="22"/>
        </w:rPr>
        <w:t xml:space="preserve">There </w:t>
      </w:r>
      <w:r w:rsidR="00F15525">
        <w:rPr>
          <w:rFonts w:ascii="Times New Roman" w:hAnsi="Times New Roman" w:cs="Times New Roman"/>
          <w:noProof/>
          <w:color w:val="000000" w:themeColor="text1"/>
          <w:sz w:val="22"/>
          <w:szCs w:val="22"/>
        </w:rPr>
        <w:t>was</w:t>
      </w:r>
      <w:r w:rsidR="00F15525" w:rsidRPr="006016EF">
        <w:rPr>
          <w:rFonts w:ascii="Times New Roman" w:hAnsi="Times New Roman" w:cs="Times New Roman"/>
          <w:noProof/>
          <w:color w:val="000000" w:themeColor="text1"/>
          <w:sz w:val="22"/>
          <w:szCs w:val="22"/>
        </w:rPr>
        <w:t xml:space="preserve"> </w:t>
      </w:r>
      <w:r w:rsidR="00F15525">
        <w:rPr>
          <w:rFonts w:ascii="Times New Roman" w:hAnsi="Times New Roman" w:cs="Times New Roman"/>
          <w:color w:val="000000" w:themeColor="text1"/>
          <w:sz w:val="22"/>
          <w:szCs w:val="22"/>
        </w:rPr>
        <w:t>apparent</w:t>
      </w:r>
      <w:r w:rsidR="00F15525" w:rsidRPr="006016EF">
        <w:rPr>
          <w:rFonts w:ascii="Times New Roman" w:hAnsi="Times New Roman" w:cs="Times New Roman"/>
          <w:noProof/>
          <w:color w:val="000000" w:themeColor="text1"/>
          <w:sz w:val="22"/>
          <w:szCs w:val="22"/>
        </w:rPr>
        <w:t xml:space="preserve"> </w:t>
      </w:r>
      <w:r w:rsidR="00F15525">
        <w:rPr>
          <w:rFonts w:ascii="Times New Roman" w:hAnsi="Times New Roman" w:cs="Times New Roman"/>
          <w:color w:val="000000" w:themeColor="text1"/>
          <w:sz w:val="22"/>
          <w:szCs w:val="22"/>
        </w:rPr>
        <w:t>patterning of</w:t>
      </w:r>
      <w:r w:rsidR="006016EF" w:rsidRPr="006016EF">
        <w:rPr>
          <w:rFonts w:ascii="Times New Roman" w:hAnsi="Times New Roman" w:cs="Times New Roman"/>
          <w:noProof/>
          <w:color w:val="000000" w:themeColor="text1"/>
          <w:sz w:val="22"/>
          <w:szCs w:val="22"/>
        </w:rPr>
        <w:t xml:space="preserve"> </w:t>
      </w:r>
      <w:r w:rsidR="006016EF">
        <w:rPr>
          <w:rFonts w:ascii="Times New Roman" w:hAnsi="Times New Roman" w:cs="Times New Roman"/>
          <w:noProof/>
          <w:color w:val="000000" w:themeColor="text1"/>
          <w:sz w:val="22"/>
          <w:szCs w:val="22"/>
        </w:rPr>
        <w:t xml:space="preserve">many </w:t>
      </w:r>
      <w:r w:rsidR="00F15525">
        <w:rPr>
          <w:rFonts w:ascii="Times New Roman" w:hAnsi="Times New Roman" w:cs="Times New Roman"/>
          <w:noProof/>
          <w:color w:val="000000" w:themeColor="text1"/>
          <w:sz w:val="22"/>
          <w:szCs w:val="22"/>
        </w:rPr>
        <w:t xml:space="preserve">sociodemographic, behavioural and </w:t>
      </w:r>
      <w:r w:rsidR="00DA122F">
        <w:rPr>
          <w:rFonts w:ascii="Times New Roman" w:hAnsi="Times New Roman" w:cs="Times New Roman"/>
          <w:noProof/>
          <w:color w:val="000000" w:themeColor="text1"/>
          <w:sz w:val="22"/>
          <w:szCs w:val="22"/>
        </w:rPr>
        <w:t>health</w:t>
      </w:r>
      <w:r w:rsidR="00F15525">
        <w:rPr>
          <w:rFonts w:ascii="Times New Roman" w:hAnsi="Times New Roman" w:cs="Times New Roman"/>
          <w:noProof/>
          <w:color w:val="000000" w:themeColor="text1"/>
          <w:sz w:val="22"/>
          <w:szCs w:val="22"/>
        </w:rPr>
        <w:t xml:space="preserve"> </w:t>
      </w:r>
      <w:r w:rsidR="006016EF">
        <w:rPr>
          <w:rFonts w:ascii="Times New Roman" w:hAnsi="Times New Roman" w:cs="Times New Roman"/>
          <w:noProof/>
          <w:color w:val="000000" w:themeColor="text1"/>
          <w:sz w:val="22"/>
          <w:szCs w:val="22"/>
        </w:rPr>
        <w:t>characteristics across quintiles, including known risk factors for CVD.</w:t>
      </w:r>
      <w:r w:rsidR="00DA122F">
        <w:rPr>
          <w:rFonts w:ascii="Times New Roman" w:hAnsi="Times New Roman" w:cs="Times New Roman"/>
          <w:noProof/>
          <w:color w:val="000000" w:themeColor="text1"/>
          <w:sz w:val="22"/>
          <w:szCs w:val="22"/>
        </w:rPr>
        <w:t xml:space="preserve"> Intermediate clinical cardiovascular risk factors inlcuding blood pressure and lipids also showed patterning</w:t>
      </w:r>
      <w:r w:rsidR="006016EF">
        <w:rPr>
          <w:rFonts w:ascii="Times New Roman" w:hAnsi="Times New Roman" w:cs="Times New Roman"/>
          <w:noProof/>
          <w:color w:val="000000" w:themeColor="text1"/>
          <w:sz w:val="22"/>
          <w:szCs w:val="22"/>
        </w:rPr>
        <w:t xml:space="preserve"> </w:t>
      </w:r>
      <w:r w:rsidR="00DA122F">
        <w:rPr>
          <w:rFonts w:ascii="Times New Roman" w:hAnsi="Times New Roman" w:cs="Times New Roman"/>
          <w:noProof/>
          <w:color w:val="000000" w:themeColor="text1"/>
          <w:sz w:val="22"/>
          <w:szCs w:val="22"/>
        </w:rPr>
        <w:t>across the quintiles of DASH accordance.</w:t>
      </w:r>
    </w:p>
    <w:p w14:paraId="71B9CA73" w14:textId="77777777" w:rsidR="00BB22D2" w:rsidRPr="006016EF" w:rsidRDefault="00BB22D2" w:rsidP="001B4F48">
      <w:pPr>
        <w:spacing w:line="480" w:lineRule="auto"/>
        <w:rPr>
          <w:rFonts w:ascii="Times New Roman" w:hAnsi="Times New Roman" w:cs="Times New Roman"/>
          <w:noProof/>
          <w:color w:val="000000" w:themeColor="text1"/>
          <w:sz w:val="22"/>
          <w:szCs w:val="22"/>
        </w:rPr>
      </w:pPr>
    </w:p>
    <w:p w14:paraId="7F98924A" w14:textId="3D5F2D1B" w:rsidR="00BB22D2" w:rsidRPr="006016EF" w:rsidRDefault="00BB22D2" w:rsidP="001B4F48">
      <w:pPr>
        <w:spacing w:line="480" w:lineRule="auto"/>
        <w:rPr>
          <w:rFonts w:ascii="Times New Roman" w:hAnsi="Times New Roman" w:cs="Times New Roman"/>
          <w:noProof/>
          <w:color w:val="000000" w:themeColor="text1"/>
          <w:sz w:val="22"/>
          <w:szCs w:val="22"/>
        </w:rPr>
      </w:pPr>
      <w:r w:rsidRPr="006016EF">
        <w:rPr>
          <w:rFonts w:ascii="Times New Roman" w:hAnsi="Times New Roman" w:cs="Times New Roman"/>
          <w:noProof/>
          <w:color w:val="000000" w:themeColor="text1"/>
          <w:sz w:val="22"/>
          <w:szCs w:val="22"/>
        </w:rPr>
        <w:t>Incident stroke and incident CVD were negatively associated with accordance to</w:t>
      </w:r>
      <w:r w:rsidR="00C706A1" w:rsidRPr="006016EF">
        <w:rPr>
          <w:rFonts w:ascii="Times New Roman" w:hAnsi="Times New Roman" w:cs="Times New Roman"/>
          <w:noProof/>
          <w:color w:val="000000" w:themeColor="text1"/>
          <w:sz w:val="22"/>
          <w:szCs w:val="22"/>
        </w:rPr>
        <w:t xml:space="preserve"> the DASH diet pattern</w:t>
      </w:r>
      <w:r w:rsidR="00EC6553">
        <w:rPr>
          <w:rFonts w:ascii="Times New Roman" w:hAnsi="Times New Roman" w:cs="Times New Roman"/>
          <w:noProof/>
          <w:color w:val="000000" w:themeColor="text1"/>
          <w:sz w:val="22"/>
          <w:szCs w:val="22"/>
        </w:rPr>
        <w:t xml:space="preserve"> (note – both fatal and non-fatal events were included for all incident outcomes)</w:t>
      </w:r>
      <w:r w:rsidR="00C706A1" w:rsidRPr="006016EF">
        <w:rPr>
          <w:rFonts w:ascii="Times New Roman" w:hAnsi="Times New Roman" w:cs="Times New Roman"/>
          <w:noProof/>
          <w:color w:val="000000" w:themeColor="text1"/>
          <w:sz w:val="22"/>
          <w:szCs w:val="22"/>
        </w:rPr>
        <w:t xml:space="preserve">. </w:t>
      </w:r>
      <w:r w:rsidR="00C706A1" w:rsidRPr="006016EF">
        <w:rPr>
          <w:rFonts w:ascii="Times New Roman" w:hAnsi="Times New Roman" w:cs="Times New Roman"/>
          <w:b/>
          <w:noProof/>
          <w:color w:val="000000" w:themeColor="text1"/>
          <w:sz w:val="22"/>
          <w:szCs w:val="22"/>
        </w:rPr>
        <w:t xml:space="preserve">Table </w:t>
      </w:r>
      <w:r w:rsidR="00C86DC5">
        <w:rPr>
          <w:rFonts w:ascii="Times New Roman" w:hAnsi="Times New Roman" w:cs="Times New Roman"/>
          <w:b/>
          <w:noProof/>
          <w:color w:val="000000" w:themeColor="text1"/>
          <w:sz w:val="22"/>
          <w:szCs w:val="22"/>
        </w:rPr>
        <w:t>3</w:t>
      </w:r>
      <w:r w:rsidR="00C86DC5" w:rsidRPr="006016EF">
        <w:rPr>
          <w:rFonts w:ascii="Times New Roman" w:hAnsi="Times New Roman" w:cs="Times New Roman"/>
          <w:noProof/>
          <w:color w:val="000000" w:themeColor="text1"/>
          <w:sz w:val="22"/>
          <w:szCs w:val="22"/>
        </w:rPr>
        <w:t xml:space="preserve"> </w:t>
      </w:r>
      <w:r w:rsidRPr="006016EF">
        <w:rPr>
          <w:rFonts w:ascii="Times New Roman" w:hAnsi="Times New Roman" w:cs="Times New Roman"/>
          <w:noProof/>
          <w:color w:val="000000" w:themeColor="text1"/>
          <w:sz w:val="22"/>
          <w:szCs w:val="22"/>
        </w:rPr>
        <w:t>contains the hazard ratios and 95% confidence intervals for an association between quintile of DASH accordance and incident IHD, incident stroke and incident CVD, with the lowest quintile of DASH accordance as the reference category. When adjustment was made for only age, sex and total dietary energy an association was found between DASH accordance and incident IHD (HR</w:t>
      </w:r>
      <w:r w:rsidRPr="006016EF">
        <w:rPr>
          <w:rFonts w:ascii="Times New Roman" w:hAnsi="Times New Roman" w:cs="Times New Roman"/>
          <w:noProof/>
          <w:color w:val="000000" w:themeColor="text1"/>
          <w:sz w:val="22"/>
          <w:szCs w:val="22"/>
          <w:vertAlign w:val="subscript"/>
        </w:rPr>
        <w:t>Q5</w:t>
      </w:r>
      <w:r w:rsidRPr="006016EF">
        <w:rPr>
          <w:rFonts w:ascii="Times New Roman" w:hAnsi="Times New Roman" w:cs="Times New Roman"/>
          <w:noProof/>
          <w:color w:val="000000" w:themeColor="text1"/>
          <w:sz w:val="22"/>
          <w:szCs w:val="22"/>
        </w:rPr>
        <w:t xml:space="preserve"> 0.87 95%CI 0.77, 0.9</w:t>
      </w:r>
      <w:r w:rsidR="00A43AF6">
        <w:rPr>
          <w:rFonts w:ascii="Times New Roman" w:hAnsi="Times New Roman" w:cs="Times New Roman"/>
          <w:noProof/>
          <w:color w:val="000000" w:themeColor="text1"/>
          <w:sz w:val="22"/>
          <w:szCs w:val="22"/>
        </w:rPr>
        <w:t>9</w:t>
      </w:r>
      <w:r w:rsidRPr="006016EF">
        <w:rPr>
          <w:rFonts w:ascii="Times New Roman" w:hAnsi="Times New Roman" w:cs="Times New Roman"/>
          <w:noProof/>
          <w:color w:val="000000" w:themeColor="text1"/>
          <w:sz w:val="22"/>
          <w:szCs w:val="22"/>
        </w:rPr>
        <w:t>), incident stroke (HR</w:t>
      </w:r>
      <w:r w:rsidRPr="006016EF">
        <w:rPr>
          <w:rFonts w:ascii="Times New Roman" w:hAnsi="Times New Roman" w:cs="Times New Roman"/>
          <w:noProof/>
          <w:color w:val="000000" w:themeColor="text1"/>
          <w:sz w:val="22"/>
          <w:szCs w:val="22"/>
          <w:vertAlign w:val="subscript"/>
        </w:rPr>
        <w:t>Q5</w:t>
      </w:r>
      <w:r w:rsidRPr="006016EF">
        <w:rPr>
          <w:rFonts w:ascii="Times New Roman" w:hAnsi="Times New Roman" w:cs="Times New Roman"/>
          <w:noProof/>
          <w:color w:val="000000" w:themeColor="text1"/>
          <w:sz w:val="22"/>
          <w:szCs w:val="22"/>
        </w:rPr>
        <w:t xml:space="preserve"> 0.79 95%CI 0.6</w:t>
      </w:r>
      <w:r w:rsidR="00A43AF6">
        <w:rPr>
          <w:rFonts w:ascii="Times New Roman" w:hAnsi="Times New Roman" w:cs="Times New Roman"/>
          <w:noProof/>
          <w:color w:val="000000" w:themeColor="text1"/>
          <w:sz w:val="22"/>
          <w:szCs w:val="22"/>
        </w:rPr>
        <w:t>4</w:t>
      </w:r>
      <w:r w:rsidRPr="006016EF">
        <w:rPr>
          <w:rFonts w:ascii="Times New Roman" w:hAnsi="Times New Roman" w:cs="Times New Roman"/>
          <w:noProof/>
          <w:color w:val="000000" w:themeColor="text1"/>
          <w:sz w:val="22"/>
          <w:szCs w:val="22"/>
        </w:rPr>
        <w:t>, 0.97) and incident CVD (HR</w:t>
      </w:r>
      <w:r w:rsidRPr="006016EF">
        <w:rPr>
          <w:rFonts w:ascii="Times New Roman" w:hAnsi="Times New Roman" w:cs="Times New Roman"/>
          <w:noProof/>
          <w:color w:val="000000" w:themeColor="text1"/>
          <w:sz w:val="22"/>
          <w:szCs w:val="22"/>
          <w:vertAlign w:val="subscript"/>
        </w:rPr>
        <w:t>Q5</w:t>
      </w:r>
      <w:r w:rsidRPr="006016EF">
        <w:rPr>
          <w:rFonts w:ascii="Times New Roman" w:hAnsi="Times New Roman" w:cs="Times New Roman"/>
          <w:noProof/>
          <w:color w:val="000000" w:themeColor="text1"/>
          <w:sz w:val="22"/>
          <w:szCs w:val="22"/>
        </w:rPr>
        <w:t xml:space="preserve"> 0.85 95%CI 0.76, 0.95). After adjustment for further sources of confounding these associations were attenuated but a significant association remained between the quintile of greatest DASH accordance and both incident stroke (HR</w:t>
      </w:r>
      <w:r w:rsidRPr="006016EF">
        <w:rPr>
          <w:rFonts w:ascii="Times New Roman" w:hAnsi="Times New Roman" w:cs="Times New Roman"/>
          <w:noProof/>
          <w:color w:val="000000" w:themeColor="text1"/>
          <w:sz w:val="22"/>
          <w:szCs w:val="22"/>
          <w:vertAlign w:val="subscript"/>
        </w:rPr>
        <w:t>Q5</w:t>
      </w:r>
      <w:r w:rsidRPr="006016EF">
        <w:rPr>
          <w:rFonts w:ascii="Times New Roman" w:hAnsi="Times New Roman" w:cs="Times New Roman"/>
          <w:noProof/>
          <w:color w:val="000000" w:themeColor="text1"/>
          <w:sz w:val="22"/>
          <w:szCs w:val="22"/>
        </w:rPr>
        <w:t xml:space="preserve"> 0.80 95%CI 0.65, 0.99) and incident CVD (HR</w:t>
      </w:r>
      <w:r w:rsidRPr="006016EF">
        <w:rPr>
          <w:rFonts w:ascii="Times New Roman" w:hAnsi="Times New Roman" w:cs="Times New Roman"/>
          <w:noProof/>
          <w:color w:val="000000" w:themeColor="text1"/>
          <w:sz w:val="22"/>
          <w:szCs w:val="22"/>
          <w:vertAlign w:val="subscript"/>
        </w:rPr>
        <w:t>Q5</w:t>
      </w:r>
      <w:r w:rsidRPr="006016EF">
        <w:rPr>
          <w:rFonts w:ascii="Times New Roman" w:hAnsi="Times New Roman" w:cs="Times New Roman"/>
          <w:noProof/>
          <w:color w:val="000000" w:themeColor="text1"/>
          <w:sz w:val="22"/>
          <w:szCs w:val="22"/>
        </w:rPr>
        <w:t xml:space="preserve"> 0.88 95%CI 0.79, 0.99). </w:t>
      </w:r>
      <w:r w:rsidR="00B439C9">
        <w:rPr>
          <w:rFonts w:ascii="Times New Roman" w:hAnsi="Times New Roman" w:cs="Times New Roman"/>
          <w:noProof/>
          <w:color w:val="000000" w:themeColor="text1"/>
          <w:sz w:val="22"/>
          <w:szCs w:val="22"/>
        </w:rPr>
        <w:t>A</w:t>
      </w:r>
      <w:r w:rsidRPr="006016EF">
        <w:rPr>
          <w:rFonts w:ascii="Times New Roman" w:hAnsi="Times New Roman" w:cs="Times New Roman"/>
          <w:noProof/>
          <w:color w:val="000000" w:themeColor="text1"/>
          <w:sz w:val="22"/>
          <w:szCs w:val="22"/>
        </w:rPr>
        <w:t xml:space="preserve"> significant association was found between incident IHD and the middle quintile of DASH accordance (HR</w:t>
      </w:r>
      <w:r w:rsidRPr="006016EF">
        <w:rPr>
          <w:rFonts w:ascii="Times New Roman" w:hAnsi="Times New Roman" w:cs="Times New Roman"/>
          <w:noProof/>
          <w:color w:val="000000" w:themeColor="text1"/>
          <w:sz w:val="22"/>
          <w:szCs w:val="22"/>
          <w:vertAlign w:val="subscript"/>
        </w:rPr>
        <w:t>Q3</w:t>
      </w:r>
      <w:r w:rsidRPr="006016EF">
        <w:rPr>
          <w:rFonts w:ascii="Times New Roman" w:hAnsi="Times New Roman" w:cs="Times New Roman"/>
          <w:noProof/>
          <w:color w:val="000000" w:themeColor="text1"/>
          <w:sz w:val="22"/>
          <w:szCs w:val="22"/>
        </w:rPr>
        <w:t xml:space="preserve"> 0.88 95%CI 0.7</w:t>
      </w:r>
      <w:r w:rsidR="00A43AF6">
        <w:rPr>
          <w:rFonts w:ascii="Times New Roman" w:hAnsi="Times New Roman" w:cs="Times New Roman"/>
          <w:noProof/>
          <w:color w:val="000000" w:themeColor="text1"/>
          <w:sz w:val="22"/>
          <w:szCs w:val="22"/>
        </w:rPr>
        <w:t>8</w:t>
      </w:r>
      <w:r w:rsidRPr="006016EF">
        <w:rPr>
          <w:rFonts w:ascii="Times New Roman" w:hAnsi="Times New Roman" w:cs="Times New Roman"/>
          <w:noProof/>
          <w:color w:val="000000" w:themeColor="text1"/>
          <w:sz w:val="22"/>
          <w:szCs w:val="22"/>
        </w:rPr>
        <w:t xml:space="preserve">, 0.99). </w:t>
      </w:r>
    </w:p>
    <w:p w14:paraId="1B310C1C" w14:textId="77777777" w:rsidR="00BB22D2" w:rsidRPr="006016EF" w:rsidRDefault="00BB22D2" w:rsidP="001B4F48">
      <w:pPr>
        <w:spacing w:line="480" w:lineRule="auto"/>
        <w:rPr>
          <w:rFonts w:ascii="Times New Roman" w:hAnsi="Times New Roman" w:cs="Times New Roman"/>
          <w:noProof/>
          <w:color w:val="000000" w:themeColor="text1"/>
          <w:sz w:val="22"/>
          <w:szCs w:val="22"/>
        </w:rPr>
      </w:pPr>
    </w:p>
    <w:p w14:paraId="43AA3EF3" w14:textId="7B2B335B" w:rsidR="00BB22D2" w:rsidRDefault="00BB22D2" w:rsidP="001E6D4D">
      <w:pPr>
        <w:spacing w:line="480" w:lineRule="auto"/>
        <w:rPr>
          <w:rFonts w:ascii="Times New Roman" w:hAnsi="Times New Roman" w:cs="Times New Roman"/>
          <w:noProof/>
          <w:color w:val="000000" w:themeColor="text1"/>
          <w:sz w:val="22"/>
          <w:szCs w:val="22"/>
        </w:rPr>
      </w:pPr>
      <w:r w:rsidRPr="006016EF">
        <w:rPr>
          <w:rFonts w:ascii="Times New Roman" w:hAnsi="Times New Roman" w:cs="Times New Roman"/>
          <w:noProof/>
          <w:color w:val="000000" w:themeColor="text1"/>
          <w:sz w:val="22"/>
          <w:szCs w:val="22"/>
        </w:rPr>
        <w:t>CVD-specific mortality and all-cause mortality were negatively associated with accordance with</w:t>
      </w:r>
      <w:r w:rsidR="00C40893" w:rsidRPr="006016EF">
        <w:rPr>
          <w:rFonts w:ascii="Times New Roman" w:hAnsi="Times New Roman" w:cs="Times New Roman"/>
          <w:noProof/>
          <w:color w:val="000000" w:themeColor="text1"/>
          <w:sz w:val="22"/>
          <w:szCs w:val="22"/>
        </w:rPr>
        <w:t xml:space="preserve"> the DASH diet pattern. </w:t>
      </w:r>
      <w:r w:rsidR="00C40893" w:rsidRPr="006016EF">
        <w:rPr>
          <w:rFonts w:ascii="Times New Roman" w:hAnsi="Times New Roman" w:cs="Times New Roman"/>
          <w:b/>
          <w:noProof/>
          <w:color w:val="000000" w:themeColor="text1"/>
          <w:sz w:val="22"/>
          <w:szCs w:val="22"/>
        </w:rPr>
        <w:t xml:space="preserve">Table </w:t>
      </w:r>
      <w:r w:rsidR="00C86DC5">
        <w:rPr>
          <w:rFonts w:ascii="Times New Roman" w:hAnsi="Times New Roman" w:cs="Times New Roman"/>
          <w:b/>
          <w:noProof/>
          <w:color w:val="000000" w:themeColor="text1"/>
          <w:sz w:val="22"/>
          <w:szCs w:val="22"/>
        </w:rPr>
        <w:t>4</w:t>
      </w:r>
      <w:r w:rsidR="00C86DC5" w:rsidRPr="006016EF">
        <w:rPr>
          <w:rFonts w:ascii="Times New Roman" w:hAnsi="Times New Roman" w:cs="Times New Roman"/>
          <w:b/>
          <w:noProof/>
          <w:color w:val="000000" w:themeColor="text1"/>
          <w:sz w:val="22"/>
          <w:szCs w:val="22"/>
        </w:rPr>
        <w:t xml:space="preserve"> </w:t>
      </w:r>
      <w:r w:rsidRPr="006016EF">
        <w:rPr>
          <w:rFonts w:ascii="Times New Roman" w:hAnsi="Times New Roman" w:cs="Times New Roman"/>
          <w:noProof/>
          <w:color w:val="000000" w:themeColor="text1"/>
          <w:sz w:val="22"/>
          <w:szCs w:val="22"/>
        </w:rPr>
        <w:t xml:space="preserve">contains the hazard ratios and 95% confidence intervals for an association between quintile of DASH accordance and CVD mortality, non-CVD mortality and all-cause mortality, with the lowest quintile of DASH accordance as the reference category. When age, sex and total dietary energy were the only covariates included in the model, greater DASH accordance was associated with </w:t>
      </w:r>
      <w:r w:rsidR="00160392">
        <w:rPr>
          <w:rFonts w:ascii="Times New Roman" w:hAnsi="Times New Roman" w:cs="Times New Roman"/>
          <w:noProof/>
          <w:color w:val="000000" w:themeColor="text1"/>
          <w:sz w:val="22"/>
          <w:szCs w:val="22"/>
        </w:rPr>
        <w:t>lower</w:t>
      </w:r>
      <w:r w:rsidR="00160392" w:rsidRPr="006016EF">
        <w:rPr>
          <w:rFonts w:ascii="Times New Roman" w:hAnsi="Times New Roman" w:cs="Times New Roman"/>
          <w:noProof/>
          <w:color w:val="000000" w:themeColor="text1"/>
          <w:sz w:val="22"/>
          <w:szCs w:val="22"/>
        </w:rPr>
        <w:t xml:space="preserve"> </w:t>
      </w:r>
      <w:r w:rsidRPr="006016EF">
        <w:rPr>
          <w:rFonts w:ascii="Times New Roman" w:hAnsi="Times New Roman" w:cs="Times New Roman"/>
          <w:noProof/>
          <w:color w:val="000000" w:themeColor="text1"/>
          <w:sz w:val="22"/>
          <w:szCs w:val="22"/>
        </w:rPr>
        <w:t>risk of CVD mortality (HR</w:t>
      </w:r>
      <w:r w:rsidRPr="006016EF">
        <w:rPr>
          <w:rFonts w:ascii="Times New Roman" w:hAnsi="Times New Roman" w:cs="Times New Roman"/>
          <w:noProof/>
          <w:color w:val="000000" w:themeColor="text1"/>
          <w:sz w:val="22"/>
          <w:szCs w:val="22"/>
          <w:vertAlign w:val="subscript"/>
        </w:rPr>
        <w:t>Q5</w:t>
      </w:r>
      <w:r w:rsidRPr="006016EF">
        <w:rPr>
          <w:rFonts w:ascii="Times New Roman" w:hAnsi="Times New Roman" w:cs="Times New Roman"/>
          <w:noProof/>
          <w:color w:val="000000" w:themeColor="text1"/>
          <w:sz w:val="22"/>
          <w:szCs w:val="22"/>
        </w:rPr>
        <w:t xml:space="preserve"> 0.7</w:t>
      </w:r>
      <w:r w:rsidR="003371BA">
        <w:rPr>
          <w:rFonts w:ascii="Times New Roman" w:hAnsi="Times New Roman" w:cs="Times New Roman"/>
          <w:noProof/>
          <w:color w:val="000000" w:themeColor="text1"/>
          <w:sz w:val="22"/>
          <w:szCs w:val="22"/>
        </w:rPr>
        <w:t>5</w:t>
      </w:r>
      <w:r w:rsidRPr="006016EF">
        <w:rPr>
          <w:rFonts w:ascii="Times New Roman" w:hAnsi="Times New Roman" w:cs="Times New Roman"/>
          <w:noProof/>
          <w:color w:val="000000" w:themeColor="text1"/>
          <w:sz w:val="22"/>
          <w:szCs w:val="22"/>
        </w:rPr>
        <w:t xml:space="preserve"> 95%CI 0.63, 0.88), non-CVD mortality (HR</w:t>
      </w:r>
      <w:r w:rsidRPr="006016EF">
        <w:rPr>
          <w:rFonts w:ascii="Times New Roman" w:hAnsi="Times New Roman" w:cs="Times New Roman"/>
          <w:noProof/>
          <w:color w:val="000000" w:themeColor="text1"/>
          <w:sz w:val="22"/>
          <w:szCs w:val="22"/>
          <w:vertAlign w:val="subscript"/>
        </w:rPr>
        <w:t>Q5</w:t>
      </w:r>
      <w:r w:rsidRPr="006016EF">
        <w:rPr>
          <w:rFonts w:ascii="Times New Roman" w:hAnsi="Times New Roman" w:cs="Times New Roman"/>
          <w:noProof/>
          <w:color w:val="000000" w:themeColor="text1"/>
          <w:sz w:val="22"/>
          <w:szCs w:val="22"/>
        </w:rPr>
        <w:t xml:space="preserve"> 0.8</w:t>
      </w:r>
      <w:r w:rsidR="003371BA">
        <w:rPr>
          <w:rFonts w:ascii="Times New Roman" w:hAnsi="Times New Roman" w:cs="Times New Roman"/>
          <w:noProof/>
          <w:color w:val="000000" w:themeColor="text1"/>
          <w:sz w:val="22"/>
          <w:szCs w:val="22"/>
        </w:rPr>
        <w:t>6</w:t>
      </w:r>
      <w:r w:rsidRPr="006016EF">
        <w:rPr>
          <w:rFonts w:ascii="Times New Roman" w:hAnsi="Times New Roman" w:cs="Times New Roman"/>
          <w:noProof/>
          <w:color w:val="000000" w:themeColor="text1"/>
          <w:sz w:val="22"/>
          <w:szCs w:val="22"/>
        </w:rPr>
        <w:t xml:space="preserve"> 95%CI 0.78, 0.9</w:t>
      </w:r>
      <w:r w:rsidR="003371BA">
        <w:rPr>
          <w:rFonts w:ascii="Times New Roman" w:hAnsi="Times New Roman" w:cs="Times New Roman"/>
          <w:noProof/>
          <w:color w:val="000000" w:themeColor="text1"/>
          <w:sz w:val="22"/>
          <w:szCs w:val="22"/>
        </w:rPr>
        <w:t>4</w:t>
      </w:r>
      <w:r w:rsidRPr="006016EF">
        <w:rPr>
          <w:rFonts w:ascii="Times New Roman" w:hAnsi="Times New Roman" w:cs="Times New Roman"/>
          <w:noProof/>
          <w:color w:val="000000" w:themeColor="text1"/>
          <w:sz w:val="22"/>
          <w:szCs w:val="22"/>
        </w:rPr>
        <w:t>), and all-cause mortality (HR</w:t>
      </w:r>
      <w:r w:rsidRPr="006016EF">
        <w:rPr>
          <w:rFonts w:ascii="Times New Roman" w:hAnsi="Times New Roman" w:cs="Times New Roman"/>
          <w:noProof/>
          <w:color w:val="000000" w:themeColor="text1"/>
          <w:sz w:val="22"/>
          <w:szCs w:val="22"/>
          <w:vertAlign w:val="subscript"/>
        </w:rPr>
        <w:t>Q5</w:t>
      </w:r>
      <w:r w:rsidRPr="006016EF">
        <w:rPr>
          <w:rFonts w:ascii="Times New Roman" w:hAnsi="Times New Roman" w:cs="Times New Roman"/>
          <w:noProof/>
          <w:color w:val="000000" w:themeColor="text1"/>
          <w:sz w:val="22"/>
          <w:szCs w:val="22"/>
        </w:rPr>
        <w:t xml:space="preserve"> 0.83 95%CI 0.7</w:t>
      </w:r>
      <w:r w:rsidR="003371BA">
        <w:rPr>
          <w:rFonts w:ascii="Times New Roman" w:hAnsi="Times New Roman" w:cs="Times New Roman"/>
          <w:noProof/>
          <w:color w:val="000000" w:themeColor="text1"/>
          <w:sz w:val="22"/>
          <w:szCs w:val="22"/>
        </w:rPr>
        <w:t>7</w:t>
      </w:r>
      <w:r w:rsidRPr="006016EF">
        <w:rPr>
          <w:rFonts w:ascii="Times New Roman" w:hAnsi="Times New Roman" w:cs="Times New Roman"/>
          <w:noProof/>
          <w:color w:val="000000" w:themeColor="text1"/>
          <w:sz w:val="22"/>
          <w:szCs w:val="22"/>
        </w:rPr>
        <w:t>, 0.90). Once all the other covariates were included these relationships were attenuated so that the quintile of greatest DASH accordance was associated with only CVD mortality (HR</w:t>
      </w:r>
      <w:r w:rsidRPr="006016EF">
        <w:rPr>
          <w:rFonts w:ascii="Times New Roman" w:hAnsi="Times New Roman" w:cs="Times New Roman"/>
          <w:noProof/>
          <w:color w:val="000000" w:themeColor="text1"/>
          <w:sz w:val="22"/>
          <w:szCs w:val="22"/>
          <w:vertAlign w:val="subscript"/>
        </w:rPr>
        <w:t>Q5</w:t>
      </w:r>
      <w:r w:rsidRPr="006016EF">
        <w:rPr>
          <w:rFonts w:ascii="Times New Roman" w:hAnsi="Times New Roman" w:cs="Times New Roman"/>
          <w:noProof/>
          <w:color w:val="000000" w:themeColor="text1"/>
          <w:sz w:val="22"/>
          <w:szCs w:val="22"/>
        </w:rPr>
        <w:t xml:space="preserve"> 0.72 95%CI 0.60, 0.85) and all-cause mortality (HR</w:t>
      </w:r>
      <w:r w:rsidRPr="006016EF">
        <w:rPr>
          <w:rFonts w:ascii="Times New Roman" w:hAnsi="Times New Roman" w:cs="Times New Roman"/>
          <w:noProof/>
          <w:color w:val="000000" w:themeColor="text1"/>
          <w:sz w:val="22"/>
          <w:szCs w:val="22"/>
          <w:vertAlign w:val="subscript"/>
        </w:rPr>
        <w:t>Q5</w:t>
      </w:r>
      <w:r w:rsidRPr="006016EF">
        <w:rPr>
          <w:rFonts w:ascii="Times New Roman" w:hAnsi="Times New Roman" w:cs="Times New Roman"/>
          <w:noProof/>
          <w:color w:val="000000" w:themeColor="text1"/>
          <w:sz w:val="22"/>
          <w:szCs w:val="22"/>
        </w:rPr>
        <w:t xml:space="preserve"> 0.</w:t>
      </w:r>
      <w:r w:rsidR="00287093" w:rsidRPr="006016EF">
        <w:rPr>
          <w:rFonts w:ascii="Times New Roman" w:hAnsi="Times New Roman" w:cs="Times New Roman"/>
          <w:noProof/>
          <w:color w:val="000000" w:themeColor="text1"/>
          <w:sz w:val="22"/>
          <w:szCs w:val="22"/>
        </w:rPr>
        <w:t>8</w:t>
      </w:r>
      <w:r w:rsidR="00287093">
        <w:rPr>
          <w:rFonts w:ascii="Times New Roman" w:hAnsi="Times New Roman" w:cs="Times New Roman"/>
          <w:noProof/>
          <w:color w:val="000000" w:themeColor="text1"/>
          <w:sz w:val="22"/>
          <w:szCs w:val="22"/>
        </w:rPr>
        <w:t>7</w:t>
      </w:r>
      <w:r w:rsidR="00287093" w:rsidRPr="006016EF">
        <w:rPr>
          <w:rFonts w:ascii="Times New Roman" w:hAnsi="Times New Roman" w:cs="Times New Roman"/>
          <w:noProof/>
          <w:color w:val="000000" w:themeColor="text1"/>
          <w:sz w:val="22"/>
          <w:szCs w:val="22"/>
        </w:rPr>
        <w:t xml:space="preserve"> </w:t>
      </w:r>
      <w:r w:rsidRPr="006016EF">
        <w:rPr>
          <w:rFonts w:ascii="Times New Roman" w:hAnsi="Times New Roman" w:cs="Times New Roman"/>
          <w:noProof/>
          <w:color w:val="000000" w:themeColor="text1"/>
          <w:sz w:val="22"/>
          <w:szCs w:val="22"/>
        </w:rPr>
        <w:t>95%CI 0.</w:t>
      </w:r>
      <w:r w:rsidR="00287093" w:rsidRPr="006016EF">
        <w:rPr>
          <w:rFonts w:ascii="Times New Roman" w:hAnsi="Times New Roman" w:cs="Times New Roman"/>
          <w:noProof/>
          <w:color w:val="000000" w:themeColor="text1"/>
          <w:sz w:val="22"/>
          <w:szCs w:val="22"/>
        </w:rPr>
        <w:t>8</w:t>
      </w:r>
      <w:r w:rsidR="00287093">
        <w:rPr>
          <w:rFonts w:ascii="Times New Roman" w:hAnsi="Times New Roman" w:cs="Times New Roman"/>
          <w:noProof/>
          <w:color w:val="000000" w:themeColor="text1"/>
          <w:sz w:val="22"/>
          <w:szCs w:val="22"/>
        </w:rPr>
        <w:t>0</w:t>
      </w:r>
      <w:r w:rsidRPr="006016EF">
        <w:rPr>
          <w:rFonts w:ascii="Times New Roman" w:hAnsi="Times New Roman" w:cs="Times New Roman"/>
          <w:noProof/>
          <w:color w:val="000000" w:themeColor="text1"/>
          <w:sz w:val="22"/>
          <w:szCs w:val="22"/>
        </w:rPr>
        <w:t>, 0.</w:t>
      </w:r>
      <w:r w:rsidR="00287093" w:rsidRPr="006016EF">
        <w:rPr>
          <w:rFonts w:ascii="Times New Roman" w:hAnsi="Times New Roman" w:cs="Times New Roman"/>
          <w:noProof/>
          <w:color w:val="000000" w:themeColor="text1"/>
          <w:sz w:val="22"/>
          <w:szCs w:val="22"/>
        </w:rPr>
        <w:t>9</w:t>
      </w:r>
      <w:r w:rsidR="00287093">
        <w:rPr>
          <w:rFonts w:ascii="Times New Roman" w:hAnsi="Times New Roman" w:cs="Times New Roman"/>
          <w:noProof/>
          <w:color w:val="000000" w:themeColor="text1"/>
          <w:sz w:val="22"/>
          <w:szCs w:val="22"/>
        </w:rPr>
        <w:t>5</w:t>
      </w:r>
      <w:r w:rsidRPr="006016EF">
        <w:rPr>
          <w:rFonts w:ascii="Times New Roman" w:hAnsi="Times New Roman" w:cs="Times New Roman"/>
          <w:noProof/>
          <w:color w:val="000000" w:themeColor="text1"/>
          <w:sz w:val="22"/>
          <w:szCs w:val="22"/>
        </w:rPr>
        <w:t>). However, the middle quintile of DASH accordance remained associated with non-CVD mortality (HR</w:t>
      </w:r>
      <w:r w:rsidRPr="006016EF">
        <w:rPr>
          <w:rFonts w:ascii="Times New Roman" w:hAnsi="Times New Roman" w:cs="Times New Roman"/>
          <w:noProof/>
          <w:color w:val="000000" w:themeColor="text1"/>
          <w:sz w:val="22"/>
          <w:szCs w:val="22"/>
          <w:vertAlign w:val="subscript"/>
        </w:rPr>
        <w:t>Q3</w:t>
      </w:r>
      <w:r w:rsidRPr="006016EF">
        <w:rPr>
          <w:rFonts w:ascii="Times New Roman" w:hAnsi="Times New Roman" w:cs="Times New Roman"/>
          <w:noProof/>
          <w:color w:val="000000" w:themeColor="text1"/>
          <w:sz w:val="22"/>
          <w:szCs w:val="22"/>
        </w:rPr>
        <w:t xml:space="preserve"> 0.90 95%CI 0.82, 0.99). </w:t>
      </w:r>
    </w:p>
    <w:p w14:paraId="27B5C068" w14:textId="77777777" w:rsidR="00A50151" w:rsidRDefault="00A50151" w:rsidP="001E6D4D">
      <w:pPr>
        <w:spacing w:line="480" w:lineRule="auto"/>
        <w:rPr>
          <w:rFonts w:ascii="Times New Roman" w:hAnsi="Times New Roman" w:cs="Times New Roman"/>
          <w:noProof/>
          <w:color w:val="000000" w:themeColor="text1"/>
          <w:sz w:val="22"/>
          <w:szCs w:val="22"/>
        </w:rPr>
      </w:pPr>
    </w:p>
    <w:p w14:paraId="7C0F0062" w14:textId="115E025E" w:rsidR="00CF332B" w:rsidRPr="006016EF" w:rsidRDefault="00CF332B" w:rsidP="00CF332B">
      <w:pPr>
        <w:spacing w:line="480" w:lineRule="auto"/>
        <w:rPr>
          <w:rFonts w:ascii="Times New Roman" w:hAnsi="Times New Roman" w:cs="Times New Roman"/>
          <w:noProof/>
          <w:color w:val="000000" w:themeColor="text1"/>
          <w:sz w:val="22"/>
          <w:szCs w:val="22"/>
        </w:rPr>
      </w:pPr>
      <w:r>
        <w:rPr>
          <w:rFonts w:ascii="Times New Roman" w:hAnsi="Times New Roman" w:cs="Times New Roman"/>
          <w:noProof/>
          <w:color w:val="000000" w:themeColor="text1"/>
          <w:sz w:val="22"/>
          <w:szCs w:val="22"/>
        </w:rPr>
        <w:t xml:space="preserve">Sensitivity analyses revealed that adding total serum cholesterol and systolic blood pressure to Model 2 led to there being no significant association between DASH accordance and any incident outcome, </w:t>
      </w:r>
      <w:r>
        <w:rPr>
          <w:rFonts w:ascii="Times New Roman" w:hAnsi="Times New Roman" w:cs="Times New Roman"/>
          <w:noProof/>
          <w:color w:val="000000" w:themeColor="text1"/>
          <w:sz w:val="22"/>
          <w:szCs w:val="22"/>
        </w:rPr>
        <w:lastRenderedPageBreak/>
        <w:t>whilst similar associations remained between the most accordant DASH quintile and both CVD mortality and total mortality</w:t>
      </w:r>
      <w:r w:rsidR="003371BA">
        <w:rPr>
          <w:rFonts w:ascii="Times New Roman" w:hAnsi="Times New Roman" w:cs="Times New Roman"/>
          <w:noProof/>
          <w:color w:val="000000" w:themeColor="text1"/>
          <w:sz w:val="22"/>
          <w:szCs w:val="22"/>
        </w:rPr>
        <w:t xml:space="preserve">. </w:t>
      </w:r>
      <w:r>
        <w:rPr>
          <w:rFonts w:ascii="Times New Roman" w:hAnsi="Times New Roman" w:cs="Times New Roman"/>
          <w:noProof/>
          <w:color w:val="000000" w:themeColor="text1"/>
          <w:sz w:val="22"/>
          <w:szCs w:val="22"/>
        </w:rPr>
        <w:t>Including DASH accordance as a continuous (rather than categorical) variable to Model 2 resulted in a significant inverse relationship between DASH accordance and incident stroke, CVD mortality, non-CVD mortality and all-cause mortality, but not incident IHD or incident CVD.</w:t>
      </w:r>
    </w:p>
    <w:p w14:paraId="753DD3A1" w14:textId="77777777" w:rsidR="00BB22D2" w:rsidRPr="006016EF" w:rsidRDefault="00BB22D2" w:rsidP="001E6D4D">
      <w:pPr>
        <w:spacing w:line="480" w:lineRule="auto"/>
        <w:rPr>
          <w:rFonts w:ascii="Times New Roman" w:hAnsi="Times New Roman" w:cs="Times New Roman"/>
          <w:noProof/>
          <w:color w:val="000000" w:themeColor="text1"/>
          <w:sz w:val="22"/>
          <w:szCs w:val="22"/>
        </w:rPr>
      </w:pPr>
    </w:p>
    <w:p w14:paraId="5FECC225" w14:textId="2894743B" w:rsidR="00BB22D2" w:rsidRPr="001E6D4D" w:rsidRDefault="00BB22D2" w:rsidP="001E6D4D">
      <w:pPr>
        <w:spacing w:line="480" w:lineRule="auto"/>
        <w:rPr>
          <w:rFonts w:ascii="Times New Roman" w:hAnsi="Times New Roman" w:cs="Times New Roman"/>
          <w:b/>
          <w:noProof/>
          <w:color w:val="000000" w:themeColor="text1"/>
          <w:sz w:val="22"/>
          <w:szCs w:val="22"/>
        </w:rPr>
      </w:pPr>
      <w:r w:rsidRPr="006016EF">
        <w:rPr>
          <w:rFonts w:ascii="Times New Roman" w:hAnsi="Times New Roman" w:cs="Times New Roman"/>
          <w:b/>
          <w:noProof/>
          <w:color w:val="000000" w:themeColor="text1"/>
          <w:sz w:val="22"/>
          <w:szCs w:val="22"/>
        </w:rPr>
        <w:t>Discussion</w:t>
      </w:r>
    </w:p>
    <w:p w14:paraId="18E0EC9F" w14:textId="5D05CAA6" w:rsidR="00BB22D2" w:rsidRPr="006016EF" w:rsidRDefault="00BB22D2" w:rsidP="001E6D4D">
      <w:pPr>
        <w:spacing w:line="480" w:lineRule="auto"/>
        <w:rPr>
          <w:rFonts w:ascii="Times New Roman" w:hAnsi="Times New Roman" w:cs="Times New Roman"/>
          <w:noProof/>
          <w:color w:val="000000" w:themeColor="text1"/>
          <w:sz w:val="22"/>
          <w:szCs w:val="22"/>
        </w:rPr>
      </w:pPr>
      <w:r w:rsidRPr="006016EF">
        <w:rPr>
          <w:rFonts w:ascii="Times New Roman" w:hAnsi="Times New Roman" w:cs="Times New Roman"/>
          <w:noProof/>
          <w:color w:val="000000" w:themeColor="text1"/>
          <w:sz w:val="22"/>
          <w:szCs w:val="22"/>
        </w:rPr>
        <w:t xml:space="preserve">This </w:t>
      </w:r>
      <w:r w:rsidR="00DC1AAA" w:rsidRPr="006016EF">
        <w:rPr>
          <w:rFonts w:ascii="Times New Roman" w:hAnsi="Times New Roman" w:cs="Times New Roman"/>
          <w:noProof/>
          <w:color w:val="000000" w:themeColor="text1"/>
          <w:sz w:val="22"/>
          <w:szCs w:val="22"/>
        </w:rPr>
        <w:t>study</w:t>
      </w:r>
      <w:r w:rsidRPr="006016EF">
        <w:rPr>
          <w:rFonts w:ascii="Times New Roman" w:hAnsi="Times New Roman" w:cs="Times New Roman"/>
          <w:noProof/>
          <w:color w:val="000000" w:themeColor="text1"/>
          <w:sz w:val="22"/>
          <w:szCs w:val="22"/>
        </w:rPr>
        <w:t xml:space="preserve"> investigated the </w:t>
      </w:r>
      <w:r w:rsidR="00DC1AAA" w:rsidRPr="006016EF">
        <w:rPr>
          <w:rFonts w:ascii="Times New Roman" w:hAnsi="Times New Roman" w:cs="Times New Roman"/>
          <w:noProof/>
          <w:color w:val="000000" w:themeColor="text1"/>
          <w:sz w:val="22"/>
          <w:szCs w:val="22"/>
        </w:rPr>
        <w:t>association</w:t>
      </w:r>
      <w:r w:rsidRPr="006016EF">
        <w:rPr>
          <w:rFonts w:ascii="Times New Roman" w:hAnsi="Times New Roman" w:cs="Times New Roman"/>
          <w:noProof/>
          <w:color w:val="000000" w:themeColor="text1"/>
          <w:sz w:val="22"/>
          <w:szCs w:val="22"/>
        </w:rPr>
        <w:t xml:space="preserve"> between accordance to the DASH dietary pattern and both incident CVD events and CVD mortality using data from 23,</w:t>
      </w:r>
      <w:r w:rsidR="009C3E23">
        <w:rPr>
          <w:rFonts w:ascii="Times New Roman" w:hAnsi="Times New Roman" w:cs="Times New Roman"/>
          <w:noProof/>
          <w:color w:val="000000" w:themeColor="text1"/>
          <w:sz w:val="22"/>
          <w:szCs w:val="22"/>
        </w:rPr>
        <w:t>655</w:t>
      </w:r>
      <w:r w:rsidRPr="006016EF">
        <w:rPr>
          <w:rFonts w:ascii="Times New Roman" w:hAnsi="Times New Roman" w:cs="Times New Roman"/>
          <w:noProof/>
          <w:color w:val="000000" w:themeColor="text1"/>
          <w:sz w:val="22"/>
          <w:szCs w:val="22"/>
        </w:rPr>
        <w:t xml:space="preserve"> people in the EPIC-Norfolk cohort. </w:t>
      </w:r>
      <w:r w:rsidR="00E579EF">
        <w:rPr>
          <w:rFonts w:ascii="Times New Roman" w:hAnsi="Times New Roman" w:cs="Times New Roman"/>
          <w:noProof/>
          <w:color w:val="000000" w:themeColor="text1"/>
          <w:sz w:val="22"/>
          <w:szCs w:val="22"/>
        </w:rPr>
        <w:t>In adj</w:t>
      </w:r>
      <w:r w:rsidR="0052012F">
        <w:rPr>
          <w:rFonts w:ascii="Times New Roman" w:hAnsi="Times New Roman" w:cs="Times New Roman"/>
          <w:noProof/>
          <w:color w:val="000000" w:themeColor="text1"/>
          <w:sz w:val="22"/>
          <w:szCs w:val="22"/>
        </w:rPr>
        <w:t>u</w:t>
      </w:r>
      <w:r w:rsidR="00E579EF">
        <w:rPr>
          <w:rFonts w:ascii="Times New Roman" w:hAnsi="Times New Roman" w:cs="Times New Roman"/>
          <w:noProof/>
          <w:color w:val="000000" w:themeColor="text1"/>
          <w:sz w:val="22"/>
          <w:szCs w:val="22"/>
        </w:rPr>
        <w:t>s</w:t>
      </w:r>
      <w:r w:rsidR="0052012F">
        <w:rPr>
          <w:rFonts w:ascii="Times New Roman" w:hAnsi="Times New Roman" w:cs="Times New Roman"/>
          <w:noProof/>
          <w:color w:val="000000" w:themeColor="text1"/>
          <w:sz w:val="22"/>
          <w:szCs w:val="22"/>
        </w:rPr>
        <w:t>ted models there was</w:t>
      </w:r>
      <w:r w:rsidR="004E13EA">
        <w:rPr>
          <w:rFonts w:ascii="Times New Roman" w:hAnsi="Times New Roman" w:cs="Times New Roman"/>
          <w:noProof/>
          <w:color w:val="000000" w:themeColor="text1"/>
          <w:sz w:val="22"/>
          <w:szCs w:val="22"/>
        </w:rPr>
        <w:t xml:space="preserve"> </w:t>
      </w:r>
      <w:r w:rsidRPr="006016EF">
        <w:rPr>
          <w:rFonts w:ascii="Times New Roman" w:hAnsi="Times New Roman" w:cs="Times New Roman"/>
          <w:noProof/>
          <w:color w:val="000000" w:themeColor="text1"/>
          <w:sz w:val="22"/>
          <w:szCs w:val="22"/>
        </w:rPr>
        <w:t xml:space="preserve">a significant association </w:t>
      </w:r>
      <w:r w:rsidR="009E2026">
        <w:rPr>
          <w:rFonts w:ascii="Times New Roman" w:hAnsi="Times New Roman" w:cs="Times New Roman"/>
          <w:noProof/>
          <w:color w:val="000000" w:themeColor="text1"/>
          <w:sz w:val="22"/>
          <w:szCs w:val="22"/>
        </w:rPr>
        <w:t xml:space="preserve">– </w:t>
      </w:r>
      <w:r w:rsidR="00160392">
        <w:rPr>
          <w:rFonts w:ascii="Times New Roman" w:hAnsi="Times New Roman" w:cs="Times New Roman"/>
          <w:noProof/>
          <w:color w:val="000000" w:themeColor="text1"/>
          <w:sz w:val="22"/>
          <w:szCs w:val="22"/>
        </w:rPr>
        <w:t>indicating</w:t>
      </w:r>
      <w:r w:rsidR="009E2026">
        <w:rPr>
          <w:rFonts w:ascii="Times New Roman" w:hAnsi="Times New Roman" w:cs="Times New Roman"/>
          <w:noProof/>
          <w:color w:val="000000" w:themeColor="text1"/>
          <w:sz w:val="22"/>
          <w:szCs w:val="22"/>
        </w:rPr>
        <w:t xml:space="preserve"> </w:t>
      </w:r>
      <w:r w:rsidR="00160392">
        <w:rPr>
          <w:rFonts w:ascii="Times New Roman" w:hAnsi="Times New Roman" w:cs="Times New Roman"/>
          <w:noProof/>
          <w:color w:val="000000" w:themeColor="text1"/>
          <w:sz w:val="22"/>
          <w:szCs w:val="22"/>
        </w:rPr>
        <w:t>lower</w:t>
      </w:r>
      <w:r w:rsidR="009E2026">
        <w:rPr>
          <w:rFonts w:ascii="Times New Roman" w:hAnsi="Times New Roman" w:cs="Times New Roman"/>
          <w:noProof/>
          <w:color w:val="000000" w:themeColor="text1"/>
          <w:sz w:val="22"/>
          <w:szCs w:val="22"/>
        </w:rPr>
        <w:t xml:space="preserve"> risk – </w:t>
      </w:r>
      <w:r w:rsidRPr="006016EF">
        <w:rPr>
          <w:rFonts w:ascii="Times New Roman" w:hAnsi="Times New Roman" w:cs="Times New Roman"/>
          <w:noProof/>
          <w:color w:val="000000" w:themeColor="text1"/>
          <w:sz w:val="22"/>
          <w:szCs w:val="22"/>
        </w:rPr>
        <w:t xml:space="preserve">between greater DASH accordance and incident stroke and incident CVD, but </w:t>
      </w:r>
      <w:r w:rsidR="0052012F">
        <w:rPr>
          <w:rFonts w:ascii="Times New Roman" w:hAnsi="Times New Roman" w:cs="Times New Roman"/>
          <w:noProof/>
          <w:color w:val="000000" w:themeColor="text1"/>
          <w:sz w:val="22"/>
          <w:szCs w:val="22"/>
        </w:rPr>
        <w:t xml:space="preserve">not </w:t>
      </w:r>
      <w:r w:rsidRPr="006016EF">
        <w:rPr>
          <w:rFonts w:ascii="Times New Roman" w:hAnsi="Times New Roman" w:cs="Times New Roman"/>
          <w:noProof/>
          <w:color w:val="000000" w:themeColor="text1"/>
          <w:sz w:val="22"/>
          <w:szCs w:val="22"/>
        </w:rPr>
        <w:t xml:space="preserve">incident IHD. </w:t>
      </w:r>
      <w:r w:rsidR="00C16922">
        <w:rPr>
          <w:rFonts w:ascii="Times New Roman" w:hAnsi="Times New Roman" w:cs="Times New Roman"/>
          <w:noProof/>
          <w:color w:val="000000" w:themeColor="text1"/>
          <w:sz w:val="22"/>
          <w:szCs w:val="22"/>
        </w:rPr>
        <w:t>G</w:t>
      </w:r>
      <w:r w:rsidR="00C16922" w:rsidRPr="006016EF">
        <w:rPr>
          <w:rFonts w:ascii="Times New Roman" w:hAnsi="Times New Roman" w:cs="Times New Roman"/>
          <w:noProof/>
          <w:color w:val="000000" w:themeColor="text1"/>
          <w:sz w:val="22"/>
          <w:szCs w:val="22"/>
        </w:rPr>
        <w:t xml:space="preserve">reater DASH accordance </w:t>
      </w:r>
      <w:r w:rsidR="00C16922">
        <w:rPr>
          <w:rFonts w:ascii="Times New Roman" w:hAnsi="Times New Roman" w:cs="Times New Roman"/>
          <w:noProof/>
          <w:color w:val="000000" w:themeColor="text1"/>
          <w:sz w:val="22"/>
          <w:szCs w:val="22"/>
        </w:rPr>
        <w:t>was also</w:t>
      </w:r>
      <w:r w:rsidR="00C16922" w:rsidRPr="006016EF">
        <w:rPr>
          <w:rFonts w:ascii="Times New Roman" w:hAnsi="Times New Roman" w:cs="Times New Roman"/>
          <w:noProof/>
          <w:color w:val="000000" w:themeColor="text1"/>
          <w:sz w:val="22"/>
          <w:szCs w:val="22"/>
        </w:rPr>
        <w:t xml:space="preserve"> </w:t>
      </w:r>
      <w:r w:rsidR="00C16922">
        <w:rPr>
          <w:rFonts w:ascii="Times New Roman" w:hAnsi="Times New Roman" w:cs="Times New Roman"/>
          <w:noProof/>
          <w:color w:val="000000" w:themeColor="text1"/>
          <w:sz w:val="22"/>
          <w:szCs w:val="22"/>
        </w:rPr>
        <w:t>associated with lower risk of</w:t>
      </w:r>
      <w:r w:rsidRPr="006016EF">
        <w:rPr>
          <w:rFonts w:ascii="Times New Roman" w:hAnsi="Times New Roman" w:cs="Times New Roman"/>
          <w:noProof/>
          <w:color w:val="000000" w:themeColor="text1"/>
          <w:sz w:val="22"/>
          <w:szCs w:val="22"/>
        </w:rPr>
        <w:t xml:space="preserve"> total CVD mortality and all-cause mortality, although not between greater DASH accordance and non-CVD mortality. </w:t>
      </w:r>
    </w:p>
    <w:p w14:paraId="187E9898" w14:textId="77777777" w:rsidR="00BB22D2" w:rsidRPr="006016EF" w:rsidRDefault="00BB22D2" w:rsidP="001B4F48">
      <w:pPr>
        <w:spacing w:line="480" w:lineRule="auto"/>
        <w:rPr>
          <w:rFonts w:ascii="Times New Roman" w:hAnsi="Times New Roman" w:cs="Times New Roman"/>
          <w:noProof/>
          <w:color w:val="000000" w:themeColor="text1"/>
          <w:sz w:val="22"/>
          <w:szCs w:val="22"/>
        </w:rPr>
      </w:pPr>
    </w:p>
    <w:p w14:paraId="4BB0B158" w14:textId="7BEB4687" w:rsidR="00BB22D2" w:rsidRPr="006016EF" w:rsidRDefault="00BB22D2" w:rsidP="001B4F48">
      <w:pPr>
        <w:pStyle w:val="Heading2"/>
        <w:spacing w:before="0" w:line="480" w:lineRule="auto"/>
        <w:rPr>
          <w:rFonts w:ascii="Times New Roman" w:hAnsi="Times New Roman" w:cs="Times New Roman"/>
          <w:i/>
          <w:noProof/>
          <w:color w:val="000000" w:themeColor="text1"/>
          <w:sz w:val="22"/>
          <w:szCs w:val="22"/>
        </w:rPr>
      </w:pPr>
      <w:r w:rsidRPr="006016EF">
        <w:rPr>
          <w:rFonts w:ascii="Times New Roman" w:hAnsi="Times New Roman" w:cs="Times New Roman"/>
          <w:i/>
          <w:noProof/>
          <w:color w:val="000000" w:themeColor="text1"/>
          <w:sz w:val="22"/>
          <w:szCs w:val="22"/>
        </w:rPr>
        <w:t>Interpretation</w:t>
      </w:r>
      <w:r w:rsidR="00F8153C">
        <w:rPr>
          <w:rFonts w:ascii="Times New Roman" w:hAnsi="Times New Roman" w:cs="Times New Roman"/>
          <w:i/>
          <w:noProof/>
          <w:color w:val="000000" w:themeColor="text1"/>
          <w:sz w:val="22"/>
          <w:szCs w:val="22"/>
        </w:rPr>
        <w:t xml:space="preserve"> and comparison with other studies</w:t>
      </w:r>
    </w:p>
    <w:p w14:paraId="54906AAA" w14:textId="687955D8" w:rsidR="00BB22D2" w:rsidRPr="006016EF" w:rsidRDefault="00BB22D2" w:rsidP="001B4F48">
      <w:pPr>
        <w:spacing w:line="480" w:lineRule="auto"/>
        <w:rPr>
          <w:rFonts w:ascii="Times New Roman" w:hAnsi="Times New Roman" w:cs="Times New Roman"/>
          <w:noProof/>
          <w:color w:val="000000" w:themeColor="text1"/>
          <w:sz w:val="22"/>
          <w:szCs w:val="22"/>
        </w:rPr>
      </w:pPr>
      <w:r w:rsidRPr="006016EF">
        <w:rPr>
          <w:rFonts w:ascii="Times New Roman" w:hAnsi="Times New Roman" w:cs="Times New Roman"/>
          <w:noProof/>
          <w:color w:val="000000" w:themeColor="text1"/>
          <w:sz w:val="22"/>
          <w:szCs w:val="22"/>
        </w:rPr>
        <w:t xml:space="preserve">The association observed here between accordance to the DASH diet and incident CVD is in line with expectations, </w:t>
      </w:r>
      <w:r w:rsidR="0096722E">
        <w:rPr>
          <w:rFonts w:ascii="Times New Roman" w:hAnsi="Times New Roman" w:cs="Times New Roman"/>
          <w:noProof/>
          <w:color w:val="000000" w:themeColor="text1"/>
          <w:sz w:val="22"/>
          <w:szCs w:val="22"/>
        </w:rPr>
        <w:t>with</w:t>
      </w:r>
      <w:r w:rsidRPr="006016EF">
        <w:rPr>
          <w:rFonts w:ascii="Times New Roman" w:hAnsi="Times New Roman" w:cs="Times New Roman"/>
          <w:noProof/>
          <w:color w:val="000000" w:themeColor="text1"/>
          <w:sz w:val="22"/>
          <w:szCs w:val="22"/>
        </w:rPr>
        <w:t xml:space="preserve"> a meta-analysis showing a significant association for this relationship (RR 0.80 95%CI 0.74, 0.86)</w:t>
      </w:r>
      <w:r w:rsidR="00FD0C59">
        <w:rPr>
          <w:rFonts w:ascii="Times New Roman" w:hAnsi="Times New Roman" w:cs="Times New Roman"/>
          <w:noProof/>
          <w:color w:val="000000" w:themeColor="text1"/>
          <w:sz w:val="22"/>
          <w:szCs w:val="22"/>
        </w:rPr>
        <w:t>, in samples from the USA, Italy and Sweden</w:t>
      </w:r>
      <w:r w:rsidR="00B6260A">
        <w:rPr>
          <w:rFonts w:ascii="Times New Roman" w:hAnsi="Times New Roman" w:cs="Times New Roman"/>
          <w:noProof/>
          <w:color w:val="000000" w:themeColor="text1"/>
          <w:sz w:val="22"/>
          <w:szCs w:val="22"/>
        </w:rPr>
        <w:t xml:space="preserve"> </w:t>
      </w:r>
      <w:r w:rsidR="003A115B" w:rsidRPr="006016EF">
        <w:rPr>
          <w:rFonts w:ascii="Times New Roman" w:hAnsi="Times New Roman" w:cs="Times New Roman"/>
          <w:noProof/>
          <w:color w:val="000000" w:themeColor="text1"/>
          <w:sz w:val="22"/>
          <w:szCs w:val="22"/>
        </w:rPr>
        <w:fldChar w:fldCharType="begin" w:fldLock="1"/>
      </w:r>
      <w:r w:rsidR="000502CC">
        <w:rPr>
          <w:rFonts w:ascii="Times New Roman" w:hAnsi="Times New Roman" w:cs="Times New Roman"/>
          <w:noProof/>
          <w:color w:val="000000" w:themeColor="text1"/>
          <w:sz w:val="22"/>
          <w:szCs w:val="22"/>
        </w:rPr>
        <w:instrText>ADDIN CSL_CITATION { "citationItems" : [ { "id" : "ITEM-1", "itemData" : { "DOI" : "10.1016/j.nut.2012.12.018", "ISBN" : "1873-1244 (Electronic)\\r0899-9007 (Linking)", "ISSN" : "08999007", "PMID" : "23466047", "abstract" : "Background: Cardiovascular diseases (CVDs) are a group of disorders affecting heart and blood vessels. However, protective roles are proposed for Dietary Approaches to Stop Hypertension (DASH)-style diets. Objective: The aim of this review was to summarize and if possible quantify the longitudinal effects of a DASH-style diet on the incidence of CVDs. Design: Pubmed, ISI web of science, and EMBASE were searched and cohort studies that examined the DASH-style diet in relation to CVDs, coronary heart disease (CHD), stroke, and heart failure (HF) were selected. Cohort studies which included participants with specific CVD risk factors like diabetes mellitus, metabolic syndrome, obesity or hypertension were excluded from review. Relative risks (RRs) that were reported for fully adjusted models and their confidence intervals were extracted for meta-analysis. Results: Regarding the adherence to the DASH diet and the incidence of CVDs, stroke, CHD, and HF, only 6 studies met our criteria to be included in this systematic review. Meta-analysis showed that imitating a DASH-like diet can significantly reduce CVDs (RR = 0.80; 95% confidence interval [CI], 0.74-0.86; P &lt; 0.001), CHD (RR = 0.79; 95% CI, 0.71-0.88; P &lt; 0.001), stroke (RR = 0.81, 95% CI, 0.72-0.92; P &lt; 0.001), and HF (RR= 0.71, 95% CI, 0.58-0.88; P &lt; 0.001) risk. A linear and negative association was obtained between DASH-style diet concordance and all CVDs, as well. Conclusion: In conclusion, our results showed that a DASH-like diet can significantly protect against CVDs, CHD, stroke, and HF risk by 20%, 21%, 19% and 29%, respectively. Furthermore, there is a significant reverse linear association between DASH diet consumption and CVDs, CHD, stroke, and HF risk. \u00a9 2013 Elsevier Inc.", "author" : [ { "dropping-particle" : "", "family" : "Salehi-Abargouei", "given" : "Amin", "non-dropping-particle" : "", "parse-names" : false, "suffix" : "" }, { "dropping-particle" : "", "family" : "Maghsoudi", "given" : "Zahra", "non-dropping-particle" : "", "parse-names" : false, "suffix" : "" }, { "dropping-particle" : "", "family" : "Shirani", "given" : "Fatemeh", "non-dropping-particle" : "", "parse-names" : false, "suffix" : "" }, { "dropping-particle" : "", "family" : "Azadbakht", "given" : "Leila", "non-dropping-particle" : "", "parse-names" : false, "suffix" : "" } ], "container-title" : "Nutrition", "id" : "ITEM-1", "issue" : "4", "issued" : { "date-parts" : [ [ "2013" ] ] }, "page" : "611-618", "publisher" : "Elsevier Inc.", "title" : "Effects of Dietary Approaches to Stop Hypertension (DASH)-style diet on fatal or nonfatal cardiovascular diseases-Incidence: A systematic review and meta-analysis on observational prospective studies", "type" : "article-journal", "volume" : "29" }, "uris" : [ "http://www.mendeley.com/documents/?uuid=8569970d-666e-470b-9df9-db2acc54d4a4", "http://www.mendeley.com/documents/?uuid=4c9a8d64-0b00-4147-b8a4-200da29b4dce", "http://www.mendeley.com/documents/?uuid=84d1b015-a454-4755-9f44-81b3bec80f6f" ] } ], "mendeley" : { "formattedCitation" : "[17]", "plainTextFormattedCitation" : "[17]", "previouslyFormattedCitation" : "[17]" }, "properties" : { "noteIndex" : 0 }, "schema" : "https://github.com/citation-style-language/schema/raw/master/csl-citation.json" }</w:instrText>
      </w:r>
      <w:r w:rsidR="003A115B" w:rsidRPr="006016EF">
        <w:rPr>
          <w:rFonts w:ascii="Times New Roman" w:hAnsi="Times New Roman" w:cs="Times New Roman"/>
          <w:noProof/>
          <w:color w:val="000000" w:themeColor="text1"/>
          <w:sz w:val="22"/>
          <w:szCs w:val="22"/>
        </w:rPr>
        <w:fldChar w:fldCharType="separate"/>
      </w:r>
      <w:r w:rsidR="00240680" w:rsidRPr="00240680">
        <w:rPr>
          <w:rFonts w:ascii="Times New Roman" w:hAnsi="Times New Roman" w:cs="Times New Roman"/>
          <w:noProof/>
          <w:color w:val="000000" w:themeColor="text1"/>
          <w:sz w:val="22"/>
          <w:szCs w:val="22"/>
        </w:rPr>
        <w:t>[17]</w:t>
      </w:r>
      <w:r w:rsidR="003A115B" w:rsidRPr="006016EF">
        <w:rPr>
          <w:rFonts w:ascii="Times New Roman" w:hAnsi="Times New Roman" w:cs="Times New Roman"/>
          <w:noProof/>
          <w:color w:val="000000" w:themeColor="text1"/>
          <w:sz w:val="22"/>
          <w:szCs w:val="22"/>
        </w:rPr>
        <w:fldChar w:fldCharType="end"/>
      </w:r>
      <w:r w:rsidR="00B6260A">
        <w:rPr>
          <w:rFonts w:ascii="Times New Roman" w:hAnsi="Times New Roman" w:cs="Times New Roman"/>
          <w:noProof/>
          <w:color w:val="000000" w:themeColor="text1"/>
          <w:sz w:val="22"/>
          <w:szCs w:val="22"/>
        </w:rPr>
        <w:t>.</w:t>
      </w:r>
      <w:r w:rsidRPr="006016EF">
        <w:rPr>
          <w:rFonts w:ascii="Times New Roman" w:hAnsi="Times New Roman" w:cs="Times New Roman"/>
          <w:noProof/>
          <w:color w:val="000000" w:themeColor="text1"/>
          <w:sz w:val="22"/>
          <w:szCs w:val="22"/>
        </w:rPr>
        <w:t xml:space="preserve"> The estimate of a </w:t>
      </w:r>
      <w:r w:rsidR="00CF332B" w:rsidRPr="006016EF">
        <w:rPr>
          <w:rFonts w:ascii="Times New Roman" w:hAnsi="Times New Roman" w:cs="Times New Roman"/>
          <w:noProof/>
          <w:color w:val="000000" w:themeColor="text1"/>
          <w:sz w:val="22"/>
          <w:szCs w:val="22"/>
        </w:rPr>
        <w:t>1</w:t>
      </w:r>
      <w:r w:rsidR="00823C85">
        <w:rPr>
          <w:rFonts w:ascii="Times New Roman" w:hAnsi="Times New Roman" w:cs="Times New Roman"/>
          <w:noProof/>
          <w:color w:val="000000" w:themeColor="text1"/>
          <w:sz w:val="22"/>
          <w:szCs w:val="22"/>
        </w:rPr>
        <w:t>2</w:t>
      </w:r>
      <w:r w:rsidRPr="006016EF">
        <w:rPr>
          <w:rFonts w:ascii="Times New Roman" w:hAnsi="Times New Roman" w:cs="Times New Roman"/>
          <w:noProof/>
          <w:color w:val="000000" w:themeColor="text1"/>
          <w:sz w:val="22"/>
          <w:szCs w:val="22"/>
        </w:rPr>
        <w:t xml:space="preserve">% </w:t>
      </w:r>
      <w:r w:rsidR="00CF332B">
        <w:rPr>
          <w:rFonts w:ascii="Times New Roman" w:hAnsi="Times New Roman" w:cs="Times New Roman"/>
          <w:noProof/>
          <w:color w:val="000000" w:themeColor="text1"/>
          <w:sz w:val="22"/>
          <w:szCs w:val="22"/>
        </w:rPr>
        <w:t>lower</w:t>
      </w:r>
      <w:r w:rsidRPr="006016EF">
        <w:rPr>
          <w:rFonts w:ascii="Times New Roman" w:hAnsi="Times New Roman" w:cs="Times New Roman"/>
          <w:noProof/>
          <w:color w:val="000000" w:themeColor="text1"/>
          <w:sz w:val="22"/>
          <w:szCs w:val="22"/>
        </w:rPr>
        <w:t xml:space="preserve"> risk found here is smaller than</w:t>
      </w:r>
      <w:r w:rsidR="003A4A9C">
        <w:rPr>
          <w:rFonts w:ascii="Times New Roman" w:hAnsi="Times New Roman" w:cs="Times New Roman"/>
          <w:noProof/>
          <w:color w:val="000000" w:themeColor="text1"/>
          <w:sz w:val="22"/>
          <w:szCs w:val="22"/>
        </w:rPr>
        <w:t xml:space="preserve"> the 20% reduction found in that</w:t>
      </w:r>
      <w:r w:rsidRPr="006016EF">
        <w:rPr>
          <w:rFonts w:ascii="Times New Roman" w:hAnsi="Times New Roman" w:cs="Times New Roman"/>
          <w:noProof/>
          <w:color w:val="000000" w:themeColor="text1"/>
          <w:sz w:val="22"/>
          <w:szCs w:val="22"/>
        </w:rPr>
        <w:t xml:space="preserve"> meta-analysis but the majority of studies used in the meta-analysis only contained women, </w:t>
      </w:r>
      <w:r w:rsidR="00B832CF">
        <w:rPr>
          <w:rFonts w:ascii="Times New Roman" w:hAnsi="Times New Roman" w:cs="Times New Roman"/>
          <w:noProof/>
          <w:color w:val="000000" w:themeColor="text1"/>
          <w:sz w:val="22"/>
          <w:szCs w:val="22"/>
        </w:rPr>
        <w:t xml:space="preserve">and several studies were based on occupational cohorts, </w:t>
      </w:r>
      <w:r w:rsidRPr="006016EF">
        <w:rPr>
          <w:rFonts w:ascii="Times New Roman" w:hAnsi="Times New Roman" w:cs="Times New Roman"/>
          <w:noProof/>
          <w:color w:val="000000" w:themeColor="text1"/>
          <w:sz w:val="22"/>
          <w:szCs w:val="22"/>
        </w:rPr>
        <w:t xml:space="preserve">which is likely to reduce the absolute risk of CVD in the sample when compared to a </w:t>
      </w:r>
      <w:r w:rsidR="001003F8">
        <w:rPr>
          <w:rFonts w:ascii="Times New Roman" w:hAnsi="Times New Roman" w:cs="Times New Roman"/>
          <w:noProof/>
          <w:color w:val="000000" w:themeColor="text1"/>
          <w:sz w:val="22"/>
          <w:szCs w:val="22"/>
        </w:rPr>
        <w:t>population-based</w:t>
      </w:r>
      <w:r w:rsidR="001003F8" w:rsidRPr="006016EF">
        <w:rPr>
          <w:rFonts w:ascii="Times New Roman" w:hAnsi="Times New Roman" w:cs="Times New Roman"/>
          <w:noProof/>
          <w:color w:val="000000" w:themeColor="text1"/>
          <w:sz w:val="22"/>
          <w:szCs w:val="22"/>
        </w:rPr>
        <w:t xml:space="preserve"> </w:t>
      </w:r>
      <w:r w:rsidRPr="006016EF">
        <w:rPr>
          <w:rFonts w:ascii="Times New Roman" w:hAnsi="Times New Roman" w:cs="Times New Roman"/>
          <w:noProof/>
          <w:color w:val="000000" w:themeColor="text1"/>
          <w:sz w:val="22"/>
          <w:szCs w:val="22"/>
        </w:rPr>
        <w:t>sample</w:t>
      </w:r>
      <w:r w:rsidR="001003F8">
        <w:rPr>
          <w:rFonts w:ascii="Times New Roman" w:hAnsi="Times New Roman" w:cs="Times New Roman"/>
          <w:noProof/>
          <w:color w:val="000000" w:themeColor="text1"/>
          <w:sz w:val="22"/>
          <w:szCs w:val="22"/>
        </w:rPr>
        <w:t xml:space="preserve"> of older men and women</w:t>
      </w:r>
      <w:r w:rsidRPr="006016EF">
        <w:rPr>
          <w:rFonts w:ascii="Times New Roman" w:hAnsi="Times New Roman" w:cs="Times New Roman"/>
          <w:noProof/>
          <w:color w:val="000000" w:themeColor="text1"/>
          <w:sz w:val="22"/>
          <w:szCs w:val="22"/>
        </w:rPr>
        <w:t xml:space="preserve"> like the one used here. </w:t>
      </w:r>
      <w:r w:rsidR="003A4A9C">
        <w:rPr>
          <w:rFonts w:ascii="Times New Roman" w:hAnsi="Times New Roman" w:cs="Times New Roman"/>
          <w:noProof/>
          <w:color w:val="000000" w:themeColor="text1"/>
          <w:sz w:val="22"/>
          <w:szCs w:val="22"/>
        </w:rPr>
        <w:t>T</w:t>
      </w:r>
      <w:r w:rsidRPr="006016EF">
        <w:rPr>
          <w:rFonts w:ascii="Times New Roman" w:hAnsi="Times New Roman" w:cs="Times New Roman"/>
          <w:noProof/>
          <w:color w:val="000000" w:themeColor="text1"/>
          <w:sz w:val="22"/>
          <w:szCs w:val="22"/>
        </w:rPr>
        <w:t xml:space="preserve">he dominant study in the meta-analysis was completed by Fung et al </w:t>
      </w:r>
      <w:r w:rsidR="007E5738">
        <w:rPr>
          <w:rFonts w:ascii="Times New Roman" w:hAnsi="Times New Roman" w:cs="Times New Roman"/>
          <w:noProof/>
          <w:color w:val="000000" w:themeColor="text1"/>
          <w:sz w:val="22"/>
          <w:szCs w:val="22"/>
        </w:rPr>
        <w:t>based on an occupational cohort of women from the USA. The</w:t>
      </w:r>
      <w:r w:rsidRPr="006016EF">
        <w:rPr>
          <w:rFonts w:ascii="Times New Roman" w:hAnsi="Times New Roman" w:cs="Times New Roman"/>
          <w:noProof/>
          <w:color w:val="000000" w:themeColor="text1"/>
          <w:sz w:val="22"/>
          <w:szCs w:val="22"/>
        </w:rPr>
        <w:t xml:space="preserve"> absolute risk of incident IHD observed in the lowest quintile of DASH accordance in that cohort was 165 cases per 100,000 person</w:t>
      </w:r>
      <w:r w:rsidR="006F17DA" w:rsidRPr="006016EF">
        <w:rPr>
          <w:rFonts w:ascii="Times New Roman" w:hAnsi="Times New Roman" w:cs="Times New Roman"/>
          <w:noProof/>
          <w:color w:val="000000" w:themeColor="text1"/>
          <w:sz w:val="22"/>
          <w:szCs w:val="22"/>
        </w:rPr>
        <w:t>-</w:t>
      </w:r>
      <w:r w:rsidRPr="006016EF">
        <w:rPr>
          <w:rFonts w:ascii="Times New Roman" w:hAnsi="Times New Roman" w:cs="Times New Roman"/>
          <w:noProof/>
          <w:color w:val="000000" w:themeColor="text1"/>
          <w:sz w:val="22"/>
          <w:szCs w:val="22"/>
        </w:rPr>
        <w:t>years, in contrast to 126</w:t>
      </w:r>
      <w:r w:rsidR="00823C85">
        <w:rPr>
          <w:rFonts w:ascii="Times New Roman" w:hAnsi="Times New Roman" w:cs="Times New Roman"/>
          <w:noProof/>
          <w:color w:val="000000" w:themeColor="text1"/>
          <w:sz w:val="22"/>
          <w:szCs w:val="22"/>
        </w:rPr>
        <w:t>2</w:t>
      </w:r>
      <w:r w:rsidRPr="006016EF">
        <w:rPr>
          <w:rFonts w:ascii="Times New Roman" w:hAnsi="Times New Roman" w:cs="Times New Roman"/>
          <w:noProof/>
          <w:color w:val="000000" w:themeColor="text1"/>
          <w:sz w:val="22"/>
          <w:szCs w:val="22"/>
        </w:rPr>
        <w:t xml:space="preserve"> cases per 100,000 person</w:t>
      </w:r>
      <w:r w:rsidR="006F17DA" w:rsidRPr="006016EF">
        <w:rPr>
          <w:rFonts w:ascii="Times New Roman" w:hAnsi="Times New Roman" w:cs="Times New Roman"/>
          <w:noProof/>
          <w:color w:val="000000" w:themeColor="text1"/>
          <w:sz w:val="22"/>
          <w:szCs w:val="22"/>
        </w:rPr>
        <w:t>-</w:t>
      </w:r>
      <w:r w:rsidRPr="006016EF">
        <w:rPr>
          <w:rFonts w:ascii="Times New Roman" w:hAnsi="Times New Roman" w:cs="Times New Roman"/>
          <w:noProof/>
          <w:color w:val="000000" w:themeColor="text1"/>
          <w:sz w:val="22"/>
          <w:szCs w:val="22"/>
        </w:rPr>
        <w:t>years in the present study</w:t>
      </w:r>
      <w:r w:rsidR="00B6260A">
        <w:rPr>
          <w:rFonts w:ascii="Times New Roman" w:hAnsi="Times New Roman" w:cs="Times New Roman"/>
          <w:noProof/>
          <w:color w:val="000000" w:themeColor="text1"/>
          <w:sz w:val="22"/>
          <w:szCs w:val="22"/>
        </w:rPr>
        <w:t xml:space="preserve"> </w:t>
      </w:r>
      <w:r w:rsidR="003A115B" w:rsidRPr="006016EF">
        <w:rPr>
          <w:rFonts w:ascii="Times New Roman" w:hAnsi="Times New Roman" w:cs="Times New Roman"/>
          <w:noProof/>
          <w:color w:val="000000" w:themeColor="text1"/>
          <w:sz w:val="22"/>
          <w:szCs w:val="22"/>
        </w:rPr>
        <w:fldChar w:fldCharType="begin" w:fldLock="1"/>
      </w:r>
      <w:r w:rsidR="000502CC">
        <w:rPr>
          <w:rFonts w:ascii="Times New Roman" w:hAnsi="Times New Roman" w:cs="Times New Roman"/>
          <w:noProof/>
          <w:color w:val="000000" w:themeColor="text1"/>
          <w:sz w:val="22"/>
          <w:szCs w:val="22"/>
        </w:rPr>
        <w:instrText>ADDIN CSL_CITATION { "citationItems" : [ { "id" : "ITEM-1", "itemData" : { "DOI" : "10.1001/archinte.168.7.713", "ISBN" : "0003-9926", "ISSN" : "0003-9926", "PMID" : "18413553", "abstract" : "ERRATUM: Errors in Abstract and Text. In the Original Investigation by Fung et al titled \u201cAdherence to a DASH-Style Diet and Risk of Coronary Heart Disease and Stroke in Women,\u201d published in the April 14, 2008, issue of the Archives (2008;168[7]:713-720), 2 errors occurred in the text. On page 713, in the first sentence of the \u201cResults\u201d section in the abstract, the number of cases of stroke is incorrect. The corrected sentence reads as follows: \u201cWe documented 2129 cases of incident nonfatal myocardial infarction, 976 CHD deaths, and 2317 cases of stroke.\u201d On page 715, in the first sentence of the \u201cResults\u201d section, the number of cases of CHD is incorrect. The corrected sentence reads as follows: \u201cDuring 24 years of follow-up, we documented 3105 cases of CHD, of which 2129 were nonfatal and 976 fatal, and 2317 cases of stroke, of which 1242 were ischemic and 400 hemorrhagic (the remainder could not be clearly classified).\u201d BACKGROUND: The Dietary Approaches to Stop Hypertension (DASH) diet has been shown to lower blood pressure, but little is known about its long-term effect on cardiovascular end points. Our objective was to assess the association between a DASH-style diet adherence score and risk of coronary heart disease (CHD) and stroke in women. METHODS: In this prospective cohort study, diet was assessed 7 times during 24 years of follow-up (1980-2004) with validated food frequency questionnaires. A DASH score based on 8 food and nutrient components (fruits, vegetables, whole grains, nuts and legumes, low-fat dairy, red and processed meats, sweetened beverages, and sodium) was calculated. Lifestyle and medical information was collected biennially with a questionnaire. The Cox proportional hazard model was used to adjust for potential confounders. The study population comprised 88,517 female nurses aged 34 to 59 years without a history of cardiovascular disease or diabetes in 1980. The main outcome measures were the numbers of confirmed incident cases of nonfatal myocardial infarction, CHD death, and stroke. RESULTS: We documented 2129 cases of incident nonfatal myocardial infarction, 976 CHD deaths, and 2317 [corrected] cases of stroke. After adjustment for age, smoking, and other cardiovascular risk factors, the relative risks of CHD across quintiles of the DASH score were 1.0, 0.99, 0.86, 0.87, and 0.76 (95% confidence interval, 0.67-0.85) (P&lt;.001 for trend). The magnitude of risk difference was similar for nonfatal myocardial infarction and fatal\u2026", "author" : [ { "dropping-particle" : "", "family" : "Fung", "given" : "Teresa T", "non-dropping-particle" : "", "parse-names" : false, "suffix" : "" }, { "dropping-particle" : "", "family" : "Chiuve", "given" : "Stephanie E", "non-dropping-particle" : "", "parse-names" : false, "suffix" : "" }, { "dropping-particle" : "", "family" : "McCullough", "given" : "Marjorie L", "non-dropping-particle" : "", "parse-names" : false, "suffix" : "" }, { "dropping-particle" : "", "family" : "Rexrode", "given" : "Kathryn M", "non-dropping-particle" : "", "parse-names" : false, "suffix" : "" }, { "dropping-particle" : "", "family" : "Logroscino", "given" : "Giancarlo", "non-dropping-particle" : "", "parse-names" : false, "suffix" : "" }, { "dropping-particle" : "", "family" : "Hu", "given" : "Frank B", "non-dropping-particle" : "", "parse-names" : false, "suffix" : "" } ], "container-title" : "Archives of Internal Medicine", "id" : "ITEM-1", "issue" : "7", "issued" : { "date-parts" : [ [ "2008" ] ] }, "page" : "713-720", "title" : "Adherence to a DASH-style diet and risk of coronary heart disease and stroke in women.", "type" : "article-journal", "volume" : "168" }, "uris" : [ "http://www.mendeley.com/documents/?uuid=fc6edec6-d125-428e-aa5f-9f69a8233854", "http://www.mendeley.com/documents/?uuid=5ca42157-d1ad-4a90-8480-c39c24efa938", "http://www.mendeley.com/documents/?uuid=19fd548e-202a-42ac-83a7-03f54dab5968" ] } ], "mendeley" : { "formattedCitation" : "[19]", "plainTextFormattedCitation" : "[19]", "previouslyFormattedCitation" : "[19]" }, "properties" : { "noteIndex" : 0 }, "schema" : "https://github.com/citation-style-language/schema/raw/master/csl-citation.json" }</w:instrText>
      </w:r>
      <w:r w:rsidR="003A115B" w:rsidRPr="006016EF">
        <w:rPr>
          <w:rFonts w:ascii="Times New Roman" w:hAnsi="Times New Roman" w:cs="Times New Roman"/>
          <w:noProof/>
          <w:color w:val="000000" w:themeColor="text1"/>
          <w:sz w:val="22"/>
          <w:szCs w:val="22"/>
        </w:rPr>
        <w:fldChar w:fldCharType="separate"/>
      </w:r>
      <w:r w:rsidR="000502CC" w:rsidRPr="000502CC">
        <w:rPr>
          <w:rFonts w:ascii="Times New Roman" w:hAnsi="Times New Roman" w:cs="Times New Roman"/>
          <w:noProof/>
          <w:color w:val="000000" w:themeColor="text1"/>
          <w:sz w:val="22"/>
          <w:szCs w:val="22"/>
        </w:rPr>
        <w:t>[19]</w:t>
      </w:r>
      <w:r w:rsidR="003A115B" w:rsidRPr="006016EF">
        <w:rPr>
          <w:rFonts w:ascii="Times New Roman" w:hAnsi="Times New Roman" w:cs="Times New Roman"/>
          <w:noProof/>
          <w:color w:val="000000" w:themeColor="text1"/>
          <w:sz w:val="22"/>
          <w:szCs w:val="22"/>
        </w:rPr>
        <w:fldChar w:fldCharType="end"/>
      </w:r>
      <w:r w:rsidR="00B6260A">
        <w:rPr>
          <w:rFonts w:ascii="Times New Roman" w:hAnsi="Times New Roman" w:cs="Times New Roman"/>
          <w:noProof/>
          <w:color w:val="000000" w:themeColor="text1"/>
          <w:sz w:val="22"/>
          <w:szCs w:val="22"/>
        </w:rPr>
        <w:t>.</w:t>
      </w:r>
      <w:r w:rsidRPr="006016EF">
        <w:rPr>
          <w:rFonts w:ascii="Times New Roman" w:hAnsi="Times New Roman" w:cs="Times New Roman"/>
          <w:noProof/>
          <w:color w:val="000000" w:themeColor="text1"/>
          <w:sz w:val="22"/>
          <w:szCs w:val="22"/>
        </w:rPr>
        <w:t xml:space="preserve"> The greater overall risk in this cohort </w:t>
      </w:r>
      <w:r w:rsidR="00E23538" w:rsidRPr="006016EF">
        <w:rPr>
          <w:rFonts w:ascii="Times New Roman" w:hAnsi="Times New Roman" w:cs="Times New Roman"/>
          <w:noProof/>
          <w:color w:val="000000" w:themeColor="text1"/>
          <w:sz w:val="22"/>
          <w:szCs w:val="22"/>
        </w:rPr>
        <w:t xml:space="preserve">may result in an apparent weaker association between CVD and </w:t>
      </w:r>
      <w:r w:rsidRPr="006016EF">
        <w:rPr>
          <w:rFonts w:ascii="Times New Roman" w:hAnsi="Times New Roman" w:cs="Times New Roman"/>
          <w:noProof/>
          <w:color w:val="000000" w:themeColor="text1"/>
          <w:sz w:val="22"/>
          <w:szCs w:val="22"/>
        </w:rPr>
        <w:t xml:space="preserve">dietary risk </w:t>
      </w:r>
      <w:r w:rsidR="00E23538" w:rsidRPr="006016EF">
        <w:rPr>
          <w:rFonts w:ascii="Times New Roman" w:hAnsi="Times New Roman" w:cs="Times New Roman"/>
          <w:noProof/>
          <w:color w:val="000000" w:themeColor="text1"/>
          <w:sz w:val="22"/>
          <w:szCs w:val="22"/>
        </w:rPr>
        <w:t>factors</w:t>
      </w:r>
      <w:r w:rsidRPr="006016EF">
        <w:rPr>
          <w:rFonts w:ascii="Times New Roman" w:hAnsi="Times New Roman" w:cs="Times New Roman"/>
          <w:noProof/>
          <w:color w:val="000000" w:themeColor="text1"/>
          <w:sz w:val="22"/>
          <w:szCs w:val="22"/>
        </w:rPr>
        <w:t xml:space="preserve">. </w:t>
      </w:r>
      <w:r w:rsidR="00402BA1" w:rsidRPr="006016EF">
        <w:rPr>
          <w:rFonts w:ascii="Times New Roman" w:hAnsi="Times New Roman" w:cs="Times New Roman"/>
          <w:noProof/>
          <w:color w:val="000000" w:themeColor="text1"/>
          <w:sz w:val="22"/>
          <w:szCs w:val="22"/>
        </w:rPr>
        <w:t>Rothman’s</w:t>
      </w:r>
      <w:r w:rsidRPr="006016EF">
        <w:rPr>
          <w:rFonts w:ascii="Times New Roman" w:hAnsi="Times New Roman" w:cs="Times New Roman"/>
          <w:noProof/>
          <w:color w:val="000000" w:themeColor="text1"/>
          <w:sz w:val="22"/>
          <w:szCs w:val="22"/>
        </w:rPr>
        <w:t xml:space="preserve"> Sufficient-Component Cause model</w:t>
      </w:r>
      <w:r w:rsidR="00402BA1" w:rsidRPr="006016EF">
        <w:rPr>
          <w:rFonts w:ascii="Times New Roman" w:hAnsi="Times New Roman" w:cs="Times New Roman"/>
          <w:noProof/>
          <w:color w:val="000000" w:themeColor="text1"/>
          <w:sz w:val="22"/>
          <w:szCs w:val="22"/>
        </w:rPr>
        <w:t xml:space="preserve"> </w:t>
      </w:r>
      <w:r w:rsidR="003A115B" w:rsidRPr="006016EF">
        <w:rPr>
          <w:rFonts w:ascii="Times New Roman" w:hAnsi="Times New Roman" w:cs="Times New Roman"/>
          <w:noProof/>
          <w:color w:val="000000" w:themeColor="text1"/>
          <w:sz w:val="22"/>
          <w:szCs w:val="22"/>
        </w:rPr>
        <w:fldChar w:fldCharType="begin" w:fldLock="1"/>
      </w:r>
      <w:r w:rsidR="007A0FC0">
        <w:rPr>
          <w:rFonts w:ascii="Times New Roman" w:hAnsi="Times New Roman" w:cs="Times New Roman"/>
          <w:noProof/>
          <w:color w:val="000000" w:themeColor="text1"/>
          <w:sz w:val="22"/>
          <w:szCs w:val="22"/>
        </w:rPr>
        <w:instrText>ADDIN CSL_CITATION { "citationItems" : [ { "id" : "ITEM-1", "itemData" : { "author" : [ { "dropping-particle" : "", "family" : "Rothman", "given" : "Kenneth J.", "non-dropping-particle" : "", "parse-names" : false, "suffix" : "" } ], "container-title" : "American Journal of Epidemiology", "id" : "ITEM-1", "issue" : "6", "issued" : { "date-parts" : [ [ "1976" ] ] }, "page" : "587-592", "title" : "Causes", "type" : "article-journal", "volume" : "104" }, "uris" : [ "http://www.mendeley.com/documents/?uuid=660bb819-7718-4c25-aeb1-2ce71c390414" ] } ], "mendeley" : { "formattedCitation" : "[35]", "plainTextFormattedCitation" : "[35]", "previouslyFormattedCitation" : "[35]" }, "properties" : { "noteIndex" : 0 }, "schema" : "https://github.com/citation-style-language/schema/raw/master/csl-citation.json" }</w:instrText>
      </w:r>
      <w:r w:rsidR="003A115B" w:rsidRPr="006016EF">
        <w:rPr>
          <w:rFonts w:ascii="Times New Roman" w:hAnsi="Times New Roman" w:cs="Times New Roman"/>
          <w:noProof/>
          <w:color w:val="000000" w:themeColor="text1"/>
          <w:sz w:val="22"/>
          <w:szCs w:val="22"/>
        </w:rPr>
        <w:fldChar w:fldCharType="separate"/>
      </w:r>
      <w:r w:rsidR="007A0FC0" w:rsidRPr="007A0FC0">
        <w:rPr>
          <w:rFonts w:ascii="Times New Roman" w:hAnsi="Times New Roman" w:cs="Times New Roman"/>
          <w:noProof/>
          <w:color w:val="000000" w:themeColor="text1"/>
          <w:sz w:val="22"/>
          <w:szCs w:val="22"/>
        </w:rPr>
        <w:t>[35]</w:t>
      </w:r>
      <w:r w:rsidR="003A115B" w:rsidRPr="006016EF">
        <w:rPr>
          <w:rFonts w:ascii="Times New Roman" w:hAnsi="Times New Roman" w:cs="Times New Roman"/>
          <w:noProof/>
          <w:color w:val="000000" w:themeColor="text1"/>
          <w:sz w:val="22"/>
          <w:szCs w:val="22"/>
        </w:rPr>
        <w:fldChar w:fldCharType="end"/>
      </w:r>
      <w:r w:rsidRPr="006016EF">
        <w:rPr>
          <w:rFonts w:ascii="Times New Roman" w:hAnsi="Times New Roman" w:cs="Times New Roman"/>
          <w:noProof/>
          <w:color w:val="000000" w:themeColor="text1"/>
          <w:sz w:val="22"/>
          <w:szCs w:val="22"/>
        </w:rPr>
        <w:t xml:space="preserve"> state</w:t>
      </w:r>
      <w:r w:rsidR="00E23538" w:rsidRPr="006016EF">
        <w:rPr>
          <w:rFonts w:ascii="Times New Roman" w:hAnsi="Times New Roman" w:cs="Times New Roman"/>
          <w:noProof/>
          <w:color w:val="000000" w:themeColor="text1"/>
          <w:sz w:val="22"/>
          <w:szCs w:val="22"/>
        </w:rPr>
        <w:t>d</w:t>
      </w:r>
      <w:r w:rsidRPr="006016EF">
        <w:rPr>
          <w:rFonts w:ascii="Times New Roman" w:hAnsi="Times New Roman" w:cs="Times New Roman"/>
          <w:noProof/>
          <w:color w:val="000000" w:themeColor="text1"/>
          <w:sz w:val="22"/>
          <w:szCs w:val="22"/>
        </w:rPr>
        <w:t xml:space="preserve"> that a given </w:t>
      </w:r>
      <w:r w:rsidR="00EA0CDF" w:rsidRPr="006016EF">
        <w:rPr>
          <w:rFonts w:ascii="Times New Roman" w:hAnsi="Times New Roman" w:cs="Times New Roman"/>
          <w:noProof/>
          <w:color w:val="000000" w:themeColor="text1"/>
          <w:sz w:val="22"/>
          <w:szCs w:val="22"/>
        </w:rPr>
        <w:t xml:space="preserve">disease </w:t>
      </w:r>
      <w:r w:rsidRPr="006016EF">
        <w:rPr>
          <w:rFonts w:ascii="Times New Roman" w:hAnsi="Times New Roman" w:cs="Times New Roman"/>
          <w:noProof/>
          <w:color w:val="000000" w:themeColor="text1"/>
          <w:sz w:val="22"/>
          <w:szCs w:val="22"/>
        </w:rPr>
        <w:t xml:space="preserve">outcome may have multiple causes that </w:t>
      </w:r>
      <w:r w:rsidR="007A6C43" w:rsidRPr="006016EF">
        <w:rPr>
          <w:rFonts w:ascii="Times New Roman" w:hAnsi="Times New Roman" w:cs="Times New Roman"/>
          <w:noProof/>
          <w:color w:val="000000" w:themeColor="text1"/>
          <w:sz w:val="22"/>
          <w:szCs w:val="22"/>
        </w:rPr>
        <w:t xml:space="preserve">are each </w:t>
      </w:r>
      <w:r w:rsidRPr="006016EF">
        <w:rPr>
          <w:rFonts w:ascii="Times New Roman" w:hAnsi="Times New Roman" w:cs="Times New Roman"/>
          <w:noProof/>
          <w:color w:val="000000" w:themeColor="text1"/>
          <w:sz w:val="22"/>
          <w:szCs w:val="22"/>
        </w:rPr>
        <w:t>sufficient to cause disease</w:t>
      </w:r>
      <w:r w:rsidR="00EA0CDF" w:rsidRPr="006016EF">
        <w:rPr>
          <w:rFonts w:ascii="Times New Roman" w:hAnsi="Times New Roman" w:cs="Times New Roman"/>
          <w:noProof/>
          <w:color w:val="000000" w:themeColor="text1"/>
          <w:sz w:val="22"/>
          <w:szCs w:val="22"/>
        </w:rPr>
        <w:t>,</w:t>
      </w:r>
      <w:r w:rsidRPr="006016EF">
        <w:rPr>
          <w:rFonts w:ascii="Times New Roman" w:hAnsi="Times New Roman" w:cs="Times New Roman"/>
          <w:noProof/>
          <w:color w:val="000000" w:themeColor="text1"/>
          <w:sz w:val="22"/>
          <w:szCs w:val="22"/>
        </w:rPr>
        <w:t xml:space="preserve"> </w:t>
      </w:r>
      <w:r w:rsidR="00EA0CDF" w:rsidRPr="006016EF">
        <w:rPr>
          <w:rFonts w:ascii="Times New Roman" w:hAnsi="Times New Roman" w:cs="Times New Roman"/>
          <w:noProof/>
          <w:color w:val="000000" w:themeColor="text1"/>
          <w:sz w:val="22"/>
          <w:szCs w:val="22"/>
        </w:rPr>
        <w:t>with</w:t>
      </w:r>
      <w:r w:rsidRPr="006016EF">
        <w:rPr>
          <w:rFonts w:ascii="Times New Roman" w:hAnsi="Times New Roman" w:cs="Times New Roman"/>
          <w:noProof/>
          <w:color w:val="000000" w:themeColor="text1"/>
          <w:sz w:val="22"/>
          <w:szCs w:val="22"/>
        </w:rPr>
        <w:t xml:space="preserve"> only </w:t>
      </w:r>
      <w:r w:rsidRPr="006016EF">
        <w:rPr>
          <w:rFonts w:ascii="Times New Roman" w:hAnsi="Times New Roman" w:cs="Times New Roman"/>
          <w:noProof/>
          <w:color w:val="000000" w:themeColor="text1"/>
          <w:sz w:val="22"/>
          <w:szCs w:val="22"/>
        </w:rPr>
        <w:lastRenderedPageBreak/>
        <w:t xml:space="preserve">some </w:t>
      </w:r>
      <w:r w:rsidR="00EA0CDF" w:rsidRPr="006016EF">
        <w:rPr>
          <w:rFonts w:ascii="Times New Roman" w:hAnsi="Times New Roman" w:cs="Times New Roman"/>
          <w:noProof/>
          <w:color w:val="000000" w:themeColor="text1"/>
          <w:sz w:val="22"/>
          <w:szCs w:val="22"/>
        </w:rPr>
        <w:t>being</w:t>
      </w:r>
      <w:r w:rsidRPr="006016EF">
        <w:rPr>
          <w:rFonts w:ascii="Times New Roman" w:hAnsi="Times New Roman" w:cs="Times New Roman"/>
          <w:noProof/>
          <w:color w:val="000000" w:themeColor="text1"/>
          <w:sz w:val="22"/>
          <w:szCs w:val="22"/>
        </w:rPr>
        <w:t xml:space="preserve"> necessary. Since dietary risk factors are not a necessary cause for </w:t>
      </w:r>
      <w:r w:rsidR="003D0FA6" w:rsidRPr="006016EF">
        <w:rPr>
          <w:rFonts w:ascii="Times New Roman" w:hAnsi="Times New Roman" w:cs="Times New Roman"/>
          <w:noProof/>
          <w:color w:val="000000" w:themeColor="text1"/>
          <w:sz w:val="22"/>
          <w:szCs w:val="22"/>
        </w:rPr>
        <w:t>CVD</w:t>
      </w:r>
      <w:r w:rsidRPr="006016EF">
        <w:rPr>
          <w:rFonts w:ascii="Times New Roman" w:hAnsi="Times New Roman" w:cs="Times New Roman"/>
          <w:noProof/>
          <w:color w:val="000000" w:themeColor="text1"/>
          <w:sz w:val="22"/>
          <w:szCs w:val="22"/>
        </w:rPr>
        <w:t xml:space="preserve"> events, a high level of CVD risk in th</w:t>
      </w:r>
      <w:r w:rsidR="002E6E15" w:rsidRPr="006016EF">
        <w:rPr>
          <w:rFonts w:ascii="Times New Roman" w:hAnsi="Times New Roman" w:cs="Times New Roman"/>
          <w:noProof/>
          <w:color w:val="000000" w:themeColor="text1"/>
          <w:sz w:val="22"/>
          <w:szCs w:val="22"/>
        </w:rPr>
        <w:t>is</w:t>
      </w:r>
      <w:r w:rsidRPr="006016EF">
        <w:rPr>
          <w:rFonts w:ascii="Times New Roman" w:hAnsi="Times New Roman" w:cs="Times New Roman"/>
          <w:noProof/>
          <w:color w:val="000000" w:themeColor="text1"/>
          <w:sz w:val="22"/>
          <w:szCs w:val="22"/>
        </w:rPr>
        <w:t xml:space="preserve"> </w:t>
      </w:r>
      <w:r w:rsidR="006F17DA" w:rsidRPr="006016EF">
        <w:rPr>
          <w:rFonts w:ascii="Times New Roman" w:hAnsi="Times New Roman" w:cs="Times New Roman"/>
          <w:noProof/>
          <w:color w:val="000000" w:themeColor="text1"/>
          <w:sz w:val="22"/>
          <w:szCs w:val="22"/>
        </w:rPr>
        <w:t>sample</w:t>
      </w:r>
      <w:r w:rsidRPr="006016EF">
        <w:rPr>
          <w:rFonts w:ascii="Times New Roman" w:hAnsi="Times New Roman" w:cs="Times New Roman"/>
          <w:noProof/>
          <w:color w:val="000000" w:themeColor="text1"/>
          <w:sz w:val="22"/>
          <w:szCs w:val="22"/>
        </w:rPr>
        <w:t xml:space="preserve"> </w:t>
      </w:r>
      <w:r w:rsidR="006F17DA" w:rsidRPr="006016EF">
        <w:rPr>
          <w:rFonts w:ascii="Times New Roman" w:hAnsi="Times New Roman" w:cs="Times New Roman"/>
          <w:noProof/>
          <w:color w:val="000000" w:themeColor="text1"/>
          <w:sz w:val="22"/>
          <w:szCs w:val="22"/>
        </w:rPr>
        <w:t xml:space="preserve">may </w:t>
      </w:r>
      <w:r w:rsidR="001003F8">
        <w:rPr>
          <w:rFonts w:ascii="Times New Roman" w:hAnsi="Times New Roman" w:cs="Times New Roman"/>
          <w:noProof/>
          <w:color w:val="000000" w:themeColor="text1"/>
          <w:sz w:val="22"/>
          <w:szCs w:val="22"/>
        </w:rPr>
        <w:t>reflect a lower relative</w:t>
      </w:r>
      <w:r w:rsidR="006F17DA" w:rsidRPr="006016EF">
        <w:rPr>
          <w:rFonts w:ascii="Times New Roman" w:hAnsi="Times New Roman" w:cs="Times New Roman"/>
          <w:noProof/>
          <w:color w:val="000000" w:themeColor="text1"/>
          <w:sz w:val="22"/>
          <w:szCs w:val="22"/>
        </w:rPr>
        <w:t xml:space="preserve"> </w:t>
      </w:r>
      <w:r w:rsidR="001003F8">
        <w:rPr>
          <w:rFonts w:ascii="Times New Roman" w:hAnsi="Times New Roman" w:cs="Times New Roman"/>
          <w:noProof/>
          <w:color w:val="000000" w:themeColor="text1"/>
          <w:sz w:val="22"/>
          <w:szCs w:val="22"/>
        </w:rPr>
        <w:t>contribution</w:t>
      </w:r>
      <w:r w:rsidR="001003F8" w:rsidRPr="006016EF">
        <w:rPr>
          <w:rFonts w:ascii="Times New Roman" w:hAnsi="Times New Roman" w:cs="Times New Roman"/>
          <w:noProof/>
          <w:color w:val="000000" w:themeColor="text1"/>
          <w:sz w:val="22"/>
          <w:szCs w:val="22"/>
        </w:rPr>
        <w:t xml:space="preserve"> </w:t>
      </w:r>
      <w:r w:rsidR="006F17DA" w:rsidRPr="006016EF">
        <w:rPr>
          <w:rFonts w:ascii="Times New Roman" w:hAnsi="Times New Roman" w:cs="Times New Roman"/>
          <w:noProof/>
          <w:color w:val="000000" w:themeColor="text1"/>
          <w:sz w:val="22"/>
          <w:szCs w:val="22"/>
        </w:rPr>
        <w:t>of diet compared to other risk factors (particularly age-related factors), making the association between this measure of diet and CVD less detectable.</w:t>
      </w:r>
      <w:r w:rsidRPr="006016EF">
        <w:rPr>
          <w:rFonts w:ascii="Times New Roman" w:hAnsi="Times New Roman" w:cs="Times New Roman"/>
          <w:noProof/>
          <w:color w:val="000000" w:themeColor="text1"/>
          <w:sz w:val="22"/>
          <w:szCs w:val="22"/>
        </w:rPr>
        <w:t xml:space="preserve"> Given</w:t>
      </w:r>
      <w:r w:rsidR="008E6FFC" w:rsidRPr="006016EF">
        <w:rPr>
          <w:rFonts w:ascii="Times New Roman" w:hAnsi="Times New Roman" w:cs="Times New Roman"/>
          <w:noProof/>
          <w:color w:val="000000" w:themeColor="text1"/>
          <w:sz w:val="22"/>
          <w:szCs w:val="22"/>
        </w:rPr>
        <w:t xml:space="preserve"> this, the difference in sample </w:t>
      </w:r>
      <w:r w:rsidRPr="006016EF">
        <w:rPr>
          <w:rFonts w:ascii="Times New Roman" w:hAnsi="Times New Roman" w:cs="Times New Roman"/>
          <w:noProof/>
          <w:color w:val="000000" w:themeColor="text1"/>
          <w:sz w:val="22"/>
          <w:szCs w:val="22"/>
        </w:rPr>
        <w:t xml:space="preserve">characteristics may explain the difference in the magnitude of the association between that found by Salehi-Abargouei et al and the present study. </w:t>
      </w:r>
    </w:p>
    <w:p w14:paraId="4358D29A" w14:textId="77777777" w:rsidR="008E6FFC" w:rsidRPr="006016EF" w:rsidRDefault="008E6FFC" w:rsidP="001B4F48">
      <w:pPr>
        <w:spacing w:line="480" w:lineRule="auto"/>
        <w:rPr>
          <w:rFonts w:ascii="Times New Roman" w:hAnsi="Times New Roman" w:cs="Times New Roman"/>
          <w:noProof/>
          <w:color w:val="000000" w:themeColor="text1"/>
          <w:sz w:val="22"/>
          <w:szCs w:val="22"/>
        </w:rPr>
      </w:pPr>
    </w:p>
    <w:p w14:paraId="4194256D" w14:textId="30F22FB7" w:rsidR="00BB22D2" w:rsidRPr="006016EF" w:rsidRDefault="00BB22D2" w:rsidP="001B4F48">
      <w:pPr>
        <w:spacing w:line="480" w:lineRule="auto"/>
        <w:rPr>
          <w:rFonts w:ascii="Times New Roman" w:hAnsi="Times New Roman" w:cs="Times New Roman"/>
          <w:noProof/>
          <w:color w:val="000000" w:themeColor="text1"/>
          <w:sz w:val="22"/>
          <w:szCs w:val="22"/>
        </w:rPr>
      </w:pPr>
      <w:r w:rsidRPr="006016EF">
        <w:rPr>
          <w:rFonts w:ascii="Times New Roman" w:hAnsi="Times New Roman" w:cs="Times New Roman"/>
          <w:noProof/>
          <w:color w:val="000000" w:themeColor="text1"/>
          <w:sz w:val="22"/>
          <w:szCs w:val="22"/>
        </w:rPr>
        <w:t xml:space="preserve">This meta-analysis of Salehi-Abargouei et al did not report the same distinction between IHD and stroke as shown here, with the pooled results showing a significant reduction in risk for both incident Stroke and incident IHD. </w:t>
      </w:r>
      <w:r w:rsidR="00F8153C">
        <w:rPr>
          <w:rFonts w:ascii="Times New Roman" w:hAnsi="Times New Roman" w:cs="Times New Roman"/>
          <w:noProof/>
          <w:color w:val="000000" w:themeColor="text1"/>
          <w:sz w:val="22"/>
          <w:szCs w:val="22"/>
        </w:rPr>
        <w:t>That meta-analysis</w:t>
      </w:r>
      <w:r w:rsidRPr="006016EF">
        <w:rPr>
          <w:rFonts w:ascii="Times New Roman" w:hAnsi="Times New Roman" w:cs="Times New Roman"/>
          <w:noProof/>
          <w:color w:val="000000" w:themeColor="text1"/>
          <w:sz w:val="22"/>
          <w:szCs w:val="22"/>
        </w:rPr>
        <w:t xml:space="preserve"> was pooled from three studies, of which only one found a significant association and this was conducted by Fung et al.</w:t>
      </w:r>
      <w:r w:rsidR="00B6260A">
        <w:rPr>
          <w:rFonts w:ascii="Times New Roman" w:hAnsi="Times New Roman" w:cs="Times New Roman"/>
          <w:noProof/>
          <w:color w:val="000000" w:themeColor="text1"/>
          <w:sz w:val="22"/>
          <w:szCs w:val="22"/>
        </w:rPr>
        <w:t xml:space="preserve"> </w:t>
      </w:r>
      <w:r w:rsidR="003A115B" w:rsidRPr="006016EF">
        <w:rPr>
          <w:rFonts w:ascii="Times New Roman" w:hAnsi="Times New Roman" w:cs="Times New Roman"/>
          <w:noProof/>
          <w:color w:val="000000" w:themeColor="text1"/>
          <w:sz w:val="22"/>
          <w:szCs w:val="22"/>
        </w:rPr>
        <w:fldChar w:fldCharType="begin" w:fldLock="1"/>
      </w:r>
      <w:r w:rsidR="000502CC">
        <w:rPr>
          <w:rFonts w:ascii="Times New Roman" w:hAnsi="Times New Roman" w:cs="Times New Roman"/>
          <w:noProof/>
          <w:color w:val="000000" w:themeColor="text1"/>
          <w:sz w:val="22"/>
          <w:szCs w:val="22"/>
        </w:rPr>
        <w:instrText>ADDIN CSL_CITATION { "citationItems" : [ { "id" : "ITEM-1", "itemData" : { "DOI" : "10.1001/archinte.168.7.713", "ISBN" : "0003-9926", "ISSN" : "0003-9926", "PMID" : "18413553", "abstract" : "ERRATUM: Errors in Abstract and Text. In the Original Investigation by Fung et al titled \u201cAdherence to a DASH-Style Diet and Risk of Coronary Heart Disease and Stroke in Women,\u201d published in the April 14, 2008, issue of the Archives (2008;168[7]:713-720), 2 errors occurred in the text. On page 713, in the first sentence of the \u201cResults\u201d section in the abstract, the number of cases of stroke is incorrect. The corrected sentence reads as follows: \u201cWe documented 2129 cases of incident nonfatal myocardial infarction, 976 CHD deaths, and 2317 cases of stroke.\u201d On page 715, in the first sentence of the \u201cResults\u201d section, the number of cases of CHD is incorrect. The corrected sentence reads as follows: \u201cDuring 24 years of follow-up, we documented 3105 cases of CHD, of which 2129 were nonfatal and 976 fatal, and 2317 cases of stroke, of which 1242 were ischemic and 400 hemorrhagic (the remainder could not be clearly classified).\u201d BACKGROUND: The Dietary Approaches to Stop Hypertension (DASH) diet has been shown to lower blood pressure, but little is known about its long-term effect on cardiovascular end points. Our objective was to assess the association between a DASH-style diet adherence score and risk of coronary heart disease (CHD) and stroke in women. METHODS: In this prospective cohort study, diet was assessed 7 times during 24 years of follow-up (1980-2004) with validated food frequency questionnaires. A DASH score based on 8 food and nutrient components (fruits, vegetables, whole grains, nuts and legumes, low-fat dairy, red and processed meats, sweetened beverages, and sodium) was calculated. Lifestyle and medical information was collected biennially with a questionnaire. The Cox proportional hazard model was used to adjust for potential confounders. The study population comprised 88,517 female nurses aged 34 to 59 years without a history of cardiovascular disease or diabetes in 1980. The main outcome measures were the numbers of confirmed incident cases of nonfatal myocardial infarction, CHD death, and stroke. RESULTS: We documented 2129 cases of incident nonfatal myocardial infarction, 976 CHD deaths, and 2317 [corrected] cases of stroke. After adjustment for age, smoking, and other cardiovascular risk factors, the relative risks of CHD across quintiles of the DASH score were 1.0, 0.99, 0.86, 0.87, and 0.76 (95% confidence interval, 0.67-0.85) (P&lt;.001 for trend). The magnitude of risk difference was similar for nonfatal myocardial infarction and fatal\u2026", "author" : [ { "dropping-particle" : "", "family" : "Fung", "given" : "Teresa T", "non-dropping-particle" : "", "parse-names" : false, "suffix" : "" }, { "dropping-particle" : "", "family" : "Chiuve", "given" : "Stephanie E", "non-dropping-particle" : "", "parse-names" : false, "suffix" : "" }, { "dropping-particle" : "", "family" : "McCullough", "given" : "Marjorie L", "non-dropping-particle" : "", "parse-names" : false, "suffix" : "" }, { "dropping-particle" : "", "family" : "Rexrode", "given" : "Kathryn M", "non-dropping-particle" : "", "parse-names" : false, "suffix" : "" }, { "dropping-particle" : "", "family" : "Logroscino", "given" : "Giancarlo", "non-dropping-particle" : "", "parse-names" : false, "suffix" : "" }, { "dropping-particle" : "", "family" : "Hu", "given" : "Frank B", "non-dropping-particle" : "", "parse-names" : false, "suffix" : "" } ], "container-title" : "Archives of Internal Medicine", "id" : "ITEM-1", "issue" : "7", "issued" : { "date-parts" : [ [ "2008" ] ] }, "page" : "713-720", "title" : "Adherence to a DASH-style diet and risk of coronary heart disease and stroke in women.", "type" : "article-journal", "volume" : "168" }, "uris" : [ "http://www.mendeley.com/documents/?uuid=fc6edec6-d125-428e-aa5f-9f69a8233854", "http://www.mendeley.com/documents/?uuid=5ca42157-d1ad-4a90-8480-c39c24efa938", "http://www.mendeley.com/documents/?uuid=19fd548e-202a-42ac-83a7-03f54dab5968" ] } ], "mendeley" : { "formattedCitation" : "[19]", "plainTextFormattedCitation" : "[19]", "previouslyFormattedCitation" : "[19]" }, "properties" : { "noteIndex" : 0 }, "schema" : "https://github.com/citation-style-language/schema/raw/master/csl-citation.json" }</w:instrText>
      </w:r>
      <w:r w:rsidR="003A115B" w:rsidRPr="006016EF">
        <w:rPr>
          <w:rFonts w:ascii="Times New Roman" w:hAnsi="Times New Roman" w:cs="Times New Roman"/>
          <w:noProof/>
          <w:color w:val="000000" w:themeColor="text1"/>
          <w:sz w:val="22"/>
          <w:szCs w:val="22"/>
        </w:rPr>
        <w:fldChar w:fldCharType="separate"/>
      </w:r>
      <w:r w:rsidR="000502CC" w:rsidRPr="000502CC">
        <w:rPr>
          <w:rFonts w:ascii="Times New Roman" w:hAnsi="Times New Roman" w:cs="Times New Roman"/>
          <w:noProof/>
          <w:color w:val="000000" w:themeColor="text1"/>
          <w:sz w:val="22"/>
          <w:szCs w:val="22"/>
        </w:rPr>
        <w:t>[19]</w:t>
      </w:r>
      <w:r w:rsidR="003A115B" w:rsidRPr="006016EF">
        <w:rPr>
          <w:rFonts w:ascii="Times New Roman" w:hAnsi="Times New Roman" w:cs="Times New Roman"/>
          <w:noProof/>
          <w:color w:val="000000" w:themeColor="text1"/>
          <w:sz w:val="22"/>
          <w:szCs w:val="22"/>
        </w:rPr>
        <w:fldChar w:fldCharType="end"/>
      </w:r>
      <w:r w:rsidR="00B6260A">
        <w:rPr>
          <w:rFonts w:ascii="Times New Roman" w:hAnsi="Times New Roman" w:cs="Times New Roman"/>
          <w:noProof/>
          <w:color w:val="000000" w:themeColor="text1"/>
          <w:sz w:val="22"/>
          <w:szCs w:val="22"/>
        </w:rPr>
        <w:t>.</w:t>
      </w:r>
      <w:r w:rsidRPr="006016EF">
        <w:rPr>
          <w:rFonts w:ascii="Times New Roman" w:hAnsi="Times New Roman" w:cs="Times New Roman"/>
          <w:noProof/>
          <w:color w:val="000000" w:themeColor="text1"/>
          <w:sz w:val="22"/>
          <w:szCs w:val="22"/>
        </w:rPr>
        <w:t xml:space="preserve"> The Fung et al</w:t>
      </w:r>
      <w:r w:rsidR="00F8153C">
        <w:rPr>
          <w:rFonts w:ascii="Times New Roman" w:hAnsi="Times New Roman" w:cs="Times New Roman"/>
          <w:noProof/>
          <w:color w:val="000000" w:themeColor="text1"/>
          <w:sz w:val="22"/>
          <w:szCs w:val="22"/>
        </w:rPr>
        <w:t>.</w:t>
      </w:r>
      <w:r w:rsidRPr="006016EF">
        <w:rPr>
          <w:rFonts w:ascii="Times New Roman" w:hAnsi="Times New Roman" w:cs="Times New Roman"/>
          <w:noProof/>
          <w:color w:val="000000" w:themeColor="text1"/>
          <w:sz w:val="22"/>
          <w:szCs w:val="22"/>
        </w:rPr>
        <w:t xml:space="preserve"> study was much larger (n = 88,517) than either the present study or the two others included in the meta-analysis, which may have been the cause of reduced uncertainty around the estimate and the significant result they report for that outcome. However, the </w:t>
      </w:r>
      <w:r w:rsidR="00F8305E">
        <w:rPr>
          <w:rFonts w:ascii="Times New Roman" w:hAnsi="Times New Roman" w:cs="Times New Roman"/>
          <w:noProof/>
          <w:color w:val="000000" w:themeColor="text1"/>
          <w:sz w:val="22"/>
          <w:szCs w:val="22"/>
        </w:rPr>
        <w:t>l</w:t>
      </w:r>
      <w:r w:rsidR="00E03A6A">
        <w:rPr>
          <w:rFonts w:ascii="Times New Roman" w:hAnsi="Times New Roman" w:cs="Times New Roman"/>
          <w:noProof/>
          <w:color w:val="000000" w:themeColor="text1"/>
          <w:sz w:val="22"/>
          <w:szCs w:val="22"/>
        </w:rPr>
        <w:t>ower</w:t>
      </w:r>
      <w:r w:rsidRPr="006016EF">
        <w:rPr>
          <w:rFonts w:ascii="Times New Roman" w:hAnsi="Times New Roman" w:cs="Times New Roman"/>
          <w:noProof/>
          <w:color w:val="000000" w:themeColor="text1"/>
          <w:sz w:val="22"/>
          <w:szCs w:val="22"/>
        </w:rPr>
        <w:t xml:space="preserve"> risk of IHD</w:t>
      </w:r>
      <w:r w:rsidR="00E03A6A">
        <w:rPr>
          <w:rFonts w:ascii="Times New Roman" w:hAnsi="Times New Roman" w:cs="Times New Roman"/>
          <w:noProof/>
          <w:color w:val="000000" w:themeColor="text1"/>
          <w:sz w:val="22"/>
          <w:szCs w:val="22"/>
        </w:rPr>
        <w:t xml:space="preserve"> associated with DASH</w:t>
      </w:r>
      <w:r w:rsidRPr="006016EF">
        <w:rPr>
          <w:rFonts w:ascii="Times New Roman" w:hAnsi="Times New Roman" w:cs="Times New Roman"/>
          <w:noProof/>
          <w:color w:val="000000" w:themeColor="text1"/>
          <w:sz w:val="22"/>
          <w:szCs w:val="22"/>
        </w:rPr>
        <w:t xml:space="preserve"> observed here </w:t>
      </w:r>
      <w:r w:rsidR="00E03A6A">
        <w:rPr>
          <w:rFonts w:ascii="Times New Roman" w:hAnsi="Times New Roman" w:cs="Times New Roman"/>
          <w:noProof/>
          <w:color w:val="000000" w:themeColor="text1"/>
          <w:sz w:val="22"/>
          <w:szCs w:val="22"/>
        </w:rPr>
        <w:t>was</w:t>
      </w:r>
      <w:r w:rsidRPr="006016EF">
        <w:rPr>
          <w:rFonts w:ascii="Times New Roman" w:hAnsi="Times New Roman" w:cs="Times New Roman"/>
          <w:noProof/>
          <w:color w:val="000000" w:themeColor="text1"/>
          <w:sz w:val="22"/>
          <w:szCs w:val="22"/>
        </w:rPr>
        <w:t xml:space="preserve"> only 10%, </w:t>
      </w:r>
      <w:r w:rsidR="00425069">
        <w:rPr>
          <w:rFonts w:ascii="Times New Roman" w:hAnsi="Times New Roman" w:cs="Times New Roman"/>
          <w:noProof/>
          <w:color w:val="000000" w:themeColor="text1"/>
          <w:sz w:val="22"/>
          <w:szCs w:val="22"/>
        </w:rPr>
        <w:t>less</w:t>
      </w:r>
      <w:r w:rsidRPr="006016EF">
        <w:rPr>
          <w:rFonts w:ascii="Times New Roman" w:hAnsi="Times New Roman" w:cs="Times New Roman"/>
          <w:noProof/>
          <w:color w:val="000000" w:themeColor="text1"/>
          <w:sz w:val="22"/>
          <w:szCs w:val="22"/>
        </w:rPr>
        <w:t xml:space="preserve"> than the 21% observed in the meta-analysis, so both the scale of the reduction and lack of significance is at odds with that observed there. </w:t>
      </w:r>
    </w:p>
    <w:p w14:paraId="6B6CAB60" w14:textId="77777777" w:rsidR="008E6FFC" w:rsidRPr="006016EF" w:rsidRDefault="008E6FFC" w:rsidP="001B4F48">
      <w:pPr>
        <w:spacing w:line="480" w:lineRule="auto"/>
        <w:rPr>
          <w:rFonts w:ascii="Times New Roman" w:hAnsi="Times New Roman" w:cs="Times New Roman"/>
          <w:noProof/>
          <w:color w:val="000000" w:themeColor="text1"/>
          <w:sz w:val="22"/>
          <w:szCs w:val="22"/>
        </w:rPr>
      </w:pPr>
    </w:p>
    <w:p w14:paraId="42F7677A" w14:textId="7E3F3618" w:rsidR="00BB22D2" w:rsidRPr="006016EF" w:rsidRDefault="00BB22D2" w:rsidP="001B4F48">
      <w:pPr>
        <w:spacing w:line="480" w:lineRule="auto"/>
        <w:rPr>
          <w:rFonts w:ascii="Times New Roman" w:hAnsi="Times New Roman" w:cs="Times New Roman"/>
          <w:noProof/>
          <w:color w:val="000000" w:themeColor="text1"/>
          <w:sz w:val="22"/>
          <w:szCs w:val="22"/>
        </w:rPr>
      </w:pPr>
      <w:r w:rsidRPr="006016EF">
        <w:rPr>
          <w:rFonts w:ascii="Times New Roman" w:hAnsi="Times New Roman" w:cs="Times New Roman"/>
          <w:noProof/>
          <w:color w:val="000000" w:themeColor="text1"/>
          <w:sz w:val="22"/>
          <w:szCs w:val="22"/>
        </w:rPr>
        <w:t>The finding that increased accordance to the DASH diet is associated with CVD mortality is in accordance with the finding</w:t>
      </w:r>
      <w:r w:rsidR="004C539F">
        <w:rPr>
          <w:rFonts w:ascii="Times New Roman" w:hAnsi="Times New Roman" w:cs="Times New Roman"/>
          <w:noProof/>
          <w:color w:val="000000" w:themeColor="text1"/>
          <w:sz w:val="22"/>
          <w:szCs w:val="22"/>
        </w:rPr>
        <w:t>s of previous studies</w:t>
      </w:r>
      <w:r w:rsidR="00540384">
        <w:rPr>
          <w:rFonts w:ascii="Times New Roman" w:hAnsi="Times New Roman" w:cs="Times New Roman"/>
          <w:noProof/>
          <w:color w:val="000000" w:themeColor="text1"/>
          <w:sz w:val="22"/>
          <w:szCs w:val="22"/>
        </w:rPr>
        <w:t xml:space="preserve">, all of which </w:t>
      </w:r>
      <w:r w:rsidR="00AB0812">
        <w:rPr>
          <w:rFonts w:ascii="Times New Roman" w:hAnsi="Times New Roman" w:cs="Times New Roman"/>
          <w:noProof/>
          <w:color w:val="000000" w:themeColor="text1"/>
          <w:sz w:val="22"/>
          <w:szCs w:val="22"/>
        </w:rPr>
        <w:t xml:space="preserve">used samples from the </w:t>
      </w:r>
      <w:r w:rsidR="00540384">
        <w:rPr>
          <w:rFonts w:ascii="Times New Roman" w:hAnsi="Times New Roman" w:cs="Times New Roman"/>
          <w:noProof/>
          <w:color w:val="000000" w:themeColor="text1"/>
          <w:sz w:val="22"/>
          <w:szCs w:val="22"/>
        </w:rPr>
        <w:t>USA</w:t>
      </w:r>
      <w:r w:rsidR="00B6260A">
        <w:rPr>
          <w:rFonts w:ascii="Times New Roman" w:hAnsi="Times New Roman" w:cs="Times New Roman"/>
          <w:noProof/>
          <w:color w:val="000000" w:themeColor="text1"/>
          <w:sz w:val="22"/>
          <w:szCs w:val="22"/>
        </w:rPr>
        <w:t xml:space="preserve"> </w:t>
      </w:r>
      <w:r w:rsidR="004C539F">
        <w:rPr>
          <w:rFonts w:ascii="Times New Roman" w:hAnsi="Times New Roman" w:cs="Times New Roman"/>
          <w:noProof/>
          <w:color w:val="000000" w:themeColor="text1"/>
          <w:sz w:val="22"/>
          <w:szCs w:val="22"/>
        </w:rPr>
        <w:fldChar w:fldCharType="begin" w:fldLock="1"/>
      </w:r>
      <w:r w:rsidR="007A0FC0">
        <w:rPr>
          <w:rFonts w:ascii="Times New Roman" w:hAnsi="Times New Roman" w:cs="Times New Roman"/>
          <w:noProof/>
          <w:color w:val="000000" w:themeColor="text1"/>
          <w:sz w:val="22"/>
          <w:szCs w:val="22"/>
        </w:rPr>
        <w:instrText>ADDIN CSL_CITATION { "citationItems" : [ { "id" : "ITEM-1", "itemData" : { "DOI" : "10.3945/jn.113.189407", "ISSN" : "1541-6100", "PMID" : "24572039", "abstract" : "Increased attention in dietary research and guidance has been focused on dietary patterns, rather than on single nutrients or food groups, because dietary components are consumed in combination and correlated with one another. However, the collective body of research on the topic has been hampered by the lack of consistency in methods used. We examined the relationships between 4 indices--the Healthy Eating Index-2010 (HEI-2010), the Alternative Healthy Eating Index-2010 (AHEI-2010), the alternate Mediterranean Diet (aMED), and Dietary Approaches to Stop Hypertension (DASH)--and all-cause, cardiovascular disease (CVD), and cancer mortality in the NIH-AARP Diet and Health Study (n = 492,823). Data from a 124-item food-frequency questionnaire were used to calculate scores; adjusted HRs and 95% CIs were estimated. We documented 86,419 deaths, including 23,502 CVD- and 29,415 cancer-specific deaths, during 15 y of follow-up. Higher index scores were associated with a 12-28% decreased risk of all-cause, CVD, and cancer mortality. Specifically, comparing the highest with the lowest quintile scores, adjusted HRs for all-cause mortality for men were as follows: HEI-2010 HR: 0.78 (95% CI: 0.76, 0.80), AHEI-2010 HR: 0.76 (95% CI: 0.74, 0.78), aMED HR: 0.77 (95% CI: 0.75, 0.79), and DASH HR: 0.83 (95% CI: 0.80, 0.85); for women, these were HEI-2010 HR: 0.77 (95% CI: 0.74, 0.80), AHEI-2010 HR: 0.76 (95% CI: 0.74, 0.79), aMED HR: 0.76 (95% CI: 0.73, 0.79), and DASH HR: 0.78 (95% CI: 0.75, 0.81). Similarly, high adherence on each index was protective for CVD and cancer mortality examined separately. These findings indicate that multiple scores reflect core tenets of a healthy diet that may lower the risk of mortality outcomes, including federal guidance as operationalized in the HEI-2010, Harvard's Healthy Eating Plate as captured in the AHEI-2010, a Mediterranean diet as adapted in an Americanized aMED, and the DASH Eating Plan as included in the DASH score.", "author" : [ { "dropping-particle" : "", "family" : "Reedy", "given" : "Jill", "non-dropping-particle" : "", "parse-names" : false, "suffix" : "" }, { "dropping-particle" : "", "family" : "Krebs-Smith", "given" : "Susan M", "non-dropping-particle" : "", "parse-names" : false, "suffix" : "" }, { "dropping-particle" : "", "family" : "Miller", "given" : "Paige E", "non-dropping-particle" : "", "parse-names" : false, "suffix" : "" }, { "dropping-particle" : "", "family" : "Liese", "given" : "Angela D", "non-dropping-particle" : "", "parse-names" : false, "suffix" : "" }, { "dropping-particle" : "", "family" : "Kahle", "given" : "Lisa L", "non-dropping-particle" : "", "parse-names" : false, "suffix" : "" }, { "dropping-particle" : "", "family" : "Park", "given" : "Yikyung", "non-dropping-particle" : "", "parse-names" : false, "suffix" : "" }, { "dropping-particle" : "", "family" : "Subar", "given" : "Amy F", "non-dropping-particle" : "", "parse-names" : false, "suffix" : "" } ], "container-title" : "The Journal of Nutrition", "id" : "ITEM-1", "issue" : "6", "issued" : { "date-parts" : [ [ "2014" ] ] }, "page" : "881-9", "title" : "Higher diet quality is associated with decreased risk of all-cause, cardiovascular disease, and cancer mortality among older adults.", "type" : "article-journal", "volume" : "144" }, "uris" : [ "http://www.mendeley.com/documents/?uuid=09658f87-0b11-473a-97bf-49b43dfcf8ce", "http://www.mendeley.com/documents/?uuid=6b52d9c7-fbd8-4c9b-a763-3ad7c654ce69", "http://www.mendeley.com/documents/?uuid=bd9ecfea-fdd4-400f-b950-cf71f6b3bb8d" ] }, { "id" : "ITEM-2", "itemData" : { "DOI" : "10.1093/aje/kwu173", "ISSN" : "1476-6256", "PMID" : "25035143", "abstract" : "Poor diet quality is thought to be a leading risk factor for years of life lost. We examined how scores on 4 commonly used diet quality indices-the Healthy Eating Index 2010 (HEI), the Alternative Healthy Eating Index 2010 (AHEI), the Alternate Mediterranean Diet (aMED), and the Dietary Approaches to Stop Hypertension (DASH)-are related to the risks of death from all causes, cardiovascular disease (CVD), and cancer among postmenopausal women. Our prospective cohort study included 63,805 participants in the Women's Health Initiative Observational Study (from 1993-2010) who completed a food frequency questionnaire at enrollment. Cox proportional hazards models were fit using person-years as the underlying time metric. We estimated multivariate hazard ratios and 95% confidence intervals for death associated with increasing quintiles of diet quality index scores. During 12.9 years of follow-up, 5,692 deaths occurred, including 1,483 from CVD and 2,384 from cancer. Across indices and after adjustment for multiple covariates, having better diet quality (as assessed by HEI, AHEI, aMED, and DASH scores) was associated with statistically significant 18%-26% lower all-cause and CVD mortality risk. Higher HEI, aMED, and DASH (but not AHEI) scores were associated with a statistically significant 20%-23% lower risk of cancer death. These results suggest that postmenopausal women consuming a diet in line with a priori diet quality indices have a lower risk of death from chronic disease.", "author" : [ { "dropping-particle" : "", "family" : "George", "given" : "Stephanie M", "non-dropping-particle" : "", "parse-names" : false, "suffix" : "" }, { "dropping-particle" : "", "family" : "Ballard-Barbash", "given" : "Rachel", "non-dropping-particle" : "", "parse-names" : false, "suffix" : "" }, { "dropping-particle" : "", "family" : "Manson", "given" : "JoAnn E", "non-dropping-particle" : "", "parse-names" : false, "suffix" : "" }, { "dropping-particle" : "", "family" : "Reedy", "given" : "Jill", "non-dropping-particle" : "", "parse-names" : false, "suffix" : "" }, { "dropping-particle" : "", "family" : "Shikany", "given" : "James M", "non-dropping-particle" : "", "parse-names" : false, "suffix" : "" }, { "dropping-particle" : "", "family" : "Subar", "given" : "Amy F", "non-dropping-particle" : "", "parse-names" : false, "suffix" : "" }, { "dropping-particle" : "", "family" : "Tinker", "given" : "Lesley F", "non-dropping-particle" : "", "parse-names" : false, "suffix" : "" }, { "dropping-particle" : "", "family" : "Vitolins", "given" : "Mara", "non-dropping-particle" : "", "parse-names" : false, "suffix" : "" }, { "dropping-particle" : "", "family" : "Neuhouser", "given" : "Marian L", "non-dropping-particle" : "", "parse-names" : false, "suffix" : "" } ], "container-title" : "American Journal of Epidemiology", "id" : "ITEM-2", "issue" : "6", "issued" : { "date-parts" : [ [ "2014" ] ] }, "page" : "616-25", "title" : "Comparing indices of diet quality with chronic disease mortality risk in postmenopausal women in the Women's Health Initiative Observational Study: evidence to inform national dietary guidance.", "type" : "article-journal", "volume" : "180" }, "uris" : [ "http://www.mendeley.com/documents/?uuid=508be971-cfb2-4b0d-a499-40099d040a94" ] }, { "id" : "ITEM-3", "itemData" : { "DOI" : "10.3945/ajcn.114.090688", "ISSN" : "1938-3207", "PMID" : "25733644", "abstract" : "BACKGROUND Healthy dietary patterns have been linked positively with health and longevity. However, prospective studies in diverse populations in the United States addressing dietary patterns and mortality are limited. OBJECTIVE We assessed the ability of the following 4 diet-quality indexes [the Healthy Eating Index-2010 (HEI-2010), the Alternative HEI-2010 (AHEI-2010), the alternate Mediterranean diet score (aMED), and the Dietary Approaches to Stop Hypertension (DASH)] to predict the reduction in risk of mortality from all causes, cardiovascular disease (CVD), and cancer. DESIGN White, African American, Native Hawaiian, Japanese American, and Latino adults (n = 215,782) from the Multiethnic Cohort completed a quantitative food-frequency questionnaire. Scores for each dietary index were computed and divided into quintiles for men and women. Mortality was documented over 13-18 y of follow-up. HRs and 95% CIs were computed by using adjusted Cox models. RESULTS High HEI-2010, AHEI-2010, aMED, and DASH scores were all inversely associated with risk of mortality from all causes, CVD, and cancer in both men and women (P-trend &lt; 0.0001 for all models). For men, the HEI-2010 was consistently associated with a reduction in risk of mortality for all causes (HR: 0.75; 95% CI: 0.71, 0.79), CVD (HR: 0.74; 95% CI: 0.69, 0.81), and cancer (HR: 0.76; 95% CI: 0.70, 0.83) when lowest and highest quintiles were compared. In women, the AHEI and aMED showed large reductions for all-cause mortality (HR: 0.78; 95% CI: 0.74, 0.82), the AHEI showed large reductions for CVD (HR: 0.76; 95% CI: 0.69, 0.83), and the aMED showed large reductions for cancer (HR: 0.84; 95% CI: 0.76, 0. 92). CONCLUSION These results, in a US multiethnic population, suggest that consuming a dietary pattern that achieves a high diet-quality index score is associated with lower risk of mortality from all causes, CVD, and cancer in adult men and women.", "author" : [ { "dropping-particle" : "", "family" : "Harmon", "given" : "Brook E", "non-dropping-particle" : "", "parse-names" : false, "suffix" : "" }, { "dropping-particle" : "", "family" : "Boushey", "given" : "Carol J", "non-dropping-particle" : "", "parse-names" : false, "suffix" : "" }, { "dropping-particle" : "", "family" : "Shvetsov", "given" : "Yurii B", "non-dropping-particle" : "", "parse-names" : false, "suffix" : "" }, { "dropping-particle" : "", "family" : "Ettienne", "given" : "Reynolette", "non-dropping-particle" : "", "parse-names" : false, "suffix" : "" }, { "dropping-particle" : "", "family" : "Reedy", "given" : "Jill", "non-dropping-particle" : "", "parse-names" : false, "suffix" : "" }, { "dropping-particle" : "", "family" : "Wilkens", "given" : "Lynne R", "non-dropping-particle" : "", "parse-names" : false, "suffix" : "" }, { "dropping-particle" : "", "family" : "Marchand", "given" : "Loic", "non-dropping-particle" : "Le", "parse-names" : false, "suffix" : "" }, { "dropping-particle" : "", "family" : "Henderson", "given" : "Brian E", "non-dropping-particle" : "", "parse-names" : false, "suffix" : "" }, { "dropping-particle" : "", "family" : "Kolonel", "given" : "Laurence N", "non-dropping-particle" : "", "parse-names" : false, "suffix" : "" } ], "container-title" : "The American Journal of Clinical Nutrition", "id" : "ITEM-3", "issue" : "3", "issued" : { "date-parts" : [ [ "2015" ] ] }, "page" : "587-97", "title" : "Associations of key diet-quality indexes with mortality in the Multiethnic Cohort: the Dietary Patterns Methods Project.", "type" : "article-journal", "volume" : "101" }, "uris" : [ "http://www.mendeley.com/documents/?uuid=5dd8c9d3-d7b7-40ba-9b5c-7b95b73c9223" ] } ], "mendeley" : { "formattedCitation" : "[21,36,37]", "plainTextFormattedCitation" : "[21,36,37]", "previouslyFormattedCitation" : "[21,36,37]" }, "properties" : { "noteIndex" : 0 }, "schema" : "https://github.com/citation-style-language/schema/raw/master/csl-citation.json" }</w:instrText>
      </w:r>
      <w:r w:rsidR="004C539F">
        <w:rPr>
          <w:rFonts w:ascii="Times New Roman" w:hAnsi="Times New Roman" w:cs="Times New Roman"/>
          <w:noProof/>
          <w:color w:val="000000" w:themeColor="text1"/>
          <w:sz w:val="22"/>
          <w:szCs w:val="22"/>
        </w:rPr>
        <w:fldChar w:fldCharType="separate"/>
      </w:r>
      <w:r w:rsidR="007A0FC0" w:rsidRPr="007A0FC0">
        <w:rPr>
          <w:rFonts w:ascii="Times New Roman" w:hAnsi="Times New Roman" w:cs="Times New Roman"/>
          <w:noProof/>
          <w:color w:val="000000" w:themeColor="text1"/>
          <w:sz w:val="22"/>
          <w:szCs w:val="22"/>
        </w:rPr>
        <w:t>[21,36,37]</w:t>
      </w:r>
      <w:r w:rsidR="004C539F">
        <w:rPr>
          <w:rFonts w:ascii="Times New Roman" w:hAnsi="Times New Roman" w:cs="Times New Roman"/>
          <w:noProof/>
          <w:color w:val="000000" w:themeColor="text1"/>
          <w:sz w:val="22"/>
          <w:szCs w:val="22"/>
        </w:rPr>
        <w:fldChar w:fldCharType="end"/>
      </w:r>
      <w:r w:rsidR="00B6260A">
        <w:rPr>
          <w:rFonts w:ascii="Times New Roman" w:hAnsi="Times New Roman" w:cs="Times New Roman"/>
          <w:noProof/>
          <w:color w:val="000000" w:themeColor="text1"/>
          <w:sz w:val="22"/>
          <w:szCs w:val="22"/>
        </w:rPr>
        <w:t>.</w:t>
      </w:r>
      <w:r w:rsidRPr="006016EF">
        <w:rPr>
          <w:rFonts w:ascii="Times New Roman" w:hAnsi="Times New Roman" w:cs="Times New Roman"/>
          <w:noProof/>
          <w:color w:val="000000" w:themeColor="text1"/>
          <w:sz w:val="22"/>
          <w:szCs w:val="22"/>
        </w:rPr>
        <w:t xml:space="preserve"> Given the concordance between these studies</w:t>
      </w:r>
      <w:r w:rsidR="00DC1AAA" w:rsidRPr="006016EF">
        <w:rPr>
          <w:rFonts w:ascii="Times New Roman" w:hAnsi="Times New Roman" w:cs="Times New Roman"/>
          <w:noProof/>
          <w:color w:val="000000" w:themeColor="text1"/>
          <w:sz w:val="22"/>
          <w:szCs w:val="22"/>
        </w:rPr>
        <w:t xml:space="preserve"> a</w:t>
      </w:r>
      <w:r w:rsidR="00E579EF">
        <w:rPr>
          <w:rFonts w:ascii="Times New Roman" w:hAnsi="Times New Roman" w:cs="Times New Roman"/>
          <w:noProof/>
          <w:color w:val="000000" w:themeColor="text1"/>
          <w:sz w:val="22"/>
          <w:szCs w:val="22"/>
        </w:rPr>
        <w:t>n</w:t>
      </w:r>
      <w:r w:rsidR="00DC1AAA" w:rsidRPr="006016EF">
        <w:rPr>
          <w:rFonts w:ascii="Times New Roman" w:hAnsi="Times New Roman" w:cs="Times New Roman"/>
          <w:noProof/>
          <w:color w:val="000000" w:themeColor="text1"/>
          <w:sz w:val="22"/>
          <w:szCs w:val="22"/>
        </w:rPr>
        <w:t>d the present findings</w:t>
      </w:r>
      <w:r w:rsidRPr="006016EF">
        <w:rPr>
          <w:rFonts w:ascii="Times New Roman" w:hAnsi="Times New Roman" w:cs="Times New Roman"/>
          <w:noProof/>
          <w:color w:val="000000" w:themeColor="text1"/>
          <w:sz w:val="22"/>
          <w:szCs w:val="22"/>
        </w:rPr>
        <w:t xml:space="preserve">, both in direction and magnitude of the </w:t>
      </w:r>
      <w:r w:rsidR="00DC1AAA" w:rsidRPr="006016EF">
        <w:rPr>
          <w:rFonts w:ascii="Times New Roman" w:hAnsi="Times New Roman" w:cs="Times New Roman"/>
          <w:noProof/>
          <w:color w:val="000000" w:themeColor="text1"/>
          <w:sz w:val="22"/>
          <w:szCs w:val="22"/>
        </w:rPr>
        <w:t>association</w:t>
      </w:r>
      <w:r w:rsidRPr="006016EF">
        <w:rPr>
          <w:rFonts w:ascii="Times New Roman" w:hAnsi="Times New Roman" w:cs="Times New Roman"/>
          <w:noProof/>
          <w:color w:val="000000" w:themeColor="text1"/>
          <w:sz w:val="22"/>
          <w:szCs w:val="22"/>
        </w:rPr>
        <w:t xml:space="preserve"> observed, it is probable that the results presented here are true finding</w:t>
      </w:r>
      <w:r w:rsidR="00270939">
        <w:rPr>
          <w:rFonts w:ascii="Times New Roman" w:hAnsi="Times New Roman" w:cs="Times New Roman"/>
          <w:noProof/>
          <w:color w:val="000000" w:themeColor="text1"/>
          <w:sz w:val="22"/>
          <w:szCs w:val="22"/>
        </w:rPr>
        <w:t>s</w:t>
      </w:r>
      <w:r w:rsidRPr="006016EF">
        <w:rPr>
          <w:rFonts w:ascii="Times New Roman" w:hAnsi="Times New Roman" w:cs="Times New Roman"/>
          <w:noProof/>
          <w:color w:val="000000" w:themeColor="text1"/>
          <w:sz w:val="22"/>
          <w:szCs w:val="22"/>
        </w:rPr>
        <w:t xml:space="preserve">. Furthermore, the </w:t>
      </w:r>
      <w:r w:rsidR="00425069">
        <w:rPr>
          <w:rFonts w:ascii="Times New Roman" w:hAnsi="Times New Roman" w:cs="Times New Roman"/>
          <w:noProof/>
          <w:color w:val="000000" w:themeColor="text1"/>
          <w:sz w:val="22"/>
          <w:szCs w:val="22"/>
        </w:rPr>
        <w:t xml:space="preserve">specificity of the association between DASH accordance and </w:t>
      </w:r>
      <w:r w:rsidRPr="006016EF">
        <w:rPr>
          <w:rFonts w:ascii="Times New Roman" w:hAnsi="Times New Roman" w:cs="Times New Roman"/>
          <w:noProof/>
          <w:color w:val="000000" w:themeColor="text1"/>
          <w:sz w:val="22"/>
          <w:szCs w:val="22"/>
        </w:rPr>
        <w:t>CVD mortality</w:t>
      </w:r>
      <w:r w:rsidR="00425069">
        <w:rPr>
          <w:rFonts w:ascii="Times New Roman" w:hAnsi="Times New Roman" w:cs="Times New Roman"/>
          <w:noProof/>
          <w:color w:val="000000" w:themeColor="text1"/>
          <w:sz w:val="22"/>
          <w:szCs w:val="22"/>
        </w:rPr>
        <w:t xml:space="preserve"> (but not </w:t>
      </w:r>
      <w:r w:rsidR="00425069" w:rsidRPr="006016EF">
        <w:rPr>
          <w:rFonts w:ascii="Times New Roman" w:hAnsi="Times New Roman" w:cs="Times New Roman"/>
          <w:noProof/>
          <w:color w:val="000000" w:themeColor="text1"/>
          <w:sz w:val="22"/>
          <w:szCs w:val="22"/>
        </w:rPr>
        <w:t>non-CVD mortality</w:t>
      </w:r>
      <w:r w:rsidR="00425069">
        <w:rPr>
          <w:rFonts w:ascii="Times New Roman" w:hAnsi="Times New Roman" w:cs="Times New Roman"/>
          <w:noProof/>
          <w:color w:val="000000" w:themeColor="text1"/>
          <w:sz w:val="22"/>
          <w:szCs w:val="22"/>
        </w:rPr>
        <w:t>)</w:t>
      </w:r>
      <w:r w:rsidRPr="006016EF">
        <w:rPr>
          <w:rFonts w:ascii="Times New Roman" w:hAnsi="Times New Roman" w:cs="Times New Roman"/>
          <w:noProof/>
          <w:color w:val="000000" w:themeColor="text1"/>
          <w:sz w:val="22"/>
          <w:szCs w:val="22"/>
        </w:rPr>
        <w:t xml:space="preserve"> </w:t>
      </w:r>
      <w:r w:rsidR="00425069">
        <w:rPr>
          <w:rFonts w:ascii="Times New Roman" w:hAnsi="Times New Roman" w:cs="Times New Roman"/>
          <w:noProof/>
          <w:color w:val="000000" w:themeColor="text1"/>
          <w:sz w:val="22"/>
          <w:szCs w:val="22"/>
        </w:rPr>
        <w:t xml:space="preserve">suggests biological plausibility and reduces our concern </w:t>
      </w:r>
      <w:r w:rsidR="00F366B1">
        <w:rPr>
          <w:rFonts w:ascii="Times New Roman" w:hAnsi="Times New Roman" w:cs="Times New Roman"/>
          <w:noProof/>
          <w:color w:val="000000" w:themeColor="text1"/>
          <w:sz w:val="22"/>
          <w:szCs w:val="22"/>
        </w:rPr>
        <w:t>that the</w:t>
      </w:r>
      <w:r w:rsidR="001D0317">
        <w:rPr>
          <w:rFonts w:ascii="Times New Roman" w:hAnsi="Times New Roman" w:cs="Times New Roman"/>
          <w:noProof/>
          <w:color w:val="000000" w:themeColor="text1"/>
          <w:sz w:val="22"/>
          <w:szCs w:val="22"/>
        </w:rPr>
        <w:t>se</w:t>
      </w:r>
      <w:r w:rsidR="00F366B1">
        <w:rPr>
          <w:rFonts w:ascii="Times New Roman" w:hAnsi="Times New Roman" w:cs="Times New Roman"/>
          <w:noProof/>
          <w:color w:val="000000" w:themeColor="text1"/>
          <w:sz w:val="22"/>
          <w:szCs w:val="22"/>
        </w:rPr>
        <w:t xml:space="preserve"> associations were the result of </w:t>
      </w:r>
      <w:r w:rsidR="001D0317">
        <w:rPr>
          <w:rFonts w:ascii="Times New Roman" w:hAnsi="Times New Roman" w:cs="Times New Roman"/>
          <w:noProof/>
          <w:color w:val="000000" w:themeColor="text1"/>
          <w:sz w:val="22"/>
          <w:szCs w:val="22"/>
        </w:rPr>
        <w:t xml:space="preserve">residual </w:t>
      </w:r>
      <w:r w:rsidR="00425069">
        <w:rPr>
          <w:rFonts w:ascii="Times New Roman" w:hAnsi="Times New Roman" w:cs="Times New Roman"/>
          <w:noProof/>
          <w:color w:val="000000" w:themeColor="text1"/>
          <w:sz w:val="22"/>
          <w:szCs w:val="22"/>
        </w:rPr>
        <w:t>confounding</w:t>
      </w:r>
      <w:r w:rsidR="00F366B1">
        <w:rPr>
          <w:rFonts w:ascii="Times New Roman" w:hAnsi="Times New Roman" w:cs="Times New Roman"/>
          <w:noProof/>
          <w:color w:val="000000" w:themeColor="text1"/>
          <w:sz w:val="22"/>
          <w:szCs w:val="22"/>
        </w:rPr>
        <w:t xml:space="preserve"> by </w:t>
      </w:r>
      <w:r w:rsidR="001D0317">
        <w:rPr>
          <w:rFonts w:ascii="Times New Roman" w:hAnsi="Times New Roman" w:cs="Times New Roman"/>
          <w:noProof/>
          <w:color w:val="000000" w:themeColor="text1"/>
          <w:sz w:val="22"/>
          <w:szCs w:val="22"/>
        </w:rPr>
        <w:t xml:space="preserve">unmeasured </w:t>
      </w:r>
      <w:r w:rsidR="00F366B1">
        <w:rPr>
          <w:rFonts w:ascii="Times New Roman" w:hAnsi="Times New Roman" w:cs="Times New Roman"/>
          <w:noProof/>
          <w:color w:val="000000" w:themeColor="text1"/>
          <w:sz w:val="22"/>
          <w:szCs w:val="22"/>
        </w:rPr>
        <w:t>social, behavioural or clinical risk factors.</w:t>
      </w:r>
      <w:r w:rsidRPr="006016EF">
        <w:rPr>
          <w:rFonts w:ascii="Times New Roman" w:hAnsi="Times New Roman" w:cs="Times New Roman"/>
          <w:noProof/>
          <w:color w:val="000000" w:themeColor="text1"/>
          <w:sz w:val="22"/>
          <w:szCs w:val="22"/>
        </w:rPr>
        <w:t xml:space="preserve">. </w:t>
      </w:r>
    </w:p>
    <w:p w14:paraId="284998DA" w14:textId="77777777" w:rsidR="003A115B" w:rsidRPr="006016EF" w:rsidRDefault="003A115B" w:rsidP="001B4F48">
      <w:pPr>
        <w:spacing w:line="480" w:lineRule="auto"/>
        <w:rPr>
          <w:rFonts w:ascii="Times New Roman" w:hAnsi="Times New Roman" w:cs="Times New Roman"/>
          <w:noProof/>
          <w:color w:val="000000" w:themeColor="text1"/>
          <w:sz w:val="22"/>
          <w:szCs w:val="22"/>
        </w:rPr>
      </w:pPr>
    </w:p>
    <w:p w14:paraId="2A799B65" w14:textId="485A486B" w:rsidR="00BB22D2" w:rsidRPr="006016EF" w:rsidRDefault="00BB22D2" w:rsidP="001B4F48">
      <w:pPr>
        <w:spacing w:line="480" w:lineRule="auto"/>
        <w:rPr>
          <w:rFonts w:ascii="Times New Roman" w:hAnsi="Times New Roman" w:cs="Times New Roman"/>
          <w:noProof/>
          <w:color w:val="000000" w:themeColor="text1"/>
          <w:sz w:val="22"/>
          <w:szCs w:val="22"/>
        </w:rPr>
      </w:pPr>
      <w:r w:rsidRPr="006016EF">
        <w:rPr>
          <w:rFonts w:ascii="Times New Roman" w:hAnsi="Times New Roman" w:cs="Times New Roman"/>
          <w:noProof/>
          <w:color w:val="000000" w:themeColor="text1"/>
          <w:sz w:val="22"/>
          <w:szCs w:val="22"/>
        </w:rPr>
        <w:t xml:space="preserve">The association observed between the third quintile of DASH accordance and both incident IHD and non-CVD </w:t>
      </w:r>
      <w:r w:rsidR="00425069">
        <w:rPr>
          <w:rFonts w:ascii="Times New Roman" w:hAnsi="Times New Roman" w:cs="Times New Roman"/>
          <w:noProof/>
          <w:color w:val="000000" w:themeColor="text1"/>
          <w:sz w:val="22"/>
          <w:szCs w:val="22"/>
        </w:rPr>
        <w:t>m</w:t>
      </w:r>
      <w:r w:rsidRPr="006016EF">
        <w:rPr>
          <w:rFonts w:ascii="Times New Roman" w:hAnsi="Times New Roman" w:cs="Times New Roman"/>
          <w:noProof/>
          <w:color w:val="000000" w:themeColor="text1"/>
          <w:sz w:val="22"/>
          <w:szCs w:val="22"/>
        </w:rPr>
        <w:t xml:space="preserve">ortality, yet not any other quintile of DASH accordance with these outcomes, is harder to interpret. It is possible that these are chance findings or that there </w:t>
      </w:r>
      <w:r w:rsidR="00425069">
        <w:rPr>
          <w:rFonts w:ascii="Times New Roman" w:hAnsi="Times New Roman" w:cs="Times New Roman"/>
          <w:noProof/>
          <w:color w:val="000000" w:themeColor="text1"/>
          <w:sz w:val="22"/>
          <w:szCs w:val="22"/>
        </w:rPr>
        <w:t>are</w:t>
      </w:r>
      <w:r w:rsidRPr="006016EF">
        <w:rPr>
          <w:rFonts w:ascii="Times New Roman" w:hAnsi="Times New Roman" w:cs="Times New Roman"/>
          <w:noProof/>
          <w:color w:val="000000" w:themeColor="text1"/>
          <w:sz w:val="22"/>
          <w:szCs w:val="22"/>
        </w:rPr>
        <w:t xml:space="preserve"> unobserved factor</w:t>
      </w:r>
      <w:r w:rsidR="00425069">
        <w:rPr>
          <w:rFonts w:ascii="Times New Roman" w:hAnsi="Times New Roman" w:cs="Times New Roman"/>
          <w:noProof/>
          <w:color w:val="000000" w:themeColor="text1"/>
          <w:sz w:val="22"/>
          <w:szCs w:val="22"/>
        </w:rPr>
        <w:t>s</w:t>
      </w:r>
      <w:r w:rsidRPr="006016EF">
        <w:rPr>
          <w:rFonts w:ascii="Times New Roman" w:hAnsi="Times New Roman" w:cs="Times New Roman"/>
          <w:noProof/>
          <w:color w:val="000000" w:themeColor="text1"/>
          <w:sz w:val="22"/>
          <w:szCs w:val="22"/>
        </w:rPr>
        <w:t xml:space="preserve"> associated with these outcomes and the third quintile of DASH accordance to the exclusion of the other quintiles. </w:t>
      </w:r>
      <w:r w:rsidR="00F70626">
        <w:rPr>
          <w:rFonts w:ascii="Times New Roman" w:hAnsi="Times New Roman" w:cs="Times New Roman"/>
          <w:noProof/>
          <w:color w:val="000000" w:themeColor="text1"/>
          <w:sz w:val="22"/>
          <w:szCs w:val="22"/>
        </w:rPr>
        <w:lastRenderedPageBreak/>
        <w:t>By comparison,</w:t>
      </w:r>
      <w:r w:rsidRPr="006016EF">
        <w:rPr>
          <w:rFonts w:ascii="Times New Roman" w:hAnsi="Times New Roman" w:cs="Times New Roman"/>
          <w:noProof/>
          <w:color w:val="000000" w:themeColor="text1"/>
          <w:sz w:val="22"/>
          <w:szCs w:val="22"/>
        </w:rPr>
        <w:t xml:space="preserve"> the </w:t>
      </w:r>
      <w:r w:rsidR="00F70626">
        <w:rPr>
          <w:rFonts w:ascii="Times New Roman" w:hAnsi="Times New Roman" w:cs="Times New Roman"/>
          <w:noProof/>
          <w:color w:val="000000" w:themeColor="text1"/>
          <w:sz w:val="22"/>
          <w:szCs w:val="22"/>
        </w:rPr>
        <w:t>associations between DASH and stroke and CVD-related mortality followed an apparent dose-response pattern, with largest</w:t>
      </w:r>
      <w:r w:rsidRPr="006016EF">
        <w:rPr>
          <w:rFonts w:ascii="Times New Roman" w:hAnsi="Times New Roman" w:cs="Times New Roman"/>
          <w:noProof/>
          <w:color w:val="000000" w:themeColor="text1"/>
          <w:sz w:val="22"/>
          <w:szCs w:val="22"/>
        </w:rPr>
        <w:t xml:space="preserve"> associations </w:t>
      </w:r>
      <w:r w:rsidR="00F70626">
        <w:rPr>
          <w:rFonts w:ascii="Times New Roman" w:hAnsi="Times New Roman" w:cs="Times New Roman"/>
          <w:noProof/>
          <w:color w:val="000000" w:themeColor="text1"/>
          <w:sz w:val="22"/>
          <w:szCs w:val="22"/>
        </w:rPr>
        <w:t>observed</w:t>
      </w:r>
      <w:r w:rsidRPr="006016EF">
        <w:rPr>
          <w:rFonts w:ascii="Times New Roman" w:hAnsi="Times New Roman" w:cs="Times New Roman"/>
          <w:noProof/>
          <w:color w:val="000000" w:themeColor="text1"/>
          <w:sz w:val="22"/>
          <w:szCs w:val="22"/>
        </w:rPr>
        <w:t xml:space="preserve"> in the contrast between the least and most DASH</w:t>
      </w:r>
      <w:r w:rsidR="0071139D" w:rsidRPr="006016EF">
        <w:rPr>
          <w:rFonts w:ascii="Times New Roman" w:hAnsi="Times New Roman" w:cs="Times New Roman"/>
          <w:noProof/>
          <w:color w:val="000000" w:themeColor="text1"/>
          <w:sz w:val="22"/>
          <w:szCs w:val="22"/>
        </w:rPr>
        <w:t>-</w:t>
      </w:r>
      <w:r w:rsidRPr="006016EF">
        <w:rPr>
          <w:rFonts w:ascii="Times New Roman" w:hAnsi="Times New Roman" w:cs="Times New Roman"/>
          <w:noProof/>
          <w:color w:val="000000" w:themeColor="text1"/>
          <w:sz w:val="22"/>
          <w:szCs w:val="22"/>
        </w:rPr>
        <w:t xml:space="preserve">accordant quintiles, these can reasonably be interpreted as being likely to be due </w:t>
      </w:r>
      <w:r w:rsidR="00425069">
        <w:rPr>
          <w:rFonts w:ascii="Times New Roman" w:hAnsi="Times New Roman" w:cs="Times New Roman"/>
          <w:noProof/>
          <w:color w:val="000000" w:themeColor="text1"/>
          <w:sz w:val="22"/>
          <w:szCs w:val="22"/>
        </w:rPr>
        <w:t>to the content of the DASH diet</w:t>
      </w:r>
      <w:r w:rsidRPr="006016EF">
        <w:rPr>
          <w:rFonts w:ascii="Times New Roman" w:hAnsi="Times New Roman" w:cs="Times New Roman"/>
          <w:noProof/>
          <w:color w:val="000000" w:themeColor="text1"/>
          <w:sz w:val="22"/>
          <w:szCs w:val="22"/>
        </w:rPr>
        <w:t xml:space="preserve">. </w:t>
      </w:r>
    </w:p>
    <w:p w14:paraId="164B2E03" w14:textId="77777777" w:rsidR="00BB22D2" w:rsidRDefault="00BB22D2" w:rsidP="001B4F48">
      <w:pPr>
        <w:spacing w:line="480" w:lineRule="auto"/>
        <w:rPr>
          <w:rFonts w:ascii="Times New Roman" w:hAnsi="Times New Roman" w:cs="Times New Roman"/>
          <w:noProof/>
          <w:color w:val="000000" w:themeColor="text1"/>
          <w:sz w:val="22"/>
          <w:szCs w:val="22"/>
        </w:rPr>
      </w:pPr>
    </w:p>
    <w:p w14:paraId="3F043C86" w14:textId="77777777" w:rsidR="007374F3" w:rsidRPr="006016EF" w:rsidRDefault="007374F3" w:rsidP="007374F3">
      <w:pPr>
        <w:pStyle w:val="Heading2"/>
        <w:spacing w:before="0" w:line="480" w:lineRule="auto"/>
        <w:rPr>
          <w:rFonts w:ascii="Times New Roman" w:hAnsi="Times New Roman" w:cs="Times New Roman"/>
          <w:i/>
          <w:noProof/>
          <w:color w:val="000000" w:themeColor="text1"/>
          <w:sz w:val="22"/>
          <w:szCs w:val="22"/>
        </w:rPr>
      </w:pPr>
      <w:r w:rsidRPr="006016EF">
        <w:rPr>
          <w:rFonts w:ascii="Times New Roman" w:hAnsi="Times New Roman" w:cs="Times New Roman"/>
          <w:i/>
          <w:noProof/>
          <w:color w:val="000000" w:themeColor="text1"/>
          <w:sz w:val="22"/>
          <w:szCs w:val="22"/>
        </w:rPr>
        <w:t>Limitations and methodological considerations</w:t>
      </w:r>
    </w:p>
    <w:p w14:paraId="1AB0AF29" w14:textId="20990F9D" w:rsidR="007374F3" w:rsidRPr="006016EF" w:rsidRDefault="007374F3" w:rsidP="007374F3">
      <w:pPr>
        <w:spacing w:line="480" w:lineRule="auto"/>
        <w:rPr>
          <w:rFonts w:ascii="Times New Roman" w:hAnsi="Times New Roman" w:cs="Times New Roman"/>
          <w:noProof/>
          <w:color w:val="000000" w:themeColor="text1"/>
          <w:sz w:val="22"/>
          <w:szCs w:val="22"/>
        </w:rPr>
      </w:pPr>
      <w:r w:rsidRPr="006016EF">
        <w:rPr>
          <w:rFonts w:ascii="Times New Roman" w:hAnsi="Times New Roman" w:cs="Times New Roman"/>
          <w:noProof/>
          <w:color w:val="000000" w:themeColor="text1"/>
          <w:sz w:val="22"/>
          <w:szCs w:val="22"/>
        </w:rPr>
        <w:t xml:space="preserve">The main limitation of this study stems from </w:t>
      </w:r>
      <w:r w:rsidR="00270939">
        <w:rPr>
          <w:rFonts w:ascii="Times New Roman" w:hAnsi="Times New Roman" w:cs="Times New Roman"/>
          <w:noProof/>
          <w:color w:val="000000" w:themeColor="text1"/>
          <w:sz w:val="22"/>
          <w:szCs w:val="22"/>
        </w:rPr>
        <w:t xml:space="preserve">the use of self-reported </w:t>
      </w:r>
      <w:r w:rsidRPr="006016EF">
        <w:rPr>
          <w:rFonts w:ascii="Times New Roman" w:hAnsi="Times New Roman" w:cs="Times New Roman"/>
          <w:noProof/>
          <w:color w:val="000000" w:themeColor="text1"/>
          <w:sz w:val="22"/>
          <w:szCs w:val="22"/>
        </w:rPr>
        <w:t xml:space="preserve">dietary data. This method is subjective and </w:t>
      </w:r>
      <w:r w:rsidR="00160392">
        <w:rPr>
          <w:rFonts w:ascii="Times New Roman" w:hAnsi="Times New Roman" w:cs="Times New Roman"/>
          <w:noProof/>
          <w:color w:val="000000" w:themeColor="text1"/>
          <w:sz w:val="22"/>
          <w:szCs w:val="22"/>
        </w:rPr>
        <w:t>vulnerable</w:t>
      </w:r>
      <w:r w:rsidR="00270939" w:rsidRPr="006016EF">
        <w:rPr>
          <w:rFonts w:ascii="Times New Roman" w:hAnsi="Times New Roman" w:cs="Times New Roman"/>
          <w:noProof/>
          <w:color w:val="000000" w:themeColor="text1"/>
          <w:sz w:val="22"/>
          <w:szCs w:val="22"/>
        </w:rPr>
        <w:t xml:space="preserve"> </w:t>
      </w:r>
      <w:r w:rsidRPr="006016EF">
        <w:rPr>
          <w:rFonts w:ascii="Times New Roman" w:hAnsi="Times New Roman" w:cs="Times New Roman"/>
          <w:noProof/>
          <w:color w:val="000000" w:themeColor="text1"/>
          <w:sz w:val="22"/>
          <w:szCs w:val="22"/>
        </w:rPr>
        <w:t>to both random and systematic error, with the potential to lead to misclassification bia</w:t>
      </w:r>
      <w:r>
        <w:rPr>
          <w:rFonts w:ascii="Times New Roman" w:hAnsi="Times New Roman" w:cs="Times New Roman"/>
          <w:noProof/>
          <w:color w:val="000000" w:themeColor="text1"/>
          <w:sz w:val="22"/>
          <w:szCs w:val="22"/>
        </w:rPr>
        <w:t>s</w:t>
      </w:r>
      <w:r w:rsidR="00B6260A">
        <w:rPr>
          <w:rFonts w:ascii="Times New Roman" w:hAnsi="Times New Roman" w:cs="Times New Roman"/>
          <w:noProof/>
          <w:color w:val="000000" w:themeColor="text1"/>
          <w:sz w:val="22"/>
          <w:szCs w:val="22"/>
        </w:rPr>
        <w:t xml:space="preserve"> </w:t>
      </w:r>
      <w:r w:rsidRPr="006016EF">
        <w:rPr>
          <w:rFonts w:ascii="Times New Roman" w:hAnsi="Times New Roman" w:cs="Times New Roman"/>
          <w:noProof/>
          <w:color w:val="000000" w:themeColor="text1"/>
          <w:sz w:val="22"/>
          <w:szCs w:val="22"/>
        </w:rPr>
        <w:fldChar w:fldCharType="begin" w:fldLock="1"/>
      </w:r>
      <w:r w:rsidR="007A0FC0">
        <w:rPr>
          <w:rFonts w:ascii="Times New Roman" w:hAnsi="Times New Roman" w:cs="Times New Roman"/>
          <w:noProof/>
          <w:color w:val="000000" w:themeColor="text1"/>
          <w:sz w:val="22"/>
          <w:szCs w:val="22"/>
        </w:rPr>
        <w:instrText>ADDIN CSL_CITATION { "citationItems" : [ { "id" : "ITEM-1", "itemData" : { "DOI" : "10.1136/jech.2003.008466", "ISSN" : "0143-005X", "author" : [ { "dropping-particle" : "", "family" : "Delgado-Rodriguez", "given" : "M", "non-dropping-particle" : "", "parse-names" : false, "suffix" : "" } ], "container-title" : "Journal of Epidemiology &amp; Community Health", "id" : "ITEM-1", "issue" : "8", "issued" : { "date-parts" : [ [ "2004" ] ] }, "page" : "635-641", "title" : "Bias", "type" : "article-journal", "volume" : "58" }, "uris" : [ "http://www.mendeley.com/documents/?uuid=1bc09ecb-69e7-470d-ae46-bf04144f3a31" ] } ], "mendeley" : { "formattedCitation" : "[38]", "plainTextFormattedCitation" : "[38]", "previouslyFormattedCitation" : "[38]" }, "properties" : { "noteIndex" : 0 }, "schema" : "https://github.com/citation-style-language/schema/raw/master/csl-citation.json" }</w:instrText>
      </w:r>
      <w:r w:rsidRPr="006016EF">
        <w:rPr>
          <w:rFonts w:ascii="Times New Roman" w:hAnsi="Times New Roman" w:cs="Times New Roman"/>
          <w:noProof/>
          <w:color w:val="000000" w:themeColor="text1"/>
          <w:sz w:val="22"/>
          <w:szCs w:val="22"/>
        </w:rPr>
        <w:fldChar w:fldCharType="separate"/>
      </w:r>
      <w:r w:rsidR="007A0FC0" w:rsidRPr="007A0FC0">
        <w:rPr>
          <w:rFonts w:ascii="Times New Roman" w:hAnsi="Times New Roman" w:cs="Times New Roman"/>
          <w:noProof/>
          <w:color w:val="000000" w:themeColor="text1"/>
          <w:sz w:val="22"/>
          <w:szCs w:val="22"/>
        </w:rPr>
        <w:t>[38]</w:t>
      </w:r>
      <w:r w:rsidRPr="006016EF">
        <w:rPr>
          <w:rFonts w:ascii="Times New Roman" w:hAnsi="Times New Roman" w:cs="Times New Roman"/>
          <w:noProof/>
          <w:color w:val="000000" w:themeColor="text1"/>
          <w:sz w:val="22"/>
          <w:szCs w:val="22"/>
        </w:rPr>
        <w:fldChar w:fldCharType="end"/>
      </w:r>
      <w:r w:rsidR="00B6260A">
        <w:rPr>
          <w:rFonts w:ascii="Times New Roman" w:hAnsi="Times New Roman" w:cs="Times New Roman"/>
          <w:noProof/>
          <w:color w:val="000000" w:themeColor="text1"/>
          <w:sz w:val="22"/>
          <w:szCs w:val="22"/>
        </w:rPr>
        <w:t>.</w:t>
      </w:r>
      <w:r w:rsidRPr="006016EF">
        <w:rPr>
          <w:rFonts w:ascii="Times New Roman" w:hAnsi="Times New Roman" w:cs="Times New Roman"/>
          <w:noProof/>
          <w:color w:val="000000" w:themeColor="text1"/>
          <w:sz w:val="22"/>
          <w:szCs w:val="22"/>
        </w:rPr>
        <w:t xml:space="preserve"> This could result from random error, which would bias the results towards the null and attenuate any real association, or it could be driven by social desirability bias, where intakes of healthier foods are overstated while intakes of less-healthy foods are under-reported</w:t>
      </w:r>
      <w:r w:rsidR="00B6260A">
        <w:rPr>
          <w:rFonts w:ascii="Times New Roman" w:hAnsi="Times New Roman" w:cs="Times New Roman"/>
          <w:noProof/>
          <w:color w:val="000000" w:themeColor="text1"/>
          <w:sz w:val="22"/>
          <w:szCs w:val="22"/>
        </w:rPr>
        <w:t xml:space="preserve"> </w:t>
      </w:r>
      <w:r w:rsidRPr="006016EF">
        <w:rPr>
          <w:rFonts w:ascii="Times New Roman" w:hAnsi="Times New Roman" w:cs="Times New Roman"/>
          <w:noProof/>
          <w:color w:val="000000" w:themeColor="text1"/>
          <w:sz w:val="22"/>
          <w:szCs w:val="22"/>
        </w:rPr>
        <w:fldChar w:fldCharType="begin" w:fldLock="1"/>
      </w:r>
      <w:r w:rsidR="007A0FC0">
        <w:rPr>
          <w:rFonts w:ascii="Times New Roman" w:hAnsi="Times New Roman" w:cs="Times New Roman"/>
          <w:noProof/>
          <w:color w:val="000000" w:themeColor="text1"/>
          <w:sz w:val="22"/>
          <w:szCs w:val="22"/>
        </w:rPr>
        <w:instrText>ADDIN CSL_CITATION { "citationItems" : [ { "id" : "ITEM-1", "itemData" : { "ISSN" : "0300-5771", "PMID" : "7635601", "abstract" : "BACKGROUND Self-report of dietary intake could be biased by social desirability or social approval thus affecting risk estimates in epidemiological studies. These constructs produce response set biases, which are evident when testing in domains characterized by easily recognizable correct or desirable responses. Given the social and psychological value ascribed to diet, assessment methodologies used most commonly in epidemiological studies are particularly vulnerable to these biases. METHODS Social desirability and social approval biases were tested by comparing nutrient scores derived from multiple 24-hour diet recalls (24HR) on seven randomly assigned days with those from two 7-day diet recalls (7DDR) (similar in some respects to commonly used food frequency questionnaires), one administered at the beginning of the test period (pre) and one at the end (post). Statistical analysis included correlation and multiple linear regression. RESULTS Cross-sectionally, no relationships between social approval score and the nutritional variables existed. Social desirability score was negatively correlated with most nutritional variables. In linear regression analysis, social desirability score produced a large downward bias in nutrient estimation in the 7DDR relative to the 24HR. For total energy, this bias equalled about 50 kcal/point on the social desirability scale or about 450 kcal over its interquartile range. The bias was approximately twice as large for women as for men and only about half as large in the post measures. Individuals having the highest 24HR-derived fat and total energy intake scores had the largest downward bias due to social desirability. CONCLUSIONS We observed a large downward bias in reporting food intake related to social desirability score. These results are consistent with the theoretical constructs on which the hypothesis is based. The effect of social desirability bias is discussed in terms of its influence on epidemiological estimates of effect. Suggestions are made for future work aimed at improving dietary assessment methodologies and adjusting risk estimates for this bias.", "author" : [ { "dropping-particle" : "", "family" : "Hebert", "given" : "J R", "non-dropping-particle" : "", "parse-names" : false, "suffix" : "" }, { "dropping-particle" : "", "family" : "Clemow", "given" : "L", "non-dropping-particle" : "", "parse-names" : false, "suffix" : "" }, { "dropping-particle" : "", "family" : "Pbert", "given" : "L", "non-dropping-particle" : "", "parse-names" : false, "suffix" : "" }, { "dropping-particle" : "", "family" : "Ockene", "given" : "I S", "non-dropping-particle" : "", "parse-names" : false, "suffix" : "" }, { "dropping-particle" : "", "family" : "Ockene", "given" : "J K", "non-dropping-particle" : "", "parse-names" : false, "suffix" : "" } ], "container-title" : "International Journal of Epidemiology", "id" : "ITEM-1", "issue" : "2", "issued" : { "date-parts" : [ [ "1995" ] ] }, "page" : "389-98", "title" : "Social desirability bias in dietary self-report may compromise the validity of dietary intake measures.", "type" : "article-journal", "volume" : "24" }, "uris" : [ "http://www.mendeley.com/documents/?uuid=9f6c9891-38bb-4cf7-81e4-1b889ec3440a" ] } ], "mendeley" : { "formattedCitation" : "[39]", "plainTextFormattedCitation" : "[39]", "previouslyFormattedCitation" : "[39]" }, "properties" : { "noteIndex" : 0 }, "schema" : "https://github.com/citation-style-language/schema/raw/master/csl-citation.json" }</w:instrText>
      </w:r>
      <w:r w:rsidRPr="006016EF">
        <w:rPr>
          <w:rFonts w:ascii="Times New Roman" w:hAnsi="Times New Roman" w:cs="Times New Roman"/>
          <w:noProof/>
          <w:color w:val="000000" w:themeColor="text1"/>
          <w:sz w:val="22"/>
          <w:szCs w:val="22"/>
        </w:rPr>
        <w:fldChar w:fldCharType="separate"/>
      </w:r>
      <w:r w:rsidR="007A0FC0" w:rsidRPr="007A0FC0">
        <w:rPr>
          <w:rFonts w:ascii="Times New Roman" w:hAnsi="Times New Roman" w:cs="Times New Roman"/>
          <w:noProof/>
          <w:color w:val="000000" w:themeColor="text1"/>
          <w:sz w:val="22"/>
          <w:szCs w:val="22"/>
        </w:rPr>
        <w:t>[39]</w:t>
      </w:r>
      <w:r w:rsidRPr="006016EF">
        <w:rPr>
          <w:rFonts w:ascii="Times New Roman" w:hAnsi="Times New Roman" w:cs="Times New Roman"/>
          <w:noProof/>
          <w:color w:val="000000" w:themeColor="text1"/>
          <w:sz w:val="22"/>
          <w:szCs w:val="22"/>
        </w:rPr>
        <w:fldChar w:fldCharType="end"/>
      </w:r>
      <w:r w:rsidR="00B6260A">
        <w:rPr>
          <w:rFonts w:ascii="Times New Roman" w:hAnsi="Times New Roman" w:cs="Times New Roman"/>
          <w:noProof/>
          <w:color w:val="000000" w:themeColor="text1"/>
          <w:sz w:val="22"/>
          <w:szCs w:val="22"/>
        </w:rPr>
        <w:t>.</w:t>
      </w:r>
      <w:r w:rsidRPr="006016EF">
        <w:rPr>
          <w:rFonts w:ascii="Times New Roman" w:hAnsi="Times New Roman" w:cs="Times New Roman"/>
          <w:noProof/>
          <w:color w:val="000000" w:themeColor="text1"/>
          <w:sz w:val="22"/>
          <w:szCs w:val="22"/>
        </w:rPr>
        <w:t xml:space="preserve"> However, with no knowledge of how social desirability is distributed across the sample, it is not possible to meaningfully comment on the direction or magnitude that this may have on the results reported here. </w:t>
      </w:r>
      <w:r w:rsidR="00D02252">
        <w:rPr>
          <w:rFonts w:ascii="Times New Roman" w:hAnsi="Times New Roman" w:cs="Times New Roman"/>
          <w:noProof/>
          <w:color w:val="000000" w:themeColor="text1"/>
          <w:sz w:val="22"/>
          <w:szCs w:val="22"/>
        </w:rPr>
        <w:t xml:space="preserve">It is plausible that obese participants were more likely to </w:t>
      </w:r>
      <w:r w:rsidR="00A840DA">
        <w:rPr>
          <w:rFonts w:ascii="Times New Roman" w:hAnsi="Times New Roman" w:cs="Times New Roman"/>
          <w:noProof/>
          <w:color w:val="000000" w:themeColor="text1"/>
          <w:sz w:val="22"/>
          <w:szCs w:val="22"/>
        </w:rPr>
        <w:t xml:space="preserve">selectively </w:t>
      </w:r>
      <w:r w:rsidR="00D02252">
        <w:rPr>
          <w:rFonts w:ascii="Times New Roman" w:hAnsi="Times New Roman" w:cs="Times New Roman"/>
          <w:noProof/>
          <w:color w:val="000000" w:themeColor="text1"/>
          <w:sz w:val="22"/>
          <w:szCs w:val="22"/>
        </w:rPr>
        <w:t>underreport dietary intake</w:t>
      </w:r>
      <w:r w:rsidR="00A840DA">
        <w:rPr>
          <w:rFonts w:ascii="Times New Roman" w:hAnsi="Times New Roman" w:cs="Times New Roman"/>
          <w:noProof/>
          <w:color w:val="000000" w:themeColor="text1"/>
          <w:sz w:val="22"/>
          <w:szCs w:val="22"/>
        </w:rPr>
        <w:t>s</w:t>
      </w:r>
      <w:r w:rsidR="00D02252">
        <w:rPr>
          <w:rFonts w:ascii="Times New Roman" w:hAnsi="Times New Roman" w:cs="Times New Roman"/>
          <w:noProof/>
          <w:color w:val="000000" w:themeColor="text1"/>
          <w:sz w:val="22"/>
          <w:szCs w:val="22"/>
        </w:rPr>
        <w:t>, as this has been shown in previous studies,</w:t>
      </w:r>
      <w:r w:rsidR="000D4BD2">
        <w:rPr>
          <w:rFonts w:ascii="Times New Roman" w:hAnsi="Times New Roman" w:cs="Times New Roman"/>
          <w:noProof/>
          <w:color w:val="000000" w:themeColor="text1"/>
          <w:sz w:val="22"/>
          <w:szCs w:val="22"/>
        </w:rPr>
        <w:fldChar w:fldCharType="begin" w:fldLock="1"/>
      </w:r>
      <w:r w:rsidR="007A0FC0">
        <w:rPr>
          <w:rFonts w:ascii="Times New Roman" w:hAnsi="Times New Roman" w:cs="Times New Roman"/>
          <w:noProof/>
          <w:color w:val="000000" w:themeColor="text1"/>
          <w:sz w:val="22"/>
          <w:szCs w:val="22"/>
        </w:rPr>
        <w:instrText>ADDIN CSL_CITATION { "citationItems" : [ { "id" : "ITEM-1", "itemData" : { "ISSN" : "0002-9165", "PMID" : "10617957", "abstract" : "BACKGROUND Underreporting of food intake is common in obese subjects. OBJECTIVE One aim of this study was to assess to what extent underreporting by obese men is explained by underrecording (failure to record in a food diary everything that is consumed) or undereating. Another aim of the study was to find out whether there was an indication for selective underreporting. DESIGN Subjects were 30 obese men with a mean (+/-SD) body mass index (in kg/m(2)) of 34 +/- 4. Total food intake was measured over 1 wk. Energy expenditure (EE) was measured with the doubly labeled water method, and water loss was estimated with deuterium-labeled water. Energy balance was checked for by measuring body weight at the start and end of the food-recording week and 1 wk after the recording week. RESULTS Mean energy intake and EE were 10.4 +/- 2.5 and 16.7 +/- 2. 4 MJ/d, respectively; underreporting was 37 +/- 16%. The mean body mass loss of 1.0 +/- 1.3 kg over the recording week was significantly different (P &lt; 0.05) from the change in body mass over the nonrecording week, and indicated 26% undereating. Water intake (reported + metabolic water) and water loss were significantly different from each other and indicated 12% underrecording. The reported percentage of energy from fat was a function of the level of underreporting: percentage of energy from fat = 46 - 0.2 x percentage of underreporting (r(2) = 0.28, P = 0.003). CONCLUSIONS Total underreporting by the obese men was explained by underrecording and undereating. The obese men selectively underreported fat intake.", "author" : [ { "dropping-particle" : "", "family" : "Goris", "given" : "A H", "non-dropping-particle" : "", "parse-names" : false, "suffix" : "" }, { "dropping-particle" : "", "family" : "Westerterp-Plantenga", "given" : "M S", "non-dropping-particle" : "", "parse-names" : false, "suffix" : "" }, { "dropping-particle" : "", "family" : "Westerterp", "given" : "K R", "non-dropping-particle" : "", "parse-names" : false, "suffix" : "" } ], "container-title" : "The American journal of clinical nutrition", "id" : "ITEM-1", "issue" : "1", "issued" : { "date-parts" : [ [ "2000", "1" ] ] }, "page" : "130-4", "title" : "Undereating and underrecording of habitual food intake in obese men: selective underreporting of fat intake.", "type" : "article-journal", "volume" : "71" }, "uris" : [ "http://www.mendeley.com/documents/?uuid=db26442a-dcee-4cf5-b0a1-9570687e35c1", "http://www.mendeley.com/documents/?uuid=d53a9a22-ee5c-4493-9256-1ffdfb4cef7a" ] } ], "mendeley" : { "formattedCitation" : "[40]", "plainTextFormattedCitation" : "[40]", "previouslyFormattedCitation" : "[40]" }, "properties" : { "noteIndex" : 0 }, "schema" : "https://github.com/citation-style-language/schema/raw/master/csl-citation.json" }</w:instrText>
      </w:r>
      <w:r w:rsidR="000D4BD2">
        <w:rPr>
          <w:rFonts w:ascii="Times New Roman" w:hAnsi="Times New Roman" w:cs="Times New Roman"/>
          <w:noProof/>
          <w:color w:val="000000" w:themeColor="text1"/>
          <w:sz w:val="22"/>
          <w:szCs w:val="22"/>
        </w:rPr>
        <w:fldChar w:fldCharType="separate"/>
      </w:r>
      <w:r w:rsidR="007A0FC0" w:rsidRPr="007A0FC0">
        <w:rPr>
          <w:rFonts w:ascii="Times New Roman" w:hAnsi="Times New Roman" w:cs="Times New Roman"/>
          <w:noProof/>
          <w:color w:val="000000" w:themeColor="text1"/>
          <w:sz w:val="22"/>
          <w:szCs w:val="22"/>
        </w:rPr>
        <w:t>[40]</w:t>
      </w:r>
      <w:r w:rsidR="000D4BD2">
        <w:rPr>
          <w:rFonts w:ascii="Times New Roman" w:hAnsi="Times New Roman" w:cs="Times New Roman"/>
          <w:noProof/>
          <w:color w:val="000000" w:themeColor="text1"/>
          <w:sz w:val="22"/>
          <w:szCs w:val="22"/>
        </w:rPr>
        <w:fldChar w:fldCharType="end"/>
      </w:r>
      <w:r w:rsidR="00D02252">
        <w:rPr>
          <w:rFonts w:ascii="Times New Roman" w:hAnsi="Times New Roman" w:cs="Times New Roman"/>
          <w:noProof/>
          <w:color w:val="000000" w:themeColor="text1"/>
          <w:sz w:val="22"/>
          <w:szCs w:val="22"/>
        </w:rPr>
        <w:t xml:space="preserve"> </w:t>
      </w:r>
      <w:r w:rsidR="00C33313">
        <w:rPr>
          <w:rFonts w:ascii="Times New Roman" w:hAnsi="Times New Roman" w:cs="Times New Roman"/>
          <w:noProof/>
          <w:color w:val="000000" w:themeColor="text1"/>
          <w:sz w:val="22"/>
          <w:szCs w:val="22"/>
        </w:rPr>
        <w:t>which could have led to differential misclassification of DA</w:t>
      </w:r>
      <w:r w:rsidR="00605AFB">
        <w:rPr>
          <w:rFonts w:ascii="Times New Roman" w:hAnsi="Times New Roman" w:cs="Times New Roman"/>
          <w:noProof/>
          <w:color w:val="000000" w:themeColor="text1"/>
          <w:sz w:val="22"/>
          <w:szCs w:val="22"/>
        </w:rPr>
        <w:t>SH accordance based on obesity</w:t>
      </w:r>
      <w:r w:rsidR="00D02252">
        <w:rPr>
          <w:rFonts w:ascii="Times New Roman" w:hAnsi="Times New Roman" w:cs="Times New Roman"/>
          <w:noProof/>
          <w:color w:val="000000" w:themeColor="text1"/>
          <w:sz w:val="22"/>
          <w:szCs w:val="22"/>
        </w:rPr>
        <w:t xml:space="preserve">. </w:t>
      </w:r>
      <w:r w:rsidR="00605AFB">
        <w:rPr>
          <w:rFonts w:ascii="Times New Roman" w:hAnsi="Times New Roman" w:cs="Times New Roman"/>
          <w:noProof/>
          <w:color w:val="000000" w:themeColor="text1"/>
          <w:sz w:val="22"/>
          <w:szCs w:val="22"/>
        </w:rPr>
        <w:t xml:space="preserve">However, it should be noted that </w:t>
      </w:r>
      <w:r w:rsidRPr="006016EF">
        <w:rPr>
          <w:rFonts w:ascii="Times New Roman" w:hAnsi="Times New Roman" w:cs="Times New Roman"/>
          <w:noProof/>
          <w:color w:val="000000" w:themeColor="text1"/>
          <w:sz w:val="22"/>
          <w:szCs w:val="22"/>
        </w:rPr>
        <w:t>limitation</w:t>
      </w:r>
      <w:r w:rsidR="00605AFB">
        <w:rPr>
          <w:rFonts w:ascii="Times New Roman" w:hAnsi="Times New Roman" w:cs="Times New Roman"/>
          <w:noProof/>
          <w:color w:val="000000" w:themeColor="text1"/>
          <w:sz w:val="22"/>
          <w:szCs w:val="22"/>
        </w:rPr>
        <w:t xml:space="preserve">s of this nature </w:t>
      </w:r>
      <w:r w:rsidR="003C49DD">
        <w:rPr>
          <w:rFonts w:ascii="Times New Roman" w:hAnsi="Times New Roman" w:cs="Times New Roman"/>
          <w:noProof/>
          <w:color w:val="000000" w:themeColor="text1"/>
          <w:sz w:val="22"/>
          <w:szCs w:val="22"/>
        </w:rPr>
        <w:t xml:space="preserve">affect </w:t>
      </w:r>
      <w:r w:rsidRPr="006016EF">
        <w:rPr>
          <w:rFonts w:ascii="Times New Roman" w:hAnsi="Times New Roman" w:cs="Times New Roman"/>
          <w:noProof/>
          <w:color w:val="000000" w:themeColor="text1"/>
          <w:sz w:val="22"/>
          <w:szCs w:val="22"/>
        </w:rPr>
        <w:t xml:space="preserve">all subjective methods of dietary assessment, so this should not limit the comparability of these results to those of other studies. </w:t>
      </w:r>
      <w:r w:rsidR="00A67596">
        <w:rPr>
          <w:rFonts w:ascii="Times New Roman" w:hAnsi="Times New Roman" w:cs="Times New Roman"/>
          <w:noProof/>
          <w:color w:val="000000" w:themeColor="text1"/>
          <w:sz w:val="22"/>
          <w:szCs w:val="22"/>
        </w:rPr>
        <w:t xml:space="preserve">We excluded approximately 7% of the sample, mainly due to lack of dietary or covariate information. </w:t>
      </w:r>
      <w:r w:rsidR="00A67596" w:rsidRPr="00A67596">
        <w:rPr>
          <w:rFonts w:ascii="Times New Roman" w:hAnsi="Times New Roman" w:cs="Times New Roman"/>
          <w:noProof/>
          <w:color w:val="000000" w:themeColor="text1"/>
          <w:sz w:val="22"/>
          <w:szCs w:val="22"/>
        </w:rPr>
        <w:t xml:space="preserve">The excluded participants </w:t>
      </w:r>
      <w:r w:rsidR="00A67596">
        <w:rPr>
          <w:rFonts w:ascii="Times New Roman" w:hAnsi="Times New Roman" w:cs="Times New Roman"/>
          <w:noProof/>
          <w:color w:val="000000" w:themeColor="text1"/>
          <w:sz w:val="22"/>
          <w:szCs w:val="22"/>
        </w:rPr>
        <w:t>had characteristics</w:t>
      </w:r>
      <w:r w:rsidR="00A67596" w:rsidRPr="00A67596">
        <w:rPr>
          <w:rFonts w:ascii="Times New Roman" w:hAnsi="Times New Roman" w:cs="Times New Roman"/>
          <w:noProof/>
          <w:color w:val="000000" w:themeColor="text1"/>
          <w:sz w:val="22"/>
          <w:szCs w:val="22"/>
        </w:rPr>
        <w:t xml:space="preserve"> associated with </w:t>
      </w:r>
      <w:r w:rsidR="00F366B1">
        <w:rPr>
          <w:rFonts w:ascii="Times New Roman" w:hAnsi="Times New Roman" w:cs="Times New Roman"/>
          <w:noProof/>
          <w:color w:val="000000" w:themeColor="text1"/>
          <w:sz w:val="22"/>
          <w:szCs w:val="22"/>
        </w:rPr>
        <w:t xml:space="preserve">elevated CVD risk: </w:t>
      </w:r>
      <w:r w:rsidR="00A67596" w:rsidRPr="00A67596">
        <w:rPr>
          <w:rFonts w:ascii="Times New Roman" w:hAnsi="Times New Roman" w:cs="Times New Roman"/>
          <w:noProof/>
          <w:color w:val="000000" w:themeColor="text1"/>
          <w:sz w:val="22"/>
          <w:szCs w:val="22"/>
        </w:rPr>
        <w:t xml:space="preserve">older, more likely to smoke, and </w:t>
      </w:r>
      <w:r w:rsidR="00F366B1">
        <w:rPr>
          <w:rFonts w:ascii="Times New Roman" w:hAnsi="Times New Roman" w:cs="Times New Roman"/>
          <w:noProof/>
          <w:color w:val="000000" w:themeColor="text1"/>
          <w:sz w:val="22"/>
          <w:szCs w:val="22"/>
        </w:rPr>
        <w:t xml:space="preserve">with </w:t>
      </w:r>
      <w:r w:rsidR="00A67596" w:rsidRPr="00A67596">
        <w:rPr>
          <w:rFonts w:ascii="Times New Roman" w:hAnsi="Times New Roman" w:cs="Times New Roman"/>
          <w:noProof/>
          <w:color w:val="000000" w:themeColor="text1"/>
          <w:sz w:val="22"/>
          <w:szCs w:val="22"/>
        </w:rPr>
        <w:t>higher blood pres</w:t>
      </w:r>
      <w:r w:rsidR="00F366B1">
        <w:rPr>
          <w:rFonts w:ascii="Times New Roman" w:hAnsi="Times New Roman" w:cs="Times New Roman"/>
          <w:noProof/>
          <w:color w:val="000000" w:themeColor="text1"/>
          <w:sz w:val="22"/>
          <w:szCs w:val="22"/>
        </w:rPr>
        <w:t xml:space="preserve">sure. This exclusion likely biased our results in a way that attenuated the associations we observed, since these individuals would have likely consumed less DASH-accordant diets and would have been at higher risk for CVD. </w:t>
      </w:r>
      <w:r w:rsidRPr="006016EF">
        <w:rPr>
          <w:rFonts w:ascii="Times New Roman" w:hAnsi="Times New Roman" w:cs="Times New Roman"/>
          <w:noProof/>
          <w:color w:val="000000" w:themeColor="text1"/>
          <w:sz w:val="22"/>
          <w:szCs w:val="22"/>
        </w:rPr>
        <w:t xml:space="preserve">Although the cohort design allows the observation of a temporal relationship between the exposure and outcome, it is still an observational design and is therefore susceptible to residual confounding, although the direction or magnitude of any such effect is not known. </w:t>
      </w:r>
    </w:p>
    <w:p w14:paraId="073C67C7" w14:textId="77777777" w:rsidR="007374F3" w:rsidRPr="006016EF" w:rsidRDefault="007374F3" w:rsidP="007374F3">
      <w:pPr>
        <w:spacing w:line="480" w:lineRule="auto"/>
        <w:rPr>
          <w:rFonts w:ascii="Times New Roman" w:hAnsi="Times New Roman" w:cs="Times New Roman"/>
          <w:noProof/>
          <w:color w:val="000000" w:themeColor="text1"/>
          <w:sz w:val="22"/>
          <w:szCs w:val="22"/>
        </w:rPr>
      </w:pPr>
    </w:p>
    <w:p w14:paraId="3365F364" w14:textId="70A4F931" w:rsidR="007374F3" w:rsidRPr="006016EF" w:rsidRDefault="007374F3" w:rsidP="007374F3">
      <w:pPr>
        <w:spacing w:line="480" w:lineRule="auto"/>
        <w:rPr>
          <w:rFonts w:ascii="Times New Roman" w:hAnsi="Times New Roman" w:cs="Times New Roman"/>
          <w:noProof/>
          <w:color w:val="000000" w:themeColor="text1"/>
          <w:sz w:val="22"/>
          <w:szCs w:val="22"/>
        </w:rPr>
      </w:pPr>
      <w:r w:rsidRPr="006016EF">
        <w:rPr>
          <w:rFonts w:ascii="Times New Roman" w:hAnsi="Times New Roman" w:cs="Times New Roman"/>
          <w:noProof/>
          <w:color w:val="000000" w:themeColor="text1"/>
          <w:sz w:val="22"/>
          <w:szCs w:val="22"/>
        </w:rPr>
        <w:t xml:space="preserve">This study has a number of </w:t>
      </w:r>
      <w:r>
        <w:rPr>
          <w:rFonts w:ascii="Times New Roman" w:hAnsi="Times New Roman" w:cs="Times New Roman"/>
          <w:noProof/>
          <w:color w:val="000000" w:themeColor="text1"/>
          <w:sz w:val="22"/>
          <w:szCs w:val="22"/>
        </w:rPr>
        <w:t>strengths</w:t>
      </w:r>
      <w:r w:rsidRPr="006016EF">
        <w:rPr>
          <w:rFonts w:ascii="Times New Roman" w:hAnsi="Times New Roman" w:cs="Times New Roman"/>
          <w:noProof/>
          <w:color w:val="000000" w:themeColor="text1"/>
          <w:sz w:val="22"/>
          <w:szCs w:val="22"/>
        </w:rPr>
        <w:t xml:space="preserve">, including its large sample size, prospective design, basis in the general population, independent assessment of outcome events, and a broad range of available factors </w:t>
      </w:r>
      <w:r w:rsidRPr="006016EF">
        <w:rPr>
          <w:rFonts w:ascii="Times New Roman" w:hAnsi="Times New Roman" w:cs="Times New Roman"/>
          <w:noProof/>
          <w:color w:val="000000" w:themeColor="text1"/>
          <w:sz w:val="22"/>
          <w:szCs w:val="22"/>
        </w:rPr>
        <w:lastRenderedPageBreak/>
        <w:t xml:space="preserve">to include as covariates. </w:t>
      </w:r>
      <w:r w:rsidR="00593EBA" w:rsidRPr="006016EF">
        <w:rPr>
          <w:rFonts w:ascii="Times New Roman" w:hAnsi="Times New Roman" w:cs="Times New Roman"/>
          <w:noProof/>
          <w:color w:val="000000" w:themeColor="text1"/>
          <w:sz w:val="22"/>
          <w:szCs w:val="22"/>
        </w:rPr>
        <w:t xml:space="preserve">The </w:t>
      </w:r>
      <w:r w:rsidR="00C16922">
        <w:rPr>
          <w:rFonts w:ascii="Times New Roman" w:hAnsi="Times New Roman" w:cs="Times New Roman"/>
          <w:noProof/>
          <w:color w:val="000000" w:themeColor="text1"/>
          <w:sz w:val="22"/>
          <w:szCs w:val="22"/>
        </w:rPr>
        <w:t>ascertainment</w:t>
      </w:r>
      <w:r w:rsidR="00593EBA" w:rsidRPr="006016EF">
        <w:rPr>
          <w:rFonts w:ascii="Times New Roman" w:hAnsi="Times New Roman" w:cs="Times New Roman"/>
          <w:noProof/>
          <w:color w:val="000000" w:themeColor="text1"/>
          <w:sz w:val="22"/>
          <w:szCs w:val="22"/>
        </w:rPr>
        <w:t xml:space="preserve"> of dietary exposure</w:t>
      </w:r>
      <w:r w:rsidR="00593EBA">
        <w:rPr>
          <w:rFonts w:ascii="Times New Roman" w:hAnsi="Times New Roman" w:cs="Times New Roman"/>
          <w:noProof/>
          <w:color w:val="000000" w:themeColor="text1"/>
          <w:sz w:val="22"/>
          <w:szCs w:val="22"/>
        </w:rPr>
        <w:t>s</w:t>
      </w:r>
      <w:r w:rsidR="00593EBA" w:rsidRPr="006016EF">
        <w:rPr>
          <w:rFonts w:ascii="Times New Roman" w:hAnsi="Times New Roman" w:cs="Times New Roman"/>
          <w:noProof/>
          <w:color w:val="000000" w:themeColor="text1"/>
          <w:sz w:val="22"/>
          <w:szCs w:val="22"/>
        </w:rPr>
        <w:t xml:space="preserve"> and covariate data at the start of the study </w:t>
      </w:r>
      <w:r w:rsidR="00593EBA">
        <w:rPr>
          <w:rFonts w:ascii="Times New Roman" w:hAnsi="Times New Roman" w:cs="Times New Roman"/>
          <w:noProof/>
          <w:color w:val="000000" w:themeColor="text1"/>
          <w:sz w:val="22"/>
          <w:szCs w:val="22"/>
        </w:rPr>
        <w:t xml:space="preserve">eliminates potential </w:t>
      </w:r>
      <w:r w:rsidR="00593EBA" w:rsidRPr="006016EF">
        <w:rPr>
          <w:rFonts w:ascii="Times New Roman" w:hAnsi="Times New Roman" w:cs="Times New Roman"/>
          <w:noProof/>
          <w:color w:val="000000" w:themeColor="text1"/>
          <w:sz w:val="22"/>
          <w:szCs w:val="22"/>
        </w:rPr>
        <w:t xml:space="preserve">recall bias that would affect retrospective study designs. The use of administrative records to </w:t>
      </w:r>
      <w:r w:rsidR="00593EBA">
        <w:rPr>
          <w:rFonts w:ascii="Times New Roman" w:hAnsi="Times New Roman" w:cs="Times New Roman"/>
          <w:noProof/>
          <w:color w:val="000000" w:themeColor="text1"/>
          <w:sz w:val="22"/>
          <w:szCs w:val="22"/>
        </w:rPr>
        <w:t>identify</w:t>
      </w:r>
      <w:r w:rsidR="00593EBA" w:rsidRPr="006016EF">
        <w:rPr>
          <w:rFonts w:ascii="Times New Roman" w:hAnsi="Times New Roman" w:cs="Times New Roman"/>
          <w:noProof/>
          <w:color w:val="000000" w:themeColor="text1"/>
          <w:sz w:val="22"/>
          <w:szCs w:val="22"/>
        </w:rPr>
        <w:t xml:space="preserve"> </w:t>
      </w:r>
      <w:r w:rsidR="00593EBA">
        <w:rPr>
          <w:rFonts w:ascii="Times New Roman" w:hAnsi="Times New Roman" w:cs="Times New Roman"/>
          <w:noProof/>
          <w:color w:val="000000" w:themeColor="text1"/>
          <w:sz w:val="22"/>
          <w:szCs w:val="22"/>
        </w:rPr>
        <w:t>outcomes</w:t>
      </w:r>
      <w:r w:rsidR="00593EBA" w:rsidRPr="006016EF">
        <w:rPr>
          <w:rFonts w:ascii="Times New Roman" w:hAnsi="Times New Roman" w:cs="Times New Roman"/>
          <w:noProof/>
          <w:color w:val="000000" w:themeColor="text1"/>
          <w:sz w:val="22"/>
          <w:szCs w:val="22"/>
        </w:rPr>
        <w:t xml:space="preserve"> </w:t>
      </w:r>
      <w:r w:rsidR="00593EBA">
        <w:rPr>
          <w:rFonts w:ascii="Times New Roman" w:hAnsi="Times New Roman" w:cs="Times New Roman"/>
          <w:noProof/>
          <w:color w:val="000000" w:themeColor="text1"/>
          <w:sz w:val="22"/>
          <w:szCs w:val="22"/>
        </w:rPr>
        <w:t>minimizes</w:t>
      </w:r>
      <w:r w:rsidR="00593EBA" w:rsidRPr="006016EF">
        <w:rPr>
          <w:rFonts w:ascii="Times New Roman" w:hAnsi="Times New Roman" w:cs="Times New Roman"/>
          <w:noProof/>
          <w:color w:val="000000" w:themeColor="text1"/>
          <w:sz w:val="22"/>
          <w:szCs w:val="22"/>
        </w:rPr>
        <w:t xml:space="preserve"> loss to follow-up</w:t>
      </w:r>
      <w:r w:rsidR="00593EBA">
        <w:rPr>
          <w:rFonts w:ascii="Times New Roman" w:hAnsi="Times New Roman" w:cs="Times New Roman"/>
          <w:noProof/>
          <w:color w:val="000000" w:themeColor="text1"/>
          <w:sz w:val="22"/>
          <w:szCs w:val="22"/>
        </w:rPr>
        <w:t xml:space="preserve"> and ascertainment bias</w:t>
      </w:r>
      <w:r w:rsidR="00593EBA" w:rsidRPr="006016EF">
        <w:rPr>
          <w:rFonts w:ascii="Times New Roman" w:hAnsi="Times New Roman" w:cs="Times New Roman"/>
          <w:noProof/>
          <w:color w:val="000000" w:themeColor="text1"/>
          <w:sz w:val="22"/>
          <w:szCs w:val="22"/>
        </w:rPr>
        <w:t xml:space="preserve">. </w:t>
      </w:r>
      <w:r w:rsidRPr="006016EF">
        <w:rPr>
          <w:rFonts w:ascii="Times New Roman" w:hAnsi="Times New Roman" w:cs="Times New Roman"/>
          <w:noProof/>
          <w:color w:val="000000" w:themeColor="text1"/>
          <w:sz w:val="22"/>
          <w:szCs w:val="22"/>
        </w:rPr>
        <w:t>T</w:t>
      </w:r>
      <w:r w:rsidR="0002425F">
        <w:rPr>
          <w:rFonts w:ascii="Times New Roman" w:hAnsi="Times New Roman" w:cs="Times New Roman"/>
          <w:noProof/>
          <w:color w:val="000000" w:themeColor="text1"/>
          <w:sz w:val="22"/>
          <w:szCs w:val="22"/>
        </w:rPr>
        <w:t>o our knowledge, t</w:t>
      </w:r>
      <w:r w:rsidRPr="006016EF">
        <w:rPr>
          <w:rFonts w:ascii="Times New Roman" w:hAnsi="Times New Roman" w:cs="Times New Roman"/>
          <w:noProof/>
          <w:color w:val="000000" w:themeColor="text1"/>
          <w:sz w:val="22"/>
          <w:szCs w:val="22"/>
        </w:rPr>
        <w:t xml:space="preserve">his is the first prospective study to examine the association between DASH accordance and CVD in the UK. </w:t>
      </w:r>
    </w:p>
    <w:p w14:paraId="1C5D3FF9" w14:textId="77777777" w:rsidR="00E03A6A" w:rsidRDefault="00E03A6A" w:rsidP="001B4F48">
      <w:pPr>
        <w:pStyle w:val="Heading2"/>
        <w:spacing w:before="0" w:line="480" w:lineRule="auto"/>
        <w:rPr>
          <w:rFonts w:ascii="Times New Roman" w:eastAsiaTheme="minorHAnsi" w:hAnsi="Times New Roman" w:cs="Times New Roman"/>
          <w:noProof/>
          <w:color w:val="000000" w:themeColor="text1"/>
          <w:sz w:val="22"/>
          <w:szCs w:val="22"/>
        </w:rPr>
      </w:pPr>
    </w:p>
    <w:p w14:paraId="5D30E508" w14:textId="77777777" w:rsidR="00BB22D2" w:rsidRPr="006016EF" w:rsidRDefault="00BB22D2" w:rsidP="001B4F48">
      <w:pPr>
        <w:pStyle w:val="Heading2"/>
        <w:spacing w:before="0" w:line="480" w:lineRule="auto"/>
        <w:rPr>
          <w:rFonts w:ascii="Times New Roman" w:hAnsi="Times New Roman" w:cs="Times New Roman"/>
          <w:i/>
          <w:noProof/>
          <w:color w:val="000000" w:themeColor="text1"/>
          <w:sz w:val="22"/>
          <w:szCs w:val="22"/>
        </w:rPr>
      </w:pPr>
      <w:r w:rsidRPr="006016EF">
        <w:rPr>
          <w:rFonts w:ascii="Times New Roman" w:hAnsi="Times New Roman" w:cs="Times New Roman"/>
          <w:i/>
          <w:noProof/>
          <w:color w:val="000000" w:themeColor="text1"/>
          <w:sz w:val="22"/>
          <w:szCs w:val="22"/>
        </w:rPr>
        <w:t>Generalisability</w:t>
      </w:r>
    </w:p>
    <w:p w14:paraId="46B42795" w14:textId="77777777" w:rsidR="00F8153C" w:rsidRDefault="00BB22D2" w:rsidP="00F8153C">
      <w:pPr>
        <w:spacing w:line="480" w:lineRule="auto"/>
        <w:rPr>
          <w:rFonts w:ascii="Times New Roman" w:hAnsi="Times New Roman" w:cs="Times New Roman"/>
          <w:noProof/>
          <w:color w:val="000000" w:themeColor="text1"/>
          <w:sz w:val="22"/>
          <w:szCs w:val="22"/>
        </w:rPr>
      </w:pPr>
      <w:r w:rsidRPr="006016EF">
        <w:rPr>
          <w:rFonts w:ascii="Times New Roman" w:hAnsi="Times New Roman" w:cs="Times New Roman"/>
          <w:noProof/>
          <w:color w:val="000000" w:themeColor="text1"/>
          <w:sz w:val="22"/>
          <w:szCs w:val="22"/>
        </w:rPr>
        <w:t>The generalisability of these results may be affected by the age of the study sample, which is older than the general UK population. However, CVD events are more likely to occur in people aged over 40 years, meaning tha</w:t>
      </w:r>
      <w:r w:rsidR="00425069">
        <w:rPr>
          <w:rFonts w:ascii="Times New Roman" w:hAnsi="Times New Roman" w:cs="Times New Roman"/>
          <w:noProof/>
          <w:color w:val="000000" w:themeColor="text1"/>
          <w:sz w:val="22"/>
          <w:szCs w:val="22"/>
        </w:rPr>
        <w:t xml:space="preserve">t this sample represents an important </w:t>
      </w:r>
      <w:r w:rsidRPr="006016EF">
        <w:rPr>
          <w:rFonts w:ascii="Times New Roman" w:hAnsi="Times New Roman" w:cs="Times New Roman"/>
          <w:noProof/>
          <w:color w:val="000000" w:themeColor="text1"/>
          <w:sz w:val="22"/>
          <w:szCs w:val="22"/>
        </w:rPr>
        <w:t>population in which to assess the effectiveness of a diet intended to reduce the risk of CVD. Adjustment for possible confounding factors means that the results presented here can be compared to those of cohorts with a different distribution of these factors, allowing for its inclusion in future</w:t>
      </w:r>
      <w:r w:rsidR="00425069">
        <w:rPr>
          <w:rFonts w:ascii="Times New Roman" w:hAnsi="Times New Roman" w:cs="Times New Roman"/>
          <w:noProof/>
          <w:color w:val="000000" w:themeColor="text1"/>
          <w:sz w:val="22"/>
          <w:szCs w:val="22"/>
        </w:rPr>
        <w:t xml:space="preserve"> meta-analyses. As stated previously</w:t>
      </w:r>
      <w:r w:rsidRPr="006016EF">
        <w:rPr>
          <w:rFonts w:ascii="Times New Roman" w:hAnsi="Times New Roman" w:cs="Times New Roman"/>
          <w:noProof/>
          <w:color w:val="000000" w:themeColor="text1"/>
          <w:sz w:val="22"/>
          <w:szCs w:val="22"/>
        </w:rPr>
        <w:t>, at the time the EPIC-Norfolk study began</w:t>
      </w:r>
      <w:r w:rsidR="00425069">
        <w:rPr>
          <w:rFonts w:ascii="Times New Roman" w:hAnsi="Times New Roman" w:cs="Times New Roman"/>
          <w:noProof/>
          <w:color w:val="000000" w:themeColor="text1"/>
          <w:sz w:val="22"/>
          <w:szCs w:val="22"/>
        </w:rPr>
        <w:t>,</w:t>
      </w:r>
      <w:r w:rsidRPr="006016EF">
        <w:rPr>
          <w:rFonts w:ascii="Times New Roman" w:hAnsi="Times New Roman" w:cs="Times New Roman"/>
          <w:noProof/>
          <w:color w:val="000000" w:themeColor="text1"/>
          <w:sz w:val="22"/>
          <w:szCs w:val="22"/>
        </w:rPr>
        <w:t xml:space="preserve"> this cohort was similar to the wider </w:t>
      </w:r>
      <w:r w:rsidR="00425069">
        <w:rPr>
          <w:rFonts w:ascii="Times New Roman" w:hAnsi="Times New Roman" w:cs="Times New Roman"/>
          <w:noProof/>
          <w:color w:val="000000" w:themeColor="text1"/>
          <w:sz w:val="22"/>
          <w:szCs w:val="22"/>
        </w:rPr>
        <w:t xml:space="preserve">UK </w:t>
      </w:r>
      <w:r w:rsidRPr="006016EF">
        <w:rPr>
          <w:rFonts w:ascii="Times New Roman" w:hAnsi="Times New Roman" w:cs="Times New Roman"/>
          <w:noProof/>
          <w:color w:val="000000" w:themeColor="text1"/>
          <w:sz w:val="22"/>
          <w:szCs w:val="22"/>
        </w:rPr>
        <w:t xml:space="preserve">population in terms of </w:t>
      </w:r>
      <w:r w:rsidR="00425069">
        <w:rPr>
          <w:rFonts w:ascii="Times New Roman" w:hAnsi="Times New Roman" w:cs="Times New Roman"/>
          <w:noProof/>
          <w:color w:val="000000" w:themeColor="text1"/>
          <w:sz w:val="22"/>
          <w:szCs w:val="22"/>
        </w:rPr>
        <w:t xml:space="preserve">key risk factors, including </w:t>
      </w:r>
      <w:r w:rsidRPr="006016EF">
        <w:rPr>
          <w:rFonts w:ascii="Times New Roman" w:hAnsi="Times New Roman" w:cs="Times New Roman"/>
          <w:noProof/>
          <w:color w:val="000000" w:themeColor="text1"/>
          <w:sz w:val="22"/>
          <w:szCs w:val="22"/>
        </w:rPr>
        <w:t xml:space="preserve">height, weight, blood pressure and total cholesterol, which lends support to the external validity of the results presented here. </w:t>
      </w:r>
    </w:p>
    <w:p w14:paraId="7F0A1044" w14:textId="77777777" w:rsidR="00F8153C" w:rsidRDefault="00F8153C" w:rsidP="00F8153C">
      <w:pPr>
        <w:spacing w:line="480" w:lineRule="auto"/>
        <w:rPr>
          <w:rFonts w:ascii="Times New Roman" w:hAnsi="Times New Roman" w:cs="Times New Roman"/>
          <w:noProof/>
          <w:color w:val="000000" w:themeColor="text1"/>
          <w:sz w:val="22"/>
          <w:szCs w:val="22"/>
        </w:rPr>
      </w:pPr>
    </w:p>
    <w:p w14:paraId="554D81FA" w14:textId="77777777" w:rsidR="00622D25" w:rsidRDefault="00F8153C" w:rsidP="00622D25">
      <w:pPr>
        <w:spacing w:line="480" w:lineRule="auto"/>
        <w:rPr>
          <w:rFonts w:ascii="Times New Roman" w:hAnsi="Times New Roman" w:cs="Times New Roman"/>
          <w:i/>
          <w:noProof/>
          <w:color w:val="000000" w:themeColor="text1"/>
          <w:sz w:val="22"/>
          <w:szCs w:val="22"/>
        </w:rPr>
      </w:pPr>
      <w:r>
        <w:rPr>
          <w:rFonts w:ascii="Times New Roman" w:hAnsi="Times New Roman" w:cs="Times New Roman"/>
          <w:i/>
          <w:noProof/>
          <w:color w:val="000000" w:themeColor="text1"/>
          <w:sz w:val="22"/>
          <w:szCs w:val="22"/>
        </w:rPr>
        <w:t>Implications for public health</w:t>
      </w:r>
    </w:p>
    <w:p w14:paraId="5AC01042" w14:textId="7727B9C1" w:rsidR="00F8153C" w:rsidRDefault="00704406" w:rsidP="00622D25">
      <w:pPr>
        <w:spacing w:line="480" w:lineRule="auto"/>
        <w:rPr>
          <w:rFonts w:ascii="Times New Roman" w:hAnsi="Times New Roman" w:cs="Times New Roman"/>
          <w:noProof/>
          <w:color w:val="000000" w:themeColor="text1"/>
          <w:sz w:val="22"/>
          <w:szCs w:val="22"/>
        </w:rPr>
      </w:pPr>
      <w:r>
        <w:rPr>
          <w:rFonts w:ascii="Times New Roman" w:hAnsi="Times New Roman" w:cs="Times New Roman"/>
          <w:noProof/>
          <w:color w:val="000000" w:themeColor="text1"/>
          <w:sz w:val="22"/>
          <w:szCs w:val="22"/>
        </w:rPr>
        <w:t>The epidemiological evidence presented here adds to a well-established literature on the importance of diet for prevention of chronic disease. In both the UK and USA, dietary recommendations are part of government strategy for population-level health promotion. However the uptake of dietary guidance and the adoption of healthier eating habits in the population may be hindered by a number of behavioral and social factors. Studies have suggested that healthy eating depends on food literacy and nutrition knowledge</w:t>
      </w:r>
      <w:r w:rsidR="00B6260A">
        <w:rPr>
          <w:rFonts w:ascii="Times New Roman" w:hAnsi="Times New Roman" w:cs="Times New Roman"/>
          <w:noProof/>
          <w:color w:val="000000" w:themeColor="text1"/>
          <w:sz w:val="22"/>
          <w:szCs w:val="22"/>
        </w:rPr>
        <w:t xml:space="preserve"> </w:t>
      </w:r>
      <w:r w:rsidR="008C028E">
        <w:rPr>
          <w:rFonts w:ascii="Times New Roman" w:hAnsi="Times New Roman" w:cs="Times New Roman"/>
          <w:noProof/>
          <w:color w:val="000000" w:themeColor="text1"/>
          <w:sz w:val="22"/>
          <w:szCs w:val="22"/>
        </w:rPr>
        <w:fldChar w:fldCharType="begin" w:fldLock="1"/>
      </w:r>
      <w:r w:rsidR="007A0FC0">
        <w:rPr>
          <w:rFonts w:ascii="Times New Roman" w:hAnsi="Times New Roman" w:cs="Times New Roman"/>
          <w:noProof/>
          <w:color w:val="000000" w:themeColor="text1"/>
          <w:sz w:val="22"/>
          <w:szCs w:val="22"/>
        </w:rPr>
        <w:instrText>ADDIN CSL_CITATION { "citationItems" : [ { "id" : "ITEM-1", "itemData" : { "abstract" : "The present systematic review examined the relationship between nutrition knowledge and dietary intake in adults (mean age \u2265 18 years). Relevant databases were searched from the earliest record until November 2012. Search terms included: nutrition; diet or food knowledge and energy intake; feeding behaviour; diet; eating; nutrient or food intake or consumption. Included studies were original research articles that used instruments providing quantitative assessment of both nutrition knowledge and dietary intake and their statistical association. The initial search netted 1 193 393 potentially relevant articles, of which twenty-nine were eligible for inclusion. Most of them were conducted in community populations (n 22) with fewer (n 7) in athletic populations. Due to the heterogeneity of methods used to assess nutrition knowledge and dietary intake, a meta-analysis was not possible. The majority of the studies (65\u00b75 %: community 63\u00b76 %; athletic 71\u00b74 %) reported significant, positive, but weak (r&lt; 0\u00b75) associations between higher nutrition knowledge and dietary intake, most often a higher intake of fruit and vegetables. However, study quality ranged widely and participant representation from lower socio-economic status was limited, with most participants being tertiary educated and female. Well-designed studies using validated methodologies are needed to clarify the relationship between nutrition knowledge and dietary intake. Diet quality scores or indices that aim to evaluate compliance to dietary guidelines may be particularly valuable for assessing the relationship between nutrition knowledge and dietary intake. Nutrition knowledge is an integral component of health literacy and as low health literacy is associated with poor health outcomes, contemporary, high-quality research is needed to inform community nutrition education and public health policy.", "author" : [ { "dropping-particle" : "", "family" : "Spronk", "given" : "Inge", "non-dropping-particle" : "", "parse-names" : false, "suffix" : "" }, { "dropping-particle" : "", "family" : "Kullen", "given" : "Charina", "non-dropping-particle" : "", "parse-names" : false, "suffix" : "" }, { "dropping-particle" : "", "family" : "Burdon", "given" : "Catriona", "non-dropping-particle" : "", "parse-names" : false, "suffix" : "" }, { "dropping-particle" : "", "family" : "O'Connor", "given" : "Helen", "non-dropping-particle" : "", "parse-names" : false, "suffix" : "" } ], "container-title" : "British Journal of Nutrition", "id" : "ITEM-1", "issue" : "10", "issued" : { "date-parts" : [ [ "2014" ] ] }, "page" : "1713-1726", "publisher" : "Cambridge University Press", "title" : "Relationship between nutrition knowledge and dietary intake", "type" : "article-journal", "volume" : "111" }, "uris" : [ "http://www.mendeley.com/documents/?uuid=ed99da5d-71d5-4aa7-935f-c16c2388abad", "http://www.mendeley.com/documents/?uuid=8f671f52-9828-4131-bdf8-e36663c7911a", "http://www.mendeley.com/documents/?uuid=55f91e54-ed09-4da1-ab7e-d2b2ebe87946" ] } ], "mendeley" : { "formattedCitation" : "[41]", "plainTextFormattedCitation" : "[41]", "previouslyFormattedCitation" : "[41]" }, "properties" : { "noteIndex" : 0 }, "schema" : "https://github.com/citation-style-language/schema/raw/master/csl-citation.json" }</w:instrText>
      </w:r>
      <w:r w:rsidR="008C028E">
        <w:rPr>
          <w:rFonts w:ascii="Times New Roman" w:hAnsi="Times New Roman" w:cs="Times New Roman"/>
          <w:noProof/>
          <w:color w:val="000000" w:themeColor="text1"/>
          <w:sz w:val="22"/>
          <w:szCs w:val="22"/>
        </w:rPr>
        <w:fldChar w:fldCharType="separate"/>
      </w:r>
      <w:r w:rsidR="007A0FC0" w:rsidRPr="007A0FC0">
        <w:rPr>
          <w:rFonts w:ascii="Times New Roman" w:hAnsi="Times New Roman" w:cs="Times New Roman"/>
          <w:noProof/>
          <w:color w:val="000000" w:themeColor="text1"/>
          <w:sz w:val="22"/>
          <w:szCs w:val="22"/>
        </w:rPr>
        <w:t>[41]</w:t>
      </w:r>
      <w:r w:rsidR="008C028E">
        <w:rPr>
          <w:rFonts w:ascii="Times New Roman" w:hAnsi="Times New Roman" w:cs="Times New Roman"/>
          <w:noProof/>
          <w:color w:val="000000" w:themeColor="text1"/>
          <w:sz w:val="22"/>
          <w:szCs w:val="22"/>
        </w:rPr>
        <w:fldChar w:fldCharType="end"/>
      </w:r>
      <w:r w:rsidR="00B6260A">
        <w:rPr>
          <w:rFonts w:ascii="Times New Roman" w:hAnsi="Times New Roman" w:cs="Times New Roman"/>
          <w:noProof/>
          <w:color w:val="000000" w:themeColor="text1"/>
          <w:sz w:val="22"/>
          <w:szCs w:val="22"/>
        </w:rPr>
        <w:t>,</w:t>
      </w:r>
      <w:r>
        <w:rPr>
          <w:rFonts w:ascii="Times New Roman" w:hAnsi="Times New Roman" w:cs="Times New Roman"/>
          <w:noProof/>
          <w:color w:val="000000" w:themeColor="text1"/>
          <w:sz w:val="22"/>
          <w:szCs w:val="22"/>
        </w:rPr>
        <w:t xml:space="preserve"> cooking</w:t>
      </w:r>
      <w:r w:rsidR="00B6260A">
        <w:rPr>
          <w:rFonts w:ascii="Times New Roman" w:hAnsi="Times New Roman" w:cs="Times New Roman"/>
          <w:noProof/>
          <w:color w:val="000000" w:themeColor="text1"/>
          <w:sz w:val="22"/>
          <w:szCs w:val="22"/>
        </w:rPr>
        <w:t xml:space="preserve"> </w:t>
      </w:r>
      <w:r w:rsidR="00083B20">
        <w:rPr>
          <w:rFonts w:ascii="Times New Roman" w:hAnsi="Times New Roman" w:cs="Times New Roman"/>
          <w:noProof/>
          <w:color w:val="000000" w:themeColor="text1"/>
          <w:sz w:val="22"/>
          <w:szCs w:val="22"/>
        </w:rPr>
        <w:fldChar w:fldCharType="begin" w:fldLock="1"/>
      </w:r>
      <w:r w:rsidR="007A0FC0">
        <w:rPr>
          <w:rFonts w:ascii="Times New Roman" w:hAnsi="Times New Roman" w:cs="Times New Roman"/>
          <w:noProof/>
          <w:color w:val="000000" w:themeColor="text1"/>
          <w:sz w:val="22"/>
          <w:szCs w:val="22"/>
        </w:rPr>
        <w:instrText>ADDIN CSL_CITATION { "citationItems" : [ { "id" : "ITEM-1", "itemData" : { "author" : [ { "dropping-particle" : "", "family" : "Larson", "given" : "Nicole I", "non-dropping-particle" : "", "parse-names" : false, "suffix" : "" }, { "dropping-particle" : "", "family" : "Perry", "given" : "Cheryl L", "non-dropping-particle" : "", "parse-names" : false, "suffix" : "" }, { "dropping-particle" : "", "family" : "Story", "given" : "Mary", "non-dropping-particle" : "", "parse-names" : false, "suffix" : "" }, { "dropping-particle" : "", "family" : "Neumark-Sztainer", "given" : "Dianne", "non-dropping-particle" : "", "parse-names" : false, "suffix" : "" } ], "container-title" : "Journal of the American Dietetic Association", "id" : "ITEM-1", "issue" : "12", "issued" : { "date-parts" : [ [ "2017" ] ] }, "page" : "2001-2007", "title" : "Food Preparation by Young Adults Is Associated with Better Diet Quality", "type" : "article-journal", "volume" : "106" }, "uris" : [ "http://www.mendeley.com/documents/?uuid=ce16268c-1c25-468e-b28f-b742f7b4e040", "http://www.mendeley.com/documents/?uuid=4e7f228a-f08e-49f1-bed3-48e3d096f350", "http://www.mendeley.com/documents/?uuid=1816d48f-ddaa-44e5-ad74-5abc946cf6e4" ] }, { "id" : "ITEM-2", "itemData" : { "author" : [ { "dropping-particle" : "", "family" : "Tiwari", "given" : "Arpita", "non-dropping-particle" : "", "parse-names" : false, "suffix" : "" }, { "dropping-particle" : "", "family" : "Aggarwal", "given" : "Anju", "non-dropping-particle" : "", "parse-names" : false, "suffix" : "" }, { "dropping-particle" : "", "family" : "Tang", "given" : "Wesley", "non-dropping-particle" : "", "parse-names" : false, "suffix" : "" }, { "dropping-particle" : "", "family" : "Drewnowski", "given" : "Adam", "non-dropping-particle" : "", "parse-names" : false, "suffix" : "" } ], "container-title" : "American Journal of Preventive Medicine", "id" : "ITEM-2", "issue" : "5", "issued" : { "date-parts" : [ [ "2017" ] ] }, "page" : "616-624", "title" : "Cooking at Home: A Strategy to Comply With U.S. Dietary Guidelines at No Extra Cost", "type" : "article-journal", "volume" : "52" }, "uris" : [ "http://www.mendeley.com/documents/?uuid=57afb4eb-9f4e-4dfa-b969-94ef1515a117", "http://www.mendeley.com/documents/?uuid=19925431-97a6-4e24-a8cb-abf586fb48bb", "http://www.mendeley.com/documents/?uuid=349889e6-e722-4369-8f4d-cb90ebcd4a1b" ] } ], "mendeley" : { "formattedCitation" : "[42,43]", "plainTextFormattedCitation" : "[42,43]", "previouslyFormattedCitation" : "[42,43]" }, "properties" : { "noteIndex" : 0 }, "schema" : "https://github.com/citation-style-language/schema/raw/master/csl-citation.json" }</w:instrText>
      </w:r>
      <w:r w:rsidR="00083B20">
        <w:rPr>
          <w:rFonts w:ascii="Times New Roman" w:hAnsi="Times New Roman" w:cs="Times New Roman"/>
          <w:noProof/>
          <w:color w:val="000000" w:themeColor="text1"/>
          <w:sz w:val="22"/>
          <w:szCs w:val="22"/>
        </w:rPr>
        <w:fldChar w:fldCharType="separate"/>
      </w:r>
      <w:r w:rsidR="007A0FC0" w:rsidRPr="007A0FC0">
        <w:rPr>
          <w:rFonts w:ascii="Times New Roman" w:hAnsi="Times New Roman" w:cs="Times New Roman"/>
          <w:noProof/>
          <w:color w:val="000000" w:themeColor="text1"/>
          <w:sz w:val="22"/>
          <w:szCs w:val="22"/>
        </w:rPr>
        <w:t>[42,43]</w:t>
      </w:r>
      <w:r w:rsidR="00083B20">
        <w:rPr>
          <w:rFonts w:ascii="Times New Roman" w:hAnsi="Times New Roman" w:cs="Times New Roman"/>
          <w:noProof/>
          <w:color w:val="000000" w:themeColor="text1"/>
          <w:sz w:val="22"/>
          <w:szCs w:val="22"/>
        </w:rPr>
        <w:fldChar w:fldCharType="end"/>
      </w:r>
      <w:r w:rsidR="00B6260A">
        <w:rPr>
          <w:rFonts w:ascii="Times New Roman" w:hAnsi="Times New Roman" w:cs="Times New Roman"/>
          <w:noProof/>
          <w:color w:val="000000" w:themeColor="text1"/>
          <w:sz w:val="22"/>
          <w:szCs w:val="22"/>
        </w:rPr>
        <w:t>,</w:t>
      </w:r>
      <w:r w:rsidR="00232738" w:rsidRPr="00232738">
        <w:t xml:space="preserve"> </w:t>
      </w:r>
      <w:r w:rsidR="00CD744D">
        <w:rPr>
          <w:rFonts w:ascii="Times New Roman" w:hAnsi="Times New Roman" w:cs="Times New Roman"/>
          <w:noProof/>
          <w:color w:val="000000" w:themeColor="text1"/>
          <w:sz w:val="22"/>
          <w:szCs w:val="22"/>
        </w:rPr>
        <w:t>and</w:t>
      </w:r>
      <w:r>
        <w:rPr>
          <w:rFonts w:ascii="Times New Roman" w:hAnsi="Times New Roman" w:cs="Times New Roman"/>
          <w:noProof/>
          <w:color w:val="000000" w:themeColor="text1"/>
          <w:sz w:val="22"/>
          <w:szCs w:val="22"/>
        </w:rPr>
        <w:t xml:space="preserve"> the availability of time to spend in food preparation</w:t>
      </w:r>
      <w:r w:rsidR="00B6260A">
        <w:rPr>
          <w:rFonts w:ascii="Times New Roman" w:hAnsi="Times New Roman" w:cs="Times New Roman"/>
          <w:noProof/>
          <w:color w:val="000000" w:themeColor="text1"/>
          <w:sz w:val="22"/>
          <w:szCs w:val="22"/>
        </w:rPr>
        <w:t xml:space="preserve"> </w:t>
      </w:r>
      <w:r w:rsidR="00083B20">
        <w:rPr>
          <w:rFonts w:ascii="Times New Roman" w:hAnsi="Times New Roman" w:cs="Times New Roman"/>
          <w:noProof/>
          <w:color w:val="000000" w:themeColor="text1"/>
          <w:sz w:val="22"/>
          <w:szCs w:val="22"/>
        </w:rPr>
        <w:fldChar w:fldCharType="begin" w:fldLock="1"/>
      </w:r>
      <w:r w:rsidR="007A0FC0">
        <w:rPr>
          <w:rFonts w:ascii="Times New Roman" w:hAnsi="Times New Roman" w:cs="Times New Roman"/>
          <w:noProof/>
          <w:color w:val="000000" w:themeColor="text1"/>
          <w:sz w:val="22"/>
          <w:szCs w:val="22"/>
        </w:rPr>
        <w:instrText>ADDIN CSL_CITATION { "citationItems" : [ { "id" : "ITEM-1", "itemData" : { "DOI" : "10.1016/j.amepre.2014.07.033", "ISSN" : "18732607", "abstract" : "\u00a9 2014 American Journal of Preventive Medicine.Background The amount of time spent on food preparation and cooking may have implications for diet quality and health. However, little is known about how food-related time use relates to food consumption and spending, either at restaurants or for food consumed at home.Purpose To quantitatively assess the associations among the amount of time habitually spent on food preparation and patterns of self-reported food consumption, food spending, and frequency of restaurant use.Methods This was a cross-sectional study of 1,319 adults in a population-based survey conducted in 2008-2009. The sample was stratified into those who spent &lt;1 hour/day, 1-2 hours/day, and &gt;2 hours/day on food preparation and cleanup. Descriptive statistics and multivariable regression models examined differences between time-use groups. Analyses were conducted in 2011-2013.Results Individuals who spent the least amount of time on food preparation tended to be working adults who placed a high priority on convenience. Greater amount of time spent on home food preparation was associated with indicators of higher diet quality, including significantly more frequent intake of vegetables, salads, fruits, and fruit juices. Spending &lt;1 hour/day on food preparation was associated with significantly more money spent on food away from home and more frequent use of fast food restaurants compared to those who spent more time on food preparation.Conclusions The findings indicate that time might be an essential ingredient in the production of healthier eating habits among adults. Further research should investigate the determinants of spending time on food preparation.", "author" : [ { "dropping-particle" : "", "family" : "Monsivais", "given" : "P.", "non-dropping-particle" : "", "parse-names" : false, "suffix" : "" }, { "dropping-particle" : "", "family" : "Aggarwal", "given" : "A.", "non-dropping-particle" : "", "parse-names" : false, "suffix" : "" }, { "dropping-particle" : "", "family" : "Drewnowski", "given" : "A.", "non-dropping-particle" : "", "parse-names" : false, "suffix" : "" } ], "container-title" : "American Journal of Preventive Medicine", "id" : "ITEM-1", "issue" : "6", "issued" : { "date-parts" : [ [ "2014" ] ] }, "title" : "Time spent on home food preparation and indicators of healthy eating", "type" : "article-journal", "volume" : "47" }, "uris" : [ "http://www.mendeley.com/documents/?uuid=ed093ce2-02ed-35b9-a426-3ba1c946fce2", "http://www.mendeley.com/documents/?uuid=899bfcf8-9710-4fdf-a8ca-866d6ae18932" ] } ], "mendeley" : { "formattedCitation" : "[44]", "plainTextFormattedCitation" : "[44]", "previouslyFormattedCitation" : "[44]" }, "properties" : { "noteIndex" : 0 }, "schema" : "https://github.com/citation-style-language/schema/raw/master/csl-citation.json" }</w:instrText>
      </w:r>
      <w:r w:rsidR="00083B20">
        <w:rPr>
          <w:rFonts w:ascii="Times New Roman" w:hAnsi="Times New Roman" w:cs="Times New Roman"/>
          <w:noProof/>
          <w:color w:val="000000" w:themeColor="text1"/>
          <w:sz w:val="22"/>
          <w:szCs w:val="22"/>
        </w:rPr>
        <w:fldChar w:fldCharType="separate"/>
      </w:r>
      <w:r w:rsidR="007A0FC0" w:rsidRPr="007A0FC0">
        <w:rPr>
          <w:rFonts w:ascii="Times New Roman" w:hAnsi="Times New Roman" w:cs="Times New Roman"/>
          <w:noProof/>
          <w:color w:val="000000" w:themeColor="text1"/>
          <w:sz w:val="22"/>
          <w:szCs w:val="22"/>
        </w:rPr>
        <w:t>[44]</w:t>
      </w:r>
      <w:r w:rsidR="00083B20">
        <w:rPr>
          <w:rFonts w:ascii="Times New Roman" w:hAnsi="Times New Roman" w:cs="Times New Roman"/>
          <w:noProof/>
          <w:color w:val="000000" w:themeColor="text1"/>
          <w:sz w:val="22"/>
          <w:szCs w:val="22"/>
        </w:rPr>
        <w:fldChar w:fldCharType="end"/>
      </w:r>
      <w:r w:rsidR="00B6260A">
        <w:rPr>
          <w:rFonts w:ascii="Times New Roman" w:hAnsi="Times New Roman" w:cs="Times New Roman"/>
          <w:noProof/>
          <w:color w:val="000000" w:themeColor="text1"/>
          <w:sz w:val="22"/>
          <w:szCs w:val="22"/>
        </w:rPr>
        <w:t>,</w:t>
      </w:r>
      <w:r>
        <w:rPr>
          <w:rFonts w:ascii="Times New Roman" w:hAnsi="Times New Roman" w:cs="Times New Roman"/>
          <w:noProof/>
          <w:color w:val="000000" w:themeColor="text1"/>
          <w:sz w:val="22"/>
          <w:szCs w:val="22"/>
        </w:rPr>
        <w:t xml:space="preserve"> and the eating habits of family, friends and peers</w:t>
      </w:r>
      <w:r w:rsidR="00B6260A">
        <w:rPr>
          <w:rFonts w:ascii="Times New Roman" w:hAnsi="Times New Roman" w:cs="Times New Roman"/>
          <w:noProof/>
          <w:color w:val="000000" w:themeColor="text1"/>
          <w:sz w:val="22"/>
          <w:szCs w:val="22"/>
        </w:rPr>
        <w:t xml:space="preserve"> </w:t>
      </w:r>
      <w:r w:rsidR="00083B20">
        <w:rPr>
          <w:rFonts w:ascii="Times New Roman" w:hAnsi="Times New Roman" w:cs="Times New Roman"/>
          <w:noProof/>
          <w:color w:val="000000" w:themeColor="text1"/>
          <w:sz w:val="22"/>
          <w:szCs w:val="22"/>
        </w:rPr>
        <w:fldChar w:fldCharType="begin" w:fldLock="1"/>
      </w:r>
      <w:r w:rsidR="007A0FC0">
        <w:rPr>
          <w:rFonts w:ascii="Times New Roman" w:hAnsi="Times New Roman" w:cs="Times New Roman"/>
          <w:noProof/>
          <w:color w:val="000000" w:themeColor="text1"/>
          <w:sz w:val="22"/>
          <w:szCs w:val="22"/>
        </w:rPr>
        <w:instrText>ADDIN CSL_CITATION { "citationItems" : [ { "id" : "ITEM-1", "itemData" : { "DOI" : "10.1353/hpu.2011.0142", "ISSN" : "1548-6869", "PMID" : "22080704", "abstract" : "We examined perceptions of Dietary Approaches to Stop Hypertension (DASH) and the food environment among African Americans (AA) with high blood pressure living in two low-income communities and objectively assessed local food outlets.", "author" : [ { "dropping-particle" : "", "family" : "Bertoni", "given" : "Alain G", "non-dropping-particle" : "", "parse-names" : false, "suffix" : "" }, { "dropping-particle" : "", "family" : "Foy", "given" : "Capri G", "non-dropping-particle" : "", "parse-names" : false, "suffix" : "" }, { "dropping-particle" : "", "family" : "Hunter", "given" : "Jaimie C", "non-dropping-particle" : "", "parse-names" : false, "suffix" : "" }, { "dropping-particle" : "", "family" : "Quandt", "given" : "Sara a", "non-dropping-particle" : "", "parse-names" : false, "suffix" : "" }, { "dropping-particle" : "", "family" : "Vitolins", "given" : "Mara Z", "non-dropping-particle" : "", "parse-names" : false, "suffix" : "" }, { "dropping-particle" : "", "family" : "Whitt-Glover", "given" : "Melicia C", "non-dropping-particle" : "", "parse-names" : false, "suffix" : "" } ], "container-title" : "Journal of health care for the poor and underserved", "id" : "ITEM-1", "issue" : "4", "issued" : { "date-parts" : [ [ "2011", "11" ] ] }, "page" : "1205-20", "title" : "A multilevel assessment of barriers to adoption of Dietary Approaches to Stop Hypertension (DASH) among African Americans of low socioeconomic status.", "type" : "article-journal", "volume" : "22" }, "uris" : [ "http://www.mendeley.com/documents/?uuid=71fe6c73-d59b-482f-bb6a-250fe8b171d4" ] }, { "id" : "ITEM-2", "itemData" : { "abstract" : "OBJECTIVES: We investigated whether eating behaviors were concordant among diverse sets of social ties. METHODS: We analyzed the socio-economic and demographic distribution of eating among 3,418 members of the Framingham Heart Study observed between 1991 and 2001. A data classification procedure simplified choices into seven non-overlapping patterns; these patterns were matched with information on social network ties. Correlation analysis examined eating associations between four types of peers (spouses, friends, brothers, sisters). Longitudinal multiple logistic regression was used to evaluate evidence for peer influences on eating. RESULTS: Of all peer types, spouses showed strongest concordances in eating patterns over time after adjusting for social contextual factors. Across all peers, the eating pattern most likely to be shared by socially connected individuals is \u201calcohol and snacks.\u201d Models estimating one\u2019s current eating pattern based on a peer\u2019s prior eating provide supportive evidence of a social influence process. CONCLUSIONS: Certain eating patterns may be socially transmissible across different kinds of relationships. These findings represent an important step in specifying the relevant social environment in the study of health behaviors to include eating.", "author" : [ { "dropping-particle" : "", "family" : "Pachucki", "given" : "Mark A", "non-dropping-particle" : "", "parse-names" : false, "suffix" : "" }, { "dropping-particle" : "", "family" : "Jacques", "given" : "Paul F", "non-dropping-particle" : "", "parse-names" : false, "suffix" : "" }, { "dropping-particle" : "", "family" : "Christakis", "given" : "Nicholas A", "non-dropping-particle" : "", "parse-names" : false, "suffix" : "" } ], "container-title" : "American Journal of Public Health", "id" : "ITEM-2", "issue" : "11", "issued" : { "date-parts" : [ [ "2011" ] ] }, "page" : "2170-2177", "title" : "Social network concordance in food choice among spouses, friends, and siblings", "type" : "article-journal", "volume" : "101" }, "uris" : [ "http://www.mendeley.com/documents/?uuid=b606887a-9368-463d-8248-cdbd1876adce", "http://www.mendeley.com/documents/?uuid=efaa91d5-29bd-4816-bdeb-d529ee241ec2", "http://www.mendeley.com/documents/?uuid=38e918dc-c100-4500-90b4-8d62a538aea2" ] } ], "mendeley" : { "formattedCitation" : "[45,46]", "plainTextFormattedCitation" : "[45,46]", "previouslyFormattedCitation" : "[45,46]" }, "properties" : { "noteIndex" : 0 }, "schema" : "https://github.com/citation-style-language/schema/raw/master/csl-citation.json" }</w:instrText>
      </w:r>
      <w:r w:rsidR="00083B20">
        <w:rPr>
          <w:rFonts w:ascii="Times New Roman" w:hAnsi="Times New Roman" w:cs="Times New Roman"/>
          <w:noProof/>
          <w:color w:val="000000" w:themeColor="text1"/>
          <w:sz w:val="22"/>
          <w:szCs w:val="22"/>
        </w:rPr>
        <w:fldChar w:fldCharType="separate"/>
      </w:r>
      <w:r w:rsidR="007A0FC0" w:rsidRPr="007A0FC0">
        <w:rPr>
          <w:rFonts w:ascii="Times New Roman" w:hAnsi="Times New Roman" w:cs="Times New Roman"/>
          <w:noProof/>
          <w:color w:val="000000" w:themeColor="text1"/>
          <w:sz w:val="22"/>
          <w:szCs w:val="22"/>
        </w:rPr>
        <w:t>[45,46]</w:t>
      </w:r>
      <w:r w:rsidR="00083B20">
        <w:rPr>
          <w:rFonts w:ascii="Times New Roman" w:hAnsi="Times New Roman" w:cs="Times New Roman"/>
          <w:noProof/>
          <w:color w:val="000000" w:themeColor="text1"/>
          <w:sz w:val="22"/>
          <w:szCs w:val="22"/>
        </w:rPr>
        <w:fldChar w:fldCharType="end"/>
      </w:r>
      <w:r w:rsidR="00B6260A">
        <w:rPr>
          <w:rFonts w:ascii="Times New Roman" w:hAnsi="Times New Roman" w:cs="Times New Roman"/>
          <w:noProof/>
          <w:color w:val="000000" w:themeColor="text1"/>
          <w:sz w:val="22"/>
          <w:szCs w:val="22"/>
        </w:rPr>
        <w:t>.</w:t>
      </w:r>
      <w:r>
        <w:rPr>
          <w:rFonts w:ascii="Times New Roman" w:hAnsi="Times New Roman" w:cs="Times New Roman"/>
          <w:noProof/>
          <w:color w:val="000000" w:themeColor="text1"/>
          <w:sz w:val="22"/>
          <w:szCs w:val="22"/>
        </w:rPr>
        <w:t xml:space="preserve"> </w:t>
      </w:r>
      <w:r w:rsidR="00622D25">
        <w:rPr>
          <w:rFonts w:ascii="Times New Roman" w:hAnsi="Times New Roman" w:cs="Times New Roman"/>
          <w:noProof/>
          <w:color w:val="000000" w:themeColor="text1"/>
          <w:sz w:val="22"/>
          <w:szCs w:val="22"/>
        </w:rPr>
        <w:t>T</w:t>
      </w:r>
      <w:r>
        <w:rPr>
          <w:rFonts w:ascii="Times New Roman" w:hAnsi="Times New Roman" w:cs="Times New Roman"/>
          <w:noProof/>
          <w:color w:val="000000" w:themeColor="text1"/>
          <w:sz w:val="22"/>
          <w:szCs w:val="22"/>
        </w:rPr>
        <w:t xml:space="preserve">he cost of food </w:t>
      </w:r>
      <w:r w:rsidR="00622D25">
        <w:rPr>
          <w:rFonts w:ascii="Times New Roman" w:hAnsi="Times New Roman" w:cs="Times New Roman"/>
          <w:noProof/>
          <w:color w:val="000000" w:themeColor="text1"/>
          <w:sz w:val="22"/>
          <w:szCs w:val="22"/>
        </w:rPr>
        <w:t>and neighborhood food access may</w:t>
      </w:r>
      <w:r>
        <w:rPr>
          <w:rFonts w:ascii="Times New Roman" w:hAnsi="Times New Roman" w:cs="Times New Roman"/>
          <w:noProof/>
          <w:color w:val="000000" w:themeColor="text1"/>
          <w:sz w:val="22"/>
          <w:szCs w:val="22"/>
        </w:rPr>
        <w:t xml:space="preserve"> also </w:t>
      </w:r>
      <w:r w:rsidR="00622D25">
        <w:rPr>
          <w:rFonts w:ascii="Times New Roman" w:hAnsi="Times New Roman" w:cs="Times New Roman"/>
          <w:noProof/>
          <w:color w:val="000000" w:themeColor="text1"/>
          <w:sz w:val="22"/>
          <w:szCs w:val="22"/>
        </w:rPr>
        <w:t xml:space="preserve">be </w:t>
      </w:r>
      <w:r>
        <w:rPr>
          <w:rFonts w:ascii="Times New Roman" w:hAnsi="Times New Roman" w:cs="Times New Roman"/>
          <w:noProof/>
          <w:color w:val="000000" w:themeColor="text1"/>
          <w:sz w:val="22"/>
          <w:szCs w:val="22"/>
        </w:rPr>
        <w:t xml:space="preserve">important in particular for the DASH diet. Research in the UK and USA indicate that </w:t>
      </w:r>
      <w:r w:rsidR="00622D25">
        <w:rPr>
          <w:rFonts w:ascii="Times New Roman" w:hAnsi="Times New Roman" w:cs="Times New Roman"/>
          <w:noProof/>
          <w:color w:val="000000" w:themeColor="text1"/>
          <w:sz w:val="22"/>
          <w:szCs w:val="22"/>
        </w:rPr>
        <w:t xml:space="preserve">DASH accordant diets tend to cost more than less-healthy diets and </w:t>
      </w:r>
      <w:r w:rsidR="00D16008">
        <w:rPr>
          <w:rFonts w:ascii="Times New Roman" w:hAnsi="Times New Roman" w:cs="Times New Roman"/>
          <w:noProof/>
          <w:color w:val="000000" w:themeColor="text1"/>
          <w:sz w:val="22"/>
          <w:szCs w:val="22"/>
        </w:rPr>
        <w:t xml:space="preserve">studies from the UK and Ireland have found that </w:t>
      </w:r>
      <w:r w:rsidR="00622D25">
        <w:rPr>
          <w:rFonts w:ascii="Times New Roman" w:hAnsi="Times New Roman" w:cs="Times New Roman"/>
          <w:noProof/>
          <w:color w:val="000000" w:themeColor="text1"/>
          <w:sz w:val="22"/>
          <w:szCs w:val="22"/>
        </w:rPr>
        <w:t xml:space="preserve">living in closer proximity to supermarkets may </w:t>
      </w:r>
      <w:r w:rsidR="00692206">
        <w:rPr>
          <w:rFonts w:ascii="Times New Roman" w:hAnsi="Times New Roman" w:cs="Times New Roman"/>
          <w:noProof/>
          <w:color w:val="000000" w:themeColor="text1"/>
          <w:sz w:val="22"/>
          <w:szCs w:val="22"/>
        </w:rPr>
        <w:t xml:space="preserve">enable dietary habits that </w:t>
      </w:r>
      <w:r w:rsidR="00692206">
        <w:rPr>
          <w:rFonts w:ascii="Times New Roman" w:hAnsi="Times New Roman" w:cs="Times New Roman"/>
          <w:noProof/>
          <w:color w:val="000000" w:themeColor="text1"/>
          <w:sz w:val="22"/>
          <w:szCs w:val="22"/>
        </w:rPr>
        <w:lastRenderedPageBreak/>
        <w:t>are congruent with the DASH pattern</w:t>
      </w:r>
      <w:r w:rsidR="00B6260A">
        <w:rPr>
          <w:rFonts w:ascii="Times New Roman" w:hAnsi="Times New Roman" w:cs="Times New Roman"/>
          <w:noProof/>
          <w:color w:val="000000" w:themeColor="text1"/>
          <w:sz w:val="22"/>
          <w:szCs w:val="22"/>
        </w:rPr>
        <w:t xml:space="preserve"> </w:t>
      </w:r>
      <w:r w:rsidR="001B6CA0">
        <w:rPr>
          <w:rFonts w:ascii="Times New Roman" w:hAnsi="Times New Roman" w:cs="Times New Roman"/>
          <w:noProof/>
          <w:color w:val="000000" w:themeColor="text1"/>
          <w:sz w:val="22"/>
          <w:szCs w:val="22"/>
        </w:rPr>
        <w:fldChar w:fldCharType="begin" w:fldLock="1"/>
      </w:r>
      <w:r w:rsidR="007A0FC0">
        <w:rPr>
          <w:rFonts w:ascii="Times New Roman" w:hAnsi="Times New Roman" w:cs="Times New Roman"/>
          <w:noProof/>
          <w:color w:val="000000" w:themeColor="text1"/>
          <w:sz w:val="22"/>
          <w:szCs w:val="22"/>
        </w:rPr>
        <w:instrText>ADDIN CSL_CITATION { "citationItems" : [ { "id" : "ITEM-1", "itemData" : { "DOI" : "10.1001/jamainternmed.2013.9479", "ISSN" : "21686106", "author" : [ { "dropping-particle" : "", "family" : "Monsivais", "given" : "P.", "non-dropping-particle" : "", "parse-names" : false, "suffix" : "" }, { "dropping-particle" : "", "family" : "Rehm", "given" : "C.D.", "non-dropping-particle" : "", "parse-names" : false, "suffix" : "" }, { "dropping-particle" : "", "family" : "Drewnowski", "given" : "A.", "non-dropping-particle" : "", "parse-names" : false, "suffix" : "" } ], "container-title" : "JAMA Internal Medicine", "id" : "ITEM-1", "issue" : "20", "issued" : { "date-parts" : [ [ "2013" ] ] }, "title" : "The DASH diet and diet costs among ethnic and racial groups in the United States", "type" : "article-journal", "volume" : "173" }, "uris" : [ "http://www.mendeley.com/documents/?uuid=3a3b1d4b-bfda-37bf-bc6e-2017c1cfa710", "http://www.mendeley.com/documents/?uuid=a79c0ba6-7893-44f5-b5bf-08a0575c721a" ] }, { "id" : "ITEM-2", "itemData" : { "DOI" : "10.1016/j.amepre.2017.01.044", "ISSN" : "18732607", "abstract" : "\u00a9 2017 American Journal of Preventive Medicine. Published by Elsevier Inc.Introduction: It is unknown whether there is an interplay of affordability (economic accessibility) and proximity (geographic accessibility) of supermarkets in relation to having a Dietary Approaches to Stop Hypertension (DASH)-accordant diet. Methods: Data (collected: 2005-2015, analyzed: 2016) were from the cross-sectional, populationbased Fenland Study cohort: 9,274 adults aged 29-64 years, living in Cambridgeshire, United Kingdom. Dietary quality was evaluated using an index of DASH dietary accordance, based on recorded consumption of foods and beverages in a validated 130-item, semi-quantitative food frequency questionnaire. DASH accordance was defined as a DASH score in the top quintile. Dietary costs (\u00a3/day) were estimated by attributing a food price variable to the foods consumed according to the questionnaire. Individuals were classified as having low-, medium-, or high-cost diets. Supermarket affordability was determined based on the cost of a 101-item market basket. Distances between home address to the nearest supermarket (geographic accessibility) and nearest economically-appropriate supermarket (economic accessibility) were divided into tertiles. Results: Higher-cost diets were more likely to be DASH-accordant. After adjustment for key demographics and exposure to other food outlets, individuals with lowest economic accessibility to supermarkets had lower odds of being DASH-accordant (OR 1/4 0.59, 95% CI 1/4 0.52, 0.68) than individuals with greatest economic accessibility. This association was stronger than with geographic accessibility alone (OR 1/4 0.85, 95% CI 1/4 0.74, 0.98). Conclusions: Results suggest that geographic and economic access to food should be taken into account when considering approaches to promote adherence to healthy diets for the prevention of cardiovascular diseases and other chronic disease.", "author" : [ { "dropping-particle" : "", "family" : "Mackenbach", "given" : "J.D.", "non-dropping-particle" : "", "parse-names" : false, "suffix" : "" }, { "dropping-particle" : "", "family" : "Burgoine", "given" : "T.", "non-dropping-particle" : "", "parse-names" : false, "suffix" : "" }, { "dropping-particle" : "", "family" : "Lakerveld", "given" : "J.", "non-dropping-particle" : "", "parse-names" : false, "suffix" : "" }, { "dropping-particle" : "", "family" : "Forouhi", "given" : "N.G.", "non-dropping-particle" : "", "parse-names" : false, "suffix" : "" }, { "dropping-particle" : "", "family" : "Griffin", "given" : "S.J.", "non-dropping-particle" : "", "parse-names" : false, "suffix" : "" }, { "dropping-particle" : "", "family" : "Wareham", "given" : "N.J.", "non-dropping-particle" : "", "parse-names" : false, "suffix" : "" }, { "dropping-particle" : "", "family" : "Monsivais", "given" : "P.", "non-dropping-particle" : "", "parse-names" : false, "suffix" : "" } ], "container-title" : "American Journal of Preventive Medicine", "id" : "ITEM-2", "issued" : { "date-parts" : [ [ "2017" ] ] }, "title" : "Accessibility and Affordability of Supermarkets: Associations With the DASH Diet", "type" : "article-journal" }, "uris" : [ "http://www.mendeley.com/documents/?uuid=f2c20a17-1e10-3c3d-b20a-890bba447db4", "http://www.mendeley.com/documents/?uuid=c1764b74-cb37-4344-9d55-7cc39b9cf400" ] }, { "id" : "ITEM-3", "itemData" : { "abstract" : "Objective To explore whether distance to and density of food outlets within the local area have an impact on individual dietary quality, controlling for the socioeconomic characteristics of individuals and their households.Methods An analysis of the Survey of Lifestyle, Attitudes and Nutrition in Ireland (SL\u00c1N), a two-stage clustered sample of 10 364 individuals aged 18+ from the Republic of Ireland. Socioeconomic status was measured using net household income and highest level of education. Diet was assessed via a food frequency questionnaire and the results scored in terms of cardiovascular risk. Food availability was measured in terms of distance to (Euclidean and network) and density of different types of food outlets. Dietary quality was decomposed using fixed effects regression models.Results There is a pronounced gradient in distances to nearest food store and quality of diet by socioeconomic status. Controlling for individual and household socioeconomic status and demographic characteristics, individuals who live closer to a larger food outlet or who live in an area with a higher density of larger food outlets have a significantly better diet in terms of cardiovascular risk.Conclusions Studies outside of North America have failed to find that the physical availability of food plays a significant role in socioeconomic gradients in diet and nutrition. This study suggests that food availability in the Republic of Ireland plays a small but statistically significant role in influencing the diets of individuals and communities and, as such, may also influence socioeconomic inequalities in health.", "author" : [ { "dropping-particle" : "", "family" : "Layte", "given" : "Richard", "non-dropping-particle" : "", "parse-names" : false, "suffix" : "" }, { "dropping-particle" : "", "family" : "Harrington", "given" : "Janas", "non-dropping-particle" : "", "parse-names" : false, "suffix" : "" }, { "dropping-particle" : "", "family" : "Sexton", "given" : "Eithne", "non-dropping-particle" : "", "parse-names" : false, "suffix" : "" }, { "dropping-particle" : "", "family" : "Perry", "given" : "Ivan J", "non-dropping-particle" : "", "parse-names" : false, "suffix" : "" }, { "dropping-particle" : "", "family" : "Cullinan", "given" : "John", "non-dropping-particle" : "", "parse-names" : false, "suffix" : "" }, { "dropping-particle" : "", "family" : "Lyons", "given" : "Sean", "non-dropping-particle" : "", "parse-names" : false, "suffix" : "" } ], "container-title" : "Journal of Epidemiology and Community Health", "id" : "ITEM-3", "issue" : "10", "issued" : { "date-parts" : [ [ "2011" ] ] }, "page" : "881 LP - 888", "title" : "Irish exceptionalism? local food environments and dietary quality", "type" : "article-journal", "volume" : "65" }, "uris" : [ "http://www.mendeley.com/documents/?uuid=e5b02d5d-6b56-4fbb-b3df-dbedb3d5d673", "http://www.mendeley.com/documents/?uuid=2b736ddf-c38b-4614-bab2-fbe3f3074885", "http://www.mendeley.com/documents/?uuid=a3abdb86-fe9e-423e-ae55-5c9fa241860f" ] }, { "id" : "ITEM-4", "itemData" : { "DOI" : "10.3945/ajcn.114.090639", "ISSN" : "19383207", "abstract" : "\u00a9 2015 American Society for Nutrition.Background: The Dietary Approaches to Stop Hypertension (DASH) diet is a proven way to prevent and control hypertension and other chronic disease. Because the DASH diet emphasizes plant-based foods, including vegetables and grains, adhering to this diet might also bring about environmental benefits, including lower associated production of greenhouse gases (GHGs). Objective: The objective was to examine the interrelation between dietary accordance with the DASH diet and associated GHGs. A secondary aim was to examine the retail cost of diets by level of DASH accordance. Design: In this cross-sectional study of adults aged 39-79 y from the European Prospective Investigation into Cancer and Nutrition- Norfolk, United Kingdom cohort (n = 24,293), dietary intakes estimated from food-frequency questionnaires were analyzed for their accordance with the 8 DASH food and nutrient-based targets. Associations between DASH accordance, GHGs, and dietary costs were evaluated in regression analyses. Dietary GHGs were estimated with United Kingdom-specific data on carbon dioxide equivalents associated with commodities and foods. Dietary costs were estimated by using national food prices from a United Kingdom-based supermarket comparison website. Results: Greater accordance with the DASH dietary targets was associated with lower GHGs. Diets in the highest quintile of accordance had a GHG impact of 5.60 compared with 6.71 kg carbon dioxide equivalents/d for least-accordant diets (P &lt; 0.0001). Among the DASH food groups, GHGs were most strongly and positively associated with meat consumption and negatively with whole-grain consumption. In addition, higher accordance with the DASH diet was associated with higher dietary costs, with the mean cost of diets in the top quintile of DASH scores 18% higher than that of diets in the lowest quintile (P &lt; 0.0001). Conclusions: Promoting wider uptake of the DASH diet in the United Kingdom may improve population health and reduce dietrelated GHGs. However, to make the DASH diet more accessible, food affordability, particularly for lower income groups, will have to be addressed.", "author" : [ { "dropping-particle" : "", "family" : "Monsivais", "given" : "P.", "non-dropping-particle" : "", "parse-names" : false, "suffix" : "" }, { "dropping-particle" : "", "family" : "Scarborough", "given" : "P.", "non-dropping-particle" : "", "parse-names" : false, "suffix" : "" }, { "dropping-particle" : "", "family" : "Lloyd", "given" : "T.", "non-dropping-particle" : "", "parse-names" : false, "suffix" : "" }, { "dropping-particle" : "", "family" : "Mizdrak", "given" : "A.", "non-dropping-particle" : "", "parse-names" : false, "suffix" : "" }, { "dropping-particle" : "", "family" : "Luben", "given" : "R.", "non-dropping-particle" : "", "parse-names" : false, "suffix" : "" }, { "dropping-particle" : "", "family" : "Mulligan", "given" : "A.A.", "non-dropping-particle" : "", "parse-names" : false, "suffix" : "" }, { "dropping-particle" : "", "family" : "Wareham", "given" : "N.J.", "non-dropping-particle" : "", "parse-names" : false, "suffix" : "" }, { "dropping-particle" : "", "family" : "Woodcock", "given" : "J.", "non-dropping-particle" : "", "parse-names" : false, "suffix" : "" } ], "container-title" : "American Journal of Clinical Nutrition", "id" : "ITEM-4", "issue" : "1", "issued" : { "date-parts" : [ [ "2015" ] ] }, "title" : "Greater accordance with the dietary approaches to stop hypertension dietary pattern is associated with lower diet-related greenhouse gas production but higher dietary costs in the United Kingdom", "type" : "article-journal", "volume" : "102" }, "uris" : [ "http://www.mendeley.com/documents/?uuid=fd8fe46c-84a1-31dd-92bd-a92a47103cd2" ] } ], "mendeley" : { "formattedCitation" : "[31,47\u201349]", "plainTextFormattedCitation" : "[31,47\u201349]", "previouslyFormattedCitation" : "[31,47\u201349]" }, "properties" : { "noteIndex" : 0 }, "schema" : "https://github.com/citation-style-language/schema/raw/master/csl-citation.json" }</w:instrText>
      </w:r>
      <w:r w:rsidR="001B6CA0">
        <w:rPr>
          <w:rFonts w:ascii="Times New Roman" w:hAnsi="Times New Roman" w:cs="Times New Roman"/>
          <w:noProof/>
          <w:color w:val="000000" w:themeColor="text1"/>
          <w:sz w:val="22"/>
          <w:szCs w:val="22"/>
        </w:rPr>
        <w:fldChar w:fldCharType="separate"/>
      </w:r>
      <w:r w:rsidR="007A0FC0" w:rsidRPr="007A0FC0">
        <w:rPr>
          <w:rFonts w:ascii="Times New Roman" w:hAnsi="Times New Roman" w:cs="Times New Roman"/>
          <w:noProof/>
          <w:color w:val="000000" w:themeColor="text1"/>
          <w:sz w:val="22"/>
          <w:szCs w:val="22"/>
        </w:rPr>
        <w:t>[31,47–49]</w:t>
      </w:r>
      <w:r w:rsidR="001B6CA0">
        <w:rPr>
          <w:rFonts w:ascii="Times New Roman" w:hAnsi="Times New Roman" w:cs="Times New Roman"/>
          <w:noProof/>
          <w:color w:val="000000" w:themeColor="text1"/>
          <w:sz w:val="22"/>
          <w:szCs w:val="22"/>
        </w:rPr>
        <w:fldChar w:fldCharType="end"/>
      </w:r>
      <w:r w:rsidR="00B6260A">
        <w:rPr>
          <w:rFonts w:ascii="Times New Roman" w:hAnsi="Times New Roman" w:cs="Times New Roman"/>
          <w:noProof/>
          <w:color w:val="000000" w:themeColor="text1"/>
          <w:sz w:val="22"/>
          <w:szCs w:val="22"/>
        </w:rPr>
        <w:t>.</w:t>
      </w:r>
      <w:r w:rsidR="00CD744D">
        <w:rPr>
          <w:rFonts w:ascii="Times New Roman" w:hAnsi="Times New Roman" w:cs="Times New Roman"/>
          <w:noProof/>
          <w:color w:val="000000" w:themeColor="text1"/>
          <w:sz w:val="22"/>
          <w:szCs w:val="22"/>
        </w:rPr>
        <w:t xml:space="preserve"> Given </w:t>
      </w:r>
      <w:r w:rsidR="00692206">
        <w:rPr>
          <w:rFonts w:ascii="Times New Roman" w:hAnsi="Times New Roman" w:cs="Times New Roman"/>
          <w:noProof/>
          <w:color w:val="000000" w:themeColor="text1"/>
          <w:sz w:val="22"/>
          <w:szCs w:val="22"/>
        </w:rPr>
        <w:t xml:space="preserve">the </w:t>
      </w:r>
      <w:r w:rsidR="00282875">
        <w:rPr>
          <w:rFonts w:ascii="Times New Roman" w:hAnsi="Times New Roman" w:cs="Times New Roman"/>
          <w:noProof/>
          <w:color w:val="000000" w:themeColor="text1"/>
          <w:sz w:val="22"/>
          <w:szCs w:val="22"/>
        </w:rPr>
        <w:t xml:space="preserve">balance of evidence, the promotion of DASH and other cardioprotective diets needs to be matched with both population- and invidual-level interventions to </w:t>
      </w:r>
      <w:r w:rsidR="00CC3A51">
        <w:rPr>
          <w:rFonts w:ascii="Times New Roman" w:hAnsi="Times New Roman" w:cs="Times New Roman"/>
          <w:noProof/>
          <w:color w:val="000000" w:themeColor="text1"/>
          <w:sz w:val="22"/>
          <w:szCs w:val="22"/>
        </w:rPr>
        <w:t>support the</w:t>
      </w:r>
      <w:r w:rsidR="00282875">
        <w:rPr>
          <w:rFonts w:ascii="Times New Roman" w:hAnsi="Times New Roman" w:cs="Times New Roman"/>
          <w:noProof/>
          <w:color w:val="000000" w:themeColor="text1"/>
          <w:sz w:val="22"/>
          <w:szCs w:val="22"/>
        </w:rPr>
        <w:t xml:space="preserve"> uptake of healthy eating.</w:t>
      </w:r>
      <w:r w:rsidR="00CD744D">
        <w:rPr>
          <w:rFonts w:ascii="Times New Roman" w:hAnsi="Times New Roman" w:cs="Times New Roman"/>
          <w:noProof/>
          <w:color w:val="000000" w:themeColor="text1"/>
          <w:sz w:val="22"/>
          <w:szCs w:val="22"/>
        </w:rPr>
        <w:t xml:space="preserve"> </w:t>
      </w:r>
    </w:p>
    <w:p w14:paraId="154E85F6" w14:textId="77777777" w:rsidR="00F8153C" w:rsidRDefault="00F8153C" w:rsidP="00F8153C">
      <w:pPr>
        <w:pStyle w:val="Heading1"/>
        <w:spacing w:before="0" w:line="480" w:lineRule="auto"/>
        <w:rPr>
          <w:rFonts w:ascii="Times New Roman" w:hAnsi="Times New Roman" w:cs="Times New Roman"/>
          <w:noProof/>
          <w:color w:val="000000" w:themeColor="text1"/>
          <w:sz w:val="22"/>
          <w:szCs w:val="22"/>
        </w:rPr>
      </w:pPr>
    </w:p>
    <w:p w14:paraId="60A53958" w14:textId="153C8E31" w:rsidR="00BB22D2" w:rsidRPr="006016EF" w:rsidRDefault="00BB22D2" w:rsidP="00F8153C">
      <w:pPr>
        <w:pStyle w:val="Heading1"/>
        <w:spacing w:before="0" w:line="480" w:lineRule="auto"/>
        <w:rPr>
          <w:rFonts w:ascii="Times New Roman" w:hAnsi="Times New Roman" w:cs="Times New Roman"/>
          <w:i/>
          <w:noProof/>
          <w:color w:val="000000" w:themeColor="text1"/>
          <w:sz w:val="22"/>
          <w:szCs w:val="22"/>
        </w:rPr>
      </w:pPr>
      <w:r w:rsidRPr="006016EF">
        <w:rPr>
          <w:rFonts w:ascii="Times New Roman" w:hAnsi="Times New Roman" w:cs="Times New Roman"/>
          <w:i/>
          <w:noProof/>
          <w:color w:val="000000" w:themeColor="text1"/>
          <w:sz w:val="22"/>
          <w:szCs w:val="22"/>
        </w:rPr>
        <w:t>Conclusion</w:t>
      </w:r>
    </w:p>
    <w:p w14:paraId="0DAE5989" w14:textId="234411C9" w:rsidR="001B4F48" w:rsidRPr="006016EF" w:rsidRDefault="00BB22D2" w:rsidP="00965938">
      <w:pPr>
        <w:spacing w:line="480" w:lineRule="auto"/>
        <w:rPr>
          <w:rFonts w:ascii="Times New Roman" w:eastAsiaTheme="majorEastAsia" w:hAnsi="Times New Roman" w:cs="Times New Roman"/>
          <w:noProof/>
          <w:color w:val="000000" w:themeColor="text1"/>
          <w:sz w:val="22"/>
          <w:szCs w:val="22"/>
        </w:rPr>
      </w:pPr>
      <w:r w:rsidRPr="006016EF">
        <w:rPr>
          <w:rFonts w:ascii="Times New Roman" w:hAnsi="Times New Roman" w:cs="Times New Roman"/>
          <w:noProof/>
          <w:color w:val="000000" w:themeColor="text1"/>
          <w:sz w:val="22"/>
          <w:szCs w:val="22"/>
        </w:rPr>
        <w:t xml:space="preserve">This </w:t>
      </w:r>
      <w:r w:rsidR="00DC1AAA" w:rsidRPr="006016EF">
        <w:rPr>
          <w:rFonts w:ascii="Times New Roman" w:hAnsi="Times New Roman" w:cs="Times New Roman"/>
          <w:noProof/>
          <w:color w:val="000000" w:themeColor="text1"/>
          <w:sz w:val="22"/>
          <w:szCs w:val="22"/>
        </w:rPr>
        <w:t>study</w:t>
      </w:r>
      <w:r w:rsidRPr="006016EF">
        <w:rPr>
          <w:rFonts w:ascii="Times New Roman" w:hAnsi="Times New Roman" w:cs="Times New Roman"/>
          <w:noProof/>
          <w:color w:val="000000" w:themeColor="text1"/>
          <w:sz w:val="22"/>
          <w:szCs w:val="22"/>
        </w:rPr>
        <w:t xml:space="preserve"> has shown that </w:t>
      </w:r>
      <w:r w:rsidR="00593EBA" w:rsidRPr="006016EF">
        <w:rPr>
          <w:rFonts w:ascii="Times New Roman" w:hAnsi="Times New Roman" w:cs="Times New Roman"/>
          <w:noProof/>
          <w:color w:val="000000" w:themeColor="text1"/>
          <w:sz w:val="22"/>
          <w:szCs w:val="22"/>
        </w:rPr>
        <w:t>the DASH diet pattern</w:t>
      </w:r>
      <w:r w:rsidR="00593EBA">
        <w:rPr>
          <w:rFonts w:ascii="Times New Roman" w:hAnsi="Times New Roman" w:cs="Times New Roman"/>
          <w:noProof/>
          <w:color w:val="000000" w:themeColor="text1"/>
          <w:sz w:val="22"/>
          <w:szCs w:val="22"/>
        </w:rPr>
        <w:t xml:space="preserve"> is associated with</w:t>
      </w:r>
      <w:r w:rsidR="00593EBA" w:rsidRPr="006016EF">
        <w:rPr>
          <w:rFonts w:ascii="Times New Roman" w:hAnsi="Times New Roman" w:cs="Times New Roman"/>
          <w:noProof/>
          <w:color w:val="000000" w:themeColor="text1"/>
          <w:sz w:val="22"/>
          <w:szCs w:val="22"/>
        </w:rPr>
        <w:t xml:space="preserve"> </w:t>
      </w:r>
      <w:r w:rsidRPr="006016EF">
        <w:rPr>
          <w:rFonts w:ascii="Times New Roman" w:hAnsi="Times New Roman" w:cs="Times New Roman"/>
          <w:noProof/>
          <w:color w:val="000000" w:themeColor="text1"/>
          <w:sz w:val="22"/>
          <w:szCs w:val="22"/>
        </w:rPr>
        <w:t>significant</w:t>
      </w:r>
      <w:r w:rsidR="00593EBA">
        <w:rPr>
          <w:rFonts w:ascii="Times New Roman" w:hAnsi="Times New Roman" w:cs="Times New Roman"/>
          <w:noProof/>
          <w:color w:val="000000" w:themeColor="text1"/>
          <w:sz w:val="22"/>
          <w:szCs w:val="22"/>
        </w:rPr>
        <w:t>ly</w:t>
      </w:r>
      <w:r w:rsidRPr="006016EF">
        <w:rPr>
          <w:rFonts w:ascii="Times New Roman" w:hAnsi="Times New Roman" w:cs="Times New Roman"/>
          <w:noProof/>
          <w:color w:val="000000" w:themeColor="text1"/>
          <w:sz w:val="22"/>
          <w:szCs w:val="22"/>
        </w:rPr>
        <w:t xml:space="preserve"> </w:t>
      </w:r>
      <w:r w:rsidR="00593EBA">
        <w:rPr>
          <w:rFonts w:ascii="Times New Roman" w:hAnsi="Times New Roman" w:cs="Times New Roman"/>
          <w:noProof/>
          <w:color w:val="000000" w:themeColor="text1"/>
          <w:sz w:val="22"/>
          <w:szCs w:val="22"/>
        </w:rPr>
        <w:t>lower</w:t>
      </w:r>
      <w:r w:rsidR="00AB0812" w:rsidRPr="006016EF">
        <w:rPr>
          <w:rFonts w:ascii="Times New Roman" w:hAnsi="Times New Roman" w:cs="Times New Roman"/>
          <w:noProof/>
          <w:color w:val="000000" w:themeColor="text1"/>
          <w:sz w:val="22"/>
          <w:szCs w:val="22"/>
        </w:rPr>
        <w:t xml:space="preserve"> </w:t>
      </w:r>
      <w:r w:rsidRPr="006016EF">
        <w:rPr>
          <w:rFonts w:ascii="Times New Roman" w:hAnsi="Times New Roman" w:cs="Times New Roman"/>
          <w:noProof/>
          <w:color w:val="000000" w:themeColor="text1"/>
          <w:sz w:val="22"/>
          <w:szCs w:val="22"/>
        </w:rPr>
        <w:t>risk of incident stroke, incident CVD and</w:t>
      </w:r>
      <w:r w:rsidR="00425069">
        <w:rPr>
          <w:rFonts w:ascii="Times New Roman" w:hAnsi="Times New Roman" w:cs="Times New Roman"/>
          <w:noProof/>
          <w:color w:val="000000" w:themeColor="text1"/>
          <w:sz w:val="22"/>
          <w:szCs w:val="22"/>
        </w:rPr>
        <w:t xml:space="preserve"> CVD mortality</w:t>
      </w:r>
      <w:r w:rsidRPr="006016EF">
        <w:rPr>
          <w:rFonts w:ascii="Times New Roman" w:hAnsi="Times New Roman" w:cs="Times New Roman"/>
          <w:noProof/>
          <w:color w:val="000000" w:themeColor="text1"/>
          <w:sz w:val="22"/>
          <w:szCs w:val="22"/>
        </w:rPr>
        <w:t xml:space="preserve">, </w:t>
      </w:r>
      <w:r w:rsidR="00DC1AAA" w:rsidRPr="006016EF">
        <w:rPr>
          <w:rFonts w:ascii="Times New Roman" w:hAnsi="Times New Roman" w:cs="Times New Roman"/>
          <w:noProof/>
          <w:color w:val="000000" w:themeColor="text1"/>
          <w:sz w:val="22"/>
          <w:szCs w:val="22"/>
        </w:rPr>
        <w:t xml:space="preserve">consistent with previous studies conducted mainly in the USA. </w:t>
      </w:r>
      <w:r w:rsidRPr="006016EF">
        <w:rPr>
          <w:rFonts w:ascii="Times New Roman" w:hAnsi="Times New Roman" w:cs="Times New Roman"/>
          <w:noProof/>
          <w:color w:val="000000" w:themeColor="text1"/>
          <w:sz w:val="22"/>
          <w:szCs w:val="22"/>
        </w:rPr>
        <w:t>The results presented here indicate that the DASH dietary pattern does have relevance for the UK population and can be used as a salient measure of a</w:t>
      </w:r>
      <w:r w:rsidR="00E02D54">
        <w:rPr>
          <w:rFonts w:ascii="Times New Roman" w:hAnsi="Times New Roman" w:cs="Times New Roman"/>
          <w:noProof/>
          <w:color w:val="000000" w:themeColor="text1"/>
          <w:sz w:val="22"/>
          <w:szCs w:val="22"/>
        </w:rPr>
        <w:t xml:space="preserve"> </w:t>
      </w:r>
      <w:r w:rsidRPr="006016EF">
        <w:rPr>
          <w:rFonts w:ascii="Times New Roman" w:hAnsi="Times New Roman" w:cs="Times New Roman"/>
          <w:noProof/>
          <w:color w:val="000000" w:themeColor="text1"/>
          <w:sz w:val="22"/>
          <w:szCs w:val="22"/>
        </w:rPr>
        <w:t xml:space="preserve">cardioprotective diet. </w:t>
      </w:r>
      <w:r w:rsidR="008E6FFC" w:rsidRPr="006016EF">
        <w:rPr>
          <w:rFonts w:ascii="Times New Roman" w:hAnsi="Times New Roman" w:cs="Times New Roman"/>
          <w:noProof/>
          <w:color w:val="000000" w:themeColor="text1"/>
          <w:sz w:val="22"/>
          <w:szCs w:val="22"/>
        </w:rPr>
        <w:t>As such it could have a role in future dietary public health promotion strategies.</w:t>
      </w:r>
    </w:p>
    <w:p w14:paraId="17E1C3E0" w14:textId="77777777" w:rsidR="0002425F" w:rsidRDefault="0002425F" w:rsidP="001B4F48">
      <w:pPr>
        <w:pStyle w:val="Heading1"/>
        <w:spacing w:before="0" w:line="480" w:lineRule="auto"/>
        <w:rPr>
          <w:rFonts w:ascii="Times New Roman" w:hAnsi="Times New Roman" w:cs="Times New Roman"/>
          <w:b/>
          <w:noProof/>
          <w:color w:val="000000" w:themeColor="text1"/>
          <w:sz w:val="22"/>
          <w:szCs w:val="22"/>
        </w:rPr>
      </w:pPr>
    </w:p>
    <w:p w14:paraId="2E0BDC5D" w14:textId="77777777" w:rsidR="00912F0B" w:rsidRPr="006016EF" w:rsidRDefault="00912F0B" w:rsidP="001B4F48">
      <w:pPr>
        <w:pStyle w:val="Heading1"/>
        <w:spacing w:before="0" w:line="480" w:lineRule="auto"/>
        <w:rPr>
          <w:rFonts w:ascii="Times New Roman" w:hAnsi="Times New Roman" w:cs="Times New Roman"/>
          <w:b/>
          <w:noProof/>
          <w:color w:val="000000" w:themeColor="text1"/>
          <w:sz w:val="22"/>
          <w:szCs w:val="22"/>
        </w:rPr>
      </w:pPr>
      <w:r w:rsidRPr="006016EF">
        <w:rPr>
          <w:rFonts w:ascii="Times New Roman" w:hAnsi="Times New Roman" w:cs="Times New Roman"/>
          <w:b/>
          <w:noProof/>
          <w:color w:val="000000" w:themeColor="text1"/>
          <w:sz w:val="22"/>
          <w:szCs w:val="22"/>
        </w:rPr>
        <w:t>Conflicts of Interest</w:t>
      </w:r>
    </w:p>
    <w:p w14:paraId="1811A717" w14:textId="2DEA2E26" w:rsidR="00912F0B" w:rsidRPr="006016EF" w:rsidRDefault="007A15D7" w:rsidP="001B4F48">
      <w:pPr>
        <w:spacing w:line="480" w:lineRule="auto"/>
        <w:rPr>
          <w:rFonts w:ascii="Times New Roman" w:hAnsi="Times New Roman" w:cs="Times New Roman"/>
          <w:noProof/>
          <w:color w:val="000000" w:themeColor="text1"/>
          <w:sz w:val="22"/>
          <w:szCs w:val="22"/>
        </w:rPr>
      </w:pPr>
      <w:r>
        <w:rPr>
          <w:rFonts w:ascii="Times New Roman" w:hAnsi="Times New Roman" w:cs="Times New Roman"/>
          <w:noProof/>
          <w:color w:val="000000" w:themeColor="text1"/>
          <w:sz w:val="22"/>
          <w:szCs w:val="22"/>
        </w:rPr>
        <w:t>The author</w:t>
      </w:r>
      <w:r w:rsidR="007A7C7C">
        <w:rPr>
          <w:rFonts w:ascii="Times New Roman" w:hAnsi="Times New Roman" w:cs="Times New Roman"/>
          <w:noProof/>
          <w:color w:val="000000" w:themeColor="text1"/>
          <w:sz w:val="22"/>
          <w:szCs w:val="22"/>
        </w:rPr>
        <w:t>s declare they have no conflict</w:t>
      </w:r>
      <w:r>
        <w:rPr>
          <w:rFonts w:ascii="Times New Roman" w:hAnsi="Times New Roman" w:cs="Times New Roman"/>
          <w:noProof/>
          <w:color w:val="000000" w:themeColor="text1"/>
          <w:sz w:val="22"/>
          <w:szCs w:val="22"/>
        </w:rPr>
        <w:t xml:space="preserve"> of interest</w:t>
      </w:r>
      <w:r w:rsidR="007A7C7C">
        <w:rPr>
          <w:rFonts w:ascii="Times New Roman" w:hAnsi="Times New Roman" w:cs="Times New Roman"/>
          <w:noProof/>
          <w:color w:val="000000" w:themeColor="text1"/>
          <w:sz w:val="22"/>
          <w:szCs w:val="22"/>
        </w:rPr>
        <w:t>.</w:t>
      </w:r>
    </w:p>
    <w:p w14:paraId="64FCA09B" w14:textId="77777777" w:rsidR="00912F0B" w:rsidRPr="006016EF" w:rsidRDefault="00912F0B" w:rsidP="001B4F48">
      <w:pPr>
        <w:spacing w:line="480" w:lineRule="auto"/>
        <w:rPr>
          <w:rFonts w:ascii="Times New Roman" w:eastAsia="MS Mincho" w:hAnsi="Times New Roman" w:cs="Times New Roman"/>
          <w:noProof/>
          <w:color w:val="000000" w:themeColor="text1"/>
          <w:sz w:val="22"/>
          <w:szCs w:val="22"/>
        </w:rPr>
      </w:pPr>
    </w:p>
    <w:p w14:paraId="4AAA502C" w14:textId="77777777" w:rsidR="00912F0B" w:rsidRPr="006016EF" w:rsidRDefault="00912F0B" w:rsidP="001B4F48">
      <w:pPr>
        <w:pStyle w:val="Heading1"/>
        <w:spacing w:before="0" w:line="480" w:lineRule="auto"/>
        <w:rPr>
          <w:rFonts w:ascii="Times New Roman" w:hAnsi="Times New Roman" w:cs="Times New Roman"/>
          <w:b/>
          <w:noProof/>
          <w:color w:val="000000" w:themeColor="text1"/>
          <w:sz w:val="22"/>
          <w:szCs w:val="22"/>
        </w:rPr>
      </w:pPr>
      <w:r w:rsidRPr="006016EF">
        <w:rPr>
          <w:rFonts w:ascii="Times New Roman" w:hAnsi="Times New Roman" w:cs="Times New Roman"/>
          <w:b/>
          <w:noProof/>
          <w:color w:val="000000" w:themeColor="text1"/>
          <w:sz w:val="22"/>
          <w:szCs w:val="22"/>
        </w:rPr>
        <w:t>Ethical Approval</w:t>
      </w:r>
    </w:p>
    <w:p w14:paraId="02D2771D" w14:textId="77777777" w:rsidR="00912F0B" w:rsidRPr="006016EF" w:rsidRDefault="0073523F" w:rsidP="001B4F48">
      <w:pPr>
        <w:spacing w:line="480" w:lineRule="auto"/>
        <w:rPr>
          <w:rFonts w:ascii="Times New Roman" w:hAnsi="Times New Roman" w:cs="Times New Roman"/>
          <w:noProof/>
          <w:color w:val="000000" w:themeColor="text1"/>
          <w:sz w:val="22"/>
          <w:szCs w:val="22"/>
        </w:rPr>
      </w:pPr>
      <w:r w:rsidRPr="006016EF">
        <w:rPr>
          <w:rFonts w:ascii="Times New Roman" w:hAnsi="Times New Roman" w:cs="Times New Roman"/>
          <w:noProof/>
          <w:color w:val="000000" w:themeColor="text1"/>
          <w:sz w:val="22"/>
          <w:szCs w:val="22"/>
        </w:rPr>
        <w:t>The EPIC-Norfolk study protocol was approved by the Norwich District Health Authority Ethics Committee and all participants gave written informed consent.</w:t>
      </w:r>
    </w:p>
    <w:p w14:paraId="6D7DB14E" w14:textId="77777777" w:rsidR="001B4F48" w:rsidRPr="006016EF" w:rsidRDefault="001B4F48" w:rsidP="001B4F48">
      <w:pPr>
        <w:pStyle w:val="Heading1"/>
        <w:spacing w:before="0" w:line="480" w:lineRule="auto"/>
        <w:rPr>
          <w:rFonts w:ascii="Times New Roman" w:hAnsi="Times New Roman" w:cs="Times New Roman"/>
          <w:b/>
          <w:noProof/>
          <w:color w:val="000000" w:themeColor="text1"/>
          <w:sz w:val="22"/>
          <w:szCs w:val="22"/>
        </w:rPr>
      </w:pPr>
    </w:p>
    <w:p w14:paraId="19BE4250" w14:textId="75AFD2C1" w:rsidR="002D0EAA" w:rsidRPr="006016EF" w:rsidRDefault="002D0EAA" w:rsidP="002D0EAA">
      <w:pPr>
        <w:spacing w:line="480" w:lineRule="auto"/>
        <w:rPr>
          <w:rFonts w:ascii="Times New Roman" w:hAnsi="Times New Roman"/>
          <w:noProof/>
        </w:rPr>
        <w:sectPr w:rsidR="002D0EAA" w:rsidRPr="006016EF">
          <w:pgSz w:w="11906" w:h="16838"/>
          <w:pgMar w:top="1418" w:right="1418" w:bottom="1418" w:left="1418" w:header="709" w:footer="709" w:gutter="0"/>
          <w:lnNumType w:countBy="1" w:restart="newSection"/>
          <w:cols w:space="708"/>
          <w:docGrid w:linePitch="360"/>
        </w:sectPr>
      </w:pPr>
    </w:p>
    <w:p w14:paraId="2F50B629" w14:textId="77777777" w:rsidR="00912F0B" w:rsidRPr="00032D1F" w:rsidRDefault="00912F0B" w:rsidP="00BD7340">
      <w:pPr>
        <w:pStyle w:val="Heading1"/>
        <w:spacing w:line="480" w:lineRule="auto"/>
        <w:rPr>
          <w:rFonts w:ascii="Times New Roman" w:hAnsi="Times New Roman" w:cs="Times New Roman"/>
          <w:b/>
          <w:noProof/>
          <w:color w:val="000000" w:themeColor="text1"/>
          <w:sz w:val="22"/>
          <w:szCs w:val="22"/>
        </w:rPr>
      </w:pPr>
      <w:r w:rsidRPr="00032D1F">
        <w:rPr>
          <w:rFonts w:ascii="Times New Roman" w:hAnsi="Times New Roman" w:cs="Times New Roman"/>
          <w:b/>
          <w:noProof/>
          <w:color w:val="000000" w:themeColor="text1"/>
          <w:sz w:val="22"/>
          <w:szCs w:val="22"/>
        </w:rPr>
        <w:lastRenderedPageBreak/>
        <w:t>References</w:t>
      </w:r>
    </w:p>
    <w:p w14:paraId="671488A8" w14:textId="08EDC7F4" w:rsidR="007A0FC0" w:rsidRPr="007A0FC0" w:rsidRDefault="003B2576" w:rsidP="007A0FC0">
      <w:pPr>
        <w:widowControl w:val="0"/>
        <w:autoSpaceDE w:val="0"/>
        <w:autoSpaceDN w:val="0"/>
        <w:adjustRightInd w:val="0"/>
        <w:spacing w:line="480" w:lineRule="auto"/>
        <w:rPr>
          <w:rFonts w:ascii="Times New Roman" w:eastAsia="Times New Roman" w:hAnsi="Times New Roman" w:cs="Times New Roman"/>
          <w:noProof/>
          <w:sz w:val="22"/>
        </w:rPr>
      </w:pPr>
      <w:r w:rsidRPr="006016EF">
        <w:rPr>
          <w:rFonts w:ascii="Times New Roman" w:hAnsi="Times New Roman" w:cs="Times New Roman"/>
          <w:noProof/>
          <w:color w:val="000000" w:themeColor="text1"/>
          <w:sz w:val="22"/>
          <w:szCs w:val="22"/>
        </w:rPr>
        <w:fldChar w:fldCharType="begin" w:fldLock="1"/>
      </w:r>
      <w:r w:rsidRPr="006016EF">
        <w:rPr>
          <w:rFonts w:ascii="Times New Roman" w:hAnsi="Times New Roman" w:cs="Times New Roman"/>
          <w:noProof/>
          <w:color w:val="000000" w:themeColor="text1"/>
          <w:sz w:val="22"/>
          <w:szCs w:val="22"/>
        </w:rPr>
        <w:instrText xml:space="preserve">ADDIN Mendeley Bibliography CSL_BIBLIOGRAPHY </w:instrText>
      </w:r>
      <w:r w:rsidRPr="006016EF">
        <w:rPr>
          <w:rFonts w:ascii="Times New Roman" w:hAnsi="Times New Roman" w:cs="Times New Roman"/>
          <w:noProof/>
          <w:color w:val="000000" w:themeColor="text1"/>
          <w:sz w:val="22"/>
          <w:szCs w:val="22"/>
        </w:rPr>
        <w:fldChar w:fldCharType="separate"/>
      </w:r>
      <w:r w:rsidR="007A0FC0" w:rsidRPr="007A0FC0">
        <w:rPr>
          <w:rFonts w:ascii="Times New Roman" w:eastAsia="Times New Roman" w:hAnsi="Times New Roman" w:cs="Times New Roman"/>
          <w:noProof/>
          <w:sz w:val="22"/>
        </w:rPr>
        <w:t xml:space="preserve">1. Roth GA, Huffman MD, Moran AE, Feigin V, Mensah GA, Naghavi M, et al. Global and regional patterns in cardiovascular mortality from 1990 to 2013. Circulation. 2015;132:1667–78. </w:t>
      </w:r>
    </w:p>
    <w:p w14:paraId="19CB7C6F" w14:textId="77777777" w:rsidR="007A0FC0" w:rsidRPr="007A0FC0" w:rsidRDefault="007A0FC0" w:rsidP="007A0FC0">
      <w:pPr>
        <w:widowControl w:val="0"/>
        <w:autoSpaceDE w:val="0"/>
        <w:autoSpaceDN w:val="0"/>
        <w:adjustRightInd w:val="0"/>
        <w:spacing w:line="480" w:lineRule="auto"/>
        <w:rPr>
          <w:rFonts w:ascii="Times New Roman" w:eastAsia="Times New Roman" w:hAnsi="Times New Roman" w:cs="Times New Roman"/>
          <w:noProof/>
          <w:sz w:val="22"/>
        </w:rPr>
      </w:pPr>
      <w:r w:rsidRPr="007A0FC0">
        <w:rPr>
          <w:rFonts w:ascii="Times New Roman" w:eastAsia="Times New Roman" w:hAnsi="Times New Roman" w:cs="Times New Roman"/>
          <w:noProof/>
          <w:sz w:val="22"/>
        </w:rPr>
        <w:t xml:space="preserve">2. Murray CJL, Richards MA, Newton JN, Fenton KA, Anderson HR, Atkinson C, et al. UK health performance: findings of the Global Burden of Disease Study 2010. Lancet. Elsevier Ltd; 2013;381:997–1020. </w:t>
      </w:r>
    </w:p>
    <w:p w14:paraId="2E717B47" w14:textId="77777777" w:rsidR="007A0FC0" w:rsidRPr="007A0FC0" w:rsidRDefault="007A0FC0" w:rsidP="007A0FC0">
      <w:pPr>
        <w:widowControl w:val="0"/>
        <w:autoSpaceDE w:val="0"/>
        <w:autoSpaceDN w:val="0"/>
        <w:adjustRightInd w:val="0"/>
        <w:spacing w:line="480" w:lineRule="auto"/>
        <w:rPr>
          <w:rFonts w:ascii="Times New Roman" w:eastAsia="Times New Roman" w:hAnsi="Times New Roman" w:cs="Times New Roman"/>
          <w:noProof/>
          <w:sz w:val="22"/>
        </w:rPr>
      </w:pPr>
      <w:r w:rsidRPr="007A0FC0">
        <w:rPr>
          <w:rFonts w:ascii="Times New Roman" w:eastAsia="Times New Roman" w:hAnsi="Times New Roman" w:cs="Times New Roman"/>
          <w:noProof/>
          <w:sz w:val="22"/>
        </w:rPr>
        <w:t xml:space="preserve">3. Bhatnagar P, Wickramasinghe K, Williams J, Rayner M, Townsend N. The epidemiology of cardiovascular disease in the UK 2014. Heart. 2015;101:1182–9. </w:t>
      </w:r>
    </w:p>
    <w:p w14:paraId="52931B2C" w14:textId="77777777" w:rsidR="007A0FC0" w:rsidRPr="007A0FC0" w:rsidRDefault="007A0FC0" w:rsidP="007A0FC0">
      <w:pPr>
        <w:widowControl w:val="0"/>
        <w:autoSpaceDE w:val="0"/>
        <w:autoSpaceDN w:val="0"/>
        <w:adjustRightInd w:val="0"/>
        <w:spacing w:line="480" w:lineRule="auto"/>
        <w:rPr>
          <w:rFonts w:ascii="Times New Roman" w:eastAsia="Times New Roman" w:hAnsi="Times New Roman" w:cs="Times New Roman"/>
          <w:noProof/>
          <w:sz w:val="22"/>
        </w:rPr>
      </w:pPr>
      <w:r w:rsidRPr="007A0FC0">
        <w:rPr>
          <w:rFonts w:ascii="Times New Roman" w:eastAsia="Times New Roman" w:hAnsi="Times New Roman" w:cs="Times New Roman"/>
          <w:noProof/>
          <w:sz w:val="22"/>
        </w:rPr>
        <w:t xml:space="preserve">4. Luengo-Fernández R, Leal J, Gray A, Petersen S, Rayner M. Cost of cardiovascular diseases in the United Kingdom. Heart. 2006;92:1384–9. </w:t>
      </w:r>
    </w:p>
    <w:p w14:paraId="708652A7" w14:textId="77777777" w:rsidR="007A0FC0" w:rsidRPr="007A0FC0" w:rsidRDefault="007A0FC0" w:rsidP="007A0FC0">
      <w:pPr>
        <w:widowControl w:val="0"/>
        <w:autoSpaceDE w:val="0"/>
        <w:autoSpaceDN w:val="0"/>
        <w:adjustRightInd w:val="0"/>
        <w:spacing w:line="480" w:lineRule="auto"/>
        <w:rPr>
          <w:rFonts w:ascii="Times New Roman" w:eastAsia="Times New Roman" w:hAnsi="Times New Roman" w:cs="Times New Roman"/>
          <w:noProof/>
          <w:sz w:val="22"/>
        </w:rPr>
      </w:pPr>
      <w:r w:rsidRPr="007A0FC0">
        <w:rPr>
          <w:rFonts w:ascii="Times New Roman" w:eastAsia="Times New Roman" w:hAnsi="Times New Roman" w:cs="Times New Roman"/>
          <w:noProof/>
          <w:sz w:val="22"/>
        </w:rPr>
        <w:t xml:space="preserve">5. NICE. Cardiovascular disease prevention overview. National Institute for Heath and Clinical Excellence; 2016. </w:t>
      </w:r>
    </w:p>
    <w:p w14:paraId="6C1DD18B" w14:textId="77777777" w:rsidR="007A0FC0" w:rsidRPr="007A0FC0" w:rsidRDefault="007A0FC0" w:rsidP="007A0FC0">
      <w:pPr>
        <w:widowControl w:val="0"/>
        <w:autoSpaceDE w:val="0"/>
        <w:autoSpaceDN w:val="0"/>
        <w:adjustRightInd w:val="0"/>
        <w:spacing w:line="480" w:lineRule="auto"/>
        <w:rPr>
          <w:rFonts w:ascii="Times New Roman" w:eastAsia="Times New Roman" w:hAnsi="Times New Roman" w:cs="Times New Roman"/>
          <w:noProof/>
          <w:sz w:val="22"/>
        </w:rPr>
      </w:pPr>
      <w:r w:rsidRPr="007A0FC0">
        <w:rPr>
          <w:rFonts w:ascii="Times New Roman" w:eastAsia="Times New Roman" w:hAnsi="Times New Roman" w:cs="Times New Roman"/>
          <w:noProof/>
          <w:sz w:val="22"/>
        </w:rPr>
        <w:t xml:space="preserve">6. Mozaffarian D. Dietary and Policy Priorities for Cardiovascular Disease, Diabetes, and Obesity: A Comprehensive Review. Circulation. 2016;133:187–285. </w:t>
      </w:r>
    </w:p>
    <w:p w14:paraId="4EFCAB85" w14:textId="77777777" w:rsidR="007A0FC0" w:rsidRPr="007A0FC0" w:rsidRDefault="007A0FC0" w:rsidP="007A0FC0">
      <w:pPr>
        <w:widowControl w:val="0"/>
        <w:autoSpaceDE w:val="0"/>
        <w:autoSpaceDN w:val="0"/>
        <w:adjustRightInd w:val="0"/>
        <w:spacing w:line="480" w:lineRule="auto"/>
        <w:rPr>
          <w:rFonts w:ascii="Times New Roman" w:eastAsia="Times New Roman" w:hAnsi="Times New Roman" w:cs="Times New Roman"/>
          <w:noProof/>
          <w:sz w:val="22"/>
        </w:rPr>
      </w:pPr>
      <w:r w:rsidRPr="007A0FC0">
        <w:rPr>
          <w:rFonts w:ascii="Times New Roman" w:eastAsia="Times New Roman" w:hAnsi="Times New Roman" w:cs="Times New Roman"/>
          <w:noProof/>
          <w:sz w:val="22"/>
        </w:rPr>
        <w:t xml:space="preserve">7. Estruch R, Ros E, Salas-Salvadó J, Covas M-I, Corella D, Arós F, et al. Primary prevention of cardiovascular disease with a Mediterranean diet. N. Engl. J. Med. 2013;368:1279–90. </w:t>
      </w:r>
    </w:p>
    <w:p w14:paraId="4E4CE80E" w14:textId="77777777" w:rsidR="007A0FC0" w:rsidRPr="007A0FC0" w:rsidRDefault="007A0FC0" w:rsidP="007A0FC0">
      <w:pPr>
        <w:widowControl w:val="0"/>
        <w:autoSpaceDE w:val="0"/>
        <w:autoSpaceDN w:val="0"/>
        <w:adjustRightInd w:val="0"/>
        <w:spacing w:line="480" w:lineRule="auto"/>
        <w:rPr>
          <w:rFonts w:ascii="Times New Roman" w:eastAsia="Times New Roman" w:hAnsi="Times New Roman" w:cs="Times New Roman"/>
          <w:noProof/>
          <w:sz w:val="22"/>
        </w:rPr>
      </w:pPr>
      <w:r w:rsidRPr="007A0FC0">
        <w:rPr>
          <w:rFonts w:ascii="Times New Roman" w:eastAsia="Times New Roman" w:hAnsi="Times New Roman" w:cs="Times New Roman"/>
          <w:noProof/>
          <w:sz w:val="22"/>
        </w:rPr>
        <w:t xml:space="preserve">8. Howard B V., Van Horn L, Hsia J, Manson JE, Stefanick ML, Wassertheil-Smoller S, et al. Low-Fat Dietary Pattern and Risk of Cardiovascular Disease. JAMA. 2006;295:655. </w:t>
      </w:r>
    </w:p>
    <w:p w14:paraId="776F39A6" w14:textId="77777777" w:rsidR="007A0FC0" w:rsidRPr="007A0FC0" w:rsidRDefault="007A0FC0" w:rsidP="007A0FC0">
      <w:pPr>
        <w:widowControl w:val="0"/>
        <w:autoSpaceDE w:val="0"/>
        <w:autoSpaceDN w:val="0"/>
        <w:adjustRightInd w:val="0"/>
        <w:spacing w:line="480" w:lineRule="auto"/>
        <w:rPr>
          <w:rFonts w:ascii="Times New Roman" w:eastAsia="Times New Roman" w:hAnsi="Times New Roman" w:cs="Times New Roman"/>
          <w:noProof/>
          <w:sz w:val="22"/>
        </w:rPr>
      </w:pPr>
      <w:r w:rsidRPr="007A0FC0">
        <w:rPr>
          <w:rFonts w:ascii="Times New Roman" w:eastAsia="Times New Roman" w:hAnsi="Times New Roman" w:cs="Times New Roman"/>
          <w:noProof/>
          <w:sz w:val="22"/>
        </w:rPr>
        <w:t xml:space="preserve">9. Mozaffarian D, Appel LJ, Van Horn L. Components of a cardioprotective diet: new insights. Circulation. 2011;123:2870–91. </w:t>
      </w:r>
    </w:p>
    <w:p w14:paraId="010389F9" w14:textId="77777777" w:rsidR="007A0FC0" w:rsidRPr="007A0FC0" w:rsidRDefault="007A0FC0" w:rsidP="007A0FC0">
      <w:pPr>
        <w:widowControl w:val="0"/>
        <w:autoSpaceDE w:val="0"/>
        <w:autoSpaceDN w:val="0"/>
        <w:adjustRightInd w:val="0"/>
        <w:spacing w:line="480" w:lineRule="auto"/>
        <w:rPr>
          <w:rFonts w:ascii="Times New Roman" w:eastAsia="Times New Roman" w:hAnsi="Times New Roman" w:cs="Times New Roman"/>
          <w:noProof/>
          <w:sz w:val="22"/>
        </w:rPr>
      </w:pPr>
      <w:r w:rsidRPr="007A0FC0">
        <w:rPr>
          <w:rFonts w:ascii="Times New Roman" w:eastAsia="Times New Roman" w:hAnsi="Times New Roman" w:cs="Times New Roman"/>
          <w:noProof/>
          <w:sz w:val="22"/>
        </w:rPr>
        <w:t xml:space="preserve">10. Appel LJ, Moore TJ, Obarzanek E, Vollmer WM, Svetkey LP, Sacks FM, et al. A clinical trial of the effects of dietary patterns on blood pressure. DASH Collaborative Research Group. N. Engl. J. Med. 1997;336:1117–24. </w:t>
      </w:r>
    </w:p>
    <w:p w14:paraId="7FD0C1E3" w14:textId="77777777" w:rsidR="007A0FC0" w:rsidRPr="007A0FC0" w:rsidRDefault="007A0FC0" w:rsidP="007A0FC0">
      <w:pPr>
        <w:widowControl w:val="0"/>
        <w:autoSpaceDE w:val="0"/>
        <w:autoSpaceDN w:val="0"/>
        <w:adjustRightInd w:val="0"/>
        <w:spacing w:line="480" w:lineRule="auto"/>
        <w:rPr>
          <w:rFonts w:ascii="Times New Roman" w:eastAsia="Times New Roman" w:hAnsi="Times New Roman" w:cs="Times New Roman"/>
          <w:noProof/>
          <w:sz w:val="22"/>
        </w:rPr>
      </w:pPr>
      <w:r w:rsidRPr="007A0FC0">
        <w:rPr>
          <w:rFonts w:ascii="Times New Roman" w:eastAsia="Times New Roman" w:hAnsi="Times New Roman" w:cs="Times New Roman"/>
          <w:noProof/>
          <w:sz w:val="22"/>
        </w:rPr>
        <w:t xml:space="preserve">11. Svetkey LP, Sacks FM, Obarzanek E, Vollmer WM, Appel LJ, Lin PH, et al. The DASH Diet, Sodium Intake and Blood Pressure Trial (DASH-sodium): rationale and design. DASH-Sodium Collaborative Research Group. J. Am. Diet. Assoc. 1999;99:S96-104. </w:t>
      </w:r>
    </w:p>
    <w:p w14:paraId="06AB16A8" w14:textId="77777777" w:rsidR="007A0FC0" w:rsidRPr="007A0FC0" w:rsidRDefault="007A0FC0" w:rsidP="007A0FC0">
      <w:pPr>
        <w:widowControl w:val="0"/>
        <w:autoSpaceDE w:val="0"/>
        <w:autoSpaceDN w:val="0"/>
        <w:adjustRightInd w:val="0"/>
        <w:spacing w:line="480" w:lineRule="auto"/>
        <w:rPr>
          <w:rFonts w:ascii="Times New Roman" w:eastAsia="Times New Roman" w:hAnsi="Times New Roman" w:cs="Times New Roman"/>
          <w:noProof/>
          <w:sz w:val="22"/>
        </w:rPr>
      </w:pPr>
      <w:r w:rsidRPr="007A0FC0">
        <w:rPr>
          <w:rFonts w:ascii="Times New Roman" w:eastAsia="Times New Roman" w:hAnsi="Times New Roman" w:cs="Times New Roman"/>
          <w:noProof/>
          <w:sz w:val="22"/>
        </w:rPr>
        <w:t xml:space="preserve">12. Vollmer WM, Sacks FM, Svetkey LP. New insights into the effects on blood pressure of diets low </w:t>
      </w:r>
      <w:r w:rsidRPr="007A0FC0">
        <w:rPr>
          <w:rFonts w:ascii="Times New Roman" w:eastAsia="Times New Roman" w:hAnsi="Times New Roman" w:cs="Times New Roman"/>
          <w:noProof/>
          <w:sz w:val="22"/>
        </w:rPr>
        <w:lastRenderedPageBreak/>
        <w:t xml:space="preserve">in salt and high in fruits and vegetables and low-fat dairy products. Curr. Control. Trials Cardiovasc. Med. 2001;2:71–4. </w:t>
      </w:r>
    </w:p>
    <w:p w14:paraId="6C90ED57" w14:textId="77777777" w:rsidR="007A0FC0" w:rsidRPr="007A0FC0" w:rsidRDefault="007A0FC0" w:rsidP="007A0FC0">
      <w:pPr>
        <w:widowControl w:val="0"/>
        <w:autoSpaceDE w:val="0"/>
        <w:autoSpaceDN w:val="0"/>
        <w:adjustRightInd w:val="0"/>
        <w:spacing w:line="480" w:lineRule="auto"/>
        <w:rPr>
          <w:rFonts w:ascii="Times New Roman" w:eastAsia="Times New Roman" w:hAnsi="Times New Roman" w:cs="Times New Roman"/>
          <w:noProof/>
          <w:sz w:val="22"/>
        </w:rPr>
      </w:pPr>
      <w:r w:rsidRPr="007A0FC0">
        <w:rPr>
          <w:rFonts w:ascii="Times New Roman" w:eastAsia="Times New Roman" w:hAnsi="Times New Roman" w:cs="Times New Roman"/>
          <w:noProof/>
          <w:sz w:val="22"/>
        </w:rPr>
        <w:t xml:space="preserve">13. Swain JF, McCarron PB, Hamilton EF, Sacks FM, Appel LJ. Characteristics of the Diet Patterns Tested in the Optimal Macronutrient Intake Trial to Prevent Heart Disease (OmniHeart): Options for a Heart-Healthy Diet. J. Am. Diet. Assoc. 2008;108:257–65. </w:t>
      </w:r>
    </w:p>
    <w:p w14:paraId="0EEE194C" w14:textId="77777777" w:rsidR="007A0FC0" w:rsidRPr="007A0FC0" w:rsidRDefault="007A0FC0" w:rsidP="007A0FC0">
      <w:pPr>
        <w:widowControl w:val="0"/>
        <w:autoSpaceDE w:val="0"/>
        <w:autoSpaceDN w:val="0"/>
        <w:adjustRightInd w:val="0"/>
        <w:spacing w:line="480" w:lineRule="auto"/>
        <w:rPr>
          <w:rFonts w:ascii="Times New Roman" w:eastAsia="Times New Roman" w:hAnsi="Times New Roman" w:cs="Times New Roman"/>
          <w:noProof/>
          <w:sz w:val="22"/>
        </w:rPr>
      </w:pPr>
      <w:r w:rsidRPr="007A0FC0">
        <w:rPr>
          <w:rFonts w:ascii="Times New Roman" w:eastAsia="Times New Roman" w:hAnsi="Times New Roman" w:cs="Times New Roman"/>
          <w:noProof/>
          <w:sz w:val="22"/>
        </w:rPr>
        <w:t xml:space="preserve">14. Appel LJ, Sacks FM, Carey VJ, Obarzanek E, Swain JF, Miller ER, et al. Effects of protein, monounsaturated fat, and carbohydrate intake on blood pressure and serum lipids: results of the OmniHeart randomized trial. JAMA. 2005;294:2455–64. </w:t>
      </w:r>
    </w:p>
    <w:p w14:paraId="5F4D214B" w14:textId="77777777" w:rsidR="007A0FC0" w:rsidRPr="007A0FC0" w:rsidRDefault="007A0FC0" w:rsidP="007A0FC0">
      <w:pPr>
        <w:widowControl w:val="0"/>
        <w:autoSpaceDE w:val="0"/>
        <w:autoSpaceDN w:val="0"/>
        <w:adjustRightInd w:val="0"/>
        <w:spacing w:line="480" w:lineRule="auto"/>
        <w:rPr>
          <w:rFonts w:ascii="Times New Roman" w:eastAsia="Times New Roman" w:hAnsi="Times New Roman" w:cs="Times New Roman"/>
          <w:noProof/>
          <w:sz w:val="22"/>
        </w:rPr>
      </w:pPr>
      <w:r w:rsidRPr="007A0FC0">
        <w:rPr>
          <w:rFonts w:ascii="Times New Roman" w:eastAsia="Times New Roman" w:hAnsi="Times New Roman" w:cs="Times New Roman"/>
          <w:noProof/>
          <w:sz w:val="22"/>
        </w:rPr>
        <w:t xml:space="preserve">15. Ndanuko RN, Tapsell LC, Charlton KE, Neale EP, Batterham MJ. Dietary Patterns and Blood Pressure in Adults : A Systematic Review and Meta-Analysis of Randomized Controlled Trials. Adv. Nutr. 2016;7:76–89. </w:t>
      </w:r>
    </w:p>
    <w:p w14:paraId="2D032C4A" w14:textId="77777777" w:rsidR="007A0FC0" w:rsidRPr="007A0FC0" w:rsidRDefault="007A0FC0" w:rsidP="007A0FC0">
      <w:pPr>
        <w:widowControl w:val="0"/>
        <w:autoSpaceDE w:val="0"/>
        <w:autoSpaceDN w:val="0"/>
        <w:adjustRightInd w:val="0"/>
        <w:spacing w:line="480" w:lineRule="auto"/>
        <w:rPr>
          <w:rFonts w:ascii="Times New Roman" w:eastAsia="Times New Roman" w:hAnsi="Times New Roman" w:cs="Times New Roman"/>
          <w:noProof/>
          <w:sz w:val="22"/>
        </w:rPr>
      </w:pPr>
      <w:r w:rsidRPr="007A0FC0">
        <w:rPr>
          <w:rFonts w:ascii="Times New Roman" w:eastAsia="Times New Roman" w:hAnsi="Times New Roman" w:cs="Times New Roman"/>
          <w:noProof/>
          <w:sz w:val="22"/>
        </w:rPr>
        <w:t xml:space="preserve">16. Siervo M, Lara J, Chowdhury S, Ashor A, Oggioni C, Mathers JC. Effects of the Dietary Approach to Stop Hypertension (DASH) diet on cardiovascular risk factors: a systematic review and meta-analysis. Br. J. Nutr. 2014;113:1–15. </w:t>
      </w:r>
    </w:p>
    <w:p w14:paraId="6DC6D7E4" w14:textId="77777777" w:rsidR="007A0FC0" w:rsidRPr="007A0FC0" w:rsidRDefault="007A0FC0" w:rsidP="007A0FC0">
      <w:pPr>
        <w:widowControl w:val="0"/>
        <w:autoSpaceDE w:val="0"/>
        <w:autoSpaceDN w:val="0"/>
        <w:adjustRightInd w:val="0"/>
        <w:spacing w:line="480" w:lineRule="auto"/>
        <w:rPr>
          <w:rFonts w:ascii="Times New Roman" w:eastAsia="Times New Roman" w:hAnsi="Times New Roman" w:cs="Times New Roman"/>
          <w:noProof/>
          <w:sz w:val="22"/>
        </w:rPr>
      </w:pPr>
      <w:r w:rsidRPr="007A0FC0">
        <w:rPr>
          <w:rFonts w:ascii="Times New Roman" w:eastAsia="Times New Roman" w:hAnsi="Times New Roman" w:cs="Times New Roman"/>
          <w:noProof/>
          <w:sz w:val="22"/>
        </w:rPr>
        <w:t xml:space="preserve">17. Salehi-Abargouei A, Maghsoudi Z, Shirani F, Azadbakht L. Effects of Dietary Approaches to Stop Hypertension (DASH)-style diet on fatal or nonfatal cardiovascular diseases-Incidence: A systematic review and meta-analysis on observational prospective studies. Nutrition. Elsevier Inc.; 2013;29:611–8. </w:t>
      </w:r>
    </w:p>
    <w:p w14:paraId="00552AD6" w14:textId="77777777" w:rsidR="007A0FC0" w:rsidRPr="007A0FC0" w:rsidRDefault="007A0FC0" w:rsidP="007A0FC0">
      <w:pPr>
        <w:widowControl w:val="0"/>
        <w:autoSpaceDE w:val="0"/>
        <w:autoSpaceDN w:val="0"/>
        <w:adjustRightInd w:val="0"/>
        <w:spacing w:line="480" w:lineRule="auto"/>
        <w:rPr>
          <w:rFonts w:ascii="Times New Roman" w:eastAsia="Times New Roman" w:hAnsi="Times New Roman" w:cs="Times New Roman"/>
          <w:noProof/>
          <w:sz w:val="22"/>
        </w:rPr>
      </w:pPr>
      <w:r w:rsidRPr="007A0FC0">
        <w:rPr>
          <w:rFonts w:ascii="Times New Roman" w:eastAsia="Times New Roman" w:hAnsi="Times New Roman" w:cs="Times New Roman"/>
          <w:noProof/>
          <w:sz w:val="22"/>
        </w:rPr>
        <w:t xml:space="preserve">18. Liese AD, Krebs-Smith SM, Subar AF, George SM, Harmon BE, Neuhouser ML, et al. The Dietary Patterns Methods Project: synthesis of findings across cohorts and relevance to dietary guidance. J. Nutr. 2015;145:393–402. </w:t>
      </w:r>
    </w:p>
    <w:p w14:paraId="5E590186" w14:textId="77777777" w:rsidR="007A0FC0" w:rsidRPr="007A0FC0" w:rsidRDefault="007A0FC0" w:rsidP="007A0FC0">
      <w:pPr>
        <w:widowControl w:val="0"/>
        <w:autoSpaceDE w:val="0"/>
        <w:autoSpaceDN w:val="0"/>
        <w:adjustRightInd w:val="0"/>
        <w:spacing w:line="480" w:lineRule="auto"/>
        <w:rPr>
          <w:rFonts w:ascii="Times New Roman" w:eastAsia="Times New Roman" w:hAnsi="Times New Roman" w:cs="Times New Roman"/>
          <w:noProof/>
          <w:sz w:val="22"/>
        </w:rPr>
      </w:pPr>
      <w:r w:rsidRPr="007A0FC0">
        <w:rPr>
          <w:rFonts w:ascii="Times New Roman" w:eastAsia="Times New Roman" w:hAnsi="Times New Roman" w:cs="Times New Roman"/>
          <w:noProof/>
          <w:sz w:val="22"/>
        </w:rPr>
        <w:t xml:space="preserve">19. Fung TT, Chiuve SE, McCullough ML, Rexrode KM, Logroscino G, Hu FB. Adherence to a DASH-style diet and risk of coronary heart disease and stroke in women. Arch. Intern. Med. 2008;168:713–20. </w:t>
      </w:r>
    </w:p>
    <w:p w14:paraId="179C4AD9" w14:textId="77777777" w:rsidR="007A0FC0" w:rsidRPr="007A0FC0" w:rsidRDefault="007A0FC0" w:rsidP="007A0FC0">
      <w:pPr>
        <w:widowControl w:val="0"/>
        <w:autoSpaceDE w:val="0"/>
        <w:autoSpaceDN w:val="0"/>
        <w:adjustRightInd w:val="0"/>
        <w:spacing w:line="480" w:lineRule="auto"/>
        <w:rPr>
          <w:rFonts w:ascii="Times New Roman" w:eastAsia="Times New Roman" w:hAnsi="Times New Roman" w:cs="Times New Roman"/>
          <w:noProof/>
          <w:sz w:val="22"/>
        </w:rPr>
      </w:pPr>
      <w:r w:rsidRPr="007A0FC0">
        <w:rPr>
          <w:rFonts w:ascii="Times New Roman" w:eastAsia="Times New Roman" w:hAnsi="Times New Roman" w:cs="Times New Roman"/>
          <w:noProof/>
          <w:sz w:val="22"/>
        </w:rPr>
        <w:t xml:space="preserve">20. Miller PE, Cross AJ, Subar AF, Krebs-Smith SM, Park Y, Powell-Wiley T, et al. Comparison of 4 established DASH diet indexes: Examining associations of index scores and colorectal cancer. Am. J. Clin. Nutr. 2013;98:794–803. </w:t>
      </w:r>
    </w:p>
    <w:p w14:paraId="61F02E89" w14:textId="77777777" w:rsidR="007A0FC0" w:rsidRPr="007A0FC0" w:rsidRDefault="007A0FC0" w:rsidP="007A0FC0">
      <w:pPr>
        <w:widowControl w:val="0"/>
        <w:autoSpaceDE w:val="0"/>
        <w:autoSpaceDN w:val="0"/>
        <w:adjustRightInd w:val="0"/>
        <w:spacing w:line="480" w:lineRule="auto"/>
        <w:rPr>
          <w:rFonts w:ascii="Times New Roman" w:eastAsia="Times New Roman" w:hAnsi="Times New Roman" w:cs="Times New Roman"/>
          <w:noProof/>
          <w:sz w:val="22"/>
        </w:rPr>
      </w:pPr>
      <w:r w:rsidRPr="007A0FC0">
        <w:rPr>
          <w:rFonts w:ascii="Times New Roman" w:eastAsia="Times New Roman" w:hAnsi="Times New Roman" w:cs="Times New Roman"/>
          <w:noProof/>
          <w:sz w:val="22"/>
        </w:rPr>
        <w:t xml:space="preserve">21. George SM, Ballard-Barbash R, Manson JE, Reedy J, Shikany JM, Subar AF, et al. Comparing </w:t>
      </w:r>
      <w:r w:rsidRPr="007A0FC0">
        <w:rPr>
          <w:rFonts w:ascii="Times New Roman" w:eastAsia="Times New Roman" w:hAnsi="Times New Roman" w:cs="Times New Roman"/>
          <w:noProof/>
          <w:sz w:val="22"/>
        </w:rPr>
        <w:lastRenderedPageBreak/>
        <w:t xml:space="preserve">indices of diet quality with chronic disease mortality risk in postmenopausal women in the Women’s Health Initiative Observational Study: evidence to inform national dietary guidance. Am. J. Epidemiol. 2014;180:616–25. </w:t>
      </w:r>
    </w:p>
    <w:p w14:paraId="56363774" w14:textId="77777777" w:rsidR="007A0FC0" w:rsidRPr="007A0FC0" w:rsidRDefault="007A0FC0" w:rsidP="007A0FC0">
      <w:pPr>
        <w:widowControl w:val="0"/>
        <w:autoSpaceDE w:val="0"/>
        <w:autoSpaceDN w:val="0"/>
        <w:adjustRightInd w:val="0"/>
        <w:spacing w:line="480" w:lineRule="auto"/>
        <w:rPr>
          <w:rFonts w:ascii="Times New Roman" w:eastAsia="Times New Roman" w:hAnsi="Times New Roman" w:cs="Times New Roman"/>
          <w:noProof/>
          <w:sz w:val="22"/>
        </w:rPr>
      </w:pPr>
      <w:r w:rsidRPr="007A0FC0">
        <w:rPr>
          <w:rFonts w:ascii="Times New Roman" w:eastAsia="Times New Roman" w:hAnsi="Times New Roman" w:cs="Times New Roman"/>
          <w:noProof/>
          <w:sz w:val="22"/>
        </w:rPr>
        <w:t xml:space="preserve">22. Singh GM, Micha R, Khatibzadeh S, Shi P, Lim S, Andrews KG, et al. Global, regional, and national consumption of sugar-sweetened beverages, fruit juices, and milk: A systematic assessment of beverage intake in 187 countries. PLoS One. 2015;10. </w:t>
      </w:r>
    </w:p>
    <w:p w14:paraId="78FA3661" w14:textId="77777777" w:rsidR="007A0FC0" w:rsidRPr="007A0FC0" w:rsidRDefault="007A0FC0" w:rsidP="007A0FC0">
      <w:pPr>
        <w:widowControl w:val="0"/>
        <w:autoSpaceDE w:val="0"/>
        <w:autoSpaceDN w:val="0"/>
        <w:adjustRightInd w:val="0"/>
        <w:spacing w:line="480" w:lineRule="auto"/>
        <w:rPr>
          <w:rFonts w:ascii="Times New Roman" w:eastAsia="Times New Roman" w:hAnsi="Times New Roman" w:cs="Times New Roman"/>
          <w:noProof/>
          <w:sz w:val="22"/>
        </w:rPr>
      </w:pPr>
      <w:r w:rsidRPr="007A0FC0">
        <w:rPr>
          <w:rFonts w:ascii="Times New Roman" w:eastAsia="Times New Roman" w:hAnsi="Times New Roman" w:cs="Times New Roman"/>
          <w:noProof/>
          <w:sz w:val="22"/>
        </w:rPr>
        <w:t xml:space="preserve">23. OECD-FAO Agricultural Outlook 2017-2026. Paris; 2017. </w:t>
      </w:r>
    </w:p>
    <w:p w14:paraId="32050DE4" w14:textId="77777777" w:rsidR="007A0FC0" w:rsidRPr="007A0FC0" w:rsidRDefault="007A0FC0" w:rsidP="007A0FC0">
      <w:pPr>
        <w:widowControl w:val="0"/>
        <w:autoSpaceDE w:val="0"/>
        <w:autoSpaceDN w:val="0"/>
        <w:adjustRightInd w:val="0"/>
        <w:spacing w:line="480" w:lineRule="auto"/>
        <w:rPr>
          <w:rFonts w:ascii="Times New Roman" w:eastAsia="Times New Roman" w:hAnsi="Times New Roman" w:cs="Times New Roman"/>
          <w:noProof/>
          <w:sz w:val="22"/>
        </w:rPr>
      </w:pPr>
      <w:r w:rsidRPr="007A0FC0">
        <w:rPr>
          <w:rFonts w:ascii="Times New Roman" w:eastAsia="Times New Roman" w:hAnsi="Times New Roman" w:cs="Times New Roman"/>
          <w:noProof/>
          <w:sz w:val="22"/>
        </w:rPr>
        <w:t xml:space="preserve">24. Drewnowski A, Rehm CD. Consumption of added sugars among us children and adults by food purchase location and food source. Am. J. Clin. Nutr. 2014;100:901–7. </w:t>
      </w:r>
    </w:p>
    <w:p w14:paraId="06F2B7FA" w14:textId="77777777" w:rsidR="007A0FC0" w:rsidRPr="007A0FC0" w:rsidRDefault="007A0FC0" w:rsidP="007A0FC0">
      <w:pPr>
        <w:widowControl w:val="0"/>
        <w:autoSpaceDE w:val="0"/>
        <w:autoSpaceDN w:val="0"/>
        <w:adjustRightInd w:val="0"/>
        <w:spacing w:line="480" w:lineRule="auto"/>
        <w:rPr>
          <w:rFonts w:ascii="Times New Roman" w:eastAsia="Times New Roman" w:hAnsi="Times New Roman" w:cs="Times New Roman"/>
          <w:noProof/>
          <w:sz w:val="22"/>
        </w:rPr>
      </w:pPr>
      <w:r w:rsidRPr="007A0FC0">
        <w:rPr>
          <w:rFonts w:ascii="Times New Roman" w:eastAsia="Times New Roman" w:hAnsi="Times New Roman" w:cs="Times New Roman"/>
          <w:noProof/>
          <w:sz w:val="22"/>
        </w:rPr>
        <w:t>25. Azaïs-Braesco V, Sluik D, Maillot M, Kok F, Moreno LA. A review of total &amp;amp; added sugar intakes and dietary sources in Europe. Nutr. J. [Internet]. 2017;16:6. Available from: http://nutritionj.biomedcentral.com/articles/10.1186/s12937-016-0225-2</w:t>
      </w:r>
    </w:p>
    <w:p w14:paraId="2888A4A0" w14:textId="77777777" w:rsidR="007A0FC0" w:rsidRPr="007A0FC0" w:rsidRDefault="007A0FC0" w:rsidP="007A0FC0">
      <w:pPr>
        <w:widowControl w:val="0"/>
        <w:autoSpaceDE w:val="0"/>
        <w:autoSpaceDN w:val="0"/>
        <w:adjustRightInd w:val="0"/>
        <w:spacing w:line="480" w:lineRule="auto"/>
        <w:rPr>
          <w:rFonts w:ascii="Times New Roman" w:eastAsia="Times New Roman" w:hAnsi="Times New Roman" w:cs="Times New Roman"/>
          <w:noProof/>
          <w:sz w:val="22"/>
        </w:rPr>
      </w:pPr>
      <w:r w:rsidRPr="007A0FC0">
        <w:rPr>
          <w:rFonts w:ascii="Times New Roman" w:eastAsia="Times New Roman" w:hAnsi="Times New Roman" w:cs="Times New Roman"/>
          <w:noProof/>
          <w:sz w:val="22"/>
        </w:rPr>
        <w:t xml:space="preserve">26. Day N, Oakes S, Khaw K-T, Bingham S, Welch A, Wareham N. EPIC-Norfolk: study design and characteristics of the cohort. Br. J. Cancer. 1999;80:95–103. </w:t>
      </w:r>
    </w:p>
    <w:p w14:paraId="1D204773" w14:textId="77777777" w:rsidR="007A0FC0" w:rsidRPr="007A0FC0" w:rsidRDefault="007A0FC0" w:rsidP="007A0FC0">
      <w:pPr>
        <w:widowControl w:val="0"/>
        <w:autoSpaceDE w:val="0"/>
        <w:autoSpaceDN w:val="0"/>
        <w:adjustRightInd w:val="0"/>
        <w:spacing w:line="480" w:lineRule="auto"/>
        <w:rPr>
          <w:rFonts w:ascii="Times New Roman" w:eastAsia="Times New Roman" w:hAnsi="Times New Roman" w:cs="Times New Roman"/>
          <w:noProof/>
          <w:sz w:val="22"/>
        </w:rPr>
      </w:pPr>
      <w:r w:rsidRPr="007A0FC0">
        <w:rPr>
          <w:rFonts w:ascii="Times New Roman" w:eastAsia="Times New Roman" w:hAnsi="Times New Roman" w:cs="Times New Roman"/>
          <w:noProof/>
          <w:sz w:val="22"/>
        </w:rPr>
        <w:t xml:space="preserve">27. Bingham SA, Gill C, Welch A, Cassidy A, Runswick SA, Oakes S, et al. Validation of Dietary Assessment Methods in the UK Arm of EPIC Using Weighed Records , and 24-hour Urinary Nitrogen and Potassium and Serum Vitamin C and Carotenoids as Biomarkers. Int. J. Epidemiol. 1997;26:137–51. </w:t>
      </w:r>
    </w:p>
    <w:p w14:paraId="7A61B887" w14:textId="77777777" w:rsidR="007A0FC0" w:rsidRPr="007A0FC0" w:rsidRDefault="007A0FC0" w:rsidP="007A0FC0">
      <w:pPr>
        <w:widowControl w:val="0"/>
        <w:autoSpaceDE w:val="0"/>
        <w:autoSpaceDN w:val="0"/>
        <w:adjustRightInd w:val="0"/>
        <w:spacing w:line="480" w:lineRule="auto"/>
        <w:rPr>
          <w:rFonts w:ascii="Times New Roman" w:eastAsia="Times New Roman" w:hAnsi="Times New Roman" w:cs="Times New Roman"/>
          <w:noProof/>
          <w:sz w:val="22"/>
        </w:rPr>
      </w:pPr>
      <w:r w:rsidRPr="007A0FC0">
        <w:rPr>
          <w:rFonts w:ascii="Times New Roman" w:eastAsia="Times New Roman" w:hAnsi="Times New Roman" w:cs="Times New Roman"/>
          <w:noProof/>
          <w:sz w:val="22"/>
        </w:rPr>
        <w:t xml:space="preserve">28. Welch A, Luben R, Khaw KT, Bingham S. The CAFE computer program for nutritional analysis of the EPIC-Norfolk food frequency questionnaire and identification of extreme nutrient values. J. Hum. Nutr. Diet. 2005;18:99–116. </w:t>
      </w:r>
    </w:p>
    <w:p w14:paraId="11F10443" w14:textId="77777777" w:rsidR="007A0FC0" w:rsidRPr="007A0FC0" w:rsidRDefault="007A0FC0" w:rsidP="007A0FC0">
      <w:pPr>
        <w:widowControl w:val="0"/>
        <w:autoSpaceDE w:val="0"/>
        <w:autoSpaceDN w:val="0"/>
        <w:adjustRightInd w:val="0"/>
        <w:spacing w:line="480" w:lineRule="auto"/>
        <w:rPr>
          <w:rFonts w:ascii="Times New Roman" w:eastAsia="Times New Roman" w:hAnsi="Times New Roman" w:cs="Times New Roman"/>
          <w:noProof/>
          <w:sz w:val="22"/>
        </w:rPr>
      </w:pPr>
      <w:r w:rsidRPr="007A0FC0">
        <w:rPr>
          <w:rFonts w:ascii="Times New Roman" w:eastAsia="Times New Roman" w:hAnsi="Times New Roman" w:cs="Times New Roman"/>
          <w:noProof/>
          <w:sz w:val="22"/>
        </w:rPr>
        <w:t xml:space="preserve">29. Mulligan AA, Luben RN, Bhaniani A, Parry-Smith DJ, O’Connor L, Khawaja AP, et al. A new tool for converting food frequency questionnaire data into nutrient and food group values: FETA research methods and availability. BMJ Open. 2014;4:e004503–e004503. </w:t>
      </w:r>
    </w:p>
    <w:p w14:paraId="663D437F" w14:textId="77777777" w:rsidR="007A0FC0" w:rsidRPr="007A0FC0" w:rsidRDefault="007A0FC0" w:rsidP="007A0FC0">
      <w:pPr>
        <w:widowControl w:val="0"/>
        <w:autoSpaceDE w:val="0"/>
        <w:autoSpaceDN w:val="0"/>
        <w:adjustRightInd w:val="0"/>
        <w:spacing w:line="480" w:lineRule="auto"/>
        <w:rPr>
          <w:rFonts w:ascii="Times New Roman" w:eastAsia="Times New Roman" w:hAnsi="Times New Roman" w:cs="Times New Roman"/>
          <w:noProof/>
          <w:sz w:val="22"/>
        </w:rPr>
      </w:pPr>
      <w:r w:rsidRPr="007A0FC0">
        <w:rPr>
          <w:rFonts w:ascii="Times New Roman" w:eastAsia="Times New Roman" w:hAnsi="Times New Roman" w:cs="Times New Roman"/>
          <w:noProof/>
          <w:sz w:val="22"/>
        </w:rPr>
        <w:t xml:space="preserve">30. Willett WC. Implications of Total Energy Intake for Epidemiologic Analyses. In: Willett WC, editor. Nutr. Epidemiol. Third. New York: Oxford University Press; 2013. p. 260–86. </w:t>
      </w:r>
    </w:p>
    <w:p w14:paraId="57535213" w14:textId="77777777" w:rsidR="007A0FC0" w:rsidRPr="007A0FC0" w:rsidRDefault="007A0FC0" w:rsidP="007A0FC0">
      <w:pPr>
        <w:widowControl w:val="0"/>
        <w:autoSpaceDE w:val="0"/>
        <w:autoSpaceDN w:val="0"/>
        <w:adjustRightInd w:val="0"/>
        <w:spacing w:line="480" w:lineRule="auto"/>
        <w:rPr>
          <w:rFonts w:ascii="Times New Roman" w:eastAsia="Times New Roman" w:hAnsi="Times New Roman" w:cs="Times New Roman"/>
          <w:noProof/>
          <w:sz w:val="22"/>
        </w:rPr>
      </w:pPr>
      <w:r w:rsidRPr="007A0FC0">
        <w:rPr>
          <w:rFonts w:ascii="Times New Roman" w:eastAsia="Times New Roman" w:hAnsi="Times New Roman" w:cs="Times New Roman"/>
          <w:noProof/>
          <w:sz w:val="22"/>
        </w:rPr>
        <w:t xml:space="preserve">31. Monsivais P, Scarborough P, Lloyd T, Mizdrak A, Luben R, Mulligan AA, et al. Greater accordance with the dietary approaches to stop hypertension dietary pattern is associated with lower </w:t>
      </w:r>
      <w:r w:rsidRPr="007A0FC0">
        <w:rPr>
          <w:rFonts w:ascii="Times New Roman" w:eastAsia="Times New Roman" w:hAnsi="Times New Roman" w:cs="Times New Roman"/>
          <w:noProof/>
          <w:sz w:val="22"/>
        </w:rPr>
        <w:lastRenderedPageBreak/>
        <w:t xml:space="preserve">diet-related greenhouse gas production but higher dietary costs in the United Kingdom. Am. J. Clin. Nutr. 2015;102. </w:t>
      </w:r>
    </w:p>
    <w:p w14:paraId="3280952B" w14:textId="77777777" w:rsidR="007A0FC0" w:rsidRPr="007A0FC0" w:rsidRDefault="007A0FC0" w:rsidP="007A0FC0">
      <w:pPr>
        <w:widowControl w:val="0"/>
        <w:autoSpaceDE w:val="0"/>
        <w:autoSpaceDN w:val="0"/>
        <w:adjustRightInd w:val="0"/>
        <w:spacing w:line="480" w:lineRule="auto"/>
        <w:rPr>
          <w:rFonts w:ascii="Times New Roman" w:eastAsia="Times New Roman" w:hAnsi="Times New Roman" w:cs="Times New Roman"/>
          <w:noProof/>
          <w:sz w:val="22"/>
        </w:rPr>
      </w:pPr>
      <w:r w:rsidRPr="007A0FC0">
        <w:rPr>
          <w:rFonts w:ascii="Times New Roman" w:eastAsia="Times New Roman" w:hAnsi="Times New Roman" w:cs="Times New Roman"/>
          <w:noProof/>
          <w:sz w:val="22"/>
        </w:rPr>
        <w:t xml:space="preserve">32. Lachman S, Peters RJG, Lentjes MAH, Mulligan AA, Luben RN, Wareham NJ, et al. Ideal cardiovascular health and risk of cardiovascular events in the EPIC-Norfolk prospective population study. Eur. J. Prev. Cardiol. 2015;0. </w:t>
      </w:r>
    </w:p>
    <w:p w14:paraId="09E76C8A" w14:textId="77777777" w:rsidR="007A0FC0" w:rsidRPr="007A0FC0" w:rsidRDefault="007A0FC0" w:rsidP="007A0FC0">
      <w:pPr>
        <w:widowControl w:val="0"/>
        <w:autoSpaceDE w:val="0"/>
        <w:autoSpaceDN w:val="0"/>
        <w:adjustRightInd w:val="0"/>
        <w:spacing w:line="480" w:lineRule="auto"/>
        <w:rPr>
          <w:rFonts w:ascii="Times New Roman" w:eastAsia="Times New Roman" w:hAnsi="Times New Roman" w:cs="Times New Roman"/>
          <w:noProof/>
          <w:sz w:val="22"/>
        </w:rPr>
      </w:pPr>
      <w:r w:rsidRPr="007A0FC0">
        <w:rPr>
          <w:rFonts w:ascii="Times New Roman" w:eastAsia="Times New Roman" w:hAnsi="Times New Roman" w:cs="Times New Roman"/>
          <w:noProof/>
          <w:sz w:val="22"/>
        </w:rPr>
        <w:t xml:space="preserve">33. Wareham NJ, Jakes RW, Rennie KL, Mitchell J, Hennings S, Day NE. Validity and repeatability of the EPIC-Norfolk Physical Activity Questionnaire. Int. J. Epidemiol. 2002;31:168–74. </w:t>
      </w:r>
    </w:p>
    <w:p w14:paraId="0E3B9C6A" w14:textId="77777777" w:rsidR="007A0FC0" w:rsidRPr="007A0FC0" w:rsidRDefault="007A0FC0" w:rsidP="007A0FC0">
      <w:pPr>
        <w:widowControl w:val="0"/>
        <w:autoSpaceDE w:val="0"/>
        <w:autoSpaceDN w:val="0"/>
        <w:adjustRightInd w:val="0"/>
        <w:spacing w:line="480" w:lineRule="auto"/>
        <w:rPr>
          <w:rFonts w:ascii="Times New Roman" w:eastAsia="Times New Roman" w:hAnsi="Times New Roman" w:cs="Times New Roman"/>
          <w:noProof/>
          <w:sz w:val="22"/>
        </w:rPr>
      </w:pPr>
      <w:r w:rsidRPr="007A0FC0">
        <w:rPr>
          <w:rFonts w:ascii="Times New Roman" w:eastAsia="Times New Roman" w:hAnsi="Times New Roman" w:cs="Times New Roman"/>
          <w:noProof/>
          <w:sz w:val="22"/>
        </w:rPr>
        <w:t xml:space="preserve">34. StataCorp. Stata Statistical Software: Release 13. College Station, TX: StataCorp LP; 2013. </w:t>
      </w:r>
    </w:p>
    <w:p w14:paraId="1FEC3D6A" w14:textId="77777777" w:rsidR="007A0FC0" w:rsidRPr="007A0FC0" w:rsidRDefault="007A0FC0" w:rsidP="007A0FC0">
      <w:pPr>
        <w:widowControl w:val="0"/>
        <w:autoSpaceDE w:val="0"/>
        <w:autoSpaceDN w:val="0"/>
        <w:adjustRightInd w:val="0"/>
        <w:spacing w:line="480" w:lineRule="auto"/>
        <w:rPr>
          <w:rFonts w:ascii="Times New Roman" w:eastAsia="Times New Roman" w:hAnsi="Times New Roman" w:cs="Times New Roman"/>
          <w:noProof/>
          <w:sz w:val="22"/>
        </w:rPr>
      </w:pPr>
      <w:r w:rsidRPr="007A0FC0">
        <w:rPr>
          <w:rFonts w:ascii="Times New Roman" w:eastAsia="Times New Roman" w:hAnsi="Times New Roman" w:cs="Times New Roman"/>
          <w:noProof/>
          <w:sz w:val="22"/>
        </w:rPr>
        <w:t xml:space="preserve">35. Rothman KJ. Causes. Am. J. Epidemiol. 1976;104:587–92. </w:t>
      </w:r>
    </w:p>
    <w:p w14:paraId="44FCDA1C" w14:textId="77777777" w:rsidR="007A0FC0" w:rsidRPr="007A0FC0" w:rsidRDefault="007A0FC0" w:rsidP="007A0FC0">
      <w:pPr>
        <w:widowControl w:val="0"/>
        <w:autoSpaceDE w:val="0"/>
        <w:autoSpaceDN w:val="0"/>
        <w:adjustRightInd w:val="0"/>
        <w:spacing w:line="480" w:lineRule="auto"/>
        <w:rPr>
          <w:rFonts w:ascii="Times New Roman" w:eastAsia="Times New Roman" w:hAnsi="Times New Roman" w:cs="Times New Roman"/>
          <w:noProof/>
          <w:sz w:val="22"/>
        </w:rPr>
      </w:pPr>
      <w:r w:rsidRPr="007A0FC0">
        <w:rPr>
          <w:rFonts w:ascii="Times New Roman" w:eastAsia="Times New Roman" w:hAnsi="Times New Roman" w:cs="Times New Roman"/>
          <w:noProof/>
          <w:sz w:val="22"/>
        </w:rPr>
        <w:t xml:space="preserve">36. Reedy J, Krebs-Smith SM, Miller PE, Liese AD, Kahle LL, Park Y, et al. Higher diet quality is associated with decreased risk of all-cause, cardiovascular disease, and cancer mortality among older adults. J. Nutr. 2014;144:881–9. </w:t>
      </w:r>
    </w:p>
    <w:p w14:paraId="33482C67" w14:textId="77777777" w:rsidR="007A0FC0" w:rsidRPr="007A0FC0" w:rsidRDefault="007A0FC0" w:rsidP="007A0FC0">
      <w:pPr>
        <w:widowControl w:val="0"/>
        <w:autoSpaceDE w:val="0"/>
        <w:autoSpaceDN w:val="0"/>
        <w:adjustRightInd w:val="0"/>
        <w:spacing w:line="480" w:lineRule="auto"/>
        <w:rPr>
          <w:rFonts w:ascii="Times New Roman" w:eastAsia="Times New Roman" w:hAnsi="Times New Roman" w:cs="Times New Roman"/>
          <w:noProof/>
          <w:sz w:val="22"/>
        </w:rPr>
      </w:pPr>
      <w:r w:rsidRPr="007A0FC0">
        <w:rPr>
          <w:rFonts w:ascii="Times New Roman" w:eastAsia="Times New Roman" w:hAnsi="Times New Roman" w:cs="Times New Roman"/>
          <w:noProof/>
          <w:sz w:val="22"/>
        </w:rPr>
        <w:t xml:space="preserve">37. Harmon BE, Boushey CJ, Shvetsov YB, Ettienne R, Reedy J, Wilkens LR, et al. Associations of key diet-quality indexes with mortality in the Multiethnic Cohort: the Dietary Patterns Methods Project. Am. J. Clin. Nutr. 2015;101:587–97. </w:t>
      </w:r>
    </w:p>
    <w:p w14:paraId="72DC4927" w14:textId="77777777" w:rsidR="007A0FC0" w:rsidRPr="007A0FC0" w:rsidRDefault="007A0FC0" w:rsidP="007A0FC0">
      <w:pPr>
        <w:widowControl w:val="0"/>
        <w:autoSpaceDE w:val="0"/>
        <w:autoSpaceDN w:val="0"/>
        <w:adjustRightInd w:val="0"/>
        <w:spacing w:line="480" w:lineRule="auto"/>
        <w:rPr>
          <w:rFonts w:ascii="Times New Roman" w:eastAsia="Times New Roman" w:hAnsi="Times New Roman" w:cs="Times New Roman"/>
          <w:noProof/>
          <w:sz w:val="22"/>
        </w:rPr>
      </w:pPr>
      <w:r w:rsidRPr="007A0FC0">
        <w:rPr>
          <w:rFonts w:ascii="Times New Roman" w:eastAsia="Times New Roman" w:hAnsi="Times New Roman" w:cs="Times New Roman"/>
          <w:noProof/>
          <w:sz w:val="22"/>
        </w:rPr>
        <w:t xml:space="preserve">38. Delgado-Rodriguez M. Bias. J. Epidemiol. Community Heal. 2004;58:635–41. </w:t>
      </w:r>
    </w:p>
    <w:p w14:paraId="07EF3FED" w14:textId="77777777" w:rsidR="007A0FC0" w:rsidRPr="007A0FC0" w:rsidRDefault="007A0FC0" w:rsidP="007A0FC0">
      <w:pPr>
        <w:widowControl w:val="0"/>
        <w:autoSpaceDE w:val="0"/>
        <w:autoSpaceDN w:val="0"/>
        <w:adjustRightInd w:val="0"/>
        <w:spacing w:line="480" w:lineRule="auto"/>
        <w:rPr>
          <w:rFonts w:ascii="Times New Roman" w:eastAsia="Times New Roman" w:hAnsi="Times New Roman" w:cs="Times New Roman"/>
          <w:noProof/>
          <w:sz w:val="22"/>
        </w:rPr>
      </w:pPr>
      <w:r w:rsidRPr="007A0FC0">
        <w:rPr>
          <w:rFonts w:ascii="Times New Roman" w:eastAsia="Times New Roman" w:hAnsi="Times New Roman" w:cs="Times New Roman"/>
          <w:noProof/>
          <w:sz w:val="22"/>
        </w:rPr>
        <w:t xml:space="preserve">39. Hebert JR, Clemow L, Pbert L, Ockene IS, Ockene JK. Social desirability bias in dietary self-report may compromise the validity of dietary intake measures. Int. J. Epidemiol. 1995;24:389–98. </w:t>
      </w:r>
    </w:p>
    <w:p w14:paraId="00742A2A" w14:textId="77777777" w:rsidR="007A0FC0" w:rsidRPr="007A0FC0" w:rsidRDefault="007A0FC0" w:rsidP="007A0FC0">
      <w:pPr>
        <w:widowControl w:val="0"/>
        <w:autoSpaceDE w:val="0"/>
        <w:autoSpaceDN w:val="0"/>
        <w:adjustRightInd w:val="0"/>
        <w:spacing w:line="480" w:lineRule="auto"/>
        <w:rPr>
          <w:rFonts w:ascii="Times New Roman" w:eastAsia="Times New Roman" w:hAnsi="Times New Roman" w:cs="Times New Roman"/>
          <w:noProof/>
          <w:sz w:val="22"/>
        </w:rPr>
      </w:pPr>
      <w:r w:rsidRPr="007A0FC0">
        <w:rPr>
          <w:rFonts w:ascii="Times New Roman" w:eastAsia="Times New Roman" w:hAnsi="Times New Roman" w:cs="Times New Roman"/>
          <w:noProof/>
          <w:sz w:val="22"/>
        </w:rPr>
        <w:t xml:space="preserve">40. Goris AH, Westerterp-Plantenga MS, Westerterp KR. Undereating and underrecording of habitual food intake in obese men: selective underreporting of fat intake. Am. J. Clin. Nutr. 2000;71:130–4. </w:t>
      </w:r>
    </w:p>
    <w:p w14:paraId="0382302E" w14:textId="77777777" w:rsidR="007A0FC0" w:rsidRPr="007A0FC0" w:rsidRDefault="007A0FC0" w:rsidP="007A0FC0">
      <w:pPr>
        <w:widowControl w:val="0"/>
        <w:autoSpaceDE w:val="0"/>
        <w:autoSpaceDN w:val="0"/>
        <w:adjustRightInd w:val="0"/>
        <w:spacing w:line="480" w:lineRule="auto"/>
        <w:rPr>
          <w:rFonts w:ascii="Times New Roman" w:eastAsia="Times New Roman" w:hAnsi="Times New Roman" w:cs="Times New Roman"/>
          <w:noProof/>
          <w:sz w:val="22"/>
        </w:rPr>
      </w:pPr>
      <w:r w:rsidRPr="007A0FC0">
        <w:rPr>
          <w:rFonts w:ascii="Times New Roman" w:eastAsia="Times New Roman" w:hAnsi="Times New Roman" w:cs="Times New Roman"/>
          <w:noProof/>
          <w:sz w:val="22"/>
        </w:rPr>
        <w:t xml:space="preserve">41. Spronk I, Kullen C, Burdon C, O’Connor H. Relationship between nutrition knowledge and dietary intake. Br. J. Nutr. Cambridge University Press; 2014;111:1713–26. </w:t>
      </w:r>
    </w:p>
    <w:p w14:paraId="347EFA8D" w14:textId="77777777" w:rsidR="007A0FC0" w:rsidRPr="007A0FC0" w:rsidRDefault="007A0FC0" w:rsidP="007A0FC0">
      <w:pPr>
        <w:widowControl w:val="0"/>
        <w:autoSpaceDE w:val="0"/>
        <w:autoSpaceDN w:val="0"/>
        <w:adjustRightInd w:val="0"/>
        <w:spacing w:line="480" w:lineRule="auto"/>
        <w:rPr>
          <w:rFonts w:ascii="Times New Roman" w:eastAsia="Times New Roman" w:hAnsi="Times New Roman" w:cs="Times New Roman"/>
          <w:noProof/>
          <w:sz w:val="22"/>
        </w:rPr>
      </w:pPr>
      <w:r w:rsidRPr="007A0FC0">
        <w:rPr>
          <w:rFonts w:ascii="Times New Roman" w:eastAsia="Times New Roman" w:hAnsi="Times New Roman" w:cs="Times New Roman"/>
          <w:noProof/>
          <w:sz w:val="22"/>
        </w:rPr>
        <w:t xml:space="preserve">42. Larson NI, Perry CL, Story M, Neumark-Sztainer D. Food Preparation by Young Adults Is Associated with Better Diet Quality. J. Am. Diet. Assoc. 2017;106:2001–7. </w:t>
      </w:r>
    </w:p>
    <w:p w14:paraId="065ECE26" w14:textId="77777777" w:rsidR="007A0FC0" w:rsidRPr="007A0FC0" w:rsidRDefault="007A0FC0" w:rsidP="007A0FC0">
      <w:pPr>
        <w:widowControl w:val="0"/>
        <w:autoSpaceDE w:val="0"/>
        <w:autoSpaceDN w:val="0"/>
        <w:adjustRightInd w:val="0"/>
        <w:spacing w:line="480" w:lineRule="auto"/>
        <w:rPr>
          <w:rFonts w:ascii="Times New Roman" w:eastAsia="Times New Roman" w:hAnsi="Times New Roman" w:cs="Times New Roman"/>
          <w:noProof/>
          <w:sz w:val="22"/>
        </w:rPr>
      </w:pPr>
      <w:r w:rsidRPr="007A0FC0">
        <w:rPr>
          <w:rFonts w:ascii="Times New Roman" w:eastAsia="Times New Roman" w:hAnsi="Times New Roman" w:cs="Times New Roman"/>
          <w:noProof/>
          <w:sz w:val="22"/>
        </w:rPr>
        <w:t xml:space="preserve">43. Tiwari A, Aggarwal A, Tang W, Drewnowski A. Cooking at Home: A Strategy to Comply With U.S. Dietary Guidelines at No Extra Cost. Am. J. Prev. Med. 2017;52:616–24. </w:t>
      </w:r>
    </w:p>
    <w:p w14:paraId="7E17309A" w14:textId="77777777" w:rsidR="007A0FC0" w:rsidRPr="007A0FC0" w:rsidRDefault="007A0FC0" w:rsidP="007A0FC0">
      <w:pPr>
        <w:widowControl w:val="0"/>
        <w:autoSpaceDE w:val="0"/>
        <w:autoSpaceDN w:val="0"/>
        <w:adjustRightInd w:val="0"/>
        <w:spacing w:line="480" w:lineRule="auto"/>
        <w:rPr>
          <w:rFonts w:ascii="Times New Roman" w:eastAsia="Times New Roman" w:hAnsi="Times New Roman" w:cs="Times New Roman"/>
          <w:noProof/>
          <w:sz w:val="22"/>
        </w:rPr>
      </w:pPr>
      <w:r w:rsidRPr="007A0FC0">
        <w:rPr>
          <w:rFonts w:ascii="Times New Roman" w:eastAsia="Times New Roman" w:hAnsi="Times New Roman" w:cs="Times New Roman"/>
          <w:noProof/>
          <w:sz w:val="22"/>
        </w:rPr>
        <w:t xml:space="preserve">44. Monsivais P, Aggarwal A, Drewnowski A. Time spent on home food preparation and indicators of healthy eating. Am. J. Prev. Med. 2014;47. </w:t>
      </w:r>
    </w:p>
    <w:p w14:paraId="5AB06D41" w14:textId="77777777" w:rsidR="007A0FC0" w:rsidRPr="007A0FC0" w:rsidRDefault="007A0FC0" w:rsidP="007A0FC0">
      <w:pPr>
        <w:widowControl w:val="0"/>
        <w:autoSpaceDE w:val="0"/>
        <w:autoSpaceDN w:val="0"/>
        <w:adjustRightInd w:val="0"/>
        <w:spacing w:line="480" w:lineRule="auto"/>
        <w:rPr>
          <w:rFonts w:ascii="Times New Roman" w:eastAsia="Times New Roman" w:hAnsi="Times New Roman" w:cs="Times New Roman"/>
          <w:noProof/>
          <w:sz w:val="22"/>
        </w:rPr>
      </w:pPr>
      <w:r w:rsidRPr="007A0FC0">
        <w:rPr>
          <w:rFonts w:ascii="Times New Roman" w:eastAsia="Times New Roman" w:hAnsi="Times New Roman" w:cs="Times New Roman"/>
          <w:noProof/>
          <w:sz w:val="22"/>
        </w:rPr>
        <w:lastRenderedPageBreak/>
        <w:t xml:space="preserve">45. Bertoni AG, Foy CG, Hunter JC, Quandt S a, Vitolins MZ, Whitt-Glover MC. A multilevel assessment of barriers to adoption of Dietary Approaches to Stop Hypertension (DASH) among African Americans of low socioeconomic status. J. Health Care Poor Underserved. 2011;22:1205–20. </w:t>
      </w:r>
    </w:p>
    <w:p w14:paraId="3D5C4F06" w14:textId="77777777" w:rsidR="007A0FC0" w:rsidRPr="007A0FC0" w:rsidRDefault="007A0FC0" w:rsidP="007A0FC0">
      <w:pPr>
        <w:widowControl w:val="0"/>
        <w:autoSpaceDE w:val="0"/>
        <w:autoSpaceDN w:val="0"/>
        <w:adjustRightInd w:val="0"/>
        <w:spacing w:line="480" w:lineRule="auto"/>
        <w:rPr>
          <w:rFonts w:ascii="Times New Roman" w:eastAsia="Times New Roman" w:hAnsi="Times New Roman" w:cs="Times New Roman"/>
          <w:noProof/>
          <w:sz w:val="22"/>
        </w:rPr>
      </w:pPr>
      <w:r w:rsidRPr="007A0FC0">
        <w:rPr>
          <w:rFonts w:ascii="Times New Roman" w:eastAsia="Times New Roman" w:hAnsi="Times New Roman" w:cs="Times New Roman"/>
          <w:noProof/>
          <w:sz w:val="22"/>
        </w:rPr>
        <w:t xml:space="preserve">46. Pachucki MA, Jacques PF, Christakis NA. Social network concordance in food choice among spouses, friends, and siblings. Am. J. Public Health. 2011;101:2170–7. </w:t>
      </w:r>
    </w:p>
    <w:p w14:paraId="19506F0D" w14:textId="77777777" w:rsidR="007A0FC0" w:rsidRPr="007A0FC0" w:rsidRDefault="007A0FC0" w:rsidP="007A0FC0">
      <w:pPr>
        <w:widowControl w:val="0"/>
        <w:autoSpaceDE w:val="0"/>
        <w:autoSpaceDN w:val="0"/>
        <w:adjustRightInd w:val="0"/>
        <w:spacing w:line="480" w:lineRule="auto"/>
        <w:rPr>
          <w:rFonts w:ascii="Times New Roman" w:eastAsia="Times New Roman" w:hAnsi="Times New Roman" w:cs="Times New Roman"/>
          <w:noProof/>
          <w:sz w:val="22"/>
        </w:rPr>
      </w:pPr>
      <w:r w:rsidRPr="007A0FC0">
        <w:rPr>
          <w:rFonts w:ascii="Times New Roman" w:eastAsia="Times New Roman" w:hAnsi="Times New Roman" w:cs="Times New Roman"/>
          <w:noProof/>
          <w:sz w:val="22"/>
        </w:rPr>
        <w:t xml:space="preserve">47. Monsivais P, Rehm CD, Drewnowski A. The DASH diet and diet costs among ethnic and racial groups in the United States. JAMA Intern. Med. 2013;173. </w:t>
      </w:r>
    </w:p>
    <w:p w14:paraId="3DC0FF58" w14:textId="77777777" w:rsidR="007A0FC0" w:rsidRPr="007A0FC0" w:rsidRDefault="007A0FC0" w:rsidP="007A0FC0">
      <w:pPr>
        <w:widowControl w:val="0"/>
        <w:autoSpaceDE w:val="0"/>
        <w:autoSpaceDN w:val="0"/>
        <w:adjustRightInd w:val="0"/>
        <w:spacing w:line="480" w:lineRule="auto"/>
        <w:rPr>
          <w:rFonts w:ascii="Times New Roman" w:eastAsia="Times New Roman" w:hAnsi="Times New Roman" w:cs="Times New Roman"/>
          <w:noProof/>
          <w:sz w:val="22"/>
        </w:rPr>
      </w:pPr>
      <w:r w:rsidRPr="007A0FC0">
        <w:rPr>
          <w:rFonts w:ascii="Times New Roman" w:eastAsia="Times New Roman" w:hAnsi="Times New Roman" w:cs="Times New Roman"/>
          <w:noProof/>
          <w:sz w:val="22"/>
        </w:rPr>
        <w:t xml:space="preserve">48. Mackenbach JD, Burgoine T, Lakerveld J, Forouhi NG, Griffin SJ, Wareham NJ, et al. Accessibility and Affordability of Supermarkets: Associations With the DASH Diet. Am. J. Prev. Med. 2017; </w:t>
      </w:r>
    </w:p>
    <w:p w14:paraId="3010A099" w14:textId="77777777" w:rsidR="007A0FC0" w:rsidRPr="007A0FC0" w:rsidRDefault="007A0FC0" w:rsidP="007A0FC0">
      <w:pPr>
        <w:widowControl w:val="0"/>
        <w:autoSpaceDE w:val="0"/>
        <w:autoSpaceDN w:val="0"/>
        <w:adjustRightInd w:val="0"/>
        <w:spacing w:line="480" w:lineRule="auto"/>
        <w:rPr>
          <w:rFonts w:ascii="Times New Roman" w:hAnsi="Times New Roman" w:cs="Times New Roman"/>
          <w:noProof/>
          <w:sz w:val="22"/>
        </w:rPr>
      </w:pPr>
      <w:r w:rsidRPr="007A0FC0">
        <w:rPr>
          <w:rFonts w:ascii="Times New Roman" w:eastAsia="Times New Roman" w:hAnsi="Times New Roman" w:cs="Times New Roman"/>
          <w:noProof/>
          <w:sz w:val="22"/>
        </w:rPr>
        <w:t xml:space="preserve">49. Layte R, Harrington J, Sexton E, Perry IJ, Cullinan J, Lyons S. Irish exceptionalism? local food environments and dietary quality. J. Epidemiol. Community Health. 2011;65:881 LP-888. </w:t>
      </w:r>
    </w:p>
    <w:p w14:paraId="21EED83C" w14:textId="4A0E0A50" w:rsidR="003B2576" w:rsidRPr="006016EF" w:rsidRDefault="003B2576" w:rsidP="007A0FC0">
      <w:pPr>
        <w:widowControl w:val="0"/>
        <w:autoSpaceDE w:val="0"/>
        <w:autoSpaceDN w:val="0"/>
        <w:adjustRightInd w:val="0"/>
        <w:spacing w:line="480" w:lineRule="auto"/>
        <w:rPr>
          <w:rFonts w:ascii="Times New Roman" w:hAnsi="Times New Roman" w:cs="Times New Roman"/>
          <w:noProof/>
          <w:color w:val="000000" w:themeColor="text1"/>
          <w:sz w:val="22"/>
          <w:szCs w:val="22"/>
        </w:rPr>
      </w:pPr>
      <w:r w:rsidRPr="006016EF">
        <w:rPr>
          <w:rFonts w:ascii="Times New Roman" w:hAnsi="Times New Roman" w:cs="Times New Roman"/>
          <w:noProof/>
          <w:color w:val="000000" w:themeColor="text1"/>
          <w:sz w:val="22"/>
          <w:szCs w:val="22"/>
        </w:rPr>
        <w:fldChar w:fldCharType="end"/>
      </w:r>
    </w:p>
    <w:p w14:paraId="3B253352" w14:textId="78FA772B" w:rsidR="00741E63" w:rsidRPr="00BB11AF" w:rsidRDefault="00BD7340">
      <w:pPr>
        <w:rPr>
          <w:rFonts w:ascii="Times New Roman" w:eastAsiaTheme="majorEastAsia" w:hAnsi="Times New Roman" w:cs="Times New Roman"/>
          <w:noProof/>
          <w:color w:val="000000" w:themeColor="text1"/>
          <w:sz w:val="26"/>
          <w:szCs w:val="26"/>
        </w:rPr>
      </w:pPr>
      <w:r w:rsidRPr="006016EF">
        <w:rPr>
          <w:rFonts w:ascii="Times New Roman" w:hAnsi="Times New Roman" w:cs="Times New Roman"/>
          <w:noProof/>
          <w:color w:val="000000" w:themeColor="text1"/>
        </w:rPr>
        <w:br w:type="page"/>
      </w:r>
    </w:p>
    <w:p w14:paraId="1EB9FDAD" w14:textId="77777777" w:rsidR="00F22E4C" w:rsidRPr="006016EF" w:rsidRDefault="00F22E4C" w:rsidP="00F22E4C">
      <w:pPr>
        <w:rPr>
          <w:rFonts w:ascii="Times New Roman" w:hAnsi="Times New Roman" w:cs="Times New Roman"/>
          <w:noProof/>
          <w:color w:val="000000" w:themeColor="text1"/>
        </w:rPr>
      </w:pPr>
    </w:p>
    <w:p w14:paraId="38D41666" w14:textId="77777777" w:rsidR="00085BE9" w:rsidRPr="00CF332B" w:rsidRDefault="00085BE9">
      <w:pPr>
        <w:rPr>
          <w:rFonts w:ascii="Times New Roman" w:hAnsi="Times New Roman" w:cs="Times New Roman"/>
          <w:b/>
        </w:rPr>
      </w:pPr>
      <w:r w:rsidRPr="00CF332B">
        <w:rPr>
          <w:rFonts w:ascii="Times New Roman" w:hAnsi="Times New Roman" w:cs="Times New Roman"/>
          <w:b/>
        </w:rPr>
        <w:t>Table 1: Comparison of analytical sample and excluded cases</w:t>
      </w:r>
    </w:p>
    <w:p w14:paraId="3A850D6A" w14:textId="77777777" w:rsidR="00085BE9" w:rsidRDefault="00085BE9">
      <w:pPr>
        <w:rPr>
          <w:b/>
        </w:rPr>
      </w:pPr>
    </w:p>
    <w:tbl>
      <w:tblPr>
        <w:tblStyle w:val="TableGrid"/>
        <w:tblW w:w="94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529"/>
        <w:gridCol w:w="2126"/>
        <w:gridCol w:w="1843"/>
      </w:tblGrid>
      <w:tr w:rsidR="007C5BFA" w:rsidRPr="007C5BFA" w14:paraId="2405B0CE" w14:textId="77777777" w:rsidTr="00CF332B">
        <w:tc>
          <w:tcPr>
            <w:tcW w:w="5529" w:type="dxa"/>
            <w:tcBorders>
              <w:bottom w:val="single" w:sz="4" w:space="0" w:color="auto"/>
            </w:tcBorders>
          </w:tcPr>
          <w:p w14:paraId="1A200486" w14:textId="77777777" w:rsidR="00085BE9" w:rsidRPr="00CF332B" w:rsidRDefault="00085BE9" w:rsidP="00085BE9">
            <w:pPr>
              <w:rPr>
                <w:rFonts w:ascii="Times New Roman" w:hAnsi="Times New Roman" w:cs="Times New Roman"/>
                <w:noProof/>
                <w:color w:val="000000" w:themeColor="text1"/>
              </w:rPr>
            </w:pPr>
          </w:p>
        </w:tc>
        <w:tc>
          <w:tcPr>
            <w:tcW w:w="2126" w:type="dxa"/>
            <w:tcBorders>
              <w:bottom w:val="single" w:sz="4" w:space="0" w:color="auto"/>
            </w:tcBorders>
          </w:tcPr>
          <w:p w14:paraId="595A4D9D" w14:textId="6074A17D" w:rsidR="00085BE9" w:rsidRPr="00CF332B" w:rsidRDefault="00085BE9" w:rsidP="00085BE9">
            <w:pPr>
              <w:jc w:val="center"/>
              <w:rPr>
                <w:rFonts w:ascii="Times New Roman" w:hAnsi="Times New Roman" w:cs="Times New Roman"/>
                <w:b/>
                <w:noProof/>
                <w:color w:val="000000" w:themeColor="text1"/>
              </w:rPr>
            </w:pPr>
            <w:r w:rsidRPr="00CF332B">
              <w:rPr>
                <w:rFonts w:ascii="Times New Roman" w:hAnsi="Times New Roman" w:cs="Times New Roman"/>
                <w:b/>
                <w:noProof/>
                <w:color w:val="000000" w:themeColor="text1"/>
              </w:rPr>
              <w:t>Included</w:t>
            </w:r>
            <w:r w:rsidRPr="00CF332B">
              <w:rPr>
                <w:rFonts w:ascii="Times New Roman" w:hAnsi="Times New Roman" w:cs="Times New Roman"/>
                <w:b/>
                <w:noProof/>
                <w:color w:val="000000" w:themeColor="text1"/>
              </w:rPr>
              <w:br/>
            </w:r>
            <w:r w:rsidR="00790501">
              <w:rPr>
                <w:rFonts w:ascii="Times New Roman" w:hAnsi="Times New Roman" w:cs="Times New Roman"/>
                <w:b/>
                <w:noProof/>
                <w:color w:val="000000" w:themeColor="text1"/>
              </w:rPr>
              <w:t>(n = 23,655</w:t>
            </w:r>
            <w:r w:rsidRPr="00CF332B">
              <w:rPr>
                <w:rFonts w:ascii="Times New Roman" w:hAnsi="Times New Roman" w:cs="Times New Roman"/>
                <w:b/>
                <w:noProof/>
                <w:color w:val="000000" w:themeColor="text1"/>
              </w:rPr>
              <w:t>)</w:t>
            </w:r>
          </w:p>
        </w:tc>
        <w:tc>
          <w:tcPr>
            <w:tcW w:w="1843" w:type="dxa"/>
            <w:tcBorders>
              <w:bottom w:val="single" w:sz="4" w:space="0" w:color="auto"/>
            </w:tcBorders>
          </w:tcPr>
          <w:p w14:paraId="78605E11" w14:textId="6ADA166E" w:rsidR="00085BE9" w:rsidRPr="00CF332B" w:rsidRDefault="00085BE9" w:rsidP="00790501">
            <w:pPr>
              <w:jc w:val="center"/>
              <w:rPr>
                <w:rFonts w:ascii="Times New Roman" w:hAnsi="Times New Roman" w:cs="Times New Roman"/>
                <w:b/>
                <w:noProof/>
                <w:color w:val="000000" w:themeColor="text1"/>
              </w:rPr>
            </w:pPr>
            <w:r w:rsidRPr="00CF332B">
              <w:rPr>
                <w:rFonts w:ascii="Times New Roman" w:hAnsi="Times New Roman" w:cs="Times New Roman"/>
                <w:b/>
                <w:noProof/>
                <w:color w:val="000000" w:themeColor="text1"/>
              </w:rPr>
              <w:t xml:space="preserve">Excluded </w:t>
            </w:r>
            <w:r w:rsidRPr="00CF332B">
              <w:rPr>
                <w:rFonts w:ascii="Times New Roman" w:hAnsi="Times New Roman" w:cs="Times New Roman"/>
                <w:b/>
                <w:noProof/>
                <w:color w:val="000000" w:themeColor="text1"/>
              </w:rPr>
              <w:br/>
              <w:t>(n = 1,</w:t>
            </w:r>
            <w:r w:rsidR="00790501">
              <w:rPr>
                <w:rFonts w:ascii="Times New Roman" w:hAnsi="Times New Roman" w:cs="Times New Roman"/>
                <w:b/>
                <w:noProof/>
                <w:color w:val="000000" w:themeColor="text1"/>
              </w:rPr>
              <w:t>9</w:t>
            </w:r>
            <w:r w:rsidRPr="00CF332B">
              <w:rPr>
                <w:rFonts w:ascii="Times New Roman" w:hAnsi="Times New Roman" w:cs="Times New Roman"/>
                <w:b/>
                <w:noProof/>
                <w:color w:val="000000" w:themeColor="text1"/>
              </w:rPr>
              <w:t>8</w:t>
            </w:r>
            <w:r w:rsidR="00790501">
              <w:rPr>
                <w:rFonts w:ascii="Times New Roman" w:hAnsi="Times New Roman" w:cs="Times New Roman"/>
                <w:b/>
                <w:noProof/>
                <w:color w:val="000000" w:themeColor="text1"/>
              </w:rPr>
              <w:t>4</w:t>
            </w:r>
            <w:r w:rsidRPr="00CF332B">
              <w:rPr>
                <w:rFonts w:ascii="Times New Roman" w:hAnsi="Times New Roman" w:cs="Times New Roman"/>
                <w:b/>
                <w:noProof/>
                <w:color w:val="000000" w:themeColor="text1"/>
              </w:rPr>
              <w:t>)</w:t>
            </w:r>
          </w:p>
        </w:tc>
      </w:tr>
      <w:tr w:rsidR="007C5BFA" w:rsidRPr="007C5BFA" w14:paraId="352FBE6A" w14:textId="77777777" w:rsidTr="00CF332B">
        <w:tc>
          <w:tcPr>
            <w:tcW w:w="5529" w:type="dxa"/>
            <w:tcBorders>
              <w:top w:val="single" w:sz="4" w:space="0" w:color="auto"/>
            </w:tcBorders>
          </w:tcPr>
          <w:p w14:paraId="66C2F54C" w14:textId="77777777" w:rsidR="00085BE9" w:rsidRPr="00CF332B" w:rsidRDefault="00085BE9" w:rsidP="00085BE9">
            <w:pPr>
              <w:rPr>
                <w:rFonts w:ascii="Times New Roman" w:hAnsi="Times New Roman" w:cs="Times New Roman"/>
                <w:noProof/>
                <w:color w:val="000000" w:themeColor="text1"/>
              </w:rPr>
            </w:pPr>
            <w:r w:rsidRPr="00CF332B">
              <w:rPr>
                <w:rFonts w:ascii="Times New Roman" w:hAnsi="Times New Roman" w:cs="Times New Roman"/>
                <w:noProof/>
                <w:color w:val="000000" w:themeColor="text1"/>
              </w:rPr>
              <w:t>Mean age (years)</w:t>
            </w:r>
          </w:p>
        </w:tc>
        <w:tc>
          <w:tcPr>
            <w:tcW w:w="2126" w:type="dxa"/>
            <w:tcBorders>
              <w:top w:val="single" w:sz="4" w:space="0" w:color="auto"/>
            </w:tcBorders>
          </w:tcPr>
          <w:p w14:paraId="604956F3" w14:textId="4C609C86" w:rsidR="00085BE9" w:rsidRPr="00CF332B" w:rsidRDefault="007C5BFA" w:rsidP="00085BE9">
            <w:pPr>
              <w:jc w:val="center"/>
              <w:rPr>
                <w:rFonts w:ascii="Times New Roman" w:hAnsi="Times New Roman" w:cs="Times New Roman"/>
                <w:noProof/>
                <w:color w:val="000000" w:themeColor="text1"/>
              </w:rPr>
            </w:pPr>
            <w:r w:rsidRPr="00CF332B">
              <w:rPr>
                <w:rFonts w:ascii="Times New Roman" w:hAnsi="Times New Roman" w:cs="Times New Roman"/>
                <w:noProof/>
                <w:color w:val="000000" w:themeColor="text1"/>
              </w:rPr>
              <w:t>59.1</w:t>
            </w:r>
          </w:p>
        </w:tc>
        <w:tc>
          <w:tcPr>
            <w:tcW w:w="1843" w:type="dxa"/>
            <w:tcBorders>
              <w:top w:val="single" w:sz="4" w:space="0" w:color="auto"/>
            </w:tcBorders>
          </w:tcPr>
          <w:p w14:paraId="78998928" w14:textId="7BAA6F9D" w:rsidR="00085BE9" w:rsidRPr="00CF332B" w:rsidRDefault="00D95533" w:rsidP="00085BE9">
            <w:pPr>
              <w:jc w:val="center"/>
              <w:rPr>
                <w:rFonts w:ascii="Times New Roman" w:hAnsi="Times New Roman" w:cs="Times New Roman"/>
                <w:noProof/>
                <w:color w:val="000000" w:themeColor="text1"/>
              </w:rPr>
            </w:pPr>
            <w:r>
              <w:rPr>
                <w:rFonts w:ascii="Times New Roman" w:hAnsi="Times New Roman" w:cs="Times New Roman"/>
                <w:noProof/>
                <w:color w:val="000000" w:themeColor="text1"/>
              </w:rPr>
              <w:t>61.</w:t>
            </w:r>
            <w:r w:rsidR="00BB1722">
              <w:rPr>
                <w:rFonts w:ascii="Times New Roman" w:hAnsi="Times New Roman" w:cs="Times New Roman"/>
                <w:noProof/>
                <w:color w:val="000000" w:themeColor="text1"/>
              </w:rPr>
              <w:t>3</w:t>
            </w:r>
          </w:p>
        </w:tc>
      </w:tr>
      <w:tr w:rsidR="007C5BFA" w:rsidRPr="007C5BFA" w14:paraId="62F8040E" w14:textId="77777777" w:rsidTr="00CF332B">
        <w:tc>
          <w:tcPr>
            <w:tcW w:w="5529" w:type="dxa"/>
          </w:tcPr>
          <w:p w14:paraId="03A8BE28" w14:textId="77777777" w:rsidR="00085BE9" w:rsidRPr="00524395" w:rsidRDefault="00085BE9" w:rsidP="00085BE9">
            <w:pPr>
              <w:rPr>
                <w:rFonts w:ascii="Times New Roman" w:hAnsi="Times New Roman" w:cs="Times New Roman"/>
                <w:noProof/>
                <w:color w:val="000000" w:themeColor="text1"/>
              </w:rPr>
            </w:pPr>
            <w:r w:rsidRPr="00524395">
              <w:rPr>
                <w:rFonts w:ascii="Times New Roman" w:hAnsi="Times New Roman" w:cs="Times New Roman"/>
                <w:noProof/>
                <w:color w:val="000000" w:themeColor="text1"/>
              </w:rPr>
              <w:t>% Male</w:t>
            </w:r>
          </w:p>
        </w:tc>
        <w:tc>
          <w:tcPr>
            <w:tcW w:w="2126" w:type="dxa"/>
          </w:tcPr>
          <w:p w14:paraId="7B93A93E" w14:textId="3161A3D0" w:rsidR="00085BE9" w:rsidRPr="00524395" w:rsidRDefault="007C5BFA" w:rsidP="00085BE9">
            <w:pPr>
              <w:jc w:val="center"/>
              <w:rPr>
                <w:rFonts w:ascii="Times New Roman" w:hAnsi="Times New Roman" w:cs="Times New Roman"/>
                <w:noProof/>
                <w:color w:val="000000" w:themeColor="text1"/>
              </w:rPr>
            </w:pPr>
            <w:r w:rsidRPr="00524395">
              <w:rPr>
                <w:rFonts w:ascii="Times New Roman" w:hAnsi="Times New Roman" w:cs="Times New Roman"/>
                <w:noProof/>
                <w:color w:val="000000" w:themeColor="text1"/>
              </w:rPr>
              <w:t>45.6</w:t>
            </w:r>
          </w:p>
        </w:tc>
        <w:tc>
          <w:tcPr>
            <w:tcW w:w="1843" w:type="dxa"/>
          </w:tcPr>
          <w:p w14:paraId="6AD0AFE0" w14:textId="3AA2EFC4" w:rsidR="00085BE9" w:rsidRPr="00524395" w:rsidRDefault="00D95533" w:rsidP="00085BE9">
            <w:pPr>
              <w:jc w:val="center"/>
              <w:rPr>
                <w:rFonts w:ascii="Times New Roman" w:hAnsi="Times New Roman" w:cs="Times New Roman"/>
                <w:noProof/>
                <w:color w:val="000000" w:themeColor="text1"/>
              </w:rPr>
            </w:pPr>
            <w:r>
              <w:rPr>
                <w:rFonts w:ascii="Times New Roman" w:hAnsi="Times New Roman" w:cs="Times New Roman"/>
                <w:noProof/>
                <w:color w:val="000000" w:themeColor="text1"/>
              </w:rPr>
              <w:t>40.9</w:t>
            </w:r>
          </w:p>
        </w:tc>
      </w:tr>
      <w:tr w:rsidR="007C5BFA" w:rsidRPr="007C5BFA" w14:paraId="46C0E9A9" w14:textId="77777777" w:rsidTr="00CF332B">
        <w:tc>
          <w:tcPr>
            <w:tcW w:w="5529" w:type="dxa"/>
          </w:tcPr>
          <w:p w14:paraId="5FC08BA3" w14:textId="77777777" w:rsidR="00085BE9" w:rsidRPr="00216BA7" w:rsidRDefault="00085BE9" w:rsidP="00085BE9">
            <w:pPr>
              <w:rPr>
                <w:rFonts w:ascii="Times New Roman" w:hAnsi="Times New Roman" w:cs="Times New Roman"/>
                <w:noProof/>
                <w:color w:val="000000" w:themeColor="text1"/>
              </w:rPr>
            </w:pPr>
            <w:r w:rsidRPr="00216BA7">
              <w:rPr>
                <w:rFonts w:ascii="Times New Roman" w:hAnsi="Times New Roman" w:cs="Times New Roman"/>
                <w:noProof/>
                <w:color w:val="000000" w:themeColor="text1"/>
              </w:rPr>
              <w:t>% Current smoker</w:t>
            </w:r>
          </w:p>
        </w:tc>
        <w:tc>
          <w:tcPr>
            <w:tcW w:w="2126" w:type="dxa"/>
          </w:tcPr>
          <w:p w14:paraId="78B9E466" w14:textId="09D621F5" w:rsidR="00085BE9" w:rsidRPr="00216BA7" w:rsidRDefault="007C5BFA" w:rsidP="00085BE9">
            <w:pPr>
              <w:jc w:val="center"/>
              <w:rPr>
                <w:rFonts w:ascii="Times New Roman" w:hAnsi="Times New Roman" w:cs="Times New Roman"/>
                <w:noProof/>
                <w:color w:val="000000" w:themeColor="text1"/>
              </w:rPr>
            </w:pPr>
            <w:r>
              <w:rPr>
                <w:rFonts w:ascii="Times New Roman" w:hAnsi="Times New Roman" w:cs="Times New Roman"/>
                <w:noProof/>
                <w:color w:val="000000" w:themeColor="text1"/>
              </w:rPr>
              <w:t>11.5</w:t>
            </w:r>
          </w:p>
        </w:tc>
        <w:tc>
          <w:tcPr>
            <w:tcW w:w="1843" w:type="dxa"/>
          </w:tcPr>
          <w:p w14:paraId="0E7C0462" w14:textId="19EABD70" w:rsidR="00085BE9" w:rsidRPr="00216BA7" w:rsidRDefault="00D95533" w:rsidP="00085BE9">
            <w:pPr>
              <w:jc w:val="center"/>
              <w:rPr>
                <w:rFonts w:ascii="Times New Roman" w:hAnsi="Times New Roman" w:cs="Times New Roman"/>
                <w:noProof/>
                <w:color w:val="000000" w:themeColor="text1"/>
              </w:rPr>
            </w:pPr>
            <w:r>
              <w:rPr>
                <w:rFonts w:ascii="Times New Roman" w:hAnsi="Times New Roman" w:cs="Times New Roman"/>
                <w:noProof/>
                <w:color w:val="000000" w:themeColor="text1"/>
              </w:rPr>
              <w:t>15.</w:t>
            </w:r>
            <w:r w:rsidR="00887FCE">
              <w:rPr>
                <w:rFonts w:ascii="Times New Roman" w:hAnsi="Times New Roman" w:cs="Times New Roman"/>
                <w:noProof/>
                <w:color w:val="000000" w:themeColor="text1"/>
              </w:rPr>
              <w:t>1</w:t>
            </w:r>
          </w:p>
        </w:tc>
      </w:tr>
      <w:tr w:rsidR="007C5BFA" w:rsidRPr="007C5BFA" w14:paraId="32A0757C" w14:textId="77777777" w:rsidTr="00CF332B">
        <w:tc>
          <w:tcPr>
            <w:tcW w:w="5529" w:type="dxa"/>
          </w:tcPr>
          <w:p w14:paraId="71D0CBDD" w14:textId="480C6B0C" w:rsidR="00085BE9" w:rsidRPr="00216BA7" w:rsidRDefault="007C5BFA" w:rsidP="007C5BFA">
            <w:pPr>
              <w:rPr>
                <w:rFonts w:ascii="Times New Roman" w:hAnsi="Times New Roman" w:cs="Times New Roman"/>
                <w:noProof/>
                <w:color w:val="000000" w:themeColor="text1"/>
              </w:rPr>
            </w:pPr>
            <w:r>
              <w:rPr>
                <w:rFonts w:ascii="Times New Roman" w:hAnsi="Times New Roman" w:cs="Times New Roman"/>
                <w:noProof/>
                <w:color w:val="000000" w:themeColor="text1"/>
              </w:rPr>
              <w:t>Mean BMI</w:t>
            </w:r>
          </w:p>
        </w:tc>
        <w:tc>
          <w:tcPr>
            <w:tcW w:w="2126" w:type="dxa"/>
          </w:tcPr>
          <w:p w14:paraId="7229C475" w14:textId="1F7395C3" w:rsidR="00085BE9" w:rsidRPr="00216BA7" w:rsidRDefault="007C5BFA" w:rsidP="00085BE9">
            <w:pPr>
              <w:jc w:val="center"/>
              <w:rPr>
                <w:rFonts w:ascii="Times New Roman" w:hAnsi="Times New Roman" w:cs="Times New Roman"/>
                <w:noProof/>
                <w:color w:val="000000" w:themeColor="text1"/>
              </w:rPr>
            </w:pPr>
            <w:r>
              <w:rPr>
                <w:rFonts w:ascii="Times New Roman" w:hAnsi="Times New Roman" w:cs="Times New Roman"/>
                <w:noProof/>
                <w:color w:val="000000" w:themeColor="text1"/>
              </w:rPr>
              <w:t>26.3</w:t>
            </w:r>
          </w:p>
        </w:tc>
        <w:tc>
          <w:tcPr>
            <w:tcW w:w="1843" w:type="dxa"/>
          </w:tcPr>
          <w:p w14:paraId="4762C15A" w14:textId="54E9EDE8" w:rsidR="00085BE9" w:rsidRPr="00216BA7" w:rsidRDefault="00D95533" w:rsidP="00085BE9">
            <w:pPr>
              <w:jc w:val="center"/>
              <w:rPr>
                <w:rFonts w:ascii="Times New Roman" w:hAnsi="Times New Roman" w:cs="Times New Roman"/>
                <w:noProof/>
                <w:color w:val="000000" w:themeColor="text1"/>
              </w:rPr>
            </w:pPr>
            <w:r>
              <w:rPr>
                <w:rFonts w:ascii="Times New Roman" w:hAnsi="Times New Roman" w:cs="Times New Roman"/>
                <w:noProof/>
                <w:color w:val="000000" w:themeColor="text1"/>
              </w:rPr>
              <w:t>26.9</w:t>
            </w:r>
          </w:p>
        </w:tc>
      </w:tr>
      <w:tr w:rsidR="007C5BFA" w:rsidRPr="007C5BFA" w14:paraId="3DC4A024" w14:textId="77777777" w:rsidTr="00CF332B">
        <w:tc>
          <w:tcPr>
            <w:tcW w:w="5529" w:type="dxa"/>
          </w:tcPr>
          <w:p w14:paraId="50C7DD14" w14:textId="77777777" w:rsidR="00085BE9" w:rsidRPr="00216BA7" w:rsidRDefault="00085BE9" w:rsidP="00085BE9">
            <w:pPr>
              <w:rPr>
                <w:rFonts w:ascii="Times New Roman" w:hAnsi="Times New Roman" w:cs="Times New Roman"/>
                <w:noProof/>
                <w:color w:val="000000" w:themeColor="text1"/>
              </w:rPr>
            </w:pPr>
            <w:r w:rsidRPr="00216BA7">
              <w:rPr>
                <w:rFonts w:ascii="Times New Roman" w:hAnsi="Times New Roman" w:cs="Times New Roman"/>
                <w:noProof/>
                <w:color w:val="000000" w:themeColor="text1"/>
              </w:rPr>
              <w:t>% Inactive</w:t>
            </w:r>
            <w:r w:rsidRPr="00216BA7">
              <w:rPr>
                <w:rFonts w:ascii="Times New Roman" w:hAnsi="Times New Roman" w:cs="Times New Roman"/>
                <w:noProof/>
                <w:color w:val="000000" w:themeColor="text1"/>
                <w:vertAlign w:val="superscript"/>
              </w:rPr>
              <w:t>1</w:t>
            </w:r>
          </w:p>
        </w:tc>
        <w:tc>
          <w:tcPr>
            <w:tcW w:w="2126" w:type="dxa"/>
          </w:tcPr>
          <w:p w14:paraId="1E79299A" w14:textId="76E15ABD" w:rsidR="00085BE9" w:rsidRPr="00216BA7" w:rsidRDefault="007C5BFA" w:rsidP="00085BE9">
            <w:pPr>
              <w:jc w:val="center"/>
              <w:rPr>
                <w:rFonts w:ascii="Times New Roman" w:hAnsi="Times New Roman" w:cs="Times New Roman"/>
                <w:noProof/>
                <w:color w:val="000000" w:themeColor="text1"/>
              </w:rPr>
            </w:pPr>
            <w:r>
              <w:rPr>
                <w:rFonts w:ascii="Times New Roman" w:hAnsi="Times New Roman" w:cs="Times New Roman"/>
                <w:noProof/>
                <w:color w:val="000000" w:themeColor="text1"/>
              </w:rPr>
              <w:t>29.7</w:t>
            </w:r>
          </w:p>
        </w:tc>
        <w:tc>
          <w:tcPr>
            <w:tcW w:w="1843" w:type="dxa"/>
          </w:tcPr>
          <w:p w14:paraId="293DAA8D" w14:textId="051D49CA" w:rsidR="00085BE9" w:rsidRPr="00216BA7" w:rsidRDefault="00887FCE" w:rsidP="00887FCE">
            <w:pPr>
              <w:jc w:val="center"/>
              <w:rPr>
                <w:rFonts w:ascii="Times New Roman" w:hAnsi="Times New Roman" w:cs="Times New Roman"/>
                <w:noProof/>
                <w:color w:val="000000" w:themeColor="text1"/>
              </w:rPr>
            </w:pPr>
            <w:r>
              <w:rPr>
                <w:rFonts w:ascii="Times New Roman" w:hAnsi="Times New Roman" w:cs="Times New Roman"/>
                <w:noProof/>
                <w:color w:val="000000" w:themeColor="text1"/>
              </w:rPr>
              <w:t>42.9</w:t>
            </w:r>
          </w:p>
        </w:tc>
      </w:tr>
      <w:tr w:rsidR="007C5BFA" w:rsidRPr="007C5BFA" w14:paraId="617F5C54" w14:textId="77777777" w:rsidTr="00CF332B">
        <w:trPr>
          <w:trHeight w:val="307"/>
        </w:trPr>
        <w:tc>
          <w:tcPr>
            <w:tcW w:w="5529" w:type="dxa"/>
          </w:tcPr>
          <w:p w14:paraId="3B405268" w14:textId="77777777" w:rsidR="00085BE9" w:rsidRPr="00216BA7" w:rsidRDefault="00085BE9" w:rsidP="00085BE9">
            <w:pPr>
              <w:rPr>
                <w:rFonts w:ascii="Times New Roman" w:hAnsi="Times New Roman" w:cs="Times New Roman"/>
                <w:noProof/>
                <w:color w:val="000000" w:themeColor="text1"/>
              </w:rPr>
            </w:pPr>
            <w:r w:rsidRPr="00216BA7">
              <w:rPr>
                <w:rFonts w:ascii="Times New Roman" w:hAnsi="Times New Roman" w:cs="Times New Roman"/>
                <w:noProof/>
                <w:color w:val="000000" w:themeColor="text1"/>
              </w:rPr>
              <w:t>Mean weekly units of alcohol</w:t>
            </w:r>
          </w:p>
        </w:tc>
        <w:tc>
          <w:tcPr>
            <w:tcW w:w="2126" w:type="dxa"/>
          </w:tcPr>
          <w:p w14:paraId="2DA624A4" w14:textId="3E630157" w:rsidR="00085BE9" w:rsidRPr="00216BA7" w:rsidRDefault="007C5BFA" w:rsidP="00085BE9">
            <w:pPr>
              <w:jc w:val="center"/>
              <w:rPr>
                <w:rFonts w:ascii="Times New Roman" w:hAnsi="Times New Roman" w:cs="Times New Roman"/>
                <w:noProof/>
                <w:color w:val="000000" w:themeColor="text1"/>
              </w:rPr>
            </w:pPr>
            <w:r>
              <w:rPr>
                <w:rFonts w:ascii="Times New Roman" w:hAnsi="Times New Roman" w:cs="Times New Roman"/>
                <w:noProof/>
                <w:color w:val="000000" w:themeColor="text1"/>
              </w:rPr>
              <w:t>7.2</w:t>
            </w:r>
          </w:p>
        </w:tc>
        <w:tc>
          <w:tcPr>
            <w:tcW w:w="1843" w:type="dxa"/>
          </w:tcPr>
          <w:p w14:paraId="59D87EA5" w14:textId="1EF9B8F7" w:rsidR="00085BE9" w:rsidRPr="00216BA7" w:rsidRDefault="00D95533" w:rsidP="00085BE9">
            <w:pPr>
              <w:jc w:val="center"/>
              <w:rPr>
                <w:rFonts w:ascii="Times New Roman" w:hAnsi="Times New Roman" w:cs="Times New Roman"/>
                <w:noProof/>
                <w:color w:val="000000" w:themeColor="text1"/>
              </w:rPr>
            </w:pPr>
            <w:r>
              <w:rPr>
                <w:rFonts w:ascii="Times New Roman" w:hAnsi="Times New Roman" w:cs="Times New Roman"/>
                <w:noProof/>
                <w:color w:val="000000" w:themeColor="text1"/>
              </w:rPr>
              <w:t>6.2</w:t>
            </w:r>
          </w:p>
        </w:tc>
      </w:tr>
      <w:tr w:rsidR="007C5BFA" w:rsidRPr="007C5BFA" w14:paraId="34CB8D79" w14:textId="77777777" w:rsidTr="00CF332B">
        <w:tc>
          <w:tcPr>
            <w:tcW w:w="5529" w:type="dxa"/>
          </w:tcPr>
          <w:p w14:paraId="6E05DAEE" w14:textId="30450A9F" w:rsidR="00085BE9" w:rsidRPr="00216BA7" w:rsidRDefault="00085BE9" w:rsidP="00085BE9">
            <w:pPr>
              <w:rPr>
                <w:rFonts w:ascii="Times New Roman" w:hAnsi="Times New Roman" w:cs="Times New Roman"/>
                <w:noProof/>
                <w:color w:val="000000" w:themeColor="text1"/>
              </w:rPr>
            </w:pPr>
            <w:r w:rsidRPr="00216BA7">
              <w:rPr>
                <w:rFonts w:ascii="Times New Roman" w:hAnsi="Times New Roman" w:cs="Times New Roman"/>
                <w:noProof/>
                <w:color w:val="000000" w:themeColor="text1"/>
              </w:rPr>
              <w:t xml:space="preserve">Semi- and non-skilled </w:t>
            </w:r>
            <w:r w:rsidR="007C5BFA">
              <w:rPr>
                <w:rFonts w:ascii="Times New Roman" w:hAnsi="Times New Roman" w:cs="Times New Roman"/>
                <w:noProof/>
                <w:color w:val="000000" w:themeColor="text1"/>
              </w:rPr>
              <w:t xml:space="preserve">occupational </w:t>
            </w:r>
            <w:r w:rsidRPr="00216BA7">
              <w:rPr>
                <w:rFonts w:ascii="Times New Roman" w:hAnsi="Times New Roman" w:cs="Times New Roman"/>
                <w:noProof/>
                <w:color w:val="000000" w:themeColor="text1"/>
              </w:rPr>
              <w:t>social class</w:t>
            </w:r>
            <w:r w:rsidRPr="00216BA7">
              <w:rPr>
                <w:rFonts w:ascii="Times New Roman" w:hAnsi="Times New Roman" w:cs="Times New Roman"/>
                <w:noProof/>
                <w:color w:val="000000" w:themeColor="text1"/>
                <w:vertAlign w:val="superscript"/>
              </w:rPr>
              <w:t>2</w:t>
            </w:r>
          </w:p>
        </w:tc>
        <w:tc>
          <w:tcPr>
            <w:tcW w:w="2126" w:type="dxa"/>
          </w:tcPr>
          <w:p w14:paraId="71ACC32F" w14:textId="3968EA69" w:rsidR="00085BE9" w:rsidRPr="00216BA7" w:rsidRDefault="007C5BFA" w:rsidP="00085BE9">
            <w:pPr>
              <w:jc w:val="center"/>
              <w:rPr>
                <w:rFonts w:ascii="Times New Roman" w:hAnsi="Times New Roman" w:cs="Times New Roman"/>
                <w:noProof/>
                <w:color w:val="000000" w:themeColor="text1"/>
              </w:rPr>
            </w:pPr>
            <w:r>
              <w:rPr>
                <w:rFonts w:ascii="Times New Roman" w:hAnsi="Times New Roman" w:cs="Times New Roman"/>
                <w:noProof/>
                <w:color w:val="000000" w:themeColor="text1"/>
              </w:rPr>
              <w:t>16.5</w:t>
            </w:r>
          </w:p>
        </w:tc>
        <w:tc>
          <w:tcPr>
            <w:tcW w:w="1843" w:type="dxa"/>
          </w:tcPr>
          <w:p w14:paraId="0BC8E37B" w14:textId="575AEBEA" w:rsidR="00085BE9" w:rsidRPr="00216BA7" w:rsidRDefault="00887FCE" w:rsidP="00085BE9">
            <w:pPr>
              <w:jc w:val="center"/>
              <w:rPr>
                <w:rFonts w:ascii="Times New Roman" w:hAnsi="Times New Roman" w:cs="Times New Roman"/>
                <w:noProof/>
                <w:color w:val="000000" w:themeColor="text1"/>
              </w:rPr>
            </w:pPr>
            <w:r>
              <w:rPr>
                <w:rFonts w:ascii="Times New Roman" w:hAnsi="Times New Roman" w:cs="Times New Roman"/>
                <w:noProof/>
                <w:color w:val="000000" w:themeColor="text1"/>
              </w:rPr>
              <w:t>24</w:t>
            </w:r>
            <w:r w:rsidR="00D95533">
              <w:rPr>
                <w:rFonts w:ascii="Times New Roman" w:hAnsi="Times New Roman" w:cs="Times New Roman"/>
                <w:noProof/>
                <w:color w:val="000000" w:themeColor="text1"/>
              </w:rPr>
              <w:t>.</w:t>
            </w:r>
            <w:r>
              <w:rPr>
                <w:rFonts w:ascii="Times New Roman" w:hAnsi="Times New Roman" w:cs="Times New Roman"/>
                <w:noProof/>
                <w:color w:val="000000" w:themeColor="text1"/>
              </w:rPr>
              <w:t>6</w:t>
            </w:r>
          </w:p>
        </w:tc>
      </w:tr>
      <w:tr w:rsidR="006D5D34" w:rsidRPr="007C5BFA" w14:paraId="3493F238" w14:textId="77777777" w:rsidTr="00CF332B">
        <w:tc>
          <w:tcPr>
            <w:tcW w:w="5529" w:type="dxa"/>
          </w:tcPr>
          <w:p w14:paraId="6D368278" w14:textId="27DDB86D" w:rsidR="006D5D34" w:rsidRPr="00216BA7" w:rsidRDefault="006D5D34" w:rsidP="00085BE9">
            <w:pPr>
              <w:rPr>
                <w:rFonts w:ascii="Times New Roman" w:hAnsi="Times New Roman" w:cs="Times New Roman"/>
                <w:noProof/>
                <w:color w:val="000000" w:themeColor="text1"/>
              </w:rPr>
            </w:pPr>
            <w:r>
              <w:rPr>
                <w:rFonts w:ascii="Times New Roman" w:hAnsi="Times New Roman" w:cs="Times New Roman"/>
                <w:noProof/>
                <w:color w:val="000000" w:themeColor="text1"/>
              </w:rPr>
              <w:t>% Single</w:t>
            </w:r>
          </w:p>
        </w:tc>
        <w:tc>
          <w:tcPr>
            <w:tcW w:w="2126" w:type="dxa"/>
          </w:tcPr>
          <w:p w14:paraId="5F381CEB" w14:textId="4B08CA77" w:rsidR="006D5D34" w:rsidRDefault="006D5D34" w:rsidP="00085BE9">
            <w:pPr>
              <w:jc w:val="center"/>
              <w:rPr>
                <w:rFonts w:ascii="Times New Roman" w:hAnsi="Times New Roman" w:cs="Times New Roman"/>
                <w:noProof/>
                <w:color w:val="000000" w:themeColor="text1"/>
              </w:rPr>
            </w:pPr>
            <w:r>
              <w:rPr>
                <w:rFonts w:ascii="Times New Roman" w:hAnsi="Times New Roman" w:cs="Times New Roman"/>
                <w:noProof/>
                <w:color w:val="000000" w:themeColor="text1"/>
              </w:rPr>
              <w:t>3.9</w:t>
            </w:r>
          </w:p>
        </w:tc>
        <w:tc>
          <w:tcPr>
            <w:tcW w:w="1843" w:type="dxa"/>
          </w:tcPr>
          <w:p w14:paraId="06BA4FCC" w14:textId="7D36A68D" w:rsidR="006D5D34" w:rsidRDefault="006D5D34" w:rsidP="00085BE9">
            <w:pPr>
              <w:jc w:val="center"/>
              <w:rPr>
                <w:rFonts w:ascii="Times New Roman" w:hAnsi="Times New Roman" w:cs="Times New Roman"/>
                <w:noProof/>
                <w:color w:val="000000" w:themeColor="text1"/>
              </w:rPr>
            </w:pPr>
            <w:r>
              <w:rPr>
                <w:rFonts w:ascii="Times New Roman" w:hAnsi="Times New Roman" w:cs="Times New Roman"/>
                <w:noProof/>
                <w:color w:val="000000" w:themeColor="text1"/>
              </w:rPr>
              <w:t>6.1</w:t>
            </w:r>
          </w:p>
        </w:tc>
      </w:tr>
      <w:tr w:rsidR="007C5BFA" w:rsidRPr="007C5BFA" w14:paraId="2CCB7A8E" w14:textId="77777777" w:rsidTr="00CF332B">
        <w:tc>
          <w:tcPr>
            <w:tcW w:w="5529" w:type="dxa"/>
          </w:tcPr>
          <w:p w14:paraId="7FFF1FBD" w14:textId="77777777" w:rsidR="00085BE9" w:rsidRPr="00216BA7" w:rsidRDefault="00085BE9" w:rsidP="00085BE9">
            <w:pPr>
              <w:rPr>
                <w:rFonts w:ascii="Times New Roman" w:hAnsi="Times New Roman" w:cs="Times New Roman"/>
                <w:noProof/>
                <w:color w:val="000000" w:themeColor="text1"/>
              </w:rPr>
            </w:pPr>
            <w:r w:rsidRPr="00216BA7">
              <w:rPr>
                <w:rFonts w:ascii="Times New Roman" w:hAnsi="Times New Roman" w:cs="Times New Roman"/>
                <w:noProof/>
                <w:color w:val="000000" w:themeColor="text1"/>
              </w:rPr>
              <w:t>% Diabetes</w:t>
            </w:r>
            <w:r w:rsidRPr="00216BA7">
              <w:rPr>
                <w:rFonts w:ascii="Times New Roman" w:hAnsi="Times New Roman" w:cs="Times New Roman"/>
                <w:noProof/>
                <w:color w:val="000000" w:themeColor="text1"/>
                <w:vertAlign w:val="superscript"/>
              </w:rPr>
              <w:t>3</w:t>
            </w:r>
          </w:p>
        </w:tc>
        <w:tc>
          <w:tcPr>
            <w:tcW w:w="2126" w:type="dxa"/>
          </w:tcPr>
          <w:p w14:paraId="79718C1E" w14:textId="77374A08" w:rsidR="00085BE9" w:rsidRPr="00216BA7" w:rsidRDefault="007C5BFA" w:rsidP="00085BE9">
            <w:pPr>
              <w:jc w:val="center"/>
              <w:rPr>
                <w:rFonts w:ascii="Times New Roman" w:hAnsi="Times New Roman" w:cs="Times New Roman"/>
                <w:noProof/>
                <w:color w:val="000000" w:themeColor="text1"/>
              </w:rPr>
            </w:pPr>
            <w:r>
              <w:rPr>
                <w:rFonts w:ascii="Times New Roman" w:hAnsi="Times New Roman" w:cs="Times New Roman"/>
                <w:noProof/>
                <w:color w:val="000000" w:themeColor="text1"/>
              </w:rPr>
              <w:t>2.3</w:t>
            </w:r>
          </w:p>
        </w:tc>
        <w:tc>
          <w:tcPr>
            <w:tcW w:w="1843" w:type="dxa"/>
          </w:tcPr>
          <w:p w14:paraId="141961D9" w14:textId="056B0CB0" w:rsidR="00085BE9" w:rsidRPr="00216BA7" w:rsidRDefault="00D95533" w:rsidP="00085BE9">
            <w:pPr>
              <w:jc w:val="center"/>
              <w:rPr>
                <w:rFonts w:ascii="Times New Roman" w:hAnsi="Times New Roman" w:cs="Times New Roman"/>
                <w:noProof/>
                <w:color w:val="000000" w:themeColor="text1"/>
              </w:rPr>
            </w:pPr>
            <w:r>
              <w:rPr>
                <w:rFonts w:ascii="Times New Roman" w:hAnsi="Times New Roman" w:cs="Times New Roman"/>
                <w:noProof/>
                <w:color w:val="000000" w:themeColor="text1"/>
              </w:rPr>
              <w:t>2.</w:t>
            </w:r>
            <w:r w:rsidR="00887FCE">
              <w:rPr>
                <w:rFonts w:ascii="Times New Roman" w:hAnsi="Times New Roman" w:cs="Times New Roman"/>
                <w:noProof/>
                <w:color w:val="000000" w:themeColor="text1"/>
              </w:rPr>
              <w:t>7</w:t>
            </w:r>
          </w:p>
        </w:tc>
      </w:tr>
      <w:tr w:rsidR="007C5BFA" w:rsidRPr="007C5BFA" w14:paraId="17FCC12D" w14:textId="77777777" w:rsidTr="00CF332B">
        <w:tc>
          <w:tcPr>
            <w:tcW w:w="5529" w:type="dxa"/>
          </w:tcPr>
          <w:p w14:paraId="15296052" w14:textId="77777777" w:rsidR="00085BE9" w:rsidRPr="00216BA7" w:rsidRDefault="00085BE9" w:rsidP="00085BE9">
            <w:pPr>
              <w:rPr>
                <w:rFonts w:ascii="Times New Roman" w:hAnsi="Times New Roman" w:cs="Times New Roman"/>
                <w:noProof/>
                <w:color w:val="000000" w:themeColor="text1"/>
              </w:rPr>
            </w:pPr>
            <w:r w:rsidRPr="00216BA7">
              <w:rPr>
                <w:rFonts w:ascii="Times New Roman" w:hAnsi="Times New Roman" w:cs="Times New Roman"/>
                <w:noProof/>
                <w:color w:val="000000" w:themeColor="text1"/>
              </w:rPr>
              <w:t>% Anti-hypertensive medication</w:t>
            </w:r>
            <w:r w:rsidRPr="00216BA7">
              <w:rPr>
                <w:rFonts w:ascii="Times New Roman" w:hAnsi="Times New Roman" w:cs="Times New Roman"/>
                <w:noProof/>
                <w:color w:val="000000" w:themeColor="text1"/>
                <w:vertAlign w:val="superscript"/>
              </w:rPr>
              <w:t>4</w:t>
            </w:r>
          </w:p>
        </w:tc>
        <w:tc>
          <w:tcPr>
            <w:tcW w:w="2126" w:type="dxa"/>
          </w:tcPr>
          <w:p w14:paraId="6F60EF3F" w14:textId="4D117B8B" w:rsidR="00085BE9" w:rsidRPr="00216BA7" w:rsidRDefault="007C5BFA" w:rsidP="00085BE9">
            <w:pPr>
              <w:jc w:val="center"/>
              <w:rPr>
                <w:rFonts w:ascii="Times New Roman" w:hAnsi="Times New Roman" w:cs="Times New Roman"/>
                <w:noProof/>
                <w:color w:val="000000" w:themeColor="text1"/>
              </w:rPr>
            </w:pPr>
            <w:r>
              <w:rPr>
                <w:rFonts w:ascii="Times New Roman" w:hAnsi="Times New Roman" w:cs="Times New Roman"/>
                <w:noProof/>
                <w:color w:val="000000" w:themeColor="text1"/>
              </w:rPr>
              <w:t>18.5</w:t>
            </w:r>
          </w:p>
        </w:tc>
        <w:tc>
          <w:tcPr>
            <w:tcW w:w="1843" w:type="dxa"/>
          </w:tcPr>
          <w:p w14:paraId="74C72C55" w14:textId="66F51B65" w:rsidR="00085BE9" w:rsidRPr="00216BA7" w:rsidRDefault="00887FCE" w:rsidP="00085BE9">
            <w:pPr>
              <w:jc w:val="center"/>
              <w:rPr>
                <w:rFonts w:ascii="Times New Roman" w:hAnsi="Times New Roman" w:cs="Times New Roman"/>
                <w:noProof/>
                <w:color w:val="000000" w:themeColor="text1"/>
              </w:rPr>
            </w:pPr>
            <w:r>
              <w:rPr>
                <w:rFonts w:ascii="Times New Roman" w:hAnsi="Times New Roman" w:cs="Times New Roman"/>
                <w:noProof/>
                <w:color w:val="000000" w:themeColor="text1"/>
              </w:rPr>
              <w:t>22.5</w:t>
            </w:r>
          </w:p>
        </w:tc>
      </w:tr>
      <w:tr w:rsidR="007C5BFA" w:rsidRPr="007C5BFA" w14:paraId="586607E5" w14:textId="77777777" w:rsidTr="00CF332B">
        <w:tc>
          <w:tcPr>
            <w:tcW w:w="5529" w:type="dxa"/>
          </w:tcPr>
          <w:p w14:paraId="568B9E68" w14:textId="77777777" w:rsidR="00085BE9" w:rsidRPr="00216BA7" w:rsidRDefault="00085BE9" w:rsidP="00085BE9">
            <w:pPr>
              <w:rPr>
                <w:rFonts w:ascii="Times New Roman" w:hAnsi="Times New Roman" w:cs="Times New Roman"/>
                <w:noProof/>
                <w:color w:val="000000" w:themeColor="text1"/>
              </w:rPr>
            </w:pPr>
            <w:r w:rsidRPr="00216BA7">
              <w:rPr>
                <w:rFonts w:ascii="Times New Roman" w:hAnsi="Times New Roman" w:cs="Times New Roman"/>
                <w:noProof/>
                <w:color w:val="000000" w:themeColor="text1"/>
              </w:rPr>
              <w:t>% Lipid lowering medication</w:t>
            </w:r>
            <w:r w:rsidRPr="00216BA7">
              <w:rPr>
                <w:rFonts w:ascii="Times New Roman" w:hAnsi="Times New Roman" w:cs="Times New Roman"/>
                <w:noProof/>
                <w:color w:val="000000" w:themeColor="text1"/>
                <w:vertAlign w:val="superscript"/>
              </w:rPr>
              <w:t>5</w:t>
            </w:r>
          </w:p>
        </w:tc>
        <w:tc>
          <w:tcPr>
            <w:tcW w:w="2126" w:type="dxa"/>
          </w:tcPr>
          <w:p w14:paraId="4548EB6D" w14:textId="32BD5C5D" w:rsidR="00085BE9" w:rsidRPr="00216BA7" w:rsidRDefault="007C5BFA" w:rsidP="00085BE9">
            <w:pPr>
              <w:jc w:val="center"/>
              <w:rPr>
                <w:rFonts w:ascii="Times New Roman" w:hAnsi="Times New Roman" w:cs="Times New Roman"/>
                <w:noProof/>
                <w:color w:val="000000" w:themeColor="text1"/>
              </w:rPr>
            </w:pPr>
            <w:r>
              <w:rPr>
                <w:rFonts w:ascii="Times New Roman" w:hAnsi="Times New Roman" w:cs="Times New Roman"/>
                <w:noProof/>
                <w:color w:val="000000" w:themeColor="text1"/>
              </w:rPr>
              <w:t>1.5</w:t>
            </w:r>
          </w:p>
        </w:tc>
        <w:tc>
          <w:tcPr>
            <w:tcW w:w="1843" w:type="dxa"/>
          </w:tcPr>
          <w:p w14:paraId="197C80CD" w14:textId="56DBB648" w:rsidR="00085BE9" w:rsidRPr="00216BA7" w:rsidRDefault="00D95533" w:rsidP="00085BE9">
            <w:pPr>
              <w:jc w:val="center"/>
              <w:rPr>
                <w:rFonts w:ascii="Times New Roman" w:hAnsi="Times New Roman" w:cs="Times New Roman"/>
                <w:noProof/>
                <w:color w:val="000000" w:themeColor="text1"/>
              </w:rPr>
            </w:pPr>
            <w:r>
              <w:rPr>
                <w:rFonts w:ascii="Times New Roman" w:hAnsi="Times New Roman" w:cs="Times New Roman"/>
                <w:noProof/>
                <w:color w:val="000000" w:themeColor="text1"/>
              </w:rPr>
              <w:t>1.</w:t>
            </w:r>
            <w:r w:rsidR="00887FCE">
              <w:rPr>
                <w:rFonts w:ascii="Times New Roman" w:hAnsi="Times New Roman" w:cs="Times New Roman"/>
                <w:noProof/>
                <w:color w:val="000000" w:themeColor="text1"/>
              </w:rPr>
              <w:t>4</w:t>
            </w:r>
          </w:p>
        </w:tc>
      </w:tr>
      <w:tr w:rsidR="007C5BFA" w:rsidRPr="007C5BFA" w14:paraId="45ED7BD2" w14:textId="77777777" w:rsidTr="00CF332B">
        <w:tc>
          <w:tcPr>
            <w:tcW w:w="5529" w:type="dxa"/>
          </w:tcPr>
          <w:p w14:paraId="54CA9BA5" w14:textId="32391272" w:rsidR="007C5BFA" w:rsidRPr="00216BA7" w:rsidRDefault="007C5BFA" w:rsidP="00085BE9">
            <w:pPr>
              <w:rPr>
                <w:rFonts w:ascii="Times New Roman" w:hAnsi="Times New Roman" w:cs="Times New Roman"/>
                <w:noProof/>
                <w:color w:val="000000" w:themeColor="text1"/>
              </w:rPr>
            </w:pPr>
            <w:r>
              <w:rPr>
                <w:rFonts w:ascii="Times New Roman" w:hAnsi="Times New Roman" w:cs="Times New Roman"/>
                <w:noProof/>
                <w:color w:val="000000" w:themeColor="text1"/>
              </w:rPr>
              <w:t>Mean total serum cholesterol (mmol/L)</w:t>
            </w:r>
          </w:p>
        </w:tc>
        <w:tc>
          <w:tcPr>
            <w:tcW w:w="2126" w:type="dxa"/>
          </w:tcPr>
          <w:p w14:paraId="7BC1FE5A" w14:textId="21B5090A" w:rsidR="007C5BFA" w:rsidRPr="00216BA7" w:rsidRDefault="007C5BFA" w:rsidP="00085BE9">
            <w:pPr>
              <w:jc w:val="center"/>
              <w:rPr>
                <w:rFonts w:ascii="Times New Roman" w:hAnsi="Times New Roman" w:cs="Times New Roman"/>
                <w:noProof/>
                <w:color w:val="000000" w:themeColor="text1"/>
              </w:rPr>
            </w:pPr>
            <w:r>
              <w:rPr>
                <w:rFonts w:ascii="Times New Roman" w:hAnsi="Times New Roman" w:cs="Times New Roman"/>
                <w:noProof/>
                <w:color w:val="000000" w:themeColor="text1"/>
              </w:rPr>
              <w:t>6.2</w:t>
            </w:r>
          </w:p>
        </w:tc>
        <w:tc>
          <w:tcPr>
            <w:tcW w:w="1843" w:type="dxa"/>
          </w:tcPr>
          <w:p w14:paraId="5C47B4BC" w14:textId="471D660A" w:rsidR="007C5BFA" w:rsidRPr="00216BA7" w:rsidRDefault="00D95533" w:rsidP="00085BE9">
            <w:pPr>
              <w:jc w:val="center"/>
              <w:rPr>
                <w:rFonts w:ascii="Times New Roman" w:hAnsi="Times New Roman" w:cs="Times New Roman"/>
                <w:noProof/>
                <w:color w:val="000000" w:themeColor="text1"/>
              </w:rPr>
            </w:pPr>
            <w:r>
              <w:rPr>
                <w:rFonts w:ascii="Times New Roman" w:hAnsi="Times New Roman" w:cs="Times New Roman"/>
                <w:noProof/>
                <w:color w:val="000000" w:themeColor="text1"/>
              </w:rPr>
              <w:t>6.</w:t>
            </w:r>
            <w:r w:rsidR="00887FCE">
              <w:rPr>
                <w:rFonts w:ascii="Times New Roman" w:hAnsi="Times New Roman" w:cs="Times New Roman"/>
                <w:noProof/>
                <w:color w:val="000000" w:themeColor="text1"/>
              </w:rPr>
              <w:t>3</w:t>
            </w:r>
          </w:p>
        </w:tc>
      </w:tr>
      <w:tr w:rsidR="007C5BFA" w:rsidRPr="007C5BFA" w14:paraId="29A34346" w14:textId="77777777" w:rsidTr="00CF332B">
        <w:tc>
          <w:tcPr>
            <w:tcW w:w="5529" w:type="dxa"/>
          </w:tcPr>
          <w:p w14:paraId="747C9D9B" w14:textId="528565EC" w:rsidR="007C5BFA" w:rsidRPr="00216BA7" w:rsidRDefault="007C5BFA" w:rsidP="00085BE9">
            <w:pPr>
              <w:rPr>
                <w:rFonts w:ascii="Times New Roman" w:hAnsi="Times New Roman" w:cs="Times New Roman"/>
                <w:noProof/>
                <w:color w:val="000000" w:themeColor="text1"/>
              </w:rPr>
            </w:pPr>
            <w:r>
              <w:rPr>
                <w:rFonts w:ascii="Times New Roman" w:hAnsi="Times New Roman" w:cs="Times New Roman"/>
                <w:noProof/>
                <w:color w:val="000000" w:themeColor="text1"/>
              </w:rPr>
              <w:t>Mean LDL cholesterol (mmol/L)</w:t>
            </w:r>
          </w:p>
        </w:tc>
        <w:tc>
          <w:tcPr>
            <w:tcW w:w="2126" w:type="dxa"/>
          </w:tcPr>
          <w:p w14:paraId="6BB73340" w14:textId="392888BE" w:rsidR="007C5BFA" w:rsidRPr="00216BA7" w:rsidRDefault="007C5BFA" w:rsidP="00085BE9">
            <w:pPr>
              <w:jc w:val="center"/>
              <w:rPr>
                <w:rFonts w:ascii="Times New Roman" w:hAnsi="Times New Roman" w:cs="Times New Roman"/>
                <w:noProof/>
                <w:color w:val="000000" w:themeColor="text1"/>
              </w:rPr>
            </w:pPr>
            <w:r>
              <w:rPr>
                <w:rFonts w:ascii="Times New Roman" w:hAnsi="Times New Roman" w:cs="Times New Roman"/>
                <w:noProof/>
                <w:color w:val="000000" w:themeColor="text1"/>
              </w:rPr>
              <w:t>3.9</w:t>
            </w:r>
          </w:p>
        </w:tc>
        <w:tc>
          <w:tcPr>
            <w:tcW w:w="1843" w:type="dxa"/>
          </w:tcPr>
          <w:p w14:paraId="6E360679" w14:textId="34518BA8" w:rsidR="007C5BFA" w:rsidRPr="00216BA7" w:rsidRDefault="00D95533" w:rsidP="00085BE9">
            <w:pPr>
              <w:jc w:val="center"/>
              <w:rPr>
                <w:rFonts w:ascii="Times New Roman" w:hAnsi="Times New Roman" w:cs="Times New Roman"/>
                <w:noProof/>
                <w:color w:val="000000" w:themeColor="text1"/>
              </w:rPr>
            </w:pPr>
            <w:r>
              <w:rPr>
                <w:rFonts w:ascii="Times New Roman" w:hAnsi="Times New Roman" w:cs="Times New Roman"/>
                <w:noProof/>
                <w:color w:val="000000" w:themeColor="text1"/>
              </w:rPr>
              <w:t>4.0</w:t>
            </w:r>
          </w:p>
        </w:tc>
      </w:tr>
      <w:tr w:rsidR="007C5BFA" w:rsidRPr="007C5BFA" w14:paraId="7F2FAD96" w14:textId="77777777" w:rsidTr="00CF332B">
        <w:tc>
          <w:tcPr>
            <w:tcW w:w="5529" w:type="dxa"/>
          </w:tcPr>
          <w:p w14:paraId="78417DF4" w14:textId="62A3E5A6" w:rsidR="007C5BFA" w:rsidRPr="00216BA7" w:rsidRDefault="007C5BFA" w:rsidP="00085BE9">
            <w:pPr>
              <w:rPr>
                <w:rFonts w:ascii="Times New Roman" w:hAnsi="Times New Roman" w:cs="Times New Roman"/>
                <w:noProof/>
                <w:color w:val="000000" w:themeColor="text1"/>
              </w:rPr>
            </w:pPr>
            <w:r>
              <w:rPr>
                <w:rFonts w:ascii="Times New Roman" w:hAnsi="Times New Roman" w:cs="Times New Roman"/>
                <w:noProof/>
                <w:color w:val="000000" w:themeColor="text1"/>
              </w:rPr>
              <w:t>Mean HDL cholesterol (mmol/L)</w:t>
            </w:r>
          </w:p>
        </w:tc>
        <w:tc>
          <w:tcPr>
            <w:tcW w:w="2126" w:type="dxa"/>
          </w:tcPr>
          <w:p w14:paraId="0389FB0C" w14:textId="6312BF22" w:rsidR="007C5BFA" w:rsidRPr="00216BA7" w:rsidRDefault="007C5BFA" w:rsidP="00085BE9">
            <w:pPr>
              <w:jc w:val="center"/>
              <w:rPr>
                <w:rFonts w:ascii="Times New Roman" w:hAnsi="Times New Roman" w:cs="Times New Roman"/>
                <w:noProof/>
                <w:color w:val="000000" w:themeColor="text1"/>
              </w:rPr>
            </w:pPr>
            <w:r>
              <w:rPr>
                <w:rFonts w:ascii="Times New Roman" w:hAnsi="Times New Roman" w:cs="Times New Roman"/>
                <w:noProof/>
                <w:color w:val="000000" w:themeColor="text1"/>
              </w:rPr>
              <w:t>1.4</w:t>
            </w:r>
          </w:p>
        </w:tc>
        <w:tc>
          <w:tcPr>
            <w:tcW w:w="1843" w:type="dxa"/>
          </w:tcPr>
          <w:p w14:paraId="5F70A325" w14:textId="37678426" w:rsidR="007C5BFA" w:rsidRPr="00216BA7" w:rsidRDefault="00D95533" w:rsidP="00085BE9">
            <w:pPr>
              <w:jc w:val="center"/>
              <w:rPr>
                <w:rFonts w:ascii="Times New Roman" w:hAnsi="Times New Roman" w:cs="Times New Roman"/>
                <w:noProof/>
                <w:color w:val="000000" w:themeColor="text1"/>
              </w:rPr>
            </w:pPr>
            <w:r>
              <w:rPr>
                <w:rFonts w:ascii="Times New Roman" w:hAnsi="Times New Roman" w:cs="Times New Roman"/>
                <w:noProof/>
                <w:color w:val="000000" w:themeColor="text1"/>
              </w:rPr>
              <w:t>1.4</w:t>
            </w:r>
          </w:p>
        </w:tc>
      </w:tr>
      <w:tr w:rsidR="007C5BFA" w:rsidRPr="007C5BFA" w14:paraId="6105BB01" w14:textId="77777777" w:rsidTr="00CF332B">
        <w:tc>
          <w:tcPr>
            <w:tcW w:w="5529" w:type="dxa"/>
          </w:tcPr>
          <w:p w14:paraId="1E3A74C2" w14:textId="44AE061E" w:rsidR="007C5BFA" w:rsidRPr="00216BA7" w:rsidRDefault="007C5BFA" w:rsidP="00085BE9">
            <w:pPr>
              <w:rPr>
                <w:rFonts w:ascii="Times New Roman" w:hAnsi="Times New Roman" w:cs="Times New Roman"/>
                <w:noProof/>
                <w:color w:val="000000" w:themeColor="text1"/>
              </w:rPr>
            </w:pPr>
            <w:r>
              <w:rPr>
                <w:rFonts w:ascii="Times New Roman" w:hAnsi="Times New Roman" w:cs="Times New Roman"/>
                <w:noProof/>
                <w:color w:val="000000" w:themeColor="text1"/>
              </w:rPr>
              <w:t>Mean systolic blood pressure (mmHg)</w:t>
            </w:r>
          </w:p>
        </w:tc>
        <w:tc>
          <w:tcPr>
            <w:tcW w:w="2126" w:type="dxa"/>
          </w:tcPr>
          <w:p w14:paraId="439DF7F7" w14:textId="6789E1F9" w:rsidR="007C5BFA" w:rsidRPr="00216BA7" w:rsidRDefault="007C5BFA" w:rsidP="00085BE9">
            <w:pPr>
              <w:jc w:val="center"/>
              <w:rPr>
                <w:rFonts w:ascii="Times New Roman" w:hAnsi="Times New Roman" w:cs="Times New Roman"/>
                <w:noProof/>
                <w:color w:val="000000" w:themeColor="text1"/>
              </w:rPr>
            </w:pPr>
            <w:r>
              <w:rPr>
                <w:rFonts w:ascii="Times New Roman" w:hAnsi="Times New Roman" w:cs="Times New Roman"/>
                <w:noProof/>
                <w:color w:val="000000" w:themeColor="text1"/>
              </w:rPr>
              <w:t>135</w:t>
            </w:r>
            <w:r w:rsidR="00FC3405">
              <w:rPr>
                <w:rFonts w:ascii="Times New Roman" w:hAnsi="Times New Roman" w:cs="Times New Roman"/>
                <w:noProof/>
                <w:color w:val="000000" w:themeColor="text1"/>
              </w:rPr>
              <w:t>.3</w:t>
            </w:r>
          </w:p>
        </w:tc>
        <w:tc>
          <w:tcPr>
            <w:tcW w:w="1843" w:type="dxa"/>
          </w:tcPr>
          <w:p w14:paraId="1E3E8F22" w14:textId="0DB4CB77" w:rsidR="007C5BFA" w:rsidRPr="00216BA7" w:rsidRDefault="00D95533" w:rsidP="00085BE9">
            <w:pPr>
              <w:jc w:val="center"/>
              <w:rPr>
                <w:rFonts w:ascii="Times New Roman" w:hAnsi="Times New Roman" w:cs="Times New Roman"/>
                <w:noProof/>
                <w:color w:val="000000" w:themeColor="text1"/>
              </w:rPr>
            </w:pPr>
            <w:r>
              <w:rPr>
                <w:rFonts w:ascii="Times New Roman" w:hAnsi="Times New Roman" w:cs="Times New Roman"/>
                <w:noProof/>
                <w:color w:val="000000" w:themeColor="text1"/>
              </w:rPr>
              <w:t>137.</w:t>
            </w:r>
            <w:r w:rsidR="00887FCE">
              <w:rPr>
                <w:rFonts w:ascii="Times New Roman" w:hAnsi="Times New Roman" w:cs="Times New Roman"/>
                <w:noProof/>
                <w:color w:val="000000" w:themeColor="text1"/>
              </w:rPr>
              <w:t>4</w:t>
            </w:r>
          </w:p>
        </w:tc>
      </w:tr>
      <w:tr w:rsidR="007C5BFA" w:rsidRPr="007C5BFA" w14:paraId="72D42EBC" w14:textId="77777777" w:rsidTr="00CF332B">
        <w:tc>
          <w:tcPr>
            <w:tcW w:w="5529" w:type="dxa"/>
          </w:tcPr>
          <w:p w14:paraId="7FAFDA34" w14:textId="632D8D8E" w:rsidR="007C5BFA" w:rsidRPr="00216BA7" w:rsidRDefault="007C5BFA" w:rsidP="00085BE9">
            <w:pPr>
              <w:rPr>
                <w:rFonts w:ascii="Times New Roman" w:hAnsi="Times New Roman" w:cs="Times New Roman"/>
                <w:noProof/>
                <w:color w:val="000000" w:themeColor="text1"/>
              </w:rPr>
            </w:pPr>
            <w:r>
              <w:rPr>
                <w:rFonts w:ascii="Times New Roman" w:hAnsi="Times New Roman" w:cs="Times New Roman"/>
                <w:noProof/>
                <w:color w:val="000000" w:themeColor="text1"/>
              </w:rPr>
              <w:t>Mean diastolic blood pressure (mmHg)</w:t>
            </w:r>
          </w:p>
        </w:tc>
        <w:tc>
          <w:tcPr>
            <w:tcW w:w="2126" w:type="dxa"/>
          </w:tcPr>
          <w:p w14:paraId="18530291" w14:textId="2FAF0B56" w:rsidR="007C5BFA" w:rsidRPr="00216BA7" w:rsidRDefault="007C5BFA" w:rsidP="00085BE9">
            <w:pPr>
              <w:jc w:val="center"/>
              <w:rPr>
                <w:rFonts w:ascii="Times New Roman" w:hAnsi="Times New Roman" w:cs="Times New Roman"/>
                <w:noProof/>
                <w:color w:val="000000" w:themeColor="text1"/>
              </w:rPr>
            </w:pPr>
            <w:r>
              <w:rPr>
                <w:rFonts w:ascii="Times New Roman" w:hAnsi="Times New Roman" w:cs="Times New Roman"/>
                <w:noProof/>
                <w:color w:val="000000" w:themeColor="text1"/>
              </w:rPr>
              <w:t>82</w:t>
            </w:r>
            <w:r w:rsidR="00FC3405">
              <w:rPr>
                <w:rFonts w:ascii="Times New Roman" w:hAnsi="Times New Roman" w:cs="Times New Roman"/>
                <w:noProof/>
                <w:color w:val="000000" w:themeColor="text1"/>
              </w:rPr>
              <w:t>.5</w:t>
            </w:r>
          </w:p>
        </w:tc>
        <w:tc>
          <w:tcPr>
            <w:tcW w:w="1843" w:type="dxa"/>
          </w:tcPr>
          <w:p w14:paraId="439629F3" w14:textId="17624A28" w:rsidR="007C5BFA" w:rsidRPr="00216BA7" w:rsidRDefault="00D95533" w:rsidP="00085BE9">
            <w:pPr>
              <w:jc w:val="center"/>
              <w:rPr>
                <w:rFonts w:ascii="Times New Roman" w:hAnsi="Times New Roman" w:cs="Times New Roman"/>
                <w:noProof/>
                <w:color w:val="000000" w:themeColor="text1"/>
              </w:rPr>
            </w:pPr>
            <w:r>
              <w:rPr>
                <w:rFonts w:ascii="Times New Roman" w:hAnsi="Times New Roman" w:cs="Times New Roman"/>
                <w:noProof/>
                <w:color w:val="000000" w:themeColor="text1"/>
              </w:rPr>
              <w:t>83.</w:t>
            </w:r>
            <w:r w:rsidR="00887FCE">
              <w:rPr>
                <w:rFonts w:ascii="Times New Roman" w:hAnsi="Times New Roman" w:cs="Times New Roman"/>
                <w:noProof/>
                <w:color w:val="000000" w:themeColor="text1"/>
              </w:rPr>
              <w:t>3</w:t>
            </w:r>
          </w:p>
        </w:tc>
      </w:tr>
      <w:tr w:rsidR="007C5BFA" w:rsidRPr="007C5BFA" w14:paraId="4655E577" w14:textId="77777777" w:rsidTr="00CF332B">
        <w:trPr>
          <w:trHeight w:val="237"/>
        </w:trPr>
        <w:tc>
          <w:tcPr>
            <w:tcW w:w="5529" w:type="dxa"/>
            <w:tcBorders>
              <w:bottom w:val="single" w:sz="4" w:space="0" w:color="auto"/>
            </w:tcBorders>
          </w:tcPr>
          <w:p w14:paraId="081B5E8B" w14:textId="37DFD9D8" w:rsidR="007C5BFA" w:rsidRPr="007C5BFA" w:rsidRDefault="007C5BFA" w:rsidP="00085BE9">
            <w:pPr>
              <w:rPr>
                <w:rFonts w:ascii="Times New Roman" w:hAnsi="Times New Roman" w:cs="Times New Roman"/>
                <w:noProof/>
                <w:color w:val="000000" w:themeColor="text1"/>
              </w:rPr>
            </w:pPr>
            <w:r>
              <w:rPr>
                <w:rFonts w:ascii="Times New Roman" w:hAnsi="Times New Roman" w:cs="Times New Roman"/>
                <w:noProof/>
                <w:color w:val="000000" w:themeColor="text1"/>
              </w:rPr>
              <w:t>% Least accordant DASH quintile</w:t>
            </w:r>
          </w:p>
        </w:tc>
        <w:tc>
          <w:tcPr>
            <w:tcW w:w="2126" w:type="dxa"/>
            <w:tcBorders>
              <w:bottom w:val="single" w:sz="4" w:space="0" w:color="auto"/>
            </w:tcBorders>
          </w:tcPr>
          <w:p w14:paraId="1D06A3A2" w14:textId="2D58C3B6" w:rsidR="007C5BFA" w:rsidRPr="007C5BFA" w:rsidRDefault="007C5BFA" w:rsidP="00085BE9">
            <w:pPr>
              <w:jc w:val="center"/>
              <w:rPr>
                <w:rFonts w:ascii="Times New Roman" w:hAnsi="Times New Roman" w:cs="Times New Roman"/>
                <w:noProof/>
                <w:color w:val="000000" w:themeColor="text1"/>
              </w:rPr>
            </w:pPr>
            <w:r>
              <w:rPr>
                <w:rFonts w:ascii="Times New Roman" w:hAnsi="Times New Roman" w:cs="Times New Roman"/>
                <w:noProof/>
                <w:color w:val="000000" w:themeColor="text1"/>
              </w:rPr>
              <w:t>24</w:t>
            </w:r>
            <w:r w:rsidR="00D95533">
              <w:rPr>
                <w:rFonts w:ascii="Times New Roman" w:hAnsi="Times New Roman" w:cs="Times New Roman"/>
                <w:noProof/>
                <w:color w:val="000000" w:themeColor="text1"/>
              </w:rPr>
              <w:t>.</w:t>
            </w:r>
            <w:r w:rsidR="00FC3405">
              <w:rPr>
                <w:rFonts w:ascii="Times New Roman" w:hAnsi="Times New Roman" w:cs="Times New Roman"/>
                <w:noProof/>
                <w:color w:val="000000" w:themeColor="text1"/>
              </w:rPr>
              <w:t>3</w:t>
            </w:r>
          </w:p>
        </w:tc>
        <w:tc>
          <w:tcPr>
            <w:tcW w:w="1843" w:type="dxa"/>
            <w:tcBorders>
              <w:bottom w:val="single" w:sz="4" w:space="0" w:color="auto"/>
            </w:tcBorders>
          </w:tcPr>
          <w:p w14:paraId="22C04CFA" w14:textId="1179ED4C" w:rsidR="007C5BFA" w:rsidRPr="00D95533" w:rsidRDefault="00D95533" w:rsidP="00085BE9">
            <w:pPr>
              <w:jc w:val="center"/>
              <w:rPr>
                <w:rFonts w:ascii="Times New Roman" w:hAnsi="Times New Roman" w:cs="Times New Roman"/>
                <w:noProof/>
                <w:color w:val="000000" w:themeColor="text1"/>
              </w:rPr>
            </w:pPr>
            <w:r>
              <w:rPr>
                <w:rFonts w:ascii="Times New Roman" w:hAnsi="Times New Roman" w:cs="Times New Roman"/>
                <w:noProof/>
                <w:color w:val="000000" w:themeColor="text1"/>
              </w:rPr>
              <w:t>2</w:t>
            </w:r>
            <w:r w:rsidR="00887FCE">
              <w:rPr>
                <w:rFonts w:ascii="Times New Roman" w:hAnsi="Times New Roman" w:cs="Times New Roman"/>
                <w:noProof/>
                <w:color w:val="000000" w:themeColor="text1"/>
              </w:rPr>
              <w:t>6.</w:t>
            </w:r>
            <w:r>
              <w:rPr>
                <w:rFonts w:ascii="Times New Roman" w:hAnsi="Times New Roman" w:cs="Times New Roman"/>
                <w:noProof/>
                <w:color w:val="000000" w:themeColor="text1"/>
              </w:rPr>
              <w:t>7</w:t>
            </w:r>
          </w:p>
        </w:tc>
      </w:tr>
      <w:tr w:rsidR="00436232" w:rsidRPr="007C5BFA" w14:paraId="58F9A155" w14:textId="77777777" w:rsidTr="00064D90">
        <w:trPr>
          <w:trHeight w:val="237"/>
        </w:trPr>
        <w:tc>
          <w:tcPr>
            <w:tcW w:w="9498" w:type="dxa"/>
            <w:gridSpan w:val="3"/>
            <w:tcBorders>
              <w:top w:val="single" w:sz="4" w:space="0" w:color="auto"/>
            </w:tcBorders>
          </w:tcPr>
          <w:p w14:paraId="08950BFD" w14:textId="00A1B759" w:rsidR="00436232" w:rsidRDefault="00436232" w:rsidP="006D5D34">
            <w:pPr>
              <w:rPr>
                <w:rFonts w:ascii="Times New Roman" w:hAnsi="Times New Roman" w:cs="Times New Roman"/>
                <w:noProof/>
                <w:color w:val="000000" w:themeColor="text1"/>
              </w:rPr>
            </w:pPr>
            <w:r w:rsidRPr="006016EF">
              <w:rPr>
                <w:rFonts w:ascii="Times New Roman" w:hAnsi="Times New Roman" w:cs="Times New Roman"/>
                <w:noProof/>
                <w:color w:val="000000" w:themeColor="text1"/>
                <w:sz w:val="20"/>
                <w:szCs w:val="20"/>
                <w:vertAlign w:val="superscript"/>
              </w:rPr>
              <w:t>1</w:t>
            </w:r>
            <w:r w:rsidRPr="006016EF">
              <w:rPr>
                <w:rFonts w:ascii="Times New Roman" w:hAnsi="Times New Roman" w:cs="Times New Roman"/>
                <w:noProof/>
                <w:color w:val="000000" w:themeColor="text1"/>
                <w:sz w:val="20"/>
                <w:szCs w:val="20"/>
              </w:rPr>
              <w:t xml:space="preserve"> Lowest category of physical activity; </w:t>
            </w:r>
            <w:r w:rsidRPr="006016EF">
              <w:rPr>
                <w:rFonts w:ascii="Times New Roman" w:hAnsi="Times New Roman" w:cs="Times New Roman"/>
                <w:noProof/>
                <w:color w:val="000000" w:themeColor="text1"/>
                <w:sz w:val="20"/>
                <w:szCs w:val="20"/>
                <w:vertAlign w:val="superscript"/>
              </w:rPr>
              <w:t>2</w:t>
            </w:r>
            <w:r w:rsidRPr="006016EF">
              <w:rPr>
                <w:rFonts w:ascii="Times New Roman" w:hAnsi="Times New Roman" w:cs="Times New Roman"/>
                <w:noProof/>
                <w:color w:val="000000" w:themeColor="text1"/>
                <w:sz w:val="20"/>
                <w:szCs w:val="20"/>
              </w:rPr>
              <w:t xml:space="preserve"> Lowest </w:t>
            </w:r>
            <w:r>
              <w:rPr>
                <w:rFonts w:ascii="Times New Roman" w:hAnsi="Times New Roman" w:cs="Times New Roman"/>
                <w:noProof/>
                <w:color w:val="000000" w:themeColor="text1"/>
                <w:sz w:val="20"/>
                <w:szCs w:val="20"/>
              </w:rPr>
              <w:t xml:space="preserve">two </w:t>
            </w:r>
            <w:r w:rsidRPr="006016EF">
              <w:rPr>
                <w:rFonts w:ascii="Times New Roman" w:hAnsi="Times New Roman" w:cs="Times New Roman"/>
                <w:noProof/>
                <w:color w:val="000000" w:themeColor="text1"/>
                <w:sz w:val="20"/>
                <w:szCs w:val="20"/>
              </w:rPr>
              <w:t xml:space="preserve">occupational social groups, based on the Registrar General classification; </w:t>
            </w:r>
            <w:r w:rsidRPr="006016EF">
              <w:rPr>
                <w:rFonts w:ascii="Times New Roman" w:hAnsi="Times New Roman" w:cs="Times New Roman"/>
                <w:noProof/>
                <w:color w:val="000000" w:themeColor="text1"/>
                <w:sz w:val="20"/>
                <w:szCs w:val="20"/>
                <w:vertAlign w:val="superscript"/>
              </w:rPr>
              <w:t>3</w:t>
            </w:r>
            <w:r w:rsidRPr="006016EF">
              <w:rPr>
                <w:rFonts w:ascii="Times New Roman" w:hAnsi="Times New Roman" w:cs="Times New Roman"/>
                <w:noProof/>
                <w:color w:val="000000" w:themeColor="text1"/>
                <w:sz w:val="20"/>
                <w:szCs w:val="20"/>
              </w:rPr>
              <w:t xml:space="preserve"> Self-reported past diagnosis of diabetes; </w:t>
            </w:r>
            <w:r w:rsidRPr="006016EF">
              <w:rPr>
                <w:rFonts w:ascii="Times New Roman" w:hAnsi="Times New Roman" w:cs="Times New Roman"/>
                <w:noProof/>
                <w:color w:val="000000" w:themeColor="text1"/>
                <w:sz w:val="20"/>
                <w:szCs w:val="20"/>
                <w:vertAlign w:val="superscript"/>
              </w:rPr>
              <w:t>4</w:t>
            </w:r>
            <w:r w:rsidRPr="006016EF">
              <w:rPr>
                <w:rFonts w:ascii="Times New Roman" w:hAnsi="Times New Roman" w:cs="Times New Roman"/>
                <w:noProof/>
                <w:color w:val="000000" w:themeColor="text1"/>
                <w:sz w:val="20"/>
                <w:szCs w:val="20"/>
              </w:rPr>
              <w:t xml:space="preserve"> </w:t>
            </w:r>
            <w:r>
              <w:rPr>
                <w:rFonts w:ascii="Times New Roman" w:hAnsi="Times New Roman" w:cs="Times New Roman"/>
                <w:noProof/>
                <w:color w:val="000000" w:themeColor="text1"/>
                <w:sz w:val="20"/>
                <w:szCs w:val="20"/>
              </w:rPr>
              <w:t>U</w:t>
            </w:r>
            <w:r w:rsidRPr="006016EF">
              <w:rPr>
                <w:rFonts w:ascii="Times New Roman" w:hAnsi="Times New Roman" w:cs="Times New Roman"/>
                <w:noProof/>
                <w:color w:val="000000" w:themeColor="text1"/>
                <w:sz w:val="20"/>
                <w:szCs w:val="20"/>
              </w:rPr>
              <w:t>se of a</w:t>
            </w:r>
            <w:r>
              <w:rPr>
                <w:rFonts w:ascii="Times New Roman" w:hAnsi="Times New Roman" w:cs="Times New Roman"/>
                <w:noProof/>
                <w:color w:val="000000" w:themeColor="text1"/>
                <w:sz w:val="20"/>
                <w:szCs w:val="20"/>
              </w:rPr>
              <w:t>ny</w:t>
            </w:r>
            <w:r w:rsidRPr="006016EF">
              <w:rPr>
                <w:rFonts w:ascii="Times New Roman" w:hAnsi="Times New Roman" w:cs="Times New Roman"/>
                <w:noProof/>
                <w:color w:val="000000" w:themeColor="text1"/>
                <w:sz w:val="20"/>
                <w:szCs w:val="20"/>
              </w:rPr>
              <w:t xml:space="preserve"> medications indicated for hypertension; </w:t>
            </w:r>
            <w:r w:rsidRPr="006016EF">
              <w:rPr>
                <w:rFonts w:ascii="Times New Roman" w:hAnsi="Times New Roman" w:cs="Times New Roman"/>
                <w:noProof/>
                <w:color w:val="000000" w:themeColor="text1"/>
                <w:sz w:val="20"/>
                <w:szCs w:val="20"/>
                <w:vertAlign w:val="superscript"/>
              </w:rPr>
              <w:t>5</w:t>
            </w:r>
            <w:r w:rsidRPr="006016EF">
              <w:rPr>
                <w:rFonts w:ascii="Times New Roman" w:hAnsi="Times New Roman" w:cs="Times New Roman"/>
                <w:noProof/>
                <w:color w:val="000000" w:themeColor="text1"/>
                <w:sz w:val="20"/>
                <w:szCs w:val="20"/>
              </w:rPr>
              <w:t xml:space="preserve"> </w:t>
            </w:r>
            <w:r>
              <w:rPr>
                <w:rFonts w:ascii="Times New Roman" w:hAnsi="Times New Roman" w:cs="Times New Roman"/>
                <w:noProof/>
                <w:color w:val="000000" w:themeColor="text1"/>
                <w:sz w:val="20"/>
                <w:szCs w:val="20"/>
              </w:rPr>
              <w:t>U</w:t>
            </w:r>
            <w:r w:rsidRPr="006016EF">
              <w:rPr>
                <w:rFonts w:ascii="Times New Roman" w:hAnsi="Times New Roman" w:cs="Times New Roman"/>
                <w:noProof/>
                <w:color w:val="000000" w:themeColor="text1"/>
                <w:sz w:val="20"/>
                <w:szCs w:val="20"/>
              </w:rPr>
              <w:t>se of any medications indicated for high cholesterol or dislipidemia</w:t>
            </w:r>
            <w:r>
              <w:rPr>
                <w:rFonts w:ascii="Times New Roman" w:hAnsi="Times New Roman" w:cs="Times New Roman"/>
                <w:noProof/>
                <w:color w:val="000000" w:themeColor="text1"/>
                <w:sz w:val="20"/>
                <w:szCs w:val="20"/>
              </w:rPr>
              <w:t xml:space="preserve">; </w:t>
            </w:r>
          </w:p>
        </w:tc>
      </w:tr>
    </w:tbl>
    <w:p w14:paraId="6609DB6F" w14:textId="72C5D607" w:rsidR="00085BE9" w:rsidRPr="00216BA7" w:rsidRDefault="00085BE9">
      <w:pPr>
        <w:rPr>
          <w:b/>
        </w:rPr>
      </w:pPr>
      <w:r w:rsidRPr="00216BA7">
        <w:rPr>
          <w:b/>
        </w:rPr>
        <w:br w:type="page"/>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30"/>
        <w:gridCol w:w="1162"/>
        <w:gridCol w:w="1162"/>
        <w:gridCol w:w="1162"/>
        <w:gridCol w:w="1162"/>
        <w:gridCol w:w="1163"/>
        <w:gridCol w:w="779"/>
      </w:tblGrid>
      <w:tr w:rsidR="00CC3A51" w:rsidRPr="006016EF" w14:paraId="5DF0E646" w14:textId="77777777" w:rsidTr="007B239A">
        <w:tc>
          <w:tcPr>
            <w:tcW w:w="9020" w:type="dxa"/>
            <w:gridSpan w:val="7"/>
          </w:tcPr>
          <w:p w14:paraId="5B762186" w14:textId="3F71EF32" w:rsidR="00CC3A51" w:rsidRPr="00CC3A51" w:rsidRDefault="00CC3A51" w:rsidP="00CC3A51">
            <w:pPr>
              <w:pStyle w:val="Heading2"/>
              <w:rPr>
                <w:rFonts w:ascii="Times New Roman" w:hAnsi="Times New Roman" w:cs="Times New Roman"/>
                <w:noProof/>
                <w:color w:val="000000" w:themeColor="text1"/>
                <w:sz w:val="24"/>
                <w:szCs w:val="24"/>
              </w:rPr>
            </w:pPr>
            <w:r w:rsidRPr="00CC3A51">
              <w:rPr>
                <w:rFonts w:ascii="Times New Roman" w:hAnsi="Times New Roman" w:cs="Times New Roman"/>
                <w:b/>
                <w:noProof/>
                <w:color w:val="000000" w:themeColor="text1"/>
                <w:sz w:val="24"/>
                <w:szCs w:val="24"/>
              </w:rPr>
              <w:lastRenderedPageBreak/>
              <w:t xml:space="preserve">Table </w:t>
            </w:r>
            <w:r w:rsidR="00B402FB">
              <w:rPr>
                <w:rFonts w:ascii="Times New Roman" w:hAnsi="Times New Roman" w:cs="Times New Roman"/>
                <w:b/>
                <w:noProof/>
                <w:color w:val="000000" w:themeColor="text1"/>
                <w:sz w:val="24"/>
                <w:szCs w:val="24"/>
              </w:rPr>
              <w:t>2</w:t>
            </w:r>
            <w:r w:rsidRPr="00CC3A51">
              <w:rPr>
                <w:rFonts w:ascii="Times New Roman" w:hAnsi="Times New Roman" w:cs="Times New Roman"/>
                <w:b/>
                <w:noProof/>
                <w:color w:val="000000" w:themeColor="text1"/>
                <w:sz w:val="24"/>
                <w:szCs w:val="24"/>
              </w:rPr>
              <w:t>:</w:t>
            </w:r>
            <w:r w:rsidRPr="00CC3A51">
              <w:rPr>
                <w:rFonts w:ascii="Times New Roman" w:hAnsi="Times New Roman" w:cs="Times New Roman"/>
                <w:noProof/>
                <w:color w:val="000000" w:themeColor="text1"/>
                <w:sz w:val="24"/>
                <w:szCs w:val="24"/>
              </w:rPr>
              <w:t xml:space="preserve"> Characteristics of the analytical sample (n = 23,</w:t>
            </w:r>
            <w:r w:rsidR="00DF293F">
              <w:rPr>
                <w:rFonts w:ascii="Times New Roman" w:hAnsi="Times New Roman" w:cs="Times New Roman"/>
                <w:noProof/>
                <w:color w:val="000000" w:themeColor="text1"/>
                <w:sz w:val="24"/>
                <w:szCs w:val="24"/>
              </w:rPr>
              <w:t>655</w:t>
            </w:r>
            <w:r w:rsidRPr="00CC3A51">
              <w:rPr>
                <w:rFonts w:ascii="Times New Roman" w:hAnsi="Times New Roman" w:cs="Times New Roman"/>
                <w:noProof/>
                <w:color w:val="000000" w:themeColor="text1"/>
                <w:sz w:val="24"/>
                <w:szCs w:val="24"/>
              </w:rPr>
              <w:t>; EPIC-Norfolk Cohort)</w:t>
            </w:r>
          </w:p>
        </w:tc>
      </w:tr>
      <w:tr w:rsidR="00695175" w:rsidRPr="006016EF" w14:paraId="39124317" w14:textId="77777777" w:rsidTr="007F782C">
        <w:tc>
          <w:tcPr>
            <w:tcW w:w="2430" w:type="dxa"/>
          </w:tcPr>
          <w:p w14:paraId="60459B61" w14:textId="77777777" w:rsidR="00695175" w:rsidRPr="006016EF" w:rsidRDefault="00695175" w:rsidP="00741E63">
            <w:pPr>
              <w:rPr>
                <w:rFonts w:ascii="Times New Roman" w:hAnsi="Times New Roman" w:cs="Times New Roman"/>
                <w:noProof/>
                <w:color w:val="000000" w:themeColor="text1"/>
                <w:sz w:val="20"/>
                <w:szCs w:val="20"/>
              </w:rPr>
            </w:pPr>
          </w:p>
        </w:tc>
        <w:tc>
          <w:tcPr>
            <w:tcW w:w="5811" w:type="dxa"/>
            <w:gridSpan w:val="5"/>
          </w:tcPr>
          <w:p w14:paraId="6966C7A8" w14:textId="07F5553C" w:rsidR="00695175" w:rsidRPr="006016EF" w:rsidRDefault="00695175" w:rsidP="00695175">
            <w:pPr>
              <w:jc w:val="center"/>
              <w:rPr>
                <w:rFonts w:ascii="Times New Roman" w:hAnsi="Times New Roman" w:cs="Times New Roman"/>
                <w:b/>
                <w:noProof/>
                <w:color w:val="000000" w:themeColor="text1"/>
                <w:sz w:val="20"/>
                <w:szCs w:val="20"/>
              </w:rPr>
            </w:pPr>
            <w:r w:rsidRPr="006016EF">
              <w:rPr>
                <w:rFonts w:ascii="Times New Roman" w:hAnsi="Times New Roman" w:cs="Times New Roman"/>
                <w:b/>
                <w:noProof/>
                <w:color w:val="000000" w:themeColor="text1"/>
                <w:sz w:val="20"/>
                <w:szCs w:val="20"/>
              </w:rPr>
              <w:t>Quintile</w:t>
            </w:r>
            <w:r w:rsidR="00CC3A51">
              <w:rPr>
                <w:rFonts w:ascii="Times New Roman" w:hAnsi="Times New Roman" w:cs="Times New Roman"/>
                <w:b/>
                <w:noProof/>
                <w:color w:val="000000" w:themeColor="text1"/>
                <w:sz w:val="20"/>
                <w:szCs w:val="20"/>
              </w:rPr>
              <w:t xml:space="preserve"> of accordance to DASH</w:t>
            </w:r>
          </w:p>
        </w:tc>
        <w:tc>
          <w:tcPr>
            <w:tcW w:w="779" w:type="dxa"/>
          </w:tcPr>
          <w:p w14:paraId="270655B2" w14:textId="37206340" w:rsidR="00695175" w:rsidRPr="006016EF" w:rsidRDefault="00695175" w:rsidP="00CC3A51">
            <w:pPr>
              <w:jc w:val="center"/>
              <w:rPr>
                <w:rFonts w:ascii="Times New Roman" w:hAnsi="Times New Roman" w:cs="Times New Roman"/>
                <w:b/>
                <w:noProof/>
                <w:color w:val="000000" w:themeColor="text1"/>
                <w:sz w:val="20"/>
                <w:szCs w:val="20"/>
              </w:rPr>
            </w:pPr>
          </w:p>
        </w:tc>
      </w:tr>
      <w:tr w:rsidR="007F782C" w:rsidRPr="006016EF" w14:paraId="37BBC303" w14:textId="77777777" w:rsidTr="007F782C">
        <w:tc>
          <w:tcPr>
            <w:tcW w:w="2430" w:type="dxa"/>
          </w:tcPr>
          <w:p w14:paraId="0CA49064" w14:textId="77777777" w:rsidR="00741E63" w:rsidRPr="006016EF" w:rsidRDefault="00741E63" w:rsidP="00741E63">
            <w:pPr>
              <w:rPr>
                <w:rFonts w:ascii="Times New Roman" w:hAnsi="Times New Roman" w:cs="Times New Roman"/>
                <w:noProof/>
                <w:color w:val="000000" w:themeColor="text1"/>
                <w:sz w:val="20"/>
                <w:szCs w:val="20"/>
              </w:rPr>
            </w:pPr>
          </w:p>
        </w:tc>
        <w:tc>
          <w:tcPr>
            <w:tcW w:w="1162" w:type="dxa"/>
            <w:tcBorders>
              <w:bottom w:val="single" w:sz="4" w:space="0" w:color="auto"/>
            </w:tcBorders>
          </w:tcPr>
          <w:p w14:paraId="2044074D" w14:textId="77777777" w:rsidR="00741E63" w:rsidRPr="006016EF" w:rsidRDefault="00741E63" w:rsidP="00695175">
            <w:pPr>
              <w:jc w:val="center"/>
              <w:rPr>
                <w:rFonts w:ascii="Times New Roman" w:hAnsi="Times New Roman" w:cs="Times New Roman"/>
                <w:i/>
                <w:noProof/>
                <w:color w:val="000000" w:themeColor="text1"/>
                <w:sz w:val="20"/>
                <w:szCs w:val="20"/>
              </w:rPr>
            </w:pPr>
            <w:r w:rsidRPr="006016EF">
              <w:rPr>
                <w:rFonts w:ascii="Times New Roman" w:hAnsi="Times New Roman" w:cs="Times New Roman"/>
                <w:i/>
                <w:noProof/>
                <w:color w:val="000000" w:themeColor="text1"/>
                <w:sz w:val="20"/>
                <w:szCs w:val="20"/>
              </w:rPr>
              <w:t>1</w:t>
            </w:r>
            <w:r w:rsidRPr="006016EF">
              <w:rPr>
                <w:rFonts w:ascii="Times New Roman" w:hAnsi="Times New Roman" w:cs="Times New Roman"/>
                <w:i/>
                <w:noProof/>
                <w:color w:val="000000" w:themeColor="text1"/>
                <w:sz w:val="20"/>
                <w:szCs w:val="20"/>
              </w:rPr>
              <w:br/>
              <w:t>least accordant</w:t>
            </w:r>
          </w:p>
        </w:tc>
        <w:tc>
          <w:tcPr>
            <w:tcW w:w="1162" w:type="dxa"/>
            <w:tcBorders>
              <w:bottom w:val="single" w:sz="4" w:space="0" w:color="auto"/>
            </w:tcBorders>
          </w:tcPr>
          <w:p w14:paraId="6CD8C693" w14:textId="77777777" w:rsidR="00741E63" w:rsidRPr="006016EF" w:rsidRDefault="00741E63" w:rsidP="00695175">
            <w:pPr>
              <w:jc w:val="center"/>
              <w:rPr>
                <w:rFonts w:ascii="Times New Roman" w:hAnsi="Times New Roman" w:cs="Times New Roman"/>
                <w:i/>
                <w:noProof/>
                <w:color w:val="000000" w:themeColor="text1"/>
                <w:sz w:val="20"/>
                <w:szCs w:val="20"/>
              </w:rPr>
            </w:pPr>
            <w:r w:rsidRPr="006016EF">
              <w:rPr>
                <w:rFonts w:ascii="Times New Roman" w:hAnsi="Times New Roman" w:cs="Times New Roman"/>
                <w:i/>
                <w:noProof/>
                <w:color w:val="000000" w:themeColor="text1"/>
                <w:sz w:val="20"/>
                <w:szCs w:val="20"/>
              </w:rPr>
              <w:t>2</w:t>
            </w:r>
          </w:p>
        </w:tc>
        <w:tc>
          <w:tcPr>
            <w:tcW w:w="1162" w:type="dxa"/>
            <w:tcBorders>
              <w:bottom w:val="single" w:sz="4" w:space="0" w:color="auto"/>
            </w:tcBorders>
          </w:tcPr>
          <w:p w14:paraId="5346D8AE" w14:textId="77777777" w:rsidR="00741E63" w:rsidRPr="006016EF" w:rsidRDefault="00741E63" w:rsidP="00695175">
            <w:pPr>
              <w:jc w:val="center"/>
              <w:rPr>
                <w:rFonts w:ascii="Times New Roman" w:hAnsi="Times New Roman" w:cs="Times New Roman"/>
                <w:i/>
                <w:noProof/>
                <w:color w:val="000000" w:themeColor="text1"/>
                <w:sz w:val="20"/>
                <w:szCs w:val="20"/>
              </w:rPr>
            </w:pPr>
            <w:r w:rsidRPr="006016EF">
              <w:rPr>
                <w:rFonts w:ascii="Times New Roman" w:hAnsi="Times New Roman" w:cs="Times New Roman"/>
                <w:i/>
                <w:noProof/>
                <w:color w:val="000000" w:themeColor="text1"/>
                <w:sz w:val="20"/>
                <w:szCs w:val="20"/>
              </w:rPr>
              <w:t>3</w:t>
            </w:r>
          </w:p>
        </w:tc>
        <w:tc>
          <w:tcPr>
            <w:tcW w:w="1162" w:type="dxa"/>
            <w:tcBorders>
              <w:bottom w:val="single" w:sz="4" w:space="0" w:color="auto"/>
            </w:tcBorders>
          </w:tcPr>
          <w:p w14:paraId="5FF37EF9" w14:textId="77777777" w:rsidR="00741E63" w:rsidRPr="006016EF" w:rsidRDefault="00741E63" w:rsidP="00695175">
            <w:pPr>
              <w:jc w:val="center"/>
              <w:rPr>
                <w:rFonts w:ascii="Times New Roman" w:hAnsi="Times New Roman" w:cs="Times New Roman"/>
                <w:i/>
                <w:noProof/>
                <w:color w:val="000000" w:themeColor="text1"/>
                <w:sz w:val="20"/>
                <w:szCs w:val="20"/>
              </w:rPr>
            </w:pPr>
            <w:r w:rsidRPr="006016EF">
              <w:rPr>
                <w:rFonts w:ascii="Times New Roman" w:hAnsi="Times New Roman" w:cs="Times New Roman"/>
                <w:i/>
                <w:noProof/>
                <w:color w:val="000000" w:themeColor="text1"/>
                <w:sz w:val="20"/>
                <w:szCs w:val="20"/>
              </w:rPr>
              <w:t>4</w:t>
            </w:r>
          </w:p>
        </w:tc>
        <w:tc>
          <w:tcPr>
            <w:tcW w:w="1163" w:type="dxa"/>
            <w:tcBorders>
              <w:bottom w:val="single" w:sz="4" w:space="0" w:color="auto"/>
            </w:tcBorders>
          </w:tcPr>
          <w:p w14:paraId="1B5B08A6" w14:textId="77777777" w:rsidR="00741E63" w:rsidRPr="006016EF" w:rsidRDefault="00741E63" w:rsidP="00695175">
            <w:pPr>
              <w:jc w:val="center"/>
              <w:rPr>
                <w:rFonts w:ascii="Times New Roman" w:hAnsi="Times New Roman" w:cs="Times New Roman"/>
                <w:i/>
                <w:noProof/>
                <w:color w:val="000000" w:themeColor="text1"/>
                <w:sz w:val="20"/>
                <w:szCs w:val="20"/>
              </w:rPr>
            </w:pPr>
            <w:r w:rsidRPr="006016EF">
              <w:rPr>
                <w:rFonts w:ascii="Times New Roman" w:hAnsi="Times New Roman" w:cs="Times New Roman"/>
                <w:i/>
                <w:noProof/>
                <w:color w:val="000000" w:themeColor="text1"/>
                <w:sz w:val="20"/>
                <w:szCs w:val="20"/>
              </w:rPr>
              <w:t>5</w:t>
            </w:r>
            <w:r w:rsidRPr="006016EF">
              <w:rPr>
                <w:rFonts w:ascii="Times New Roman" w:hAnsi="Times New Roman" w:cs="Times New Roman"/>
                <w:i/>
                <w:noProof/>
                <w:color w:val="000000" w:themeColor="text1"/>
                <w:sz w:val="20"/>
                <w:szCs w:val="20"/>
              </w:rPr>
              <w:br/>
              <w:t>most accordant</w:t>
            </w:r>
          </w:p>
        </w:tc>
        <w:tc>
          <w:tcPr>
            <w:tcW w:w="779" w:type="dxa"/>
            <w:tcBorders>
              <w:bottom w:val="single" w:sz="4" w:space="0" w:color="auto"/>
            </w:tcBorders>
          </w:tcPr>
          <w:p w14:paraId="0E679B41" w14:textId="708C56EE" w:rsidR="00741E63" w:rsidRPr="006016EF" w:rsidRDefault="00741E63" w:rsidP="00695175">
            <w:pPr>
              <w:jc w:val="center"/>
              <w:rPr>
                <w:rFonts w:ascii="Times New Roman" w:hAnsi="Times New Roman" w:cs="Times New Roman"/>
                <w:i/>
                <w:noProof/>
                <w:color w:val="000000" w:themeColor="text1"/>
                <w:sz w:val="20"/>
                <w:szCs w:val="20"/>
              </w:rPr>
            </w:pPr>
          </w:p>
        </w:tc>
      </w:tr>
      <w:tr w:rsidR="007F782C" w:rsidRPr="006016EF" w14:paraId="6AC8F970" w14:textId="77777777" w:rsidTr="007F782C">
        <w:tc>
          <w:tcPr>
            <w:tcW w:w="2430" w:type="dxa"/>
          </w:tcPr>
          <w:p w14:paraId="39351EFC" w14:textId="77777777" w:rsidR="00741E63" w:rsidRPr="006016EF" w:rsidRDefault="00741E63" w:rsidP="00741E63">
            <w:pP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Number</w:t>
            </w:r>
          </w:p>
        </w:tc>
        <w:tc>
          <w:tcPr>
            <w:tcW w:w="1162" w:type="dxa"/>
            <w:tcBorders>
              <w:top w:val="single" w:sz="4" w:space="0" w:color="auto"/>
            </w:tcBorders>
          </w:tcPr>
          <w:p w14:paraId="45F27BAB" w14:textId="52EFC9A4" w:rsidR="00741E63" w:rsidRPr="006016EF" w:rsidRDefault="00253CA7" w:rsidP="00695175">
            <w:pPr>
              <w:jc w:val="cente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5,7</w:t>
            </w:r>
            <w:r w:rsidR="00DF293F">
              <w:rPr>
                <w:rFonts w:ascii="Times New Roman" w:hAnsi="Times New Roman" w:cs="Times New Roman"/>
                <w:noProof/>
                <w:color w:val="000000" w:themeColor="text1"/>
                <w:sz w:val="20"/>
                <w:szCs w:val="20"/>
              </w:rPr>
              <w:t>44</w:t>
            </w:r>
          </w:p>
        </w:tc>
        <w:tc>
          <w:tcPr>
            <w:tcW w:w="1162" w:type="dxa"/>
            <w:tcBorders>
              <w:top w:val="single" w:sz="4" w:space="0" w:color="auto"/>
            </w:tcBorders>
          </w:tcPr>
          <w:p w14:paraId="027F2BF6" w14:textId="5417890B" w:rsidR="00741E63" w:rsidRPr="006016EF" w:rsidRDefault="00253CA7" w:rsidP="00695175">
            <w:pPr>
              <w:jc w:val="cente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5,2</w:t>
            </w:r>
            <w:r w:rsidR="00DF293F">
              <w:rPr>
                <w:rFonts w:ascii="Times New Roman" w:hAnsi="Times New Roman" w:cs="Times New Roman"/>
                <w:noProof/>
                <w:color w:val="000000" w:themeColor="text1"/>
                <w:sz w:val="20"/>
                <w:szCs w:val="20"/>
              </w:rPr>
              <w:t>27</w:t>
            </w:r>
          </w:p>
        </w:tc>
        <w:tc>
          <w:tcPr>
            <w:tcW w:w="1162" w:type="dxa"/>
            <w:tcBorders>
              <w:top w:val="single" w:sz="4" w:space="0" w:color="auto"/>
            </w:tcBorders>
          </w:tcPr>
          <w:p w14:paraId="63C631DD" w14:textId="25F15D7D" w:rsidR="00741E63" w:rsidRPr="006016EF" w:rsidRDefault="00253CA7" w:rsidP="00695175">
            <w:pPr>
              <w:jc w:val="cente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3,7</w:t>
            </w:r>
            <w:r w:rsidR="00DF293F">
              <w:rPr>
                <w:rFonts w:ascii="Times New Roman" w:hAnsi="Times New Roman" w:cs="Times New Roman"/>
                <w:noProof/>
                <w:color w:val="000000" w:themeColor="text1"/>
                <w:sz w:val="20"/>
                <w:szCs w:val="20"/>
              </w:rPr>
              <w:t>03</w:t>
            </w:r>
          </w:p>
        </w:tc>
        <w:tc>
          <w:tcPr>
            <w:tcW w:w="1162" w:type="dxa"/>
            <w:tcBorders>
              <w:top w:val="single" w:sz="4" w:space="0" w:color="auto"/>
            </w:tcBorders>
          </w:tcPr>
          <w:p w14:paraId="4573DFA7" w14:textId="379C4CDE" w:rsidR="00741E63" w:rsidRPr="006016EF" w:rsidRDefault="00253CA7" w:rsidP="00695175">
            <w:pPr>
              <w:jc w:val="cente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4,8</w:t>
            </w:r>
            <w:r w:rsidR="00DF293F">
              <w:rPr>
                <w:rFonts w:ascii="Times New Roman" w:hAnsi="Times New Roman" w:cs="Times New Roman"/>
                <w:noProof/>
                <w:color w:val="000000" w:themeColor="text1"/>
                <w:sz w:val="20"/>
                <w:szCs w:val="20"/>
              </w:rPr>
              <w:t>00</w:t>
            </w:r>
          </w:p>
        </w:tc>
        <w:tc>
          <w:tcPr>
            <w:tcW w:w="1163" w:type="dxa"/>
            <w:tcBorders>
              <w:top w:val="single" w:sz="4" w:space="0" w:color="auto"/>
            </w:tcBorders>
          </w:tcPr>
          <w:p w14:paraId="0957D786" w14:textId="023DACEE" w:rsidR="00741E63" w:rsidRPr="006016EF" w:rsidRDefault="00253CA7" w:rsidP="00695175">
            <w:pPr>
              <w:jc w:val="cente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4,1</w:t>
            </w:r>
            <w:r w:rsidR="00DF293F">
              <w:rPr>
                <w:rFonts w:ascii="Times New Roman" w:hAnsi="Times New Roman" w:cs="Times New Roman"/>
                <w:noProof/>
                <w:color w:val="000000" w:themeColor="text1"/>
                <w:sz w:val="20"/>
                <w:szCs w:val="20"/>
              </w:rPr>
              <w:t>81</w:t>
            </w:r>
          </w:p>
        </w:tc>
        <w:tc>
          <w:tcPr>
            <w:tcW w:w="779" w:type="dxa"/>
            <w:tcBorders>
              <w:top w:val="single" w:sz="4" w:space="0" w:color="auto"/>
            </w:tcBorders>
          </w:tcPr>
          <w:p w14:paraId="09F3D898" w14:textId="77777777" w:rsidR="00741E63" w:rsidRPr="006016EF" w:rsidRDefault="00741E63" w:rsidP="00695175">
            <w:pPr>
              <w:jc w:val="center"/>
              <w:rPr>
                <w:rFonts w:ascii="Times New Roman" w:hAnsi="Times New Roman" w:cs="Times New Roman"/>
                <w:noProof/>
                <w:color w:val="000000" w:themeColor="text1"/>
                <w:sz w:val="20"/>
                <w:szCs w:val="20"/>
              </w:rPr>
            </w:pPr>
          </w:p>
        </w:tc>
      </w:tr>
      <w:tr w:rsidR="007F782C" w:rsidRPr="006016EF" w14:paraId="2508B061" w14:textId="77777777" w:rsidTr="007F782C">
        <w:tc>
          <w:tcPr>
            <w:tcW w:w="2430" w:type="dxa"/>
          </w:tcPr>
          <w:p w14:paraId="3B161CB2" w14:textId="77777777" w:rsidR="00741E63" w:rsidRPr="006016EF" w:rsidRDefault="00741E63" w:rsidP="00741E63">
            <w:pPr>
              <w:rPr>
                <w:rFonts w:ascii="Times New Roman" w:hAnsi="Times New Roman" w:cs="Times New Roman"/>
                <w:noProof/>
                <w:color w:val="000000" w:themeColor="text1"/>
                <w:sz w:val="20"/>
                <w:szCs w:val="20"/>
              </w:rPr>
            </w:pPr>
          </w:p>
        </w:tc>
        <w:tc>
          <w:tcPr>
            <w:tcW w:w="1162" w:type="dxa"/>
          </w:tcPr>
          <w:p w14:paraId="5A57BECA" w14:textId="77777777" w:rsidR="00741E63" w:rsidRPr="006016EF" w:rsidRDefault="00741E63" w:rsidP="00695175">
            <w:pPr>
              <w:jc w:val="center"/>
              <w:rPr>
                <w:rFonts w:ascii="Times New Roman" w:hAnsi="Times New Roman" w:cs="Times New Roman"/>
                <w:noProof/>
                <w:color w:val="000000" w:themeColor="text1"/>
                <w:sz w:val="20"/>
                <w:szCs w:val="20"/>
              </w:rPr>
            </w:pPr>
          </w:p>
        </w:tc>
        <w:tc>
          <w:tcPr>
            <w:tcW w:w="1162" w:type="dxa"/>
          </w:tcPr>
          <w:p w14:paraId="733F3B53" w14:textId="77777777" w:rsidR="00741E63" w:rsidRPr="006016EF" w:rsidRDefault="00741E63" w:rsidP="00695175">
            <w:pPr>
              <w:jc w:val="center"/>
              <w:rPr>
                <w:rFonts w:ascii="Times New Roman" w:hAnsi="Times New Roman" w:cs="Times New Roman"/>
                <w:noProof/>
                <w:color w:val="000000" w:themeColor="text1"/>
                <w:sz w:val="20"/>
                <w:szCs w:val="20"/>
              </w:rPr>
            </w:pPr>
          </w:p>
        </w:tc>
        <w:tc>
          <w:tcPr>
            <w:tcW w:w="1162" w:type="dxa"/>
          </w:tcPr>
          <w:p w14:paraId="5BD3C73A" w14:textId="77777777" w:rsidR="00741E63" w:rsidRPr="006016EF" w:rsidRDefault="00741E63" w:rsidP="00695175">
            <w:pPr>
              <w:jc w:val="center"/>
              <w:rPr>
                <w:rFonts w:ascii="Times New Roman" w:hAnsi="Times New Roman" w:cs="Times New Roman"/>
                <w:noProof/>
                <w:color w:val="000000" w:themeColor="text1"/>
                <w:sz w:val="20"/>
                <w:szCs w:val="20"/>
              </w:rPr>
            </w:pPr>
          </w:p>
        </w:tc>
        <w:tc>
          <w:tcPr>
            <w:tcW w:w="1162" w:type="dxa"/>
          </w:tcPr>
          <w:p w14:paraId="668EE172" w14:textId="77777777" w:rsidR="00741E63" w:rsidRPr="006016EF" w:rsidRDefault="00741E63" w:rsidP="00695175">
            <w:pPr>
              <w:jc w:val="center"/>
              <w:rPr>
                <w:rFonts w:ascii="Times New Roman" w:hAnsi="Times New Roman" w:cs="Times New Roman"/>
                <w:noProof/>
                <w:color w:val="000000" w:themeColor="text1"/>
                <w:sz w:val="20"/>
                <w:szCs w:val="20"/>
              </w:rPr>
            </w:pPr>
          </w:p>
        </w:tc>
        <w:tc>
          <w:tcPr>
            <w:tcW w:w="1163" w:type="dxa"/>
          </w:tcPr>
          <w:p w14:paraId="126BC967" w14:textId="77777777" w:rsidR="00741E63" w:rsidRPr="006016EF" w:rsidRDefault="00741E63" w:rsidP="00695175">
            <w:pPr>
              <w:jc w:val="center"/>
              <w:rPr>
                <w:rFonts w:ascii="Times New Roman" w:hAnsi="Times New Roman" w:cs="Times New Roman"/>
                <w:noProof/>
                <w:color w:val="000000" w:themeColor="text1"/>
                <w:sz w:val="20"/>
                <w:szCs w:val="20"/>
              </w:rPr>
            </w:pPr>
          </w:p>
        </w:tc>
        <w:tc>
          <w:tcPr>
            <w:tcW w:w="779" w:type="dxa"/>
          </w:tcPr>
          <w:p w14:paraId="4C1A38FA" w14:textId="77777777" w:rsidR="00741E63" w:rsidRPr="006016EF" w:rsidRDefault="00741E63" w:rsidP="00695175">
            <w:pPr>
              <w:jc w:val="center"/>
              <w:rPr>
                <w:rFonts w:ascii="Times New Roman" w:hAnsi="Times New Roman" w:cs="Times New Roman"/>
                <w:noProof/>
                <w:color w:val="000000" w:themeColor="text1"/>
                <w:sz w:val="20"/>
                <w:szCs w:val="20"/>
              </w:rPr>
            </w:pPr>
          </w:p>
        </w:tc>
      </w:tr>
      <w:tr w:rsidR="007F782C" w:rsidRPr="006016EF" w14:paraId="6DECE3E2" w14:textId="77777777" w:rsidTr="007F782C">
        <w:tc>
          <w:tcPr>
            <w:tcW w:w="3592" w:type="dxa"/>
            <w:gridSpan w:val="2"/>
            <w:tcBorders>
              <w:bottom w:val="single" w:sz="4" w:space="0" w:color="auto"/>
            </w:tcBorders>
          </w:tcPr>
          <w:p w14:paraId="4F91594E" w14:textId="5D805FC5" w:rsidR="007F782C" w:rsidRPr="006016EF" w:rsidRDefault="007F782C" w:rsidP="007F782C">
            <w:pPr>
              <w:rPr>
                <w:rFonts w:ascii="Times New Roman" w:hAnsi="Times New Roman" w:cs="Times New Roman"/>
                <w:noProof/>
                <w:color w:val="000000" w:themeColor="text1"/>
                <w:sz w:val="20"/>
                <w:szCs w:val="20"/>
              </w:rPr>
            </w:pPr>
            <w:r w:rsidRPr="006016EF">
              <w:rPr>
                <w:rFonts w:ascii="Times New Roman" w:hAnsi="Times New Roman" w:cs="Times New Roman"/>
                <w:b/>
                <w:noProof/>
                <w:color w:val="000000" w:themeColor="text1"/>
                <w:sz w:val="20"/>
                <w:szCs w:val="20"/>
              </w:rPr>
              <w:t>Sociodemographic, behavioral and medical risk factors</w:t>
            </w:r>
          </w:p>
        </w:tc>
        <w:tc>
          <w:tcPr>
            <w:tcW w:w="1162" w:type="dxa"/>
            <w:tcBorders>
              <w:bottom w:val="single" w:sz="4" w:space="0" w:color="auto"/>
            </w:tcBorders>
          </w:tcPr>
          <w:p w14:paraId="161BD3CA" w14:textId="77777777" w:rsidR="007F782C" w:rsidRPr="006016EF" w:rsidRDefault="007F782C" w:rsidP="00695175">
            <w:pPr>
              <w:jc w:val="center"/>
              <w:rPr>
                <w:rFonts w:ascii="Times New Roman" w:hAnsi="Times New Roman" w:cs="Times New Roman"/>
                <w:noProof/>
                <w:color w:val="000000" w:themeColor="text1"/>
                <w:sz w:val="20"/>
                <w:szCs w:val="20"/>
              </w:rPr>
            </w:pPr>
          </w:p>
        </w:tc>
        <w:tc>
          <w:tcPr>
            <w:tcW w:w="1162" w:type="dxa"/>
            <w:tcBorders>
              <w:bottom w:val="single" w:sz="4" w:space="0" w:color="auto"/>
            </w:tcBorders>
          </w:tcPr>
          <w:p w14:paraId="4498A6AD" w14:textId="77777777" w:rsidR="007F782C" w:rsidRPr="006016EF" w:rsidRDefault="007F782C" w:rsidP="00695175">
            <w:pPr>
              <w:jc w:val="center"/>
              <w:rPr>
                <w:rFonts w:ascii="Times New Roman" w:hAnsi="Times New Roman" w:cs="Times New Roman"/>
                <w:noProof/>
                <w:color w:val="000000" w:themeColor="text1"/>
                <w:sz w:val="20"/>
                <w:szCs w:val="20"/>
              </w:rPr>
            </w:pPr>
          </w:p>
        </w:tc>
        <w:tc>
          <w:tcPr>
            <w:tcW w:w="1162" w:type="dxa"/>
            <w:tcBorders>
              <w:bottom w:val="single" w:sz="4" w:space="0" w:color="auto"/>
            </w:tcBorders>
          </w:tcPr>
          <w:p w14:paraId="2F3F20D4" w14:textId="77777777" w:rsidR="007F782C" w:rsidRPr="006016EF" w:rsidRDefault="007F782C" w:rsidP="00695175">
            <w:pPr>
              <w:jc w:val="center"/>
              <w:rPr>
                <w:rFonts w:ascii="Times New Roman" w:hAnsi="Times New Roman" w:cs="Times New Roman"/>
                <w:noProof/>
                <w:color w:val="000000" w:themeColor="text1"/>
                <w:sz w:val="20"/>
                <w:szCs w:val="20"/>
              </w:rPr>
            </w:pPr>
          </w:p>
        </w:tc>
        <w:tc>
          <w:tcPr>
            <w:tcW w:w="1163" w:type="dxa"/>
            <w:tcBorders>
              <w:bottom w:val="single" w:sz="4" w:space="0" w:color="auto"/>
            </w:tcBorders>
          </w:tcPr>
          <w:p w14:paraId="23DB20A9" w14:textId="77777777" w:rsidR="007F782C" w:rsidRPr="006016EF" w:rsidRDefault="007F782C" w:rsidP="00695175">
            <w:pPr>
              <w:jc w:val="center"/>
              <w:rPr>
                <w:rFonts w:ascii="Times New Roman" w:hAnsi="Times New Roman" w:cs="Times New Roman"/>
                <w:noProof/>
                <w:color w:val="000000" w:themeColor="text1"/>
                <w:sz w:val="20"/>
                <w:szCs w:val="20"/>
              </w:rPr>
            </w:pPr>
          </w:p>
        </w:tc>
        <w:tc>
          <w:tcPr>
            <w:tcW w:w="779" w:type="dxa"/>
            <w:tcBorders>
              <w:bottom w:val="single" w:sz="4" w:space="0" w:color="auto"/>
            </w:tcBorders>
          </w:tcPr>
          <w:p w14:paraId="2880BD5A" w14:textId="77777777" w:rsidR="007F782C" w:rsidRPr="006016EF" w:rsidRDefault="007F782C" w:rsidP="00695175">
            <w:pPr>
              <w:jc w:val="center"/>
              <w:rPr>
                <w:rFonts w:ascii="Times New Roman" w:hAnsi="Times New Roman" w:cs="Times New Roman"/>
                <w:noProof/>
                <w:color w:val="000000" w:themeColor="text1"/>
                <w:sz w:val="20"/>
                <w:szCs w:val="20"/>
              </w:rPr>
            </w:pPr>
          </w:p>
        </w:tc>
      </w:tr>
      <w:tr w:rsidR="007F782C" w:rsidRPr="006016EF" w14:paraId="1CF591BB" w14:textId="77777777" w:rsidTr="00830D9B">
        <w:tc>
          <w:tcPr>
            <w:tcW w:w="2430" w:type="dxa"/>
          </w:tcPr>
          <w:p w14:paraId="7C8859BE" w14:textId="4979D696" w:rsidR="007F782C" w:rsidRPr="006016EF" w:rsidRDefault="007F782C" w:rsidP="00741E63">
            <w:pP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Mean age (years)</w:t>
            </w:r>
          </w:p>
        </w:tc>
        <w:tc>
          <w:tcPr>
            <w:tcW w:w="1162" w:type="dxa"/>
          </w:tcPr>
          <w:p w14:paraId="15E7DA5E" w14:textId="622A09A3" w:rsidR="007F782C" w:rsidRPr="006016EF" w:rsidRDefault="007F782C" w:rsidP="00695175">
            <w:pPr>
              <w:jc w:val="cente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59.7</w:t>
            </w:r>
          </w:p>
        </w:tc>
        <w:tc>
          <w:tcPr>
            <w:tcW w:w="1162" w:type="dxa"/>
          </w:tcPr>
          <w:p w14:paraId="7AB103DD" w14:textId="01C0A78F" w:rsidR="007F782C" w:rsidRPr="006016EF" w:rsidRDefault="007F782C" w:rsidP="00695175">
            <w:pPr>
              <w:jc w:val="cente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59.4</w:t>
            </w:r>
          </w:p>
        </w:tc>
        <w:tc>
          <w:tcPr>
            <w:tcW w:w="1162" w:type="dxa"/>
          </w:tcPr>
          <w:p w14:paraId="73EE2C91" w14:textId="56E8B74B" w:rsidR="007F782C" w:rsidRPr="006016EF" w:rsidRDefault="007F782C" w:rsidP="00695175">
            <w:pPr>
              <w:jc w:val="cente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58.9</w:t>
            </w:r>
          </w:p>
        </w:tc>
        <w:tc>
          <w:tcPr>
            <w:tcW w:w="1162" w:type="dxa"/>
          </w:tcPr>
          <w:p w14:paraId="1330BD7A" w14:textId="38CCA7BE" w:rsidR="007F782C" w:rsidRPr="006016EF" w:rsidRDefault="007F782C" w:rsidP="00695175">
            <w:pPr>
              <w:jc w:val="cente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59.1</w:t>
            </w:r>
          </w:p>
        </w:tc>
        <w:tc>
          <w:tcPr>
            <w:tcW w:w="1163" w:type="dxa"/>
          </w:tcPr>
          <w:p w14:paraId="4FE19C1B" w14:textId="1E4BF94B" w:rsidR="007F782C" w:rsidRPr="006016EF" w:rsidRDefault="007F782C" w:rsidP="00695175">
            <w:pPr>
              <w:jc w:val="cente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58.0</w:t>
            </w:r>
          </w:p>
        </w:tc>
        <w:tc>
          <w:tcPr>
            <w:tcW w:w="779" w:type="dxa"/>
          </w:tcPr>
          <w:p w14:paraId="1D2E86C9" w14:textId="131FD67E" w:rsidR="007F782C" w:rsidRPr="006016EF" w:rsidRDefault="007F782C" w:rsidP="00695175">
            <w:pPr>
              <w:jc w:val="center"/>
              <w:rPr>
                <w:rFonts w:ascii="Times New Roman" w:hAnsi="Times New Roman" w:cs="Times New Roman"/>
                <w:noProof/>
                <w:color w:val="000000" w:themeColor="text1"/>
                <w:sz w:val="20"/>
                <w:szCs w:val="20"/>
              </w:rPr>
            </w:pPr>
          </w:p>
        </w:tc>
      </w:tr>
      <w:tr w:rsidR="007F782C" w:rsidRPr="006016EF" w14:paraId="11F27DC2" w14:textId="77777777" w:rsidTr="00830D9B">
        <w:tc>
          <w:tcPr>
            <w:tcW w:w="2430" w:type="dxa"/>
          </w:tcPr>
          <w:p w14:paraId="57123B6F" w14:textId="36C6DBF7" w:rsidR="007F782C" w:rsidRPr="006016EF" w:rsidRDefault="007F782C" w:rsidP="00741E63">
            <w:pP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 Male</w:t>
            </w:r>
          </w:p>
        </w:tc>
        <w:tc>
          <w:tcPr>
            <w:tcW w:w="1162" w:type="dxa"/>
          </w:tcPr>
          <w:p w14:paraId="717F0277" w14:textId="05F17617" w:rsidR="007F782C" w:rsidRPr="006016EF" w:rsidRDefault="007F782C" w:rsidP="00695175">
            <w:pPr>
              <w:jc w:val="cente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58</w:t>
            </w:r>
          </w:p>
        </w:tc>
        <w:tc>
          <w:tcPr>
            <w:tcW w:w="1162" w:type="dxa"/>
          </w:tcPr>
          <w:p w14:paraId="308E73B6" w14:textId="1B4BFE4A" w:rsidR="007F782C" w:rsidRPr="006016EF" w:rsidRDefault="007F782C" w:rsidP="00695175">
            <w:pPr>
              <w:jc w:val="cente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50</w:t>
            </w:r>
          </w:p>
        </w:tc>
        <w:tc>
          <w:tcPr>
            <w:tcW w:w="1162" w:type="dxa"/>
          </w:tcPr>
          <w:p w14:paraId="63F9D6EB" w14:textId="4D671D9F" w:rsidR="007F782C" w:rsidRPr="006016EF" w:rsidRDefault="007F782C" w:rsidP="00695175">
            <w:pPr>
              <w:jc w:val="cente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44</w:t>
            </w:r>
          </w:p>
        </w:tc>
        <w:tc>
          <w:tcPr>
            <w:tcW w:w="1162" w:type="dxa"/>
          </w:tcPr>
          <w:p w14:paraId="02B6F25B" w14:textId="477463CF" w:rsidR="007F782C" w:rsidRPr="006016EF" w:rsidRDefault="00FF1995" w:rsidP="00695175">
            <w:pPr>
              <w:jc w:val="center"/>
              <w:rPr>
                <w:rFonts w:ascii="Times New Roman" w:hAnsi="Times New Roman" w:cs="Times New Roman"/>
                <w:noProof/>
                <w:color w:val="000000" w:themeColor="text1"/>
                <w:sz w:val="20"/>
                <w:szCs w:val="20"/>
              </w:rPr>
            </w:pPr>
            <w:r>
              <w:rPr>
                <w:rFonts w:ascii="Times New Roman" w:hAnsi="Times New Roman" w:cs="Times New Roman"/>
                <w:noProof/>
                <w:color w:val="000000" w:themeColor="text1"/>
                <w:sz w:val="20"/>
                <w:szCs w:val="20"/>
              </w:rPr>
              <w:t>40</w:t>
            </w:r>
          </w:p>
        </w:tc>
        <w:tc>
          <w:tcPr>
            <w:tcW w:w="1163" w:type="dxa"/>
          </w:tcPr>
          <w:p w14:paraId="3F7C3FA3" w14:textId="722787C1" w:rsidR="007F782C" w:rsidRPr="006016EF" w:rsidRDefault="007F782C" w:rsidP="00695175">
            <w:pPr>
              <w:jc w:val="cente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33</w:t>
            </w:r>
          </w:p>
        </w:tc>
        <w:tc>
          <w:tcPr>
            <w:tcW w:w="779" w:type="dxa"/>
          </w:tcPr>
          <w:p w14:paraId="1CA21B00" w14:textId="5725EA58" w:rsidR="007F782C" w:rsidRPr="006016EF" w:rsidRDefault="007F782C" w:rsidP="00695175">
            <w:pPr>
              <w:jc w:val="center"/>
              <w:rPr>
                <w:rFonts w:ascii="Times New Roman" w:hAnsi="Times New Roman" w:cs="Times New Roman"/>
                <w:noProof/>
                <w:color w:val="000000" w:themeColor="text1"/>
                <w:sz w:val="20"/>
                <w:szCs w:val="20"/>
              </w:rPr>
            </w:pPr>
          </w:p>
        </w:tc>
      </w:tr>
      <w:tr w:rsidR="007F782C" w:rsidRPr="006016EF" w14:paraId="793335E2" w14:textId="77777777" w:rsidTr="00830D9B">
        <w:tc>
          <w:tcPr>
            <w:tcW w:w="2430" w:type="dxa"/>
          </w:tcPr>
          <w:p w14:paraId="1ECF3C24" w14:textId="77777777" w:rsidR="00741E63" w:rsidRPr="006016EF" w:rsidRDefault="00253CA7" w:rsidP="00741E63">
            <w:pP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 Current smoker</w:t>
            </w:r>
          </w:p>
        </w:tc>
        <w:tc>
          <w:tcPr>
            <w:tcW w:w="1162" w:type="dxa"/>
          </w:tcPr>
          <w:p w14:paraId="0F43018E" w14:textId="77777777" w:rsidR="00741E63" w:rsidRPr="006016EF" w:rsidRDefault="00AD5D8E" w:rsidP="00695175">
            <w:pPr>
              <w:jc w:val="cente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19</w:t>
            </w:r>
          </w:p>
        </w:tc>
        <w:tc>
          <w:tcPr>
            <w:tcW w:w="1162" w:type="dxa"/>
          </w:tcPr>
          <w:p w14:paraId="189F5B36" w14:textId="77777777" w:rsidR="00741E63" w:rsidRPr="006016EF" w:rsidRDefault="00AD5D8E" w:rsidP="00695175">
            <w:pPr>
              <w:jc w:val="cente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12</w:t>
            </w:r>
          </w:p>
        </w:tc>
        <w:tc>
          <w:tcPr>
            <w:tcW w:w="1162" w:type="dxa"/>
          </w:tcPr>
          <w:p w14:paraId="347AEA0E" w14:textId="77777777" w:rsidR="00741E63" w:rsidRPr="006016EF" w:rsidRDefault="00AD5D8E" w:rsidP="00695175">
            <w:pPr>
              <w:jc w:val="cente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10</w:t>
            </w:r>
          </w:p>
        </w:tc>
        <w:tc>
          <w:tcPr>
            <w:tcW w:w="1162" w:type="dxa"/>
          </w:tcPr>
          <w:p w14:paraId="6A71E0D8" w14:textId="77777777" w:rsidR="00741E63" w:rsidRPr="006016EF" w:rsidRDefault="00AD5D8E" w:rsidP="00695175">
            <w:pPr>
              <w:jc w:val="cente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8</w:t>
            </w:r>
          </w:p>
        </w:tc>
        <w:tc>
          <w:tcPr>
            <w:tcW w:w="1163" w:type="dxa"/>
          </w:tcPr>
          <w:p w14:paraId="2DCB9C6E" w14:textId="77777777" w:rsidR="00741E63" w:rsidRPr="006016EF" w:rsidRDefault="00AD5D8E" w:rsidP="00695175">
            <w:pPr>
              <w:jc w:val="cente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6</w:t>
            </w:r>
          </w:p>
        </w:tc>
        <w:tc>
          <w:tcPr>
            <w:tcW w:w="779" w:type="dxa"/>
          </w:tcPr>
          <w:p w14:paraId="773CF941" w14:textId="649C0C41" w:rsidR="00741E63" w:rsidRPr="006016EF" w:rsidRDefault="00741E63" w:rsidP="00695175">
            <w:pPr>
              <w:jc w:val="center"/>
              <w:rPr>
                <w:rFonts w:ascii="Times New Roman" w:hAnsi="Times New Roman" w:cs="Times New Roman"/>
                <w:noProof/>
                <w:color w:val="000000" w:themeColor="text1"/>
                <w:sz w:val="20"/>
                <w:szCs w:val="20"/>
              </w:rPr>
            </w:pPr>
          </w:p>
        </w:tc>
      </w:tr>
      <w:tr w:rsidR="007F782C" w:rsidRPr="006016EF" w14:paraId="42FE4E78" w14:textId="77777777" w:rsidTr="00830D9B">
        <w:tc>
          <w:tcPr>
            <w:tcW w:w="2430" w:type="dxa"/>
          </w:tcPr>
          <w:p w14:paraId="3CA7284C" w14:textId="77777777" w:rsidR="00741E63" w:rsidRPr="006016EF" w:rsidRDefault="00253CA7" w:rsidP="00741E63">
            <w:pP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 Overweight and obese</w:t>
            </w:r>
          </w:p>
        </w:tc>
        <w:tc>
          <w:tcPr>
            <w:tcW w:w="1162" w:type="dxa"/>
          </w:tcPr>
          <w:p w14:paraId="73C1B590" w14:textId="77777777" w:rsidR="00741E63" w:rsidRPr="006016EF" w:rsidRDefault="00AD5D8E" w:rsidP="00695175">
            <w:pPr>
              <w:jc w:val="cente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62</w:t>
            </w:r>
          </w:p>
        </w:tc>
        <w:tc>
          <w:tcPr>
            <w:tcW w:w="1162" w:type="dxa"/>
          </w:tcPr>
          <w:p w14:paraId="695F39DD" w14:textId="77777777" w:rsidR="00741E63" w:rsidRPr="006016EF" w:rsidRDefault="00AD5D8E" w:rsidP="00695175">
            <w:pPr>
              <w:jc w:val="cente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62</w:t>
            </w:r>
          </w:p>
        </w:tc>
        <w:tc>
          <w:tcPr>
            <w:tcW w:w="1162" w:type="dxa"/>
          </w:tcPr>
          <w:p w14:paraId="053BCA80" w14:textId="77777777" w:rsidR="00741E63" w:rsidRPr="006016EF" w:rsidRDefault="00AD5D8E" w:rsidP="00695175">
            <w:pPr>
              <w:jc w:val="cente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62</w:t>
            </w:r>
          </w:p>
        </w:tc>
        <w:tc>
          <w:tcPr>
            <w:tcW w:w="1162" w:type="dxa"/>
          </w:tcPr>
          <w:p w14:paraId="61D44399" w14:textId="77777777" w:rsidR="00741E63" w:rsidRPr="006016EF" w:rsidRDefault="00AD5D8E" w:rsidP="00695175">
            <w:pPr>
              <w:jc w:val="cente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59</w:t>
            </w:r>
          </w:p>
        </w:tc>
        <w:tc>
          <w:tcPr>
            <w:tcW w:w="1163" w:type="dxa"/>
          </w:tcPr>
          <w:p w14:paraId="27324024" w14:textId="77777777" w:rsidR="00741E63" w:rsidRPr="006016EF" w:rsidRDefault="00AD5D8E" w:rsidP="00695175">
            <w:pPr>
              <w:jc w:val="cente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55</w:t>
            </w:r>
          </w:p>
        </w:tc>
        <w:tc>
          <w:tcPr>
            <w:tcW w:w="779" w:type="dxa"/>
          </w:tcPr>
          <w:p w14:paraId="4DD36CB6" w14:textId="518F1518" w:rsidR="00741E63" w:rsidRPr="006016EF" w:rsidRDefault="00741E63" w:rsidP="00695175">
            <w:pPr>
              <w:jc w:val="center"/>
              <w:rPr>
                <w:rFonts w:ascii="Times New Roman" w:hAnsi="Times New Roman" w:cs="Times New Roman"/>
                <w:noProof/>
                <w:color w:val="000000" w:themeColor="text1"/>
                <w:sz w:val="20"/>
                <w:szCs w:val="20"/>
              </w:rPr>
            </w:pPr>
          </w:p>
        </w:tc>
      </w:tr>
      <w:tr w:rsidR="007F782C" w:rsidRPr="006016EF" w14:paraId="0C04718D" w14:textId="77777777" w:rsidTr="00830D9B">
        <w:tc>
          <w:tcPr>
            <w:tcW w:w="2430" w:type="dxa"/>
          </w:tcPr>
          <w:p w14:paraId="31152EF5" w14:textId="0ECA1888" w:rsidR="00741E63" w:rsidRPr="006016EF" w:rsidRDefault="00253CA7" w:rsidP="00741E63">
            <w:pP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 Inactive</w:t>
            </w:r>
            <w:r w:rsidR="007F782C" w:rsidRPr="006016EF">
              <w:rPr>
                <w:rFonts w:ascii="Times New Roman" w:hAnsi="Times New Roman" w:cs="Times New Roman"/>
                <w:noProof/>
                <w:color w:val="000000" w:themeColor="text1"/>
                <w:sz w:val="20"/>
                <w:szCs w:val="20"/>
                <w:vertAlign w:val="superscript"/>
              </w:rPr>
              <w:t>1</w:t>
            </w:r>
          </w:p>
        </w:tc>
        <w:tc>
          <w:tcPr>
            <w:tcW w:w="1162" w:type="dxa"/>
          </w:tcPr>
          <w:p w14:paraId="14B72CEC" w14:textId="77777777" w:rsidR="00741E63" w:rsidRPr="006016EF" w:rsidRDefault="00AD5D8E" w:rsidP="00695175">
            <w:pPr>
              <w:jc w:val="cente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34</w:t>
            </w:r>
          </w:p>
        </w:tc>
        <w:tc>
          <w:tcPr>
            <w:tcW w:w="1162" w:type="dxa"/>
          </w:tcPr>
          <w:p w14:paraId="52430AE3" w14:textId="77777777" w:rsidR="00741E63" w:rsidRPr="006016EF" w:rsidRDefault="00AD5D8E" w:rsidP="00695175">
            <w:pPr>
              <w:jc w:val="cente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32</w:t>
            </w:r>
          </w:p>
        </w:tc>
        <w:tc>
          <w:tcPr>
            <w:tcW w:w="1162" w:type="dxa"/>
          </w:tcPr>
          <w:p w14:paraId="7105864C" w14:textId="77777777" w:rsidR="00741E63" w:rsidRPr="006016EF" w:rsidRDefault="00AD5D8E" w:rsidP="00695175">
            <w:pPr>
              <w:jc w:val="cente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31</w:t>
            </w:r>
          </w:p>
        </w:tc>
        <w:tc>
          <w:tcPr>
            <w:tcW w:w="1162" w:type="dxa"/>
          </w:tcPr>
          <w:p w14:paraId="7BFDF7A9" w14:textId="77777777" w:rsidR="00741E63" w:rsidRPr="006016EF" w:rsidRDefault="00AD5D8E" w:rsidP="00695175">
            <w:pPr>
              <w:jc w:val="cente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28</w:t>
            </w:r>
          </w:p>
        </w:tc>
        <w:tc>
          <w:tcPr>
            <w:tcW w:w="1163" w:type="dxa"/>
          </w:tcPr>
          <w:p w14:paraId="5912F785" w14:textId="77777777" w:rsidR="00741E63" w:rsidRPr="006016EF" w:rsidRDefault="00AD5D8E" w:rsidP="00695175">
            <w:pPr>
              <w:jc w:val="cente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22</w:t>
            </w:r>
          </w:p>
        </w:tc>
        <w:tc>
          <w:tcPr>
            <w:tcW w:w="779" w:type="dxa"/>
          </w:tcPr>
          <w:p w14:paraId="47AE7D29" w14:textId="792920BE" w:rsidR="00741E63" w:rsidRPr="006016EF" w:rsidRDefault="00741E63" w:rsidP="00695175">
            <w:pPr>
              <w:jc w:val="center"/>
              <w:rPr>
                <w:rFonts w:ascii="Times New Roman" w:hAnsi="Times New Roman" w:cs="Times New Roman"/>
                <w:noProof/>
                <w:color w:val="000000" w:themeColor="text1"/>
                <w:sz w:val="20"/>
                <w:szCs w:val="20"/>
              </w:rPr>
            </w:pPr>
          </w:p>
        </w:tc>
      </w:tr>
      <w:tr w:rsidR="007F782C" w:rsidRPr="006016EF" w14:paraId="3EAD359C" w14:textId="77777777" w:rsidTr="00830D9B">
        <w:tc>
          <w:tcPr>
            <w:tcW w:w="2430" w:type="dxa"/>
          </w:tcPr>
          <w:p w14:paraId="2184F807" w14:textId="77777777" w:rsidR="00741E63" w:rsidRPr="006016EF" w:rsidRDefault="00253CA7" w:rsidP="00741E63">
            <w:pP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Mean weekly units of alcohol</w:t>
            </w:r>
          </w:p>
        </w:tc>
        <w:tc>
          <w:tcPr>
            <w:tcW w:w="1162" w:type="dxa"/>
          </w:tcPr>
          <w:p w14:paraId="052BFB2A" w14:textId="77777777" w:rsidR="00741E63" w:rsidRPr="006016EF" w:rsidRDefault="00AD5D8E" w:rsidP="00695175">
            <w:pPr>
              <w:jc w:val="cente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7.2</w:t>
            </w:r>
          </w:p>
        </w:tc>
        <w:tc>
          <w:tcPr>
            <w:tcW w:w="1162" w:type="dxa"/>
          </w:tcPr>
          <w:p w14:paraId="034F2CD7" w14:textId="77777777" w:rsidR="00741E63" w:rsidRPr="006016EF" w:rsidRDefault="00AD5D8E" w:rsidP="00695175">
            <w:pPr>
              <w:jc w:val="cente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7.4</w:t>
            </w:r>
          </w:p>
        </w:tc>
        <w:tc>
          <w:tcPr>
            <w:tcW w:w="1162" w:type="dxa"/>
          </w:tcPr>
          <w:p w14:paraId="0F77D886" w14:textId="77777777" w:rsidR="00741E63" w:rsidRPr="006016EF" w:rsidRDefault="00AD5D8E" w:rsidP="00695175">
            <w:pPr>
              <w:jc w:val="cente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7.2</w:t>
            </w:r>
          </w:p>
        </w:tc>
        <w:tc>
          <w:tcPr>
            <w:tcW w:w="1162" w:type="dxa"/>
          </w:tcPr>
          <w:p w14:paraId="03BA4ACD" w14:textId="77777777" w:rsidR="00741E63" w:rsidRPr="006016EF" w:rsidRDefault="00AD5D8E" w:rsidP="00695175">
            <w:pPr>
              <w:jc w:val="cente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7.3</w:t>
            </w:r>
          </w:p>
        </w:tc>
        <w:tc>
          <w:tcPr>
            <w:tcW w:w="1163" w:type="dxa"/>
          </w:tcPr>
          <w:p w14:paraId="1CD454D8" w14:textId="77777777" w:rsidR="00741E63" w:rsidRPr="006016EF" w:rsidRDefault="00AD5D8E" w:rsidP="00695175">
            <w:pPr>
              <w:jc w:val="cente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6.7</w:t>
            </w:r>
          </w:p>
        </w:tc>
        <w:tc>
          <w:tcPr>
            <w:tcW w:w="779" w:type="dxa"/>
          </w:tcPr>
          <w:p w14:paraId="18C7A90E" w14:textId="39DA0FDC" w:rsidR="00741E63" w:rsidRPr="006016EF" w:rsidRDefault="00741E63" w:rsidP="00695175">
            <w:pPr>
              <w:jc w:val="center"/>
              <w:rPr>
                <w:rFonts w:ascii="Times New Roman" w:hAnsi="Times New Roman" w:cs="Times New Roman"/>
                <w:noProof/>
                <w:color w:val="000000" w:themeColor="text1"/>
                <w:sz w:val="20"/>
                <w:szCs w:val="20"/>
              </w:rPr>
            </w:pPr>
          </w:p>
        </w:tc>
      </w:tr>
      <w:tr w:rsidR="007F782C" w:rsidRPr="006016EF" w14:paraId="56B297CE" w14:textId="77777777" w:rsidTr="00830D9B">
        <w:tc>
          <w:tcPr>
            <w:tcW w:w="2430" w:type="dxa"/>
          </w:tcPr>
          <w:p w14:paraId="15EE6C01" w14:textId="08F57EE3" w:rsidR="00741E63" w:rsidRPr="006016EF" w:rsidRDefault="00253CA7" w:rsidP="007F782C">
            <w:pP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 xml:space="preserve">Semi- and non-skilled </w:t>
            </w:r>
            <w:r w:rsidR="007C5BFA">
              <w:rPr>
                <w:rFonts w:ascii="Times New Roman" w:hAnsi="Times New Roman" w:cs="Times New Roman"/>
                <w:noProof/>
                <w:color w:val="000000" w:themeColor="text1"/>
                <w:sz w:val="20"/>
                <w:szCs w:val="20"/>
              </w:rPr>
              <w:t xml:space="preserve">occupational </w:t>
            </w:r>
            <w:r w:rsidRPr="006016EF">
              <w:rPr>
                <w:rFonts w:ascii="Times New Roman" w:hAnsi="Times New Roman" w:cs="Times New Roman"/>
                <w:noProof/>
                <w:color w:val="000000" w:themeColor="text1"/>
                <w:sz w:val="20"/>
                <w:szCs w:val="20"/>
              </w:rPr>
              <w:t>social class</w:t>
            </w:r>
            <w:r w:rsidR="007F782C" w:rsidRPr="006016EF">
              <w:rPr>
                <w:rFonts w:ascii="Times New Roman" w:hAnsi="Times New Roman" w:cs="Times New Roman"/>
                <w:noProof/>
                <w:color w:val="000000" w:themeColor="text1"/>
                <w:sz w:val="20"/>
                <w:szCs w:val="20"/>
                <w:vertAlign w:val="superscript"/>
              </w:rPr>
              <w:t>2</w:t>
            </w:r>
          </w:p>
        </w:tc>
        <w:tc>
          <w:tcPr>
            <w:tcW w:w="1162" w:type="dxa"/>
          </w:tcPr>
          <w:p w14:paraId="76B21D07" w14:textId="77777777" w:rsidR="00741E63" w:rsidRPr="006016EF" w:rsidRDefault="00AD5D8E" w:rsidP="00695175">
            <w:pPr>
              <w:jc w:val="cente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22</w:t>
            </w:r>
          </w:p>
        </w:tc>
        <w:tc>
          <w:tcPr>
            <w:tcW w:w="1162" w:type="dxa"/>
          </w:tcPr>
          <w:p w14:paraId="2A109E5D" w14:textId="7D9F480E" w:rsidR="00741E63" w:rsidRPr="006016EF" w:rsidRDefault="00AD5D8E" w:rsidP="00695175">
            <w:pPr>
              <w:jc w:val="cente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1</w:t>
            </w:r>
            <w:r w:rsidR="00FF1995">
              <w:rPr>
                <w:rFonts w:ascii="Times New Roman" w:hAnsi="Times New Roman" w:cs="Times New Roman"/>
                <w:noProof/>
                <w:color w:val="000000" w:themeColor="text1"/>
                <w:sz w:val="20"/>
                <w:szCs w:val="20"/>
              </w:rPr>
              <w:t>6</w:t>
            </w:r>
          </w:p>
        </w:tc>
        <w:tc>
          <w:tcPr>
            <w:tcW w:w="1162" w:type="dxa"/>
          </w:tcPr>
          <w:p w14:paraId="5A982356" w14:textId="77777777" w:rsidR="00741E63" w:rsidRPr="006016EF" w:rsidRDefault="00AD5D8E" w:rsidP="00695175">
            <w:pPr>
              <w:jc w:val="cente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16</w:t>
            </w:r>
          </w:p>
        </w:tc>
        <w:tc>
          <w:tcPr>
            <w:tcW w:w="1162" w:type="dxa"/>
          </w:tcPr>
          <w:p w14:paraId="19907402" w14:textId="77777777" w:rsidR="00741E63" w:rsidRPr="006016EF" w:rsidRDefault="00AD5D8E" w:rsidP="00695175">
            <w:pPr>
              <w:jc w:val="cente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14</w:t>
            </w:r>
          </w:p>
        </w:tc>
        <w:tc>
          <w:tcPr>
            <w:tcW w:w="1163" w:type="dxa"/>
          </w:tcPr>
          <w:p w14:paraId="55BF3B6E" w14:textId="77777777" w:rsidR="00741E63" w:rsidRPr="006016EF" w:rsidRDefault="00AD5D8E" w:rsidP="00695175">
            <w:pPr>
              <w:jc w:val="cente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13</w:t>
            </w:r>
          </w:p>
        </w:tc>
        <w:tc>
          <w:tcPr>
            <w:tcW w:w="779" w:type="dxa"/>
          </w:tcPr>
          <w:p w14:paraId="2457C879" w14:textId="629C38D2" w:rsidR="00741E63" w:rsidRPr="006016EF" w:rsidRDefault="00741E63" w:rsidP="00695175">
            <w:pPr>
              <w:jc w:val="center"/>
              <w:rPr>
                <w:rFonts w:ascii="Times New Roman" w:hAnsi="Times New Roman" w:cs="Times New Roman"/>
                <w:noProof/>
                <w:color w:val="000000" w:themeColor="text1"/>
                <w:sz w:val="20"/>
                <w:szCs w:val="20"/>
              </w:rPr>
            </w:pPr>
          </w:p>
        </w:tc>
      </w:tr>
      <w:tr w:rsidR="002C5A2F" w:rsidRPr="006016EF" w14:paraId="2CFDFB8B" w14:textId="77777777" w:rsidTr="002C5A2F">
        <w:tc>
          <w:tcPr>
            <w:tcW w:w="2430" w:type="dxa"/>
          </w:tcPr>
          <w:p w14:paraId="64415BF9" w14:textId="0E8F7584" w:rsidR="002C5A2F" w:rsidRPr="006016EF" w:rsidRDefault="002C5A2F" w:rsidP="007F782C">
            <w:pPr>
              <w:rPr>
                <w:rFonts w:ascii="Times New Roman" w:hAnsi="Times New Roman" w:cs="Times New Roman"/>
                <w:noProof/>
                <w:color w:val="000000" w:themeColor="text1"/>
                <w:sz w:val="20"/>
                <w:szCs w:val="20"/>
              </w:rPr>
            </w:pPr>
            <w:r>
              <w:rPr>
                <w:rFonts w:ascii="Times New Roman" w:hAnsi="Times New Roman" w:cs="Times New Roman"/>
                <w:noProof/>
                <w:color w:val="000000" w:themeColor="text1"/>
                <w:sz w:val="20"/>
                <w:szCs w:val="20"/>
              </w:rPr>
              <w:t>% Single</w:t>
            </w:r>
          </w:p>
        </w:tc>
        <w:tc>
          <w:tcPr>
            <w:tcW w:w="1162" w:type="dxa"/>
          </w:tcPr>
          <w:p w14:paraId="3A7255EB" w14:textId="5025BA80" w:rsidR="002C5A2F" w:rsidRPr="006016EF" w:rsidRDefault="002C5A2F" w:rsidP="00695175">
            <w:pPr>
              <w:jc w:val="center"/>
              <w:rPr>
                <w:rFonts w:ascii="Times New Roman" w:hAnsi="Times New Roman" w:cs="Times New Roman"/>
                <w:noProof/>
                <w:color w:val="000000" w:themeColor="text1"/>
                <w:sz w:val="20"/>
                <w:szCs w:val="20"/>
              </w:rPr>
            </w:pPr>
            <w:r>
              <w:rPr>
                <w:rFonts w:ascii="Times New Roman" w:hAnsi="Times New Roman" w:cs="Times New Roman"/>
                <w:noProof/>
                <w:color w:val="000000" w:themeColor="text1"/>
                <w:sz w:val="20"/>
                <w:szCs w:val="20"/>
              </w:rPr>
              <w:t>4.1</w:t>
            </w:r>
          </w:p>
        </w:tc>
        <w:tc>
          <w:tcPr>
            <w:tcW w:w="1162" w:type="dxa"/>
          </w:tcPr>
          <w:p w14:paraId="4F56F8E1" w14:textId="695C31E2" w:rsidR="002C5A2F" w:rsidRPr="006016EF" w:rsidRDefault="002C5A2F" w:rsidP="00695175">
            <w:pPr>
              <w:jc w:val="center"/>
              <w:rPr>
                <w:rFonts w:ascii="Times New Roman" w:hAnsi="Times New Roman" w:cs="Times New Roman"/>
                <w:noProof/>
                <w:color w:val="000000" w:themeColor="text1"/>
                <w:sz w:val="20"/>
                <w:szCs w:val="20"/>
              </w:rPr>
            </w:pPr>
            <w:r>
              <w:rPr>
                <w:rFonts w:ascii="Times New Roman" w:hAnsi="Times New Roman" w:cs="Times New Roman"/>
                <w:noProof/>
                <w:color w:val="000000" w:themeColor="text1"/>
                <w:sz w:val="20"/>
                <w:szCs w:val="20"/>
              </w:rPr>
              <w:t>3.6</w:t>
            </w:r>
          </w:p>
        </w:tc>
        <w:tc>
          <w:tcPr>
            <w:tcW w:w="1162" w:type="dxa"/>
          </w:tcPr>
          <w:p w14:paraId="5696A7C7" w14:textId="46DB6D92" w:rsidR="002C5A2F" w:rsidRPr="006016EF" w:rsidRDefault="002C5A2F" w:rsidP="00695175">
            <w:pPr>
              <w:jc w:val="center"/>
              <w:rPr>
                <w:rFonts w:ascii="Times New Roman" w:hAnsi="Times New Roman" w:cs="Times New Roman"/>
                <w:noProof/>
                <w:color w:val="000000" w:themeColor="text1"/>
                <w:sz w:val="20"/>
                <w:szCs w:val="20"/>
              </w:rPr>
            </w:pPr>
            <w:r>
              <w:rPr>
                <w:rFonts w:ascii="Times New Roman" w:hAnsi="Times New Roman" w:cs="Times New Roman"/>
                <w:noProof/>
                <w:color w:val="000000" w:themeColor="text1"/>
                <w:sz w:val="20"/>
                <w:szCs w:val="20"/>
              </w:rPr>
              <w:t>3.8</w:t>
            </w:r>
          </w:p>
        </w:tc>
        <w:tc>
          <w:tcPr>
            <w:tcW w:w="1162" w:type="dxa"/>
          </w:tcPr>
          <w:p w14:paraId="6CAF678A" w14:textId="57AEF604" w:rsidR="002C5A2F" w:rsidRPr="006016EF" w:rsidRDefault="002C5A2F" w:rsidP="00695175">
            <w:pPr>
              <w:jc w:val="center"/>
              <w:rPr>
                <w:rFonts w:ascii="Times New Roman" w:hAnsi="Times New Roman" w:cs="Times New Roman"/>
                <w:noProof/>
                <w:color w:val="000000" w:themeColor="text1"/>
                <w:sz w:val="20"/>
                <w:szCs w:val="20"/>
              </w:rPr>
            </w:pPr>
            <w:r>
              <w:rPr>
                <w:rFonts w:ascii="Times New Roman" w:hAnsi="Times New Roman" w:cs="Times New Roman"/>
                <w:noProof/>
                <w:color w:val="000000" w:themeColor="text1"/>
                <w:sz w:val="20"/>
                <w:szCs w:val="20"/>
              </w:rPr>
              <w:t>3.7</w:t>
            </w:r>
          </w:p>
        </w:tc>
        <w:tc>
          <w:tcPr>
            <w:tcW w:w="1163" w:type="dxa"/>
          </w:tcPr>
          <w:p w14:paraId="202408B4" w14:textId="70C68522" w:rsidR="002C5A2F" w:rsidRPr="006016EF" w:rsidRDefault="002C5A2F" w:rsidP="00695175">
            <w:pPr>
              <w:jc w:val="center"/>
              <w:rPr>
                <w:rFonts w:ascii="Times New Roman" w:hAnsi="Times New Roman" w:cs="Times New Roman"/>
                <w:noProof/>
                <w:color w:val="000000" w:themeColor="text1"/>
                <w:sz w:val="20"/>
                <w:szCs w:val="20"/>
              </w:rPr>
            </w:pPr>
            <w:r>
              <w:rPr>
                <w:rFonts w:ascii="Times New Roman" w:hAnsi="Times New Roman" w:cs="Times New Roman"/>
                <w:noProof/>
                <w:color w:val="000000" w:themeColor="text1"/>
                <w:sz w:val="20"/>
                <w:szCs w:val="20"/>
              </w:rPr>
              <w:t>4.1</w:t>
            </w:r>
          </w:p>
        </w:tc>
        <w:tc>
          <w:tcPr>
            <w:tcW w:w="779" w:type="dxa"/>
          </w:tcPr>
          <w:p w14:paraId="216EA6B4" w14:textId="77777777" w:rsidR="002C5A2F" w:rsidRPr="006016EF" w:rsidDel="001A1812" w:rsidRDefault="002C5A2F" w:rsidP="00695175">
            <w:pPr>
              <w:jc w:val="center"/>
              <w:rPr>
                <w:rFonts w:ascii="Times New Roman" w:hAnsi="Times New Roman" w:cs="Times New Roman"/>
                <w:noProof/>
                <w:color w:val="000000" w:themeColor="text1"/>
                <w:sz w:val="20"/>
                <w:szCs w:val="20"/>
              </w:rPr>
            </w:pPr>
          </w:p>
        </w:tc>
      </w:tr>
      <w:tr w:rsidR="007F782C" w:rsidRPr="006016EF" w14:paraId="1A744812" w14:textId="77777777" w:rsidTr="00830D9B">
        <w:tc>
          <w:tcPr>
            <w:tcW w:w="2430" w:type="dxa"/>
          </w:tcPr>
          <w:p w14:paraId="1C76AF7A" w14:textId="2DFE1950" w:rsidR="00741E63" w:rsidRPr="006016EF" w:rsidRDefault="00253CA7" w:rsidP="007F782C">
            <w:pP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 Diabetes</w:t>
            </w:r>
            <w:r w:rsidR="007F782C" w:rsidRPr="006016EF">
              <w:rPr>
                <w:rFonts w:ascii="Times New Roman" w:hAnsi="Times New Roman" w:cs="Times New Roman"/>
                <w:noProof/>
                <w:color w:val="000000" w:themeColor="text1"/>
                <w:sz w:val="20"/>
                <w:szCs w:val="20"/>
                <w:vertAlign w:val="superscript"/>
              </w:rPr>
              <w:t>3</w:t>
            </w:r>
          </w:p>
        </w:tc>
        <w:tc>
          <w:tcPr>
            <w:tcW w:w="1162" w:type="dxa"/>
          </w:tcPr>
          <w:p w14:paraId="1036958B" w14:textId="77777777" w:rsidR="00741E63" w:rsidRPr="006016EF" w:rsidRDefault="00AD5D8E" w:rsidP="00695175">
            <w:pPr>
              <w:jc w:val="cente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1.5</w:t>
            </w:r>
          </w:p>
        </w:tc>
        <w:tc>
          <w:tcPr>
            <w:tcW w:w="1162" w:type="dxa"/>
          </w:tcPr>
          <w:p w14:paraId="1913AE25" w14:textId="77777777" w:rsidR="00741E63" w:rsidRPr="006016EF" w:rsidRDefault="00AD5D8E" w:rsidP="00695175">
            <w:pPr>
              <w:jc w:val="cente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1.7</w:t>
            </w:r>
          </w:p>
        </w:tc>
        <w:tc>
          <w:tcPr>
            <w:tcW w:w="1162" w:type="dxa"/>
          </w:tcPr>
          <w:p w14:paraId="230C8135" w14:textId="1E3CB452" w:rsidR="00741E63" w:rsidRPr="006016EF" w:rsidRDefault="00AD5D8E" w:rsidP="00695175">
            <w:pPr>
              <w:jc w:val="cente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2.</w:t>
            </w:r>
            <w:r w:rsidR="002C5A2F">
              <w:rPr>
                <w:rFonts w:ascii="Times New Roman" w:hAnsi="Times New Roman" w:cs="Times New Roman"/>
                <w:noProof/>
                <w:color w:val="000000" w:themeColor="text1"/>
                <w:sz w:val="20"/>
                <w:szCs w:val="20"/>
              </w:rPr>
              <w:t>8</w:t>
            </w:r>
          </w:p>
        </w:tc>
        <w:tc>
          <w:tcPr>
            <w:tcW w:w="1162" w:type="dxa"/>
          </w:tcPr>
          <w:p w14:paraId="31C597D6" w14:textId="77777777" w:rsidR="00741E63" w:rsidRPr="006016EF" w:rsidRDefault="00AD5D8E" w:rsidP="00695175">
            <w:pPr>
              <w:jc w:val="cente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2.7</w:t>
            </w:r>
          </w:p>
        </w:tc>
        <w:tc>
          <w:tcPr>
            <w:tcW w:w="1163" w:type="dxa"/>
          </w:tcPr>
          <w:p w14:paraId="045EAE75" w14:textId="19DE7413" w:rsidR="00741E63" w:rsidRPr="006016EF" w:rsidRDefault="002C5A2F" w:rsidP="00695175">
            <w:pPr>
              <w:jc w:val="center"/>
              <w:rPr>
                <w:rFonts w:ascii="Times New Roman" w:hAnsi="Times New Roman" w:cs="Times New Roman"/>
                <w:noProof/>
                <w:color w:val="000000" w:themeColor="text1"/>
                <w:sz w:val="20"/>
                <w:szCs w:val="20"/>
              </w:rPr>
            </w:pPr>
            <w:r>
              <w:rPr>
                <w:rFonts w:ascii="Times New Roman" w:hAnsi="Times New Roman" w:cs="Times New Roman"/>
                <w:noProof/>
                <w:color w:val="000000" w:themeColor="text1"/>
                <w:sz w:val="20"/>
                <w:szCs w:val="20"/>
              </w:rPr>
              <w:t>2.9</w:t>
            </w:r>
          </w:p>
        </w:tc>
        <w:tc>
          <w:tcPr>
            <w:tcW w:w="779" w:type="dxa"/>
          </w:tcPr>
          <w:p w14:paraId="3F577D72" w14:textId="0617BEEB" w:rsidR="00741E63" w:rsidRPr="006016EF" w:rsidRDefault="00741E63" w:rsidP="00695175">
            <w:pPr>
              <w:jc w:val="center"/>
              <w:rPr>
                <w:rFonts w:ascii="Times New Roman" w:hAnsi="Times New Roman" w:cs="Times New Roman"/>
                <w:noProof/>
                <w:color w:val="000000" w:themeColor="text1"/>
                <w:sz w:val="20"/>
                <w:szCs w:val="20"/>
              </w:rPr>
            </w:pPr>
          </w:p>
        </w:tc>
      </w:tr>
      <w:tr w:rsidR="007F782C" w:rsidRPr="006016EF" w14:paraId="034A7BE2" w14:textId="77777777" w:rsidTr="00830D9B">
        <w:tc>
          <w:tcPr>
            <w:tcW w:w="2430" w:type="dxa"/>
          </w:tcPr>
          <w:p w14:paraId="79FDA337" w14:textId="417C96C8" w:rsidR="00741E63" w:rsidRPr="006016EF" w:rsidRDefault="00253CA7" w:rsidP="007F782C">
            <w:pP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 Anti-hypertensive medication</w:t>
            </w:r>
            <w:r w:rsidR="007F782C" w:rsidRPr="006016EF">
              <w:rPr>
                <w:rFonts w:ascii="Times New Roman" w:hAnsi="Times New Roman" w:cs="Times New Roman"/>
                <w:noProof/>
                <w:color w:val="000000" w:themeColor="text1"/>
                <w:sz w:val="20"/>
                <w:szCs w:val="20"/>
                <w:vertAlign w:val="superscript"/>
              </w:rPr>
              <w:t>4</w:t>
            </w:r>
          </w:p>
        </w:tc>
        <w:tc>
          <w:tcPr>
            <w:tcW w:w="1162" w:type="dxa"/>
          </w:tcPr>
          <w:p w14:paraId="126B7C87" w14:textId="77777777" w:rsidR="00741E63" w:rsidRPr="006016EF" w:rsidRDefault="00AD5D8E" w:rsidP="00695175">
            <w:pPr>
              <w:jc w:val="cente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17</w:t>
            </w:r>
          </w:p>
        </w:tc>
        <w:tc>
          <w:tcPr>
            <w:tcW w:w="1162" w:type="dxa"/>
          </w:tcPr>
          <w:p w14:paraId="40951126" w14:textId="77777777" w:rsidR="00741E63" w:rsidRPr="006016EF" w:rsidRDefault="00AD5D8E" w:rsidP="00695175">
            <w:pPr>
              <w:jc w:val="cente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19</w:t>
            </w:r>
          </w:p>
        </w:tc>
        <w:tc>
          <w:tcPr>
            <w:tcW w:w="1162" w:type="dxa"/>
          </w:tcPr>
          <w:p w14:paraId="31BFAAEF" w14:textId="77777777" w:rsidR="00741E63" w:rsidRPr="006016EF" w:rsidRDefault="00AD5D8E" w:rsidP="00695175">
            <w:pPr>
              <w:jc w:val="cente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20</w:t>
            </w:r>
          </w:p>
        </w:tc>
        <w:tc>
          <w:tcPr>
            <w:tcW w:w="1162" w:type="dxa"/>
          </w:tcPr>
          <w:p w14:paraId="210D5B48" w14:textId="77777777" w:rsidR="00741E63" w:rsidRPr="006016EF" w:rsidRDefault="00AD5D8E" w:rsidP="00695175">
            <w:pPr>
              <w:jc w:val="cente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19</w:t>
            </w:r>
          </w:p>
        </w:tc>
        <w:tc>
          <w:tcPr>
            <w:tcW w:w="1163" w:type="dxa"/>
          </w:tcPr>
          <w:p w14:paraId="1873A570" w14:textId="77777777" w:rsidR="00741E63" w:rsidRPr="006016EF" w:rsidRDefault="00AD5D8E" w:rsidP="00695175">
            <w:pPr>
              <w:jc w:val="cente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18</w:t>
            </w:r>
          </w:p>
        </w:tc>
        <w:tc>
          <w:tcPr>
            <w:tcW w:w="779" w:type="dxa"/>
          </w:tcPr>
          <w:p w14:paraId="279E69B8" w14:textId="5803F1D2" w:rsidR="00741E63" w:rsidRPr="006016EF" w:rsidRDefault="00741E63" w:rsidP="00695175">
            <w:pPr>
              <w:jc w:val="center"/>
              <w:rPr>
                <w:rFonts w:ascii="Times New Roman" w:hAnsi="Times New Roman" w:cs="Times New Roman"/>
                <w:noProof/>
                <w:color w:val="000000" w:themeColor="text1"/>
                <w:sz w:val="20"/>
                <w:szCs w:val="20"/>
              </w:rPr>
            </w:pPr>
          </w:p>
        </w:tc>
      </w:tr>
      <w:tr w:rsidR="007F782C" w:rsidRPr="006016EF" w14:paraId="62BC1097" w14:textId="77777777" w:rsidTr="00830D9B">
        <w:tc>
          <w:tcPr>
            <w:tcW w:w="2430" w:type="dxa"/>
          </w:tcPr>
          <w:p w14:paraId="5B7F3DE1" w14:textId="72EC7E37" w:rsidR="00741E63" w:rsidRPr="006016EF" w:rsidRDefault="00253CA7" w:rsidP="006F7155">
            <w:pP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 Lipid lowering medication</w:t>
            </w:r>
            <w:r w:rsidR="006F7155" w:rsidRPr="006016EF">
              <w:rPr>
                <w:rFonts w:ascii="Times New Roman" w:hAnsi="Times New Roman" w:cs="Times New Roman"/>
                <w:noProof/>
                <w:color w:val="000000" w:themeColor="text1"/>
                <w:sz w:val="20"/>
                <w:szCs w:val="20"/>
                <w:vertAlign w:val="superscript"/>
              </w:rPr>
              <w:t>5</w:t>
            </w:r>
          </w:p>
        </w:tc>
        <w:tc>
          <w:tcPr>
            <w:tcW w:w="1162" w:type="dxa"/>
          </w:tcPr>
          <w:p w14:paraId="3B75C419" w14:textId="77777777" w:rsidR="00741E63" w:rsidRPr="006016EF" w:rsidRDefault="00AD5D8E" w:rsidP="00695175">
            <w:pPr>
              <w:jc w:val="cente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1.0</w:t>
            </w:r>
          </w:p>
        </w:tc>
        <w:tc>
          <w:tcPr>
            <w:tcW w:w="1162" w:type="dxa"/>
          </w:tcPr>
          <w:p w14:paraId="2FF0B804" w14:textId="77777777" w:rsidR="00741E63" w:rsidRPr="006016EF" w:rsidRDefault="00AD5D8E" w:rsidP="00695175">
            <w:pPr>
              <w:jc w:val="cente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1.4</w:t>
            </w:r>
          </w:p>
        </w:tc>
        <w:tc>
          <w:tcPr>
            <w:tcW w:w="1162" w:type="dxa"/>
          </w:tcPr>
          <w:p w14:paraId="40D04F7D" w14:textId="77777777" w:rsidR="00741E63" w:rsidRPr="006016EF" w:rsidRDefault="00AD5D8E" w:rsidP="00695175">
            <w:pPr>
              <w:jc w:val="cente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1.6</w:t>
            </w:r>
          </w:p>
        </w:tc>
        <w:tc>
          <w:tcPr>
            <w:tcW w:w="1162" w:type="dxa"/>
          </w:tcPr>
          <w:p w14:paraId="128646AE" w14:textId="77777777" w:rsidR="00741E63" w:rsidRPr="006016EF" w:rsidRDefault="00AD5D8E" w:rsidP="00695175">
            <w:pPr>
              <w:jc w:val="cente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1.5</w:t>
            </w:r>
          </w:p>
        </w:tc>
        <w:tc>
          <w:tcPr>
            <w:tcW w:w="1163" w:type="dxa"/>
          </w:tcPr>
          <w:p w14:paraId="445233A3" w14:textId="2A60E4D3" w:rsidR="00741E63" w:rsidRPr="006016EF" w:rsidRDefault="00AD5D8E" w:rsidP="00695175">
            <w:pPr>
              <w:jc w:val="cente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2.</w:t>
            </w:r>
            <w:r w:rsidR="002C5A2F">
              <w:rPr>
                <w:rFonts w:ascii="Times New Roman" w:hAnsi="Times New Roman" w:cs="Times New Roman"/>
                <w:noProof/>
                <w:color w:val="000000" w:themeColor="text1"/>
                <w:sz w:val="20"/>
                <w:szCs w:val="20"/>
              </w:rPr>
              <w:t>3</w:t>
            </w:r>
          </w:p>
        </w:tc>
        <w:tc>
          <w:tcPr>
            <w:tcW w:w="779" w:type="dxa"/>
          </w:tcPr>
          <w:p w14:paraId="2093D76C" w14:textId="62373CD4" w:rsidR="00741E63" w:rsidRPr="006016EF" w:rsidRDefault="00741E63" w:rsidP="00695175">
            <w:pPr>
              <w:jc w:val="center"/>
              <w:rPr>
                <w:rFonts w:ascii="Times New Roman" w:hAnsi="Times New Roman" w:cs="Times New Roman"/>
                <w:noProof/>
                <w:color w:val="000000" w:themeColor="text1"/>
                <w:sz w:val="20"/>
                <w:szCs w:val="20"/>
              </w:rPr>
            </w:pPr>
          </w:p>
        </w:tc>
      </w:tr>
      <w:tr w:rsidR="007F782C" w:rsidRPr="006016EF" w14:paraId="5E0F18F0" w14:textId="77777777" w:rsidTr="00830D9B">
        <w:tc>
          <w:tcPr>
            <w:tcW w:w="2430" w:type="dxa"/>
          </w:tcPr>
          <w:p w14:paraId="63D56032" w14:textId="6C9534C5" w:rsidR="00741E63" w:rsidRPr="006016EF" w:rsidRDefault="00253CA7" w:rsidP="006F7155">
            <w:pP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 History of CVD</w:t>
            </w:r>
            <w:r w:rsidR="006F7155" w:rsidRPr="006016EF">
              <w:rPr>
                <w:rFonts w:ascii="Times New Roman" w:hAnsi="Times New Roman" w:cs="Times New Roman"/>
                <w:noProof/>
                <w:color w:val="000000" w:themeColor="text1"/>
                <w:sz w:val="20"/>
                <w:szCs w:val="20"/>
                <w:vertAlign w:val="superscript"/>
              </w:rPr>
              <w:t>6</w:t>
            </w:r>
          </w:p>
        </w:tc>
        <w:tc>
          <w:tcPr>
            <w:tcW w:w="1162" w:type="dxa"/>
          </w:tcPr>
          <w:p w14:paraId="0BD85B39" w14:textId="77777777" w:rsidR="00741E63" w:rsidRPr="006016EF" w:rsidRDefault="00AD5D8E" w:rsidP="00695175">
            <w:pPr>
              <w:jc w:val="cente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4.5</w:t>
            </w:r>
          </w:p>
        </w:tc>
        <w:tc>
          <w:tcPr>
            <w:tcW w:w="1162" w:type="dxa"/>
          </w:tcPr>
          <w:p w14:paraId="06305341" w14:textId="77777777" w:rsidR="00741E63" w:rsidRPr="006016EF" w:rsidRDefault="00AD5D8E" w:rsidP="00695175">
            <w:pPr>
              <w:jc w:val="cente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4.7</w:t>
            </w:r>
          </w:p>
        </w:tc>
        <w:tc>
          <w:tcPr>
            <w:tcW w:w="1162" w:type="dxa"/>
          </w:tcPr>
          <w:p w14:paraId="06F6AB46" w14:textId="77777777" w:rsidR="00741E63" w:rsidRPr="006016EF" w:rsidRDefault="00AD5D8E" w:rsidP="00695175">
            <w:pPr>
              <w:jc w:val="cente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4.1</w:t>
            </w:r>
          </w:p>
        </w:tc>
        <w:tc>
          <w:tcPr>
            <w:tcW w:w="1162" w:type="dxa"/>
          </w:tcPr>
          <w:p w14:paraId="40155AEC" w14:textId="77777777" w:rsidR="00741E63" w:rsidRPr="006016EF" w:rsidRDefault="00AD5D8E" w:rsidP="00695175">
            <w:pPr>
              <w:jc w:val="cente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4.0</w:t>
            </w:r>
          </w:p>
        </w:tc>
        <w:tc>
          <w:tcPr>
            <w:tcW w:w="1163" w:type="dxa"/>
          </w:tcPr>
          <w:p w14:paraId="0E4DD5F2" w14:textId="77777777" w:rsidR="00741E63" w:rsidRPr="006016EF" w:rsidRDefault="00AD5D8E" w:rsidP="00695175">
            <w:pPr>
              <w:jc w:val="cente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4.4</w:t>
            </w:r>
          </w:p>
        </w:tc>
        <w:tc>
          <w:tcPr>
            <w:tcW w:w="779" w:type="dxa"/>
          </w:tcPr>
          <w:p w14:paraId="5B155FF5" w14:textId="7C258A79" w:rsidR="00741E63" w:rsidRPr="006016EF" w:rsidRDefault="00741E63" w:rsidP="00695175">
            <w:pPr>
              <w:jc w:val="center"/>
              <w:rPr>
                <w:rFonts w:ascii="Times New Roman" w:hAnsi="Times New Roman" w:cs="Times New Roman"/>
                <w:noProof/>
                <w:color w:val="000000" w:themeColor="text1"/>
                <w:sz w:val="20"/>
                <w:szCs w:val="20"/>
              </w:rPr>
            </w:pPr>
          </w:p>
        </w:tc>
      </w:tr>
      <w:tr w:rsidR="007F782C" w:rsidRPr="006016EF" w14:paraId="55098985" w14:textId="77777777" w:rsidTr="00830D9B">
        <w:tc>
          <w:tcPr>
            <w:tcW w:w="2430" w:type="dxa"/>
          </w:tcPr>
          <w:p w14:paraId="043C8E5A" w14:textId="77777777" w:rsidR="00741E63" w:rsidRPr="006016EF" w:rsidRDefault="00741E63" w:rsidP="00741E63">
            <w:pPr>
              <w:rPr>
                <w:rFonts w:ascii="Times New Roman" w:hAnsi="Times New Roman" w:cs="Times New Roman"/>
                <w:noProof/>
                <w:color w:val="000000" w:themeColor="text1"/>
                <w:sz w:val="20"/>
                <w:szCs w:val="20"/>
              </w:rPr>
            </w:pPr>
          </w:p>
        </w:tc>
        <w:tc>
          <w:tcPr>
            <w:tcW w:w="1162" w:type="dxa"/>
          </w:tcPr>
          <w:p w14:paraId="222DBA09" w14:textId="77777777" w:rsidR="00741E63" w:rsidRPr="006016EF" w:rsidRDefault="00741E63" w:rsidP="00695175">
            <w:pPr>
              <w:jc w:val="center"/>
              <w:rPr>
                <w:rFonts w:ascii="Times New Roman" w:hAnsi="Times New Roman" w:cs="Times New Roman"/>
                <w:noProof/>
                <w:color w:val="000000" w:themeColor="text1"/>
                <w:sz w:val="20"/>
                <w:szCs w:val="20"/>
              </w:rPr>
            </w:pPr>
          </w:p>
        </w:tc>
        <w:tc>
          <w:tcPr>
            <w:tcW w:w="1162" w:type="dxa"/>
          </w:tcPr>
          <w:p w14:paraId="4F46AC9B" w14:textId="77777777" w:rsidR="00741E63" w:rsidRPr="006016EF" w:rsidRDefault="00741E63" w:rsidP="00695175">
            <w:pPr>
              <w:jc w:val="center"/>
              <w:rPr>
                <w:rFonts w:ascii="Times New Roman" w:hAnsi="Times New Roman" w:cs="Times New Roman"/>
                <w:noProof/>
                <w:color w:val="000000" w:themeColor="text1"/>
                <w:sz w:val="20"/>
                <w:szCs w:val="20"/>
              </w:rPr>
            </w:pPr>
          </w:p>
        </w:tc>
        <w:tc>
          <w:tcPr>
            <w:tcW w:w="1162" w:type="dxa"/>
          </w:tcPr>
          <w:p w14:paraId="65589F22" w14:textId="77777777" w:rsidR="00741E63" w:rsidRPr="006016EF" w:rsidRDefault="00741E63" w:rsidP="00695175">
            <w:pPr>
              <w:jc w:val="center"/>
              <w:rPr>
                <w:rFonts w:ascii="Times New Roman" w:hAnsi="Times New Roman" w:cs="Times New Roman"/>
                <w:noProof/>
                <w:color w:val="000000" w:themeColor="text1"/>
                <w:sz w:val="20"/>
                <w:szCs w:val="20"/>
              </w:rPr>
            </w:pPr>
          </w:p>
        </w:tc>
        <w:tc>
          <w:tcPr>
            <w:tcW w:w="1162" w:type="dxa"/>
          </w:tcPr>
          <w:p w14:paraId="13DDB99D" w14:textId="77777777" w:rsidR="00741E63" w:rsidRPr="006016EF" w:rsidRDefault="00741E63" w:rsidP="00695175">
            <w:pPr>
              <w:jc w:val="center"/>
              <w:rPr>
                <w:rFonts w:ascii="Times New Roman" w:hAnsi="Times New Roman" w:cs="Times New Roman"/>
                <w:noProof/>
                <w:color w:val="000000" w:themeColor="text1"/>
                <w:sz w:val="20"/>
                <w:szCs w:val="20"/>
              </w:rPr>
            </w:pPr>
          </w:p>
        </w:tc>
        <w:tc>
          <w:tcPr>
            <w:tcW w:w="1163" w:type="dxa"/>
          </w:tcPr>
          <w:p w14:paraId="3C2682D8" w14:textId="77777777" w:rsidR="00741E63" w:rsidRPr="006016EF" w:rsidRDefault="00741E63" w:rsidP="00695175">
            <w:pPr>
              <w:jc w:val="center"/>
              <w:rPr>
                <w:rFonts w:ascii="Times New Roman" w:hAnsi="Times New Roman" w:cs="Times New Roman"/>
                <w:noProof/>
                <w:color w:val="000000" w:themeColor="text1"/>
                <w:sz w:val="20"/>
                <w:szCs w:val="20"/>
              </w:rPr>
            </w:pPr>
          </w:p>
        </w:tc>
        <w:tc>
          <w:tcPr>
            <w:tcW w:w="779" w:type="dxa"/>
          </w:tcPr>
          <w:p w14:paraId="2C7664E6" w14:textId="77777777" w:rsidR="00741E63" w:rsidRPr="006016EF" w:rsidRDefault="00741E63" w:rsidP="00695175">
            <w:pPr>
              <w:jc w:val="center"/>
              <w:rPr>
                <w:rFonts w:ascii="Times New Roman" w:hAnsi="Times New Roman" w:cs="Times New Roman"/>
                <w:noProof/>
                <w:color w:val="000000" w:themeColor="text1"/>
                <w:sz w:val="20"/>
                <w:szCs w:val="20"/>
              </w:rPr>
            </w:pPr>
          </w:p>
        </w:tc>
      </w:tr>
      <w:tr w:rsidR="007F782C" w:rsidRPr="006016EF" w14:paraId="60C81426" w14:textId="77777777" w:rsidTr="00830D9B">
        <w:tc>
          <w:tcPr>
            <w:tcW w:w="2430" w:type="dxa"/>
            <w:tcBorders>
              <w:bottom w:val="single" w:sz="4" w:space="0" w:color="auto"/>
            </w:tcBorders>
          </w:tcPr>
          <w:p w14:paraId="69ED9578" w14:textId="77777777" w:rsidR="00741E63" w:rsidRPr="006016EF" w:rsidRDefault="00253CA7" w:rsidP="00741E63">
            <w:pPr>
              <w:rPr>
                <w:rFonts w:ascii="Times New Roman" w:hAnsi="Times New Roman" w:cs="Times New Roman"/>
                <w:b/>
                <w:noProof/>
                <w:color w:val="000000" w:themeColor="text1"/>
                <w:sz w:val="20"/>
                <w:szCs w:val="20"/>
              </w:rPr>
            </w:pPr>
            <w:r w:rsidRPr="006016EF">
              <w:rPr>
                <w:rFonts w:ascii="Times New Roman" w:hAnsi="Times New Roman" w:cs="Times New Roman"/>
                <w:b/>
                <w:noProof/>
                <w:color w:val="000000" w:themeColor="text1"/>
                <w:sz w:val="20"/>
                <w:szCs w:val="20"/>
              </w:rPr>
              <w:t>Intermediate Risk Factors</w:t>
            </w:r>
          </w:p>
        </w:tc>
        <w:tc>
          <w:tcPr>
            <w:tcW w:w="1162" w:type="dxa"/>
            <w:tcBorders>
              <w:bottom w:val="single" w:sz="4" w:space="0" w:color="auto"/>
            </w:tcBorders>
          </w:tcPr>
          <w:p w14:paraId="5A8C1AD9" w14:textId="77777777" w:rsidR="00741E63" w:rsidRPr="006016EF" w:rsidRDefault="00741E63" w:rsidP="00695175">
            <w:pPr>
              <w:jc w:val="center"/>
              <w:rPr>
                <w:rFonts w:ascii="Times New Roman" w:hAnsi="Times New Roman" w:cs="Times New Roman"/>
                <w:noProof/>
                <w:color w:val="000000" w:themeColor="text1"/>
                <w:sz w:val="20"/>
                <w:szCs w:val="20"/>
              </w:rPr>
            </w:pPr>
          </w:p>
        </w:tc>
        <w:tc>
          <w:tcPr>
            <w:tcW w:w="1162" w:type="dxa"/>
            <w:tcBorders>
              <w:bottom w:val="single" w:sz="4" w:space="0" w:color="auto"/>
            </w:tcBorders>
          </w:tcPr>
          <w:p w14:paraId="4BEED325" w14:textId="77777777" w:rsidR="00741E63" w:rsidRPr="006016EF" w:rsidRDefault="00741E63" w:rsidP="00695175">
            <w:pPr>
              <w:jc w:val="center"/>
              <w:rPr>
                <w:rFonts w:ascii="Times New Roman" w:hAnsi="Times New Roman" w:cs="Times New Roman"/>
                <w:noProof/>
                <w:color w:val="000000" w:themeColor="text1"/>
                <w:sz w:val="20"/>
                <w:szCs w:val="20"/>
              </w:rPr>
            </w:pPr>
          </w:p>
        </w:tc>
        <w:tc>
          <w:tcPr>
            <w:tcW w:w="1162" w:type="dxa"/>
            <w:tcBorders>
              <w:bottom w:val="single" w:sz="4" w:space="0" w:color="auto"/>
            </w:tcBorders>
          </w:tcPr>
          <w:p w14:paraId="242703E4" w14:textId="77777777" w:rsidR="00741E63" w:rsidRPr="006016EF" w:rsidRDefault="00741E63" w:rsidP="00695175">
            <w:pPr>
              <w:jc w:val="center"/>
              <w:rPr>
                <w:rFonts w:ascii="Times New Roman" w:hAnsi="Times New Roman" w:cs="Times New Roman"/>
                <w:noProof/>
                <w:color w:val="000000" w:themeColor="text1"/>
                <w:sz w:val="20"/>
                <w:szCs w:val="20"/>
              </w:rPr>
            </w:pPr>
          </w:p>
        </w:tc>
        <w:tc>
          <w:tcPr>
            <w:tcW w:w="1162" w:type="dxa"/>
            <w:tcBorders>
              <w:bottom w:val="single" w:sz="4" w:space="0" w:color="auto"/>
            </w:tcBorders>
          </w:tcPr>
          <w:p w14:paraId="07CD0651" w14:textId="77777777" w:rsidR="00741E63" w:rsidRPr="006016EF" w:rsidRDefault="00741E63" w:rsidP="00695175">
            <w:pPr>
              <w:jc w:val="center"/>
              <w:rPr>
                <w:rFonts w:ascii="Times New Roman" w:hAnsi="Times New Roman" w:cs="Times New Roman"/>
                <w:noProof/>
                <w:color w:val="000000" w:themeColor="text1"/>
                <w:sz w:val="20"/>
                <w:szCs w:val="20"/>
              </w:rPr>
            </w:pPr>
          </w:p>
        </w:tc>
        <w:tc>
          <w:tcPr>
            <w:tcW w:w="1163" w:type="dxa"/>
            <w:tcBorders>
              <w:bottom w:val="single" w:sz="4" w:space="0" w:color="auto"/>
            </w:tcBorders>
          </w:tcPr>
          <w:p w14:paraId="5F7805A6" w14:textId="77777777" w:rsidR="00741E63" w:rsidRPr="006016EF" w:rsidRDefault="00741E63" w:rsidP="00695175">
            <w:pPr>
              <w:jc w:val="center"/>
              <w:rPr>
                <w:rFonts w:ascii="Times New Roman" w:hAnsi="Times New Roman" w:cs="Times New Roman"/>
                <w:noProof/>
                <w:color w:val="000000" w:themeColor="text1"/>
                <w:sz w:val="20"/>
                <w:szCs w:val="20"/>
              </w:rPr>
            </w:pPr>
          </w:p>
        </w:tc>
        <w:tc>
          <w:tcPr>
            <w:tcW w:w="779" w:type="dxa"/>
            <w:tcBorders>
              <w:bottom w:val="single" w:sz="4" w:space="0" w:color="auto"/>
            </w:tcBorders>
          </w:tcPr>
          <w:p w14:paraId="1A7DA24D" w14:textId="77777777" w:rsidR="00741E63" w:rsidRPr="006016EF" w:rsidRDefault="00741E63" w:rsidP="00695175">
            <w:pPr>
              <w:jc w:val="center"/>
              <w:rPr>
                <w:rFonts w:ascii="Times New Roman" w:hAnsi="Times New Roman" w:cs="Times New Roman"/>
                <w:noProof/>
                <w:color w:val="000000" w:themeColor="text1"/>
                <w:sz w:val="20"/>
                <w:szCs w:val="20"/>
              </w:rPr>
            </w:pPr>
          </w:p>
        </w:tc>
      </w:tr>
      <w:tr w:rsidR="007F782C" w:rsidRPr="006016EF" w14:paraId="3A5AB971" w14:textId="77777777" w:rsidTr="00830D9B">
        <w:tc>
          <w:tcPr>
            <w:tcW w:w="2430" w:type="dxa"/>
            <w:tcBorders>
              <w:top w:val="single" w:sz="4" w:space="0" w:color="auto"/>
            </w:tcBorders>
          </w:tcPr>
          <w:p w14:paraId="76B9EE23" w14:textId="77777777" w:rsidR="00741E63" w:rsidRPr="006016EF" w:rsidRDefault="00253CA7" w:rsidP="00741E63">
            <w:pP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Systolic blood pressure (mmHg)</w:t>
            </w:r>
          </w:p>
        </w:tc>
        <w:tc>
          <w:tcPr>
            <w:tcW w:w="1162" w:type="dxa"/>
            <w:tcBorders>
              <w:top w:val="single" w:sz="4" w:space="0" w:color="auto"/>
            </w:tcBorders>
          </w:tcPr>
          <w:p w14:paraId="55F1A9FA" w14:textId="473E2EA8" w:rsidR="00741E63" w:rsidRPr="006016EF" w:rsidRDefault="00AD5D8E" w:rsidP="00695175">
            <w:pPr>
              <w:jc w:val="cente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136.</w:t>
            </w:r>
            <w:r w:rsidR="002C5A2F">
              <w:rPr>
                <w:rFonts w:ascii="Times New Roman" w:hAnsi="Times New Roman" w:cs="Times New Roman"/>
                <w:noProof/>
                <w:color w:val="000000" w:themeColor="text1"/>
                <w:sz w:val="20"/>
                <w:szCs w:val="20"/>
              </w:rPr>
              <w:t>8</w:t>
            </w:r>
          </w:p>
        </w:tc>
        <w:tc>
          <w:tcPr>
            <w:tcW w:w="1162" w:type="dxa"/>
            <w:tcBorders>
              <w:top w:val="single" w:sz="4" w:space="0" w:color="auto"/>
            </w:tcBorders>
          </w:tcPr>
          <w:p w14:paraId="3312C000" w14:textId="77777777" w:rsidR="00741E63" w:rsidRPr="006016EF" w:rsidRDefault="00AD5D8E" w:rsidP="00695175">
            <w:pPr>
              <w:jc w:val="cente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136.1</w:t>
            </w:r>
          </w:p>
        </w:tc>
        <w:tc>
          <w:tcPr>
            <w:tcW w:w="1162" w:type="dxa"/>
            <w:tcBorders>
              <w:top w:val="single" w:sz="4" w:space="0" w:color="auto"/>
            </w:tcBorders>
          </w:tcPr>
          <w:p w14:paraId="715C9437" w14:textId="3790AFAF" w:rsidR="00741E63" w:rsidRPr="006016EF" w:rsidRDefault="00AD5D8E" w:rsidP="00695175">
            <w:pPr>
              <w:jc w:val="cente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134.</w:t>
            </w:r>
            <w:r w:rsidR="002C5A2F">
              <w:rPr>
                <w:rFonts w:ascii="Times New Roman" w:hAnsi="Times New Roman" w:cs="Times New Roman"/>
                <w:noProof/>
                <w:color w:val="000000" w:themeColor="text1"/>
                <w:sz w:val="20"/>
                <w:szCs w:val="20"/>
              </w:rPr>
              <w:t>7</w:t>
            </w:r>
          </w:p>
        </w:tc>
        <w:tc>
          <w:tcPr>
            <w:tcW w:w="1162" w:type="dxa"/>
            <w:tcBorders>
              <w:top w:val="single" w:sz="4" w:space="0" w:color="auto"/>
            </w:tcBorders>
          </w:tcPr>
          <w:p w14:paraId="07AF087B" w14:textId="77777777" w:rsidR="00741E63" w:rsidRPr="006016EF" w:rsidRDefault="00AD5D8E" w:rsidP="00695175">
            <w:pPr>
              <w:jc w:val="cente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135.0</w:t>
            </w:r>
          </w:p>
        </w:tc>
        <w:tc>
          <w:tcPr>
            <w:tcW w:w="1163" w:type="dxa"/>
            <w:tcBorders>
              <w:top w:val="single" w:sz="4" w:space="0" w:color="auto"/>
            </w:tcBorders>
          </w:tcPr>
          <w:p w14:paraId="60E50BF5" w14:textId="77777777" w:rsidR="00741E63" w:rsidRPr="006016EF" w:rsidRDefault="00AD5D8E" w:rsidP="00695175">
            <w:pPr>
              <w:jc w:val="cente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133.5</w:t>
            </w:r>
          </w:p>
        </w:tc>
        <w:tc>
          <w:tcPr>
            <w:tcW w:w="779" w:type="dxa"/>
            <w:tcBorders>
              <w:top w:val="single" w:sz="4" w:space="0" w:color="auto"/>
            </w:tcBorders>
          </w:tcPr>
          <w:p w14:paraId="4E089576" w14:textId="44B09F72" w:rsidR="00741E63" w:rsidRPr="006016EF" w:rsidRDefault="00741E63" w:rsidP="00695175">
            <w:pPr>
              <w:jc w:val="center"/>
              <w:rPr>
                <w:rFonts w:ascii="Times New Roman" w:hAnsi="Times New Roman" w:cs="Times New Roman"/>
                <w:noProof/>
                <w:color w:val="000000" w:themeColor="text1"/>
                <w:sz w:val="20"/>
                <w:szCs w:val="20"/>
              </w:rPr>
            </w:pPr>
          </w:p>
        </w:tc>
      </w:tr>
      <w:tr w:rsidR="007F782C" w:rsidRPr="006016EF" w14:paraId="0761B8CE" w14:textId="77777777" w:rsidTr="00830D9B">
        <w:tc>
          <w:tcPr>
            <w:tcW w:w="2430" w:type="dxa"/>
          </w:tcPr>
          <w:p w14:paraId="4588FB44" w14:textId="77777777" w:rsidR="00741E63" w:rsidRPr="006016EF" w:rsidRDefault="00253CA7" w:rsidP="00741E63">
            <w:pP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Diastolic blood pressure (mmHg)</w:t>
            </w:r>
          </w:p>
        </w:tc>
        <w:tc>
          <w:tcPr>
            <w:tcW w:w="1162" w:type="dxa"/>
          </w:tcPr>
          <w:p w14:paraId="331C4A07" w14:textId="77777777" w:rsidR="00741E63" w:rsidRPr="006016EF" w:rsidRDefault="00AD5D8E" w:rsidP="00695175">
            <w:pPr>
              <w:jc w:val="cente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83.4</w:t>
            </w:r>
          </w:p>
        </w:tc>
        <w:tc>
          <w:tcPr>
            <w:tcW w:w="1162" w:type="dxa"/>
          </w:tcPr>
          <w:p w14:paraId="5F50BEB7" w14:textId="77777777" w:rsidR="00741E63" w:rsidRPr="006016EF" w:rsidRDefault="00AD5D8E" w:rsidP="00695175">
            <w:pPr>
              <w:jc w:val="cente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82.8</w:t>
            </w:r>
          </w:p>
        </w:tc>
        <w:tc>
          <w:tcPr>
            <w:tcW w:w="1162" w:type="dxa"/>
          </w:tcPr>
          <w:p w14:paraId="37B159F5" w14:textId="77777777" w:rsidR="00741E63" w:rsidRPr="006016EF" w:rsidRDefault="00AD5D8E" w:rsidP="00695175">
            <w:pPr>
              <w:jc w:val="cente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82.2</w:t>
            </w:r>
          </w:p>
        </w:tc>
        <w:tc>
          <w:tcPr>
            <w:tcW w:w="1162" w:type="dxa"/>
          </w:tcPr>
          <w:p w14:paraId="29D4DFED" w14:textId="77777777" w:rsidR="00741E63" w:rsidRPr="006016EF" w:rsidRDefault="00AD5D8E" w:rsidP="00695175">
            <w:pPr>
              <w:jc w:val="cente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82.2</w:t>
            </w:r>
          </w:p>
        </w:tc>
        <w:tc>
          <w:tcPr>
            <w:tcW w:w="1163" w:type="dxa"/>
          </w:tcPr>
          <w:p w14:paraId="669F4B5B" w14:textId="77777777" w:rsidR="00741E63" w:rsidRPr="006016EF" w:rsidRDefault="00AD5D8E" w:rsidP="00695175">
            <w:pPr>
              <w:jc w:val="cente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81.5</w:t>
            </w:r>
          </w:p>
        </w:tc>
        <w:tc>
          <w:tcPr>
            <w:tcW w:w="779" w:type="dxa"/>
          </w:tcPr>
          <w:p w14:paraId="081ACE1C" w14:textId="46E1AE35" w:rsidR="00741E63" w:rsidRPr="006016EF" w:rsidRDefault="00741E63" w:rsidP="00695175">
            <w:pPr>
              <w:jc w:val="center"/>
              <w:rPr>
                <w:rFonts w:ascii="Times New Roman" w:hAnsi="Times New Roman" w:cs="Times New Roman"/>
                <w:noProof/>
                <w:color w:val="000000" w:themeColor="text1"/>
                <w:sz w:val="20"/>
                <w:szCs w:val="20"/>
              </w:rPr>
            </w:pPr>
          </w:p>
        </w:tc>
      </w:tr>
      <w:tr w:rsidR="007F782C" w:rsidRPr="006016EF" w14:paraId="41C1BB81" w14:textId="77777777" w:rsidTr="00830D9B">
        <w:tc>
          <w:tcPr>
            <w:tcW w:w="2430" w:type="dxa"/>
          </w:tcPr>
          <w:p w14:paraId="4AFB65E4" w14:textId="77777777" w:rsidR="00741E63" w:rsidRPr="006016EF" w:rsidRDefault="00253CA7" w:rsidP="00741E63">
            <w:pP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Total cholesterol (mmol/L)</w:t>
            </w:r>
          </w:p>
        </w:tc>
        <w:tc>
          <w:tcPr>
            <w:tcW w:w="1162" w:type="dxa"/>
          </w:tcPr>
          <w:p w14:paraId="2980B85E" w14:textId="77777777" w:rsidR="00741E63" w:rsidRPr="006016EF" w:rsidRDefault="00AD5D8E" w:rsidP="00695175">
            <w:pPr>
              <w:jc w:val="cente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6.23</w:t>
            </w:r>
          </w:p>
        </w:tc>
        <w:tc>
          <w:tcPr>
            <w:tcW w:w="1162" w:type="dxa"/>
          </w:tcPr>
          <w:p w14:paraId="4A2DAE23" w14:textId="77777777" w:rsidR="00741E63" w:rsidRPr="006016EF" w:rsidRDefault="00AD5D8E" w:rsidP="00695175">
            <w:pPr>
              <w:jc w:val="cente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6.19</w:t>
            </w:r>
          </w:p>
        </w:tc>
        <w:tc>
          <w:tcPr>
            <w:tcW w:w="1162" w:type="dxa"/>
          </w:tcPr>
          <w:p w14:paraId="557E5333" w14:textId="77777777" w:rsidR="00741E63" w:rsidRPr="006016EF" w:rsidRDefault="00AD5D8E" w:rsidP="00695175">
            <w:pPr>
              <w:jc w:val="cente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6.18</w:t>
            </w:r>
          </w:p>
        </w:tc>
        <w:tc>
          <w:tcPr>
            <w:tcW w:w="1162" w:type="dxa"/>
          </w:tcPr>
          <w:p w14:paraId="6A4AA73D" w14:textId="77777777" w:rsidR="00741E63" w:rsidRPr="006016EF" w:rsidRDefault="00AD5D8E" w:rsidP="00695175">
            <w:pPr>
              <w:jc w:val="cente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6.19</w:t>
            </w:r>
          </w:p>
        </w:tc>
        <w:tc>
          <w:tcPr>
            <w:tcW w:w="1163" w:type="dxa"/>
          </w:tcPr>
          <w:p w14:paraId="4CFEB596" w14:textId="77777777" w:rsidR="00741E63" w:rsidRPr="006016EF" w:rsidRDefault="00AD5D8E" w:rsidP="00695175">
            <w:pPr>
              <w:jc w:val="cente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6.07</w:t>
            </w:r>
          </w:p>
        </w:tc>
        <w:tc>
          <w:tcPr>
            <w:tcW w:w="779" w:type="dxa"/>
          </w:tcPr>
          <w:p w14:paraId="628920F1" w14:textId="5AE50044" w:rsidR="00741E63" w:rsidRPr="006016EF" w:rsidRDefault="00741E63" w:rsidP="00695175">
            <w:pPr>
              <w:jc w:val="center"/>
              <w:rPr>
                <w:rFonts w:ascii="Times New Roman" w:hAnsi="Times New Roman" w:cs="Times New Roman"/>
                <w:noProof/>
                <w:color w:val="000000" w:themeColor="text1"/>
                <w:sz w:val="20"/>
                <w:szCs w:val="20"/>
              </w:rPr>
            </w:pPr>
          </w:p>
        </w:tc>
      </w:tr>
      <w:tr w:rsidR="007F782C" w:rsidRPr="006016EF" w14:paraId="4A75CA9C" w14:textId="77777777" w:rsidTr="00830D9B">
        <w:tc>
          <w:tcPr>
            <w:tcW w:w="2430" w:type="dxa"/>
          </w:tcPr>
          <w:p w14:paraId="40432AAA" w14:textId="77777777" w:rsidR="00741E63" w:rsidRPr="006016EF" w:rsidRDefault="00253CA7" w:rsidP="00741E63">
            <w:pP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HDL cholesterol (mmol/L)</w:t>
            </w:r>
          </w:p>
        </w:tc>
        <w:tc>
          <w:tcPr>
            <w:tcW w:w="1162" w:type="dxa"/>
          </w:tcPr>
          <w:p w14:paraId="6BC89DB0" w14:textId="77777777" w:rsidR="00741E63" w:rsidRPr="006016EF" w:rsidRDefault="00AD5D8E" w:rsidP="00695175">
            <w:pPr>
              <w:jc w:val="cente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1.35</w:t>
            </w:r>
          </w:p>
        </w:tc>
        <w:tc>
          <w:tcPr>
            <w:tcW w:w="1162" w:type="dxa"/>
          </w:tcPr>
          <w:p w14:paraId="0A56524A" w14:textId="77777777" w:rsidR="00741E63" w:rsidRPr="006016EF" w:rsidRDefault="00AD5D8E" w:rsidP="00695175">
            <w:pPr>
              <w:jc w:val="cente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1.39</w:t>
            </w:r>
          </w:p>
        </w:tc>
        <w:tc>
          <w:tcPr>
            <w:tcW w:w="1162" w:type="dxa"/>
          </w:tcPr>
          <w:p w14:paraId="2C9FA359" w14:textId="77777777" w:rsidR="00741E63" w:rsidRPr="006016EF" w:rsidRDefault="00AD5D8E" w:rsidP="00695175">
            <w:pPr>
              <w:jc w:val="cente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1.42</w:t>
            </w:r>
          </w:p>
        </w:tc>
        <w:tc>
          <w:tcPr>
            <w:tcW w:w="1162" w:type="dxa"/>
          </w:tcPr>
          <w:p w14:paraId="034A453C" w14:textId="77777777" w:rsidR="00741E63" w:rsidRPr="006016EF" w:rsidRDefault="00AD5D8E" w:rsidP="00695175">
            <w:pPr>
              <w:jc w:val="cente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1.45</w:t>
            </w:r>
          </w:p>
        </w:tc>
        <w:tc>
          <w:tcPr>
            <w:tcW w:w="1163" w:type="dxa"/>
          </w:tcPr>
          <w:p w14:paraId="534EAF3D" w14:textId="77777777" w:rsidR="00741E63" w:rsidRPr="006016EF" w:rsidRDefault="00AD5D8E" w:rsidP="00695175">
            <w:pPr>
              <w:jc w:val="cente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1.49</w:t>
            </w:r>
          </w:p>
        </w:tc>
        <w:tc>
          <w:tcPr>
            <w:tcW w:w="779" w:type="dxa"/>
          </w:tcPr>
          <w:p w14:paraId="0CA5A9F5" w14:textId="1E4828D1" w:rsidR="00741E63" w:rsidRPr="006016EF" w:rsidRDefault="00741E63" w:rsidP="00695175">
            <w:pPr>
              <w:jc w:val="center"/>
              <w:rPr>
                <w:rFonts w:ascii="Times New Roman" w:hAnsi="Times New Roman" w:cs="Times New Roman"/>
                <w:noProof/>
                <w:color w:val="000000" w:themeColor="text1"/>
                <w:sz w:val="20"/>
                <w:szCs w:val="20"/>
              </w:rPr>
            </w:pPr>
          </w:p>
        </w:tc>
      </w:tr>
      <w:tr w:rsidR="007F782C" w:rsidRPr="006016EF" w14:paraId="06FF874B" w14:textId="77777777" w:rsidTr="00830D9B">
        <w:tc>
          <w:tcPr>
            <w:tcW w:w="2430" w:type="dxa"/>
          </w:tcPr>
          <w:p w14:paraId="23EA9BC3" w14:textId="77777777" w:rsidR="00741E63" w:rsidRPr="006016EF" w:rsidRDefault="00253CA7" w:rsidP="00741E63">
            <w:pP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LDL cholesterol (mmol/L)</w:t>
            </w:r>
          </w:p>
        </w:tc>
        <w:tc>
          <w:tcPr>
            <w:tcW w:w="1162" w:type="dxa"/>
          </w:tcPr>
          <w:p w14:paraId="7A66608D" w14:textId="77777777" w:rsidR="00741E63" w:rsidRPr="006016EF" w:rsidRDefault="00AD5D8E" w:rsidP="00695175">
            <w:pPr>
              <w:jc w:val="cente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4.02</w:t>
            </w:r>
          </w:p>
        </w:tc>
        <w:tc>
          <w:tcPr>
            <w:tcW w:w="1162" w:type="dxa"/>
          </w:tcPr>
          <w:p w14:paraId="449303D3" w14:textId="77777777" w:rsidR="00741E63" w:rsidRPr="006016EF" w:rsidRDefault="00AD5D8E" w:rsidP="00695175">
            <w:pPr>
              <w:jc w:val="cente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3.98</w:t>
            </w:r>
          </w:p>
        </w:tc>
        <w:tc>
          <w:tcPr>
            <w:tcW w:w="1162" w:type="dxa"/>
          </w:tcPr>
          <w:p w14:paraId="57068034" w14:textId="515293EB" w:rsidR="00741E63" w:rsidRPr="006016EF" w:rsidRDefault="00AD5D8E" w:rsidP="00695175">
            <w:pPr>
              <w:jc w:val="cente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3.9</w:t>
            </w:r>
            <w:r w:rsidR="002C5A2F">
              <w:rPr>
                <w:rFonts w:ascii="Times New Roman" w:hAnsi="Times New Roman" w:cs="Times New Roman"/>
                <w:noProof/>
                <w:color w:val="000000" w:themeColor="text1"/>
                <w:sz w:val="20"/>
                <w:szCs w:val="20"/>
              </w:rPr>
              <w:t>7</w:t>
            </w:r>
          </w:p>
        </w:tc>
        <w:tc>
          <w:tcPr>
            <w:tcW w:w="1162" w:type="dxa"/>
          </w:tcPr>
          <w:p w14:paraId="2F7140D4" w14:textId="77777777" w:rsidR="00741E63" w:rsidRPr="006016EF" w:rsidRDefault="00AD5D8E" w:rsidP="00695175">
            <w:pPr>
              <w:jc w:val="cente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3.97</w:t>
            </w:r>
          </w:p>
        </w:tc>
        <w:tc>
          <w:tcPr>
            <w:tcW w:w="1163" w:type="dxa"/>
          </w:tcPr>
          <w:p w14:paraId="26D0DB1C" w14:textId="77777777" w:rsidR="00741E63" w:rsidRPr="006016EF" w:rsidRDefault="00AD5D8E" w:rsidP="00695175">
            <w:pPr>
              <w:jc w:val="cente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3.84</w:t>
            </w:r>
          </w:p>
        </w:tc>
        <w:tc>
          <w:tcPr>
            <w:tcW w:w="779" w:type="dxa"/>
          </w:tcPr>
          <w:p w14:paraId="35728FB3" w14:textId="68018ED6" w:rsidR="00741E63" w:rsidRPr="006016EF" w:rsidRDefault="00741E63" w:rsidP="00695175">
            <w:pPr>
              <w:jc w:val="center"/>
              <w:rPr>
                <w:rFonts w:ascii="Times New Roman" w:hAnsi="Times New Roman" w:cs="Times New Roman"/>
                <w:noProof/>
                <w:color w:val="000000" w:themeColor="text1"/>
                <w:sz w:val="20"/>
                <w:szCs w:val="20"/>
              </w:rPr>
            </w:pPr>
          </w:p>
        </w:tc>
      </w:tr>
      <w:tr w:rsidR="007F782C" w:rsidRPr="006016EF" w14:paraId="1F660523" w14:textId="77777777" w:rsidTr="00830D9B">
        <w:tc>
          <w:tcPr>
            <w:tcW w:w="2430" w:type="dxa"/>
          </w:tcPr>
          <w:p w14:paraId="13F603BE" w14:textId="77777777" w:rsidR="00741E63" w:rsidRPr="006016EF" w:rsidRDefault="00741E63" w:rsidP="00741E63">
            <w:pPr>
              <w:rPr>
                <w:rFonts w:ascii="Times New Roman" w:hAnsi="Times New Roman" w:cs="Times New Roman"/>
                <w:noProof/>
                <w:color w:val="000000" w:themeColor="text1"/>
                <w:sz w:val="20"/>
                <w:szCs w:val="20"/>
              </w:rPr>
            </w:pPr>
          </w:p>
        </w:tc>
        <w:tc>
          <w:tcPr>
            <w:tcW w:w="1162" w:type="dxa"/>
          </w:tcPr>
          <w:p w14:paraId="5FFA4C0A" w14:textId="77777777" w:rsidR="00741E63" w:rsidRPr="006016EF" w:rsidRDefault="00741E63" w:rsidP="00695175">
            <w:pPr>
              <w:jc w:val="center"/>
              <w:rPr>
                <w:rFonts w:ascii="Times New Roman" w:hAnsi="Times New Roman" w:cs="Times New Roman"/>
                <w:noProof/>
                <w:color w:val="000000" w:themeColor="text1"/>
                <w:sz w:val="20"/>
                <w:szCs w:val="20"/>
              </w:rPr>
            </w:pPr>
          </w:p>
        </w:tc>
        <w:tc>
          <w:tcPr>
            <w:tcW w:w="1162" w:type="dxa"/>
          </w:tcPr>
          <w:p w14:paraId="2044086E" w14:textId="77777777" w:rsidR="00741E63" w:rsidRPr="006016EF" w:rsidRDefault="00741E63" w:rsidP="00695175">
            <w:pPr>
              <w:jc w:val="center"/>
              <w:rPr>
                <w:rFonts w:ascii="Times New Roman" w:hAnsi="Times New Roman" w:cs="Times New Roman"/>
                <w:noProof/>
                <w:color w:val="000000" w:themeColor="text1"/>
                <w:sz w:val="20"/>
                <w:szCs w:val="20"/>
              </w:rPr>
            </w:pPr>
          </w:p>
        </w:tc>
        <w:tc>
          <w:tcPr>
            <w:tcW w:w="1162" w:type="dxa"/>
          </w:tcPr>
          <w:p w14:paraId="6D0433E8" w14:textId="77777777" w:rsidR="00741E63" w:rsidRPr="006016EF" w:rsidRDefault="00741E63" w:rsidP="00695175">
            <w:pPr>
              <w:jc w:val="center"/>
              <w:rPr>
                <w:rFonts w:ascii="Times New Roman" w:hAnsi="Times New Roman" w:cs="Times New Roman"/>
                <w:noProof/>
                <w:color w:val="000000" w:themeColor="text1"/>
                <w:sz w:val="20"/>
                <w:szCs w:val="20"/>
              </w:rPr>
            </w:pPr>
          </w:p>
        </w:tc>
        <w:tc>
          <w:tcPr>
            <w:tcW w:w="1162" w:type="dxa"/>
          </w:tcPr>
          <w:p w14:paraId="55484437" w14:textId="77777777" w:rsidR="00741E63" w:rsidRPr="006016EF" w:rsidRDefault="00741E63" w:rsidP="00695175">
            <w:pPr>
              <w:jc w:val="center"/>
              <w:rPr>
                <w:rFonts w:ascii="Times New Roman" w:hAnsi="Times New Roman" w:cs="Times New Roman"/>
                <w:noProof/>
                <w:color w:val="000000" w:themeColor="text1"/>
                <w:sz w:val="20"/>
                <w:szCs w:val="20"/>
              </w:rPr>
            </w:pPr>
          </w:p>
        </w:tc>
        <w:tc>
          <w:tcPr>
            <w:tcW w:w="1163" w:type="dxa"/>
          </w:tcPr>
          <w:p w14:paraId="506DD26A" w14:textId="77777777" w:rsidR="00741E63" w:rsidRPr="006016EF" w:rsidRDefault="00741E63" w:rsidP="00695175">
            <w:pPr>
              <w:jc w:val="center"/>
              <w:rPr>
                <w:rFonts w:ascii="Times New Roman" w:hAnsi="Times New Roman" w:cs="Times New Roman"/>
                <w:noProof/>
                <w:color w:val="000000" w:themeColor="text1"/>
                <w:sz w:val="20"/>
                <w:szCs w:val="20"/>
              </w:rPr>
            </w:pPr>
          </w:p>
        </w:tc>
        <w:tc>
          <w:tcPr>
            <w:tcW w:w="779" w:type="dxa"/>
          </w:tcPr>
          <w:p w14:paraId="202DFD95" w14:textId="77777777" w:rsidR="00741E63" w:rsidRPr="006016EF" w:rsidRDefault="00741E63" w:rsidP="00695175">
            <w:pPr>
              <w:jc w:val="center"/>
              <w:rPr>
                <w:rFonts w:ascii="Times New Roman" w:hAnsi="Times New Roman" w:cs="Times New Roman"/>
                <w:noProof/>
                <w:color w:val="000000" w:themeColor="text1"/>
                <w:sz w:val="20"/>
                <w:szCs w:val="20"/>
              </w:rPr>
            </w:pPr>
          </w:p>
        </w:tc>
      </w:tr>
      <w:tr w:rsidR="007F782C" w:rsidRPr="006016EF" w14:paraId="2E7AD283" w14:textId="77777777" w:rsidTr="00830D9B">
        <w:tc>
          <w:tcPr>
            <w:tcW w:w="2430" w:type="dxa"/>
            <w:tcBorders>
              <w:bottom w:val="single" w:sz="4" w:space="0" w:color="auto"/>
            </w:tcBorders>
          </w:tcPr>
          <w:p w14:paraId="27DFD88C" w14:textId="77777777" w:rsidR="00741E63" w:rsidRPr="006016EF" w:rsidRDefault="00253CA7" w:rsidP="00741E63">
            <w:pPr>
              <w:rPr>
                <w:rFonts w:ascii="Times New Roman" w:hAnsi="Times New Roman" w:cs="Times New Roman"/>
                <w:b/>
                <w:noProof/>
                <w:color w:val="000000" w:themeColor="text1"/>
                <w:sz w:val="20"/>
                <w:szCs w:val="20"/>
              </w:rPr>
            </w:pPr>
            <w:r w:rsidRPr="006016EF">
              <w:rPr>
                <w:rFonts w:ascii="Times New Roman" w:hAnsi="Times New Roman" w:cs="Times New Roman"/>
                <w:b/>
                <w:noProof/>
                <w:color w:val="000000" w:themeColor="text1"/>
                <w:sz w:val="20"/>
                <w:szCs w:val="20"/>
              </w:rPr>
              <w:t>Outcomes</w:t>
            </w:r>
          </w:p>
        </w:tc>
        <w:tc>
          <w:tcPr>
            <w:tcW w:w="1162" w:type="dxa"/>
            <w:tcBorders>
              <w:bottom w:val="single" w:sz="4" w:space="0" w:color="auto"/>
            </w:tcBorders>
          </w:tcPr>
          <w:p w14:paraId="51833B9D" w14:textId="77777777" w:rsidR="00741E63" w:rsidRPr="006016EF" w:rsidRDefault="00741E63" w:rsidP="00695175">
            <w:pPr>
              <w:jc w:val="center"/>
              <w:rPr>
                <w:rFonts w:ascii="Times New Roman" w:hAnsi="Times New Roman" w:cs="Times New Roman"/>
                <w:noProof/>
                <w:color w:val="000000" w:themeColor="text1"/>
                <w:sz w:val="20"/>
                <w:szCs w:val="20"/>
              </w:rPr>
            </w:pPr>
          </w:p>
        </w:tc>
        <w:tc>
          <w:tcPr>
            <w:tcW w:w="1162" w:type="dxa"/>
            <w:tcBorders>
              <w:bottom w:val="single" w:sz="4" w:space="0" w:color="auto"/>
            </w:tcBorders>
          </w:tcPr>
          <w:p w14:paraId="3292DE30" w14:textId="77777777" w:rsidR="00741E63" w:rsidRPr="006016EF" w:rsidRDefault="00741E63" w:rsidP="00695175">
            <w:pPr>
              <w:jc w:val="center"/>
              <w:rPr>
                <w:rFonts w:ascii="Times New Roman" w:hAnsi="Times New Roman" w:cs="Times New Roman"/>
                <w:noProof/>
                <w:color w:val="000000" w:themeColor="text1"/>
                <w:sz w:val="20"/>
                <w:szCs w:val="20"/>
              </w:rPr>
            </w:pPr>
          </w:p>
        </w:tc>
        <w:tc>
          <w:tcPr>
            <w:tcW w:w="1162" w:type="dxa"/>
            <w:tcBorders>
              <w:bottom w:val="single" w:sz="4" w:space="0" w:color="auto"/>
            </w:tcBorders>
          </w:tcPr>
          <w:p w14:paraId="47629D58" w14:textId="77777777" w:rsidR="00741E63" w:rsidRPr="006016EF" w:rsidRDefault="00741E63" w:rsidP="00695175">
            <w:pPr>
              <w:jc w:val="center"/>
              <w:rPr>
                <w:rFonts w:ascii="Times New Roman" w:hAnsi="Times New Roman" w:cs="Times New Roman"/>
                <w:noProof/>
                <w:color w:val="000000" w:themeColor="text1"/>
                <w:sz w:val="20"/>
                <w:szCs w:val="20"/>
              </w:rPr>
            </w:pPr>
          </w:p>
        </w:tc>
        <w:tc>
          <w:tcPr>
            <w:tcW w:w="1162" w:type="dxa"/>
            <w:tcBorders>
              <w:bottom w:val="single" w:sz="4" w:space="0" w:color="auto"/>
            </w:tcBorders>
          </w:tcPr>
          <w:p w14:paraId="2D3B24DE" w14:textId="77777777" w:rsidR="00741E63" w:rsidRPr="006016EF" w:rsidRDefault="00741E63" w:rsidP="00695175">
            <w:pPr>
              <w:jc w:val="center"/>
              <w:rPr>
                <w:rFonts w:ascii="Times New Roman" w:hAnsi="Times New Roman" w:cs="Times New Roman"/>
                <w:noProof/>
                <w:color w:val="000000" w:themeColor="text1"/>
                <w:sz w:val="20"/>
                <w:szCs w:val="20"/>
              </w:rPr>
            </w:pPr>
          </w:p>
        </w:tc>
        <w:tc>
          <w:tcPr>
            <w:tcW w:w="1163" w:type="dxa"/>
            <w:tcBorders>
              <w:bottom w:val="single" w:sz="4" w:space="0" w:color="auto"/>
            </w:tcBorders>
          </w:tcPr>
          <w:p w14:paraId="510221B4" w14:textId="77777777" w:rsidR="00741E63" w:rsidRPr="006016EF" w:rsidRDefault="00741E63" w:rsidP="00695175">
            <w:pPr>
              <w:jc w:val="center"/>
              <w:rPr>
                <w:rFonts w:ascii="Times New Roman" w:hAnsi="Times New Roman" w:cs="Times New Roman"/>
                <w:noProof/>
                <w:color w:val="000000" w:themeColor="text1"/>
                <w:sz w:val="20"/>
                <w:szCs w:val="20"/>
              </w:rPr>
            </w:pPr>
          </w:p>
        </w:tc>
        <w:tc>
          <w:tcPr>
            <w:tcW w:w="779" w:type="dxa"/>
            <w:tcBorders>
              <w:bottom w:val="single" w:sz="4" w:space="0" w:color="auto"/>
            </w:tcBorders>
          </w:tcPr>
          <w:p w14:paraId="59D3D40D" w14:textId="77777777" w:rsidR="00741E63" w:rsidRPr="006016EF" w:rsidRDefault="00741E63" w:rsidP="00695175">
            <w:pPr>
              <w:jc w:val="center"/>
              <w:rPr>
                <w:rFonts w:ascii="Times New Roman" w:hAnsi="Times New Roman" w:cs="Times New Roman"/>
                <w:noProof/>
                <w:color w:val="000000" w:themeColor="text1"/>
                <w:sz w:val="20"/>
                <w:szCs w:val="20"/>
              </w:rPr>
            </w:pPr>
          </w:p>
        </w:tc>
      </w:tr>
      <w:tr w:rsidR="007F782C" w:rsidRPr="006016EF" w14:paraId="38333E07" w14:textId="77777777" w:rsidTr="00830D9B">
        <w:tc>
          <w:tcPr>
            <w:tcW w:w="2430" w:type="dxa"/>
            <w:tcBorders>
              <w:top w:val="single" w:sz="4" w:space="0" w:color="auto"/>
            </w:tcBorders>
          </w:tcPr>
          <w:p w14:paraId="38EAB29F" w14:textId="77777777" w:rsidR="00253CA7" w:rsidRPr="006016EF" w:rsidRDefault="00253CA7" w:rsidP="00741E63">
            <w:pP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Number of incident IHD events</w:t>
            </w:r>
          </w:p>
        </w:tc>
        <w:tc>
          <w:tcPr>
            <w:tcW w:w="1162" w:type="dxa"/>
            <w:tcBorders>
              <w:top w:val="single" w:sz="4" w:space="0" w:color="auto"/>
            </w:tcBorders>
          </w:tcPr>
          <w:p w14:paraId="1ED35F19" w14:textId="1ED19A3C" w:rsidR="00253CA7" w:rsidRPr="006016EF" w:rsidRDefault="00A547D2" w:rsidP="00695175">
            <w:pPr>
              <w:jc w:val="cente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97</w:t>
            </w:r>
            <w:r w:rsidR="00AF18BD">
              <w:rPr>
                <w:rFonts w:ascii="Times New Roman" w:hAnsi="Times New Roman" w:cs="Times New Roman"/>
                <w:noProof/>
                <w:color w:val="000000" w:themeColor="text1"/>
                <w:sz w:val="20"/>
                <w:szCs w:val="20"/>
              </w:rPr>
              <w:t>5</w:t>
            </w:r>
          </w:p>
        </w:tc>
        <w:tc>
          <w:tcPr>
            <w:tcW w:w="1162" w:type="dxa"/>
            <w:tcBorders>
              <w:top w:val="single" w:sz="4" w:space="0" w:color="auto"/>
            </w:tcBorders>
          </w:tcPr>
          <w:p w14:paraId="2DF3F3B0" w14:textId="6A16B840" w:rsidR="00253CA7" w:rsidRPr="006016EF" w:rsidRDefault="00A547D2" w:rsidP="00695175">
            <w:pPr>
              <w:jc w:val="cente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8</w:t>
            </w:r>
            <w:r w:rsidR="00AF18BD">
              <w:rPr>
                <w:rFonts w:ascii="Times New Roman" w:hAnsi="Times New Roman" w:cs="Times New Roman"/>
                <w:noProof/>
                <w:color w:val="000000" w:themeColor="text1"/>
                <w:sz w:val="20"/>
                <w:szCs w:val="20"/>
              </w:rPr>
              <w:t>18</w:t>
            </w:r>
          </w:p>
        </w:tc>
        <w:tc>
          <w:tcPr>
            <w:tcW w:w="1162" w:type="dxa"/>
            <w:tcBorders>
              <w:top w:val="single" w:sz="4" w:space="0" w:color="auto"/>
            </w:tcBorders>
          </w:tcPr>
          <w:p w14:paraId="02D863DC" w14:textId="04A761E5" w:rsidR="00253CA7" w:rsidRPr="006016EF" w:rsidRDefault="00A547D2" w:rsidP="00695175">
            <w:pPr>
              <w:jc w:val="cente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52</w:t>
            </w:r>
            <w:r w:rsidR="00AF18BD">
              <w:rPr>
                <w:rFonts w:ascii="Times New Roman" w:hAnsi="Times New Roman" w:cs="Times New Roman"/>
                <w:noProof/>
                <w:color w:val="000000" w:themeColor="text1"/>
                <w:sz w:val="20"/>
                <w:szCs w:val="20"/>
              </w:rPr>
              <w:t>0</w:t>
            </w:r>
          </w:p>
        </w:tc>
        <w:tc>
          <w:tcPr>
            <w:tcW w:w="1162" w:type="dxa"/>
            <w:tcBorders>
              <w:top w:val="single" w:sz="4" w:space="0" w:color="auto"/>
            </w:tcBorders>
          </w:tcPr>
          <w:p w14:paraId="427B95E3" w14:textId="24633E39" w:rsidR="00253CA7" w:rsidRPr="006016EF" w:rsidRDefault="00A547D2" w:rsidP="00695175">
            <w:pPr>
              <w:jc w:val="cente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62</w:t>
            </w:r>
            <w:r w:rsidR="00AF18BD">
              <w:rPr>
                <w:rFonts w:ascii="Times New Roman" w:hAnsi="Times New Roman" w:cs="Times New Roman"/>
                <w:noProof/>
                <w:color w:val="000000" w:themeColor="text1"/>
                <w:sz w:val="20"/>
                <w:szCs w:val="20"/>
              </w:rPr>
              <w:t>4</w:t>
            </w:r>
          </w:p>
        </w:tc>
        <w:tc>
          <w:tcPr>
            <w:tcW w:w="1163" w:type="dxa"/>
            <w:tcBorders>
              <w:top w:val="single" w:sz="4" w:space="0" w:color="auto"/>
            </w:tcBorders>
          </w:tcPr>
          <w:p w14:paraId="1A31EA54" w14:textId="77777777" w:rsidR="00253CA7" w:rsidRPr="006016EF" w:rsidRDefault="00A547D2" w:rsidP="00695175">
            <w:pPr>
              <w:jc w:val="cente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494</w:t>
            </w:r>
          </w:p>
        </w:tc>
        <w:tc>
          <w:tcPr>
            <w:tcW w:w="779" w:type="dxa"/>
            <w:tcBorders>
              <w:top w:val="single" w:sz="4" w:space="0" w:color="auto"/>
            </w:tcBorders>
          </w:tcPr>
          <w:p w14:paraId="07F7603A" w14:textId="77777777" w:rsidR="00253CA7" w:rsidRPr="006016EF" w:rsidRDefault="00253CA7" w:rsidP="00695175">
            <w:pPr>
              <w:jc w:val="center"/>
              <w:rPr>
                <w:rFonts w:ascii="Times New Roman" w:hAnsi="Times New Roman" w:cs="Times New Roman"/>
                <w:noProof/>
                <w:color w:val="000000" w:themeColor="text1"/>
                <w:sz w:val="20"/>
                <w:szCs w:val="20"/>
              </w:rPr>
            </w:pPr>
          </w:p>
        </w:tc>
      </w:tr>
      <w:tr w:rsidR="007F782C" w:rsidRPr="006016EF" w14:paraId="0938E810" w14:textId="77777777" w:rsidTr="00830D9B">
        <w:tc>
          <w:tcPr>
            <w:tcW w:w="2430" w:type="dxa"/>
          </w:tcPr>
          <w:p w14:paraId="20DF6BC9" w14:textId="77777777" w:rsidR="00253CA7" w:rsidRPr="006016EF" w:rsidRDefault="00253CA7" w:rsidP="00741E63">
            <w:pP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Number of incident stroke events</w:t>
            </w:r>
          </w:p>
        </w:tc>
        <w:tc>
          <w:tcPr>
            <w:tcW w:w="1162" w:type="dxa"/>
          </w:tcPr>
          <w:p w14:paraId="3636BE4F" w14:textId="77777777" w:rsidR="00253CA7" w:rsidRPr="006016EF" w:rsidRDefault="00A547D2" w:rsidP="00695175">
            <w:pPr>
              <w:jc w:val="cente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318</w:t>
            </w:r>
          </w:p>
        </w:tc>
        <w:tc>
          <w:tcPr>
            <w:tcW w:w="1162" w:type="dxa"/>
          </w:tcPr>
          <w:p w14:paraId="6D2FB0B1" w14:textId="77777777" w:rsidR="00253CA7" w:rsidRPr="006016EF" w:rsidRDefault="00A547D2" w:rsidP="00695175">
            <w:pPr>
              <w:jc w:val="cente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262</w:t>
            </w:r>
          </w:p>
        </w:tc>
        <w:tc>
          <w:tcPr>
            <w:tcW w:w="1162" w:type="dxa"/>
          </w:tcPr>
          <w:p w14:paraId="599A67E4" w14:textId="0E56D4BF" w:rsidR="00253CA7" w:rsidRPr="006016EF" w:rsidRDefault="00A547D2" w:rsidP="00695175">
            <w:pPr>
              <w:jc w:val="cente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15</w:t>
            </w:r>
            <w:r w:rsidR="00AF18BD">
              <w:rPr>
                <w:rFonts w:ascii="Times New Roman" w:hAnsi="Times New Roman" w:cs="Times New Roman"/>
                <w:noProof/>
                <w:color w:val="000000" w:themeColor="text1"/>
                <w:sz w:val="20"/>
                <w:szCs w:val="20"/>
              </w:rPr>
              <w:t>7</w:t>
            </w:r>
          </w:p>
        </w:tc>
        <w:tc>
          <w:tcPr>
            <w:tcW w:w="1162" w:type="dxa"/>
          </w:tcPr>
          <w:p w14:paraId="13907DC2" w14:textId="342C542B" w:rsidR="00253CA7" w:rsidRPr="006016EF" w:rsidRDefault="00A547D2" w:rsidP="00695175">
            <w:pPr>
              <w:jc w:val="cente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20</w:t>
            </w:r>
            <w:r w:rsidR="00AF18BD">
              <w:rPr>
                <w:rFonts w:ascii="Times New Roman" w:hAnsi="Times New Roman" w:cs="Times New Roman"/>
                <w:noProof/>
                <w:color w:val="000000" w:themeColor="text1"/>
                <w:sz w:val="20"/>
                <w:szCs w:val="20"/>
              </w:rPr>
              <w:t>9</w:t>
            </w:r>
          </w:p>
        </w:tc>
        <w:tc>
          <w:tcPr>
            <w:tcW w:w="1163" w:type="dxa"/>
          </w:tcPr>
          <w:p w14:paraId="29352C7B" w14:textId="23A5B29D" w:rsidR="00253CA7" w:rsidRPr="006016EF" w:rsidRDefault="00A547D2" w:rsidP="00695175">
            <w:pPr>
              <w:jc w:val="cente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15</w:t>
            </w:r>
            <w:r w:rsidR="00AF18BD">
              <w:rPr>
                <w:rFonts w:ascii="Times New Roman" w:hAnsi="Times New Roman" w:cs="Times New Roman"/>
                <w:noProof/>
                <w:color w:val="000000" w:themeColor="text1"/>
                <w:sz w:val="20"/>
                <w:szCs w:val="20"/>
              </w:rPr>
              <w:t>0</w:t>
            </w:r>
          </w:p>
        </w:tc>
        <w:tc>
          <w:tcPr>
            <w:tcW w:w="779" w:type="dxa"/>
          </w:tcPr>
          <w:p w14:paraId="77F83C94" w14:textId="77777777" w:rsidR="00253CA7" w:rsidRPr="006016EF" w:rsidRDefault="00253CA7" w:rsidP="00695175">
            <w:pPr>
              <w:jc w:val="center"/>
              <w:rPr>
                <w:rFonts w:ascii="Times New Roman" w:hAnsi="Times New Roman" w:cs="Times New Roman"/>
                <w:noProof/>
                <w:color w:val="000000" w:themeColor="text1"/>
                <w:sz w:val="20"/>
                <w:szCs w:val="20"/>
              </w:rPr>
            </w:pPr>
          </w:p>
        </w:tc>
      </w:tr>
      <w:tr w:rsidR="007F782C" w:rsidRPr="006016EF" w14:paraId="7E46AFC9" w14:textId="77777777" w:rsidTr="00830D9B">
        <w:tc>
          <w:tcPr>
            <w:tcW w:w="2430" w:type="dxa"/>
            <w:tcBorders>
              <w:bottom w:val="single" w:sz="4" w:space="0" w:color="auto"/>
            </w:tcBorders>
          </w:tcPr>
          <w:p w14:paraId="672B6FAC" w14:textId="2D98B9C7" w:rsidR="00253CA7" w:rsidRPr="006016EF" w:rsidRDefault="00253CA7" w:rsidP="00275B4A">
            <w:pP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 xml:space="preserve">Number of CVD </w:t>
            </w:r>
            <w:r w:rsidR="00275B4A">
              <w:rPr>
                <w:rFonts w:ascii="Times New Roman" w:hAnsi="Times New Roman" w:cs="Times New Roman"/>
                <w:noProof/>
                <w:color w:val="000000" w:themeColor="text1"/>
                <w:sz w:val="20"/>
                <w:szCs w:val="20"/>
              </w:rPr>
              <w:t>deaths</w:t>
            </w:r>
          </w:p>
        </w:tc>
        <w:tc>
          <w:tcPr>
            <w:tcW w:w="1162" w:type="dxa"/>
            <w:tcBorders>
              <w:bottom w:val="single" w:sz="4" w:space="0" w:color="auto"/>
            </w:tcBorders>
          </w:tcPr>
          <w:p w14:paraId="08680CBA" w14:textId="26C20555" w:rsidR="00253CA7" w:rsidRPr="006016EF" w:rsidRDefault="00A547D2" w:rsidP="00695175">
            <w:pPr>
              <w:jc w:val="cente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4</w:t>
            </w:r>
            <w:r w:rsidR="00AF18BD">
              <w:rPr>
                <w:rFonts w:ascii="Times New Roman" w:hAnsi="Times New Roman" w:cs="Times New Roman"/>
                <w:noProof/>
                <w:color w:val="000000" w:themeColor="text1"/>
                <w:sz w:val="20"/>
                <w:szCs w:val="20"/>
              </w:rPr>
              <w:t>79</w:t>
            </w:r>
          </w:p>
        </w:tc>
        <w:tc>
          <w:tcPr>
            <w:tcW w:w="1162" w:type="dxa"/>
            <w:tcBorders>
              <w:bottom w:val="single" w:sz="4" w:space="0" w:color="auto"/>
            </w:tcBorders>
          </w:tcPr>
          <w:p w14:paraId="1ABCFCFC" w14:textId="7C534E9D" w:rsidR="00253CA7" w:rsidRPr="006016EF" w:rsidRDefault="00A547D2" w:rsidP="00695175">
            <w:pPr>
              <w:jc w:val="cente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42</w:t>
            </w:r>
            <w:r w:rsidR="00AF18BD">
              <w:rPr>
                <w:rFonts w:ascii="Times New Roman" w:hAnsi="Times New Roman" w:cs="Times New Roman"/>
                <w:noProof/>
                <w:color w:val="000000" w:themeColor="text1"/>
                <w:sz w:val="20"/>
                <w:szCs w:val="20"/>
              </w:rPr>
              <w:t>3</w:t>
            </w:r>
          </w:p>
        </w:tc>
        <w:tc>
          <w:tcPr>
            <w:tcW w:w="1162" w:type="dxa"/>
            <w:tcBorders>
              <w:bottom w:val="single" w:sz="4" w:space="0" w:color="auto"/>
            </w:tcBorders>
          </w:tcPr>
          <w:p w14:paraId="5F4218FA" w14:textId="22FBDAD8" w:rsidR="00253CA7" w:rsidRPr="006016EF" w:rsidRDefault="00A547D2" w:rsidP="00695175">
            <w:pPr>
              <w:jc w:val="cente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26</w:t>
            </w:r>
            <w:r w:rsidR="00AF18BD">
              <w:rPr>
                <w:rFonts w:ascii="Times New Roman" w:hAnsi="Times New Roman" w:cs="Times New Roman"/>
                <w:noProof/>
                <w:color w:val="000000" w:themeColor="text1"/>
                <w:sz w:val="20"/>
                <w:szCs w:val="20"/>
              </w:rPr>
              <w:t>4</w:t>
            </w:r>
          </w:p>
        </w:tc>
        <w:tc>
          <w:tcPr>
            <w:tcW w:w="1162" w:type="dxa"/>
            <w:tcBorders>
              <w:bottom w:val="single" w:sz="4" w:space="0" w:color="auto"/>
            </w:tcBorders>
          </w:tcPr>
          <w:p w14:paraId="05C508F7" w14:textId="3307430C" w:rsidR="00253CA7" w:rsidRPr="006016EF" w:rsidRDefault="00A547D2" w:rsidP="00695175">
            <w:pPr>
              <w:jc w:val="cente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2</w:t>
            </w:r>
            <w:r w:rsidR="00AF18BD">
              <w:rPr>
                <w:rFonts w:ascii="Times New Roman" w:hAnsi="Times New Roman" w:cs="Times New Roman"/>
                <w:noProof/>
                <w:color w:val="000000" w:themeColor="text1"/>
                <w:sz w:val="20"/>
                <w:szCs w:val="20"/>
              </w:rPr>
              <w:t>8</w:t>
            </w:r>
            <w:r w:rsidRPr="006016EF">
              <w:rPr>
                <w:rFonts w:ascii="Times New Roman" w:hAnsi="Times New Roman" w:cs="Times New Roman"/>
                <w:noProof/>
                <w:color w:val="000000" w:themeColor="text1"/>
                <w:sz w:val="20"/>
                <w:szCs w:val="20"/>
              </w:rPr>
              <w:t>9</w:t>
            </w:r>
          </w:p>
        </w:tc>
        <w:tc>
          <w:tcPr>
            <w:tcW w:w="1163" w:type="dxa"/>
            <w:tcBorders>
              <w:bottom w:val="single" w:sz="4" w:space="0" w:color="auto"/>
            </w:tcBorders>
          </w:tcPr>
          <w:p w14:paraId="72F58C8C" w14:textId="77777777" w:rsidR="00253CA7" w:rsidRPr="006016EF" w:rsidRDefault="00A547D2" w:rsidP="00695175">
            <w:pPr>
              <w:jc w:val="cente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192</w:t>
            </w:r>
          </w:p>
        </w:tc>
        <w:tc>
          <w:tcPr>
            <w:tcW w:w="779" w:type="dxa"/>
            <w:tcBorders>
              <w:bottom w:val="single" w:sz="4" w:space="0" w:color="auto"/>
            </w:tcBorders>
          </w:tcPr>
          <w:p w14:paraId="511DC621" w14:textId="77777777" w:rsidR="00253CA7" w:rsidRPr="006016EF" w:rsidRDefault="00253CA7" w:rsidP="00695175">
            <w:pPr>
              <w:jc w:val="center"/>
              <w:rPr>
                <w:rFonts w:ascii="Times New Roman" w:hAnsi="Times New Roman" w:cs="Times New Roman"/>
                <w:noProof/>
                <w:color w:val="000000" w:themeColor="text1"/>
                <w:sz w:val="20"/>
                <w:szCs w:val="20"/>
              </w:rPr>
            </w:pPr>
          </w:p>
        </w:tc>
      </w:tr>
      <w:tr w:rsidR="007F782C" w:rsidRPr="006016EF" w14:paraId="028FEA8A" w14:textId="77777777" w:rsidTr="004D2D8C">
        <w:trPr>
          <w:trHeight w:val="1052"/>
        </w:trPr>
        <w:tc>
          <w:tcPr>
            <w:tcW w:w="9020" w:type="dxa"/>
            <w:gridSpan w:val="7"/>
            <w:tcBorders>
              <w:top w:val="single" w:sz="4" w:space="0" w:color="auto"/>
            </w:tcBorders>
          </w:tcPr>
          <w:p w14:paraId="60283BED" w14:textId="0D4F0CD8" w:rsidR="007F782C" w:rsidRPr="006016EF" w:rsidRDefault="007F782C" w:rsidP="001A1812">
            <w:pP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vertAlign w:val="superscript"/>
              </w:rPr>
              <w:t>1</w:t>
            </w:r>
            <w:r w:rsidR="004A07BD" w:rsidRPr="006016EF">
              <w:rPr>
                <w:rFonts w:ascii="Times New Roman" w:hAnsi="Times New Roman" w:cs="Times New Roman"/>
                <w:noProof/>
                <w:color w:val="000000" w:themeColor="text1"/>
                <w:sz w:val="20"/>
                <w:szCs w:val="20"/>
              </w:rPr>
              <w:t xml:space="preserve"> Lowest </w:t>
            </w:r>
            <w:r w:rsidR="006F7155" w:rsidRPr="006016EF">
              <w:rPr>
                <w:rFonts w:ascii="Times New Roman" w:hAnsi="Times New Roman" w:cs="Times New Roman"/>
                <w:noProof/>
                <w:color w:val="000000" w:themeColor="text1"/>
                <w:sz w:val="20"/>
                <w:szCs w:val="20"/>
              </w:rPr>
              <w:t>category</w:t>
            </w:r>
            <w:r w:rsidR="004A07BD" w:rsidRPr="006016EF">
              <w:rPr>
                <w:rFonts w:ascii="Times New Roman" w:hAnsi="Times New Roman" w:cs="Times New Roman"/>
                <w:noProof/>
                <w:color w:val="000000" w:themeColor="text1"/>
                <w:sz w:val="20"/>
                <w:szCs w:val="20"/>
              </w:rPr>
              <w:t xml:space="preserve"> of physical activity</w:t>
            </w:r>
            <w:r w:rsidR="006F7155" w:rsidRPr="006016EF">
              <w:rPr>
                <w:rFonts w:ascii="Times New Roman" w:hAnsi="Times New Roman" w:cs="Times New Roman"/>
                <w:noProof/>
                <w:color w:val="000000" w:themeColor="text1"/>
                <w:sz w:val="20"/>
                <w:szCs w:val="20"/>
              </w:rPr>
              <w:t xml:space="preserve">; </w:t>
            </w:r>
            <w:r w:rsidR="006F7155" w:rsidRPr="006016EF">
              <w:rPr>
                <w:rFonts w:ascii="Times New Roman" w:hAnsi="Times New Roman" w:cs="Times New Roman"/>
                <w:noProof/>
                <w:color w:val="000000" w:themeColor="text1"/>
                <w:sz w:val="20"/>
                <w:szCs w:val="20"/>
                <w:vertAlign w:val="superscript"/>
              </w:rPr>
              <w:t>2</w:t>
            </w:r>
            <w:r w:rsidR="006F7155" w:rsidRPr="006016EF">
              <w:rPr>
                <w:rFonts w:ascii="Times New Roman" w:hAnsi="Times New Roman" w:cs="Times New Roman"/>
                <w:noProof/>
                <w:color w:val="000000" w:themeColor="text1"/>
                <w:sz w:val="20"/>
                <w:szCs w:val="20"/>
              </w:rPr>
              <w:t xml:space="preserve"> Lowest </w:t>
            </w:r>
            <w:r w:rsidR="008C028E">
              <w:rPr>
                <w:rFonts w:ascii="Times New Roman" w:hAnsi="Times New Roman" w:cs="Times New Roman"/>
                <w:noProof/>
                <w:color w:val="000000" w:themeColor="text1"/>
                <w:sz w:val="20"/>
                <w:szCs w:val="20"/>
              </w:rPr>
              <w:t xml:space="preserve">two </w:t>
            </w:r>
            <w:r w:rsidR="006F7155" w:rsidRPr="006016EF">
              <w:rPr>
                <w:rFonts w:ascii="Times New Roman" w:hAnsi="Times New Roman" w:cs="Times New Roman"/>
                <w:noProof/>
                <w:color w:val="000000" w:themeColor="text1"/>
                <w:sz w:val="20"/>
                <w:szCs w:val="20"/>
              </w:rPr>
              <w:t xml:space="preserve">occupational social groups, based on the Registrar General classification; </w:t>
            </w:r>
            <w:r w:rsidR="006F7155" w:rsidRPr="006016EF">
              <w:rPr>
                <w:rFonts w:ascii="Times New Roman" w:hAnsi="Times New Roman" w:cs="Times New Roman"/>
                <w:noProof/>
                <w:color w:val="000000" w:themeColor="text1"/>
                <w:sz w:val="20"/>
                <w:szCs w:val="20"/>
                <w:vertAlign w:val="superscript"/>
              </w:rPr>
              <w:t>3</w:t>
            </w:r>
            <w:r w:rsidR="006F7155" w:rsidRPr="006016EF">
              <w:rPr>
                <w:rFonts w:ascii="Times New Roman" w:hAnsi="Times New Roman" w:cs="Times New Roman"/>
                <w:noProof/>
                <w:color w:val="000000" w:themeColor="text1"/>
                <w:sz w:val="20"/>
                <w:szCs w:val="20"/>
              </w:rPr>
              <w:t xml:space="preserve"> Self</w:t>
            </w:r>
            <w:r w:rsidR="00464267" w:rsidRPr="006016EF">
              <w:rPr>
                <w:rFonts w:ascii="Times New Roman" w:hAnsi="Times New Roman" w:cs="Times New Roman"/>
                <w:noProof/>
                <w:color w:val="000000" w:themeColor="text1"/>
                <w:sz w:val="20"/>
                <w:szCs w:val="20"/>
              </w:rPr>
              <w:t>-</w:t>
            </w:r>
            <w:r w:rsidR="006F7155" w:rsidRPr="006016EF">
              <w:rPr>
                <w:rFonts w:ascii="Times New Roman" w:hAnsi="Times New Roman" w:cs="Times New Roman"/>
                <w:noProof/>
                <w:color w:val="000000" w:themeColor="text1"/>
                <w:sz w:val="20"/>
                <w:szCs w:val="20"/>
              </w:rPr>
              <w:t xml:space="preserve">reported </w:t>
            </w:r>
            <w:r w:rsidR="00464267" w:rsidRPr="006016EF">
              <w:rPr>
                <w:rFonts w:ascii="Times New Roman" w:hAnsi="Times New Roman" w:cs="Times New Roman"/>
                <w:noProof/>
                <w:color w:val="000000" w:themeColor="text1"/>
                <w:sz w:val="20"/>
                <w:szCs w:val="20"/>
              </w:rPr>
              <w:t>past diagnosis of</w:t>
            </w:r>
            <w:r w:rsidR="006F7155" w:rsidRPr="006016EF">
              <w:rPr>
                <w:rFonts w:ascii="Times New Roman" w:hAnsi="Times New Roman" w:cs="Times New Roman"/>
                <w:noProof/>
                <w:color w:val="000000" w:themeColor="text1"/>
                <w:sz w:val="20"/>
                <w:szCs w:val="20"/>
              </w:rPr>
              <w:t xml:space="preserve"> diabetes; </w:t>
            </w:r>
            <w:r w:rsidR="006F7155" w:rsidRPr="006016EF">
              <w:rPr>
                <w:rFonts w:ascii="Times New Roman" w:hAnsi="Times New Roman" w:cs="Times New Roman"/>
                <w:noProof/>
                <w:color w:val="000000" w:themeColor="text1"/>
                <w:sz w:val="20"/>
                <w:szCs w:val="20"/>
                <w:vertAlign w:val="superscript"/>
              </w:rPr>
              <w:t>4</w:t>
            </w:r>
            <w:r w:rsidR="006F7155" w:rsidRPr="006016EF">
              <w:rPr>
                <w:rFonts w:ascii="Times New Roman" w:hAnsi="Times New Roman" w:cs="Times New Roman"/>
                <w:noProof/>
                <w:color w:val="000000" w:themeColor="text1"/>
                <w:sz w:val="20"/>
                <w:szCs w:val="20"/>
              </w:rPr>
              <w:t xml:space="preserve"> </w:t>
            </w:r>
            <w:r w:rsidR="009952F8">
              <w:rPr>
                <w:rFonts w:ascii="Times New Roman" w:hAnsi="Times New Roman" w:cs="Times New Roman"/>
                <w:noProof/>
                <w:color w:val="000000" w:themeColor="text1"/>
                <w:sz w:val="20"/>
                <w:szCs w:val="20"/>
              </w:rPr>
              <w:t>U</w:t>
            </w:r>
            <w:r w:rsidR="006F7155" w:rsidRPr="006016EF">
              <w:rPr>
                <w:rFonts w:ascii="Times New Roman" w:hAnsi="Times New Roman" w:cs="Times New Roman"/>
                <w:noProof/>
                <w:color w:val="000000" w:themeColor="text1"/>
                <w:sz w:val="20"/>
                <w:szCs w:val="20"/>
              </w:rPr>
              <w:t>se of a</w:t>
            </w:r>
            <w:r w:rsidR="009952F8">
              <w:rPr>
                <w:rFonts w:ascii="Times New Roman" w:hAnsi="Times New Roman" w:cs="Times New Roman"/>
                <w:noProof/>
                <w:color w:val="000000" w:themeColor="text1"/>
                <w:sz w:val="20"/>
                <w:szCs w:val="20"/>
              </w:rPr>
              <w:t>ny</w:t>
            </w:r>
            <w:r w:rsidR="006F7155" w:rsidRPr="006016EF">
              <w:rPr>
                <w:rFonts w:ascii="Times New Roman" w:hAnsi="Times New Roman" w:cs="Times New Roman"/>
                <w:noProof/>
                <w:color w:val="000000" w:themeColor="text1"/>
                <w:sz w:val="20"/>
                <w:szCs w:val="20"/>
              </w:rPr>
              <w:t xml:space="preserve"> medications indicated for hypertension; </w:t>
            </w:r>
            <w:r w:rsidR="006F7155" w:rsidRPr="006016EF">
              <w:rPr>
                <w:rFonts w:ascii="Times New Roman" w:hAnsi="Times New Roman" w:cs="Times New Roman"/>
                <w:noProof/>
                <w:color w:val="000000" w:themeColor="text1"/>
                <w:sz w:val="20"/>
                <w:szCs w:val="20"/>
                <w:vertAlign w:val="superscript"/>
              </w:rPr>
              <w:t>5</w:t>
            </w:r>
            <w:r w:rsidR="006F7155" w:rsidRPr="006016EF">
              <w:rPr>
                <w:rFonts w:ascii="Times New Roman" w:hAnsi="Times New Roman" w:cs="Times New Roman"/>
                <w:noProof/>
                <w:color w:val="000000" w:themeColor="text1"/>
                <w:sz w:val="20"/>
                <w:szCs w:val="20"/>
              </w:rPr>
              <w:t xml:space="preserve"> </w:t>
            </w:r>
            <w:r w:rsidR="009952F8">
              <w:rPr>
                <w:rFonts w:ascii="Times New Roman" w:hAnsi="Times New Roman" w:cs="Times New Roman"/>
                <w:noProof/>
                <w:color w:val="000000" w:themeColor="text1"/>
                <w:sz w:val="20"/>
                <w:szCs w:val="20"/>
              </w:rPr>
              <w:t>U</w:t>
            </w:r>
            <w:r w:rsidR="00464267" w:rsidRPr="006016EF">
              <w:rPr>
                <w:rFonts w:ascii="Times New Roman" w:hAnsi="Times New Roman" w:cs="Times New Roman"/>
                <w:noProof/>
                <w:color w:val="000000" w:themeColor="text1"/>
                <w:sz w:val="20"/>
                <w:szCs w:val="20"/>
              </w:rPr>
              <w:t xml:space="preserve">se of any </w:t>
            </w:r>
            <w:r w:rsidR="006F7155" w:rsidRPr="006016EF">
              <w:rPr>
                <w:rFonts w:ascii="Times New Roman" w:hAnsi="Times New Roman" w:cs="Times New Roman"/>
                <w:noProof/>
                <w:color w:val="000000" w:themeColor="text1"/>
                <w:sz w:val="20"/>
                <w:szCs w:val="20"/>
              </w:rPr>
              <w:t>medications indicated for high cholesterol</w:t>
            </w:r>
            <w:r w:rsidR="00464267" w:rsidRPr="006016EF">
              <w:rPr>
                <w:rFonts w:ascii="Times New Roman" w:hAnsi="Times New Roman" w:cs="Times New Roman"/>
                <w:noProof/>
                <w:color w:val="000000" w:themeColor="text1"/>
                <w:sz w:val="20"/>
                <w:szCs w:val="20"/>
              </w:rPr>
              <w:t xml:space="preserve"> or dislipidemia</w:t>
            </w:r>
            <w:r w:rsidR="006016EF">
              <w:rPr>
                <w:rFonts w:ascii="Times New Roman" w:hAnsi="Times New Roman" w:cs="Times New Roman"/>
                <w:noProof/>
                <w:color w:val="000000" w:themeColor="text1"/>
                <w:sz w:val="20"/>
                <w:szCs w:val="20"/>
              </w:rPr>
              <w:t xml:space="preserve">; </w:t>
            </w:r>
            <w:r w:rsidR="006016EF">
              <w:rPr>
                <w:rFonts w:ascii="Times New Roman" w:hAnsi="Times New Roman" w:cs="Times New Roman"/>
                <w:noProof/>
                <w:color w:val="000000" w:themeColor="text1"/>
                <w:sz w:val="20"/>
                <w:szCs w:val="20"/>
                <w:vertAlign w:val="superscript"/>
              </w:rPr>
              <w:t>6</w:t>
            </w:r>
            <w:r w:rsidR="008C028E">
              <w:rPr>
                <w:rFonts w:ascii="Times New Roman" w:hAnsi="Times New Roman" w:cs="Times New Roman"/>
                <w:noProof/>
                <w:color w:val="000000" w:themeColor="text1"/>
                <w:sz w:val="20"/>
                <w:szCs w:val="20"/>
                <w:vertAlign w:val="superscript"/>
              </w:rPr>
              <w:t xml:space="preserve"> </w:t>
            </w:r>
            <w:r w:rsidR="007E65B0">
              <w:rPr>
                <w:rFonts w:ascii="Times New Roman" w:hAnsi="Times New Roman" w:cs="Times New Roman"/>
                <w:noProof/>
                <w:color w:val="000000" w:themeColor="text1"/>
                <w:sz w:val="20"/>
                <w:szCs w:val="20"/>
              </w:rPr>
              <w:t>Recorded cardiovascular disease event.</w:t>
            </w:r>
          </w:p>
        </w:tc>
      </w:tr>
    </w:tbl>
    <w:p w14:paraId="78D29D04" w14:textId="77777777" w:rsidR="00741E63" w:rsidRPr="006016EF" w:rsidRDefault="00741E63" w:rsidP="00741E63">
      <w:pPr>
        <w:rPr>
          <w:rFonts w:ascii="Times New Roman" w:hAnsi="Times New Roman" w:cs="Times New Roman"/>
          <w:noProof/>
          <w:color w:val="000000" w:themeColor="text1"/>
        </w:rPr>
      </w:pPr>
    </w:p>
    <w:p w14:paraId="42DE8AFA" w14:textId="77777777" w:rsidR="00741E63" w:rsidRPr="006016EF" w:rsidRDefault="00741E63" w:rsidP="00741E63">
      <w:pPr>
        <w:rPr>
          <w:rFonts w:ascii="Times New Roman" w:hAnsi="Times New Roman" w:cs="Times New Roman"/>
          <w:noProof/>
          <w:color w:val="000000" w:themeColor="text1"/>
        </w:rPr>
      </w:pPr>
    </w:p>
    <w:p w14:paraId="6E8681A4" w14:textId="77777777" w:rsidR="00741E63" w:rsidRPr="006016EF" w:rsidRDefault="00741E63" w:rsidP="00BB22D2">
      <w:pPr>
        <w:rPr>
          <w:rFonts w:ascii="Times New Roman" w:hAnsi="Times New Roman" w:cs="Times New Roman"/>
          <w:noProof/>
          <w:color w:val="000000" w:themeColor="text1"/>
        </w:rPr>
      </w:pPr>
    </w:p>
    <w:p w14:paraId="39287534" w14:textId="77777777" w:rsidR="00BB22D2" w:rsidRPr="006016EF" w:rsidRDefault="00BB22D2" w:rsidP="00BB22D2">
      <w:pPr>
        <w:rPr>
          <w:rFonts w:ascii="Times New Roman" w:hAnsi="Times New Roman" w:cs="Times New Roman"/>
          <w:noProof/>
          <w:color w:val="000000" w:themeColor="text1"/>
        </w:rPr>
      </w:pPr>
    </w:p>
    <w:p w14:paraId="0950E933" w14:textId="77777777" w:rsidR="00CA3C65" w:rsidRPr="006016EF" w:rsidRDefault="00CA3C65" w:rsidP="00BB22D2">
      <w:pPr>
        <w:rPr>
          <w:rFonts w:ascii="Times New Roman" w:hAnsi="Times New Roman" w:cs="Times New Roman"/>
          <w:noProof/>
          <w:color w:val="000000" w:themeColor="text1"/>
        </w:rPr>
        <w:sectPr w:rsidR="00CA3C65" w:rsidRPr="006016EF" w:rsidSect="00BD7340">
          <w:pgSz w:w="11900" w:h="16840"/>
          <w:pgMar w:top="1440" w:right="1440" w:bottom="1440" w:left="1440" w:header="708" w:footer="708" w:gutter="0"/>
          <w:cols w:space="708"/>
          <w:docGrid w:linePitch="360"/>
        </w:sectPr>
      </w:pPr>
    </w:p>
    <w:p w14:paraId="000EFF41" w14:textId="213B686B" w:rsidR="00BB22D2" w:rsidRPr="006016EF" w:rsidRDefault="00BB22D2" w:rsidP="00CA3C65">
      <w:pPr>
        <w:pStyle w:val="Heading2"/>
        <w:rPr>
          <w:rFonts w:ascii="Times New Roman" w:hAnsi="Times New Roman" w:cs="Times New Roman"/>
          <w:noProof/>
          <w:color w:val="000000" w:themeColor="text1"/>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43"/>
        <w:gridCol w:w="1743"/>
        <w:gridCol w:w="1744"/>
        <w:gridCol w:w="1744"/>
        <w:gridCol w:w="1744"/>
        <w:gridCol w:w="1744"/>
        <w:gridCol w:w="1744"/>
        <w:gridCol w:w="1744"/>
      </w:tblGrid>
      <w:tr w:rsidR="00CC3A51" w:rsidRPr="006016EF" w14:paraId="2A01F273" w14:textId="77777777" w:rsidTr="007B239A">
        <w:trPr>
          <w:trHeight w:val="322"/>
        </w:trPr>
        <w:tc>
          <w:tcPr>
            <w:tcW w:w="13950" w:type="dxa"/>
            <w:gridSpan w:val="8"/>
            <w:tcBorders>
              <w:bottom w:val="single" w:sz="4" w:space="0" w:color="auto"/>
            </w:tcBorders>
          </w:tcPr>
          <w:p w14:paraId="7FE5B29B" w14:textId="6E7E4906" w:rsidR="00CC3A51" w:rsidRPr="006016EF" w:rsidRDefault="00CC3A51" w:rsidP="00CC3A51">
            <w:pPr>
              <w:rPr>
                <w:rFonts w:ascii="Times New Roman" w:hAnsi="Times New Roman" w:cs="Times New Roman"/>
                <w:noProof/>
                <w:color w:val="000000" w:themeColor="text1"/>
                <w:sz w:val="20"/>
                <w:szCs w:val="20"/>
              </w:rPr>
            </w:pPr>
            <w:r w:rsidRPr="00CC3A51">
              <w:rPr>
                <w:rFonts w:ascii="Times New Roman" w:hAnsi="Times New Roman" w:cs="Times New Roman"/>
                <w:b/>
                <w:noProof/>
                <w:color w:val="000000" w:themeColor="text1"/>
              </w:rPr>
              <w:t xml:space="preserve">Table </w:t>
            </w:r>
            <w:r w:rsidR="00B402FB">
              <w:rPr>
                <w:rFonts w:ascii="Times New Roman" w:hAnsi="Times New Roman" w:cs="Times New Roman"/>
                <w:b/>
                <w:noProof/>
                <w:color w:val="000000" w:themeColor="text1"/>
              </w:rPr>
              <w:t>3</w:t>
            </w:r>
            <w:r w:rsidRPr="00CC3A51">
              <w:rPr>
                <w:rFonts w:ascii="Times New Roman" w:hAnsi="Times New Roman" w:cs="Times New Roman"/>
                <w:b/>
                <w:noProof/>
                <w:color w:val="000000" w:themeColor="text1"/>
              </w:rPr>
              <w:t>:</w:t>
            </w:r>
            <w:r w:rsidRPr="006016EF">
              <w:rPr>
                <w:rFonts w:ascii="Times New Roman" w:hAnsi="Times New Roman" w:cs="Times New Roman"/>
                <w:noProof/>
                <w:color w:val="000000" w:themeColor="text1"/>
              </w:rPr>
              <w:t xml:space="preserve"> Hazard ratios and 95% confidence intervals for Incident Ischaemic Heart Disease, Incident Cerebrovascular Disease and Incident Cardiovascular Disease, by quintile of DASH accordance score; (EPIC-Norfolk cohort, n = 23,</w:t>
            </w:r>
            <w:r w:rsidR="00653F59">
              <w:rPr>
                <w:rFonts w:ascii="Times New Roman" w:hAnsi="Times New Roman" w:cs="Times New Roman"/>
                <w:noProof/>
                <w:color w:val="000000" w:themeColor="text1"/>
              </w:rPr>
              <w:t>655</w:t>
            </w:r>
            <w:r w:rsidRPr="006016EF">
              <w:rPr>
                <w:rFonts w:ascii="Times New Roman" w:hAnsi="Times New Roman" w:cs="Times New Roman"/>
                <w:noProof/>
                <w:color w:val="000000" w:themeColor="text1"/>
              </w:rPr>
              <w:t>)</w:t>
            </w:r>
          </w:p>
        </w:tc>
      </w:tr>
      <w:tr w:rsidR="00CA3C65" w:rsidRPr="006016EF" w14:paraId="1D7A36CA" w14:textId="77777777" w:rsidTr="00FD2D3F">
        <w:trPr>
          <w:trHeight w:val="322"/>
        </w:trPr>
        <w:tc>
          <w:tcPr>
            <w:tcW w:w="1743" w:type="dxa"/>
            <w:tcBorders>
              <w:bottom w:val="single" w:sz="4" w:space="0" w:color="auto"/>
            </w:tcBorders>
          </w:tcPr>
          <w:p w14:paraId="5A631D27" w14:textId="77777777" w:rsidR="00CA3C65" w:rsidRPr="006016EF" w:rsidRDefault="00CA3C65" w:rsidP="00CA3C65">
            <w:pPr>
              <w:rPr>
                <w:rFonts w:ascii="Times New Roman" w:hAnsi="Times New Roman" w:cs="Times New Roman"/>
                <w:b/>
                <w:noProof/>
                <w:color w:val="000000" w:themeColor="text1"/>
                <w:sz w:val="20"/>
                <w:szCs w:val="20"/>
              </w:rPr>
            </w:pPr>
            <w:r w:rsidRPr="006016EF">
              <w:rPr>
                <w:rFonts w:ascii="Times New Roman" w:hAnsi="Times New Roman" w:cs="Times New Roman"/>
                <w:b/>
                <w:noProof/>
                <w:color w:val="000000" w:themeColor="text1"/>
                <w:sz w:val="20"/>
                <w:szCs w:val="20"/>
              </w:rPr>
              <w:t>Incident IHD</w:t>
            </w:r>
          </w:p>
        </w:tc>
        <w:tc>
          <w:tcPr>
            <w:tcW w:w="1743" w:type="dxa"/>
            <w:tcBorders>
              <w:bottom w:val="single" w:sz="4" w:space="0" w:color="auto"/>
            </w:tcBorders>
          </w:tcPr>
          <w:p w14:paraId="27625862" w14:textId="77777777" w:rsidR="00CA3C65" w:rsidRPr="006016EF" w:rsidRDefault="00CA3C65" w:rsidP="00CA3C65">
            <w:pPr>
              <w:rPr>
                <w:rFonts w:ascii="Times New Roman" w:hAnsi="Times New Roman" w:cs="Times New Roman"/>
                <w:noProof/>
                <w:color w:val="000000" w:themeColor="text1"/>
                <w:sz w:val="20"/>
                <w:szCs w:val="20"/>
              </w:rPr>
            </w:pPr>
          </w:p>
        </w:tc>
        <w:tc>
          <w:tcPr>
            <w:tcW w:w="1744" w:type="dxa"/>
            <w:tcBorders>
              <w:bottom w:val="single" w:sz="4" w:space="0" w:color="auto"/>
            </w:tcBorders>
          </w:tcPr>
          <w:p w14:paraId="02E56858" w14:textId="77777777" w:rsidR="00CA3C65" w:rsidRPr="006016EF" w:rsidRDefault="00CA3C65" w:rsidP="00CA3C65">
            <w:pPr>
              <w:rPr>
                <w:rFonts w:ascii="Times New Roman" w:hAnsi="Times New Roman" w:cs="Times New Roman"/>
                <w:noProof/>
                <w:color w:val="000000" w:themeColor="text1"/>
                <w:sz w:val="20"/>
                <w:szCs w:val="20"/>
              </w:rPr>
            </w:pPr>
          </w:p>
        </w:tc>
        <w:tc>
          <w:tcPr>
            <w:tcW w:w="1744" w:type="dxa"/>
            <w:tcBorders>
              <w:bottom w:val="single" w:sz="4" w:space="0" w:color="auto"/>
            </w:tcBorders>
          </w:tcPr>
          <w:p w14:paraId="35E0A90C" w14:textId="77777777" w:rsidR="00CA3C65" w:rsidRPr="006016EF" w:rsidRDefault="00CA3C65" w:rsidP="00CA3C65">
            <w:pPr>
              <w:rPr>
                <w:rFonts w:ascii="Times New Roman" w:hAnsi="Times New Roman" w:cs="Times New Roman"/>
                <w:noProof/>
                <w:color w:val="000000" w:themeColor="text1"/>
                <w:sz w:val="20"/>
                <w:szCs w:val="20"/>
              </w:rPr>
            </w:pPr>
          </w:p>
        </w:tc>
        <w:tc>
          <w:tcPr>
            <w:tcW w:w="1744" w:type="dxa"/>
            <w:tcBorders>
              <w:bottom w:val="single" w:sz="4" w:space="0" w:color="auto"/>
            </w:tcBorders>
          </w:tcPr>
          <w:p w14:paraId="06C20A3B" w14:textId="77777777" w:rsidR="00CA3C65" w:rsidRPr="006016EF" w:rsidRDefault="00CA3C65" w:rsidP="00CA3C65">
            <w:pPr>
              <w:rPr>
                <w:rFonts w:ascii="Times New Roman" w:hAnsi="Times New Roman" w:cs="Times New Roman"/>
                <w:noProof/>
                <w:color w:val="000000" w:themeColor="text1"/>
                <w:sz w:val="20"/>
                <w:szCs w:val="20"/>
              </w:rPr>
            </w:pPr>
          </w:p>
        </w:tc>
        <w:tc>
          <w:tcPr>
            <w:tcW w:w="1744" w:type="dxa"/>
            <w:tcBorders>
              <w:bottom w:val="single" w:sz="4" w:space="0" w:color="auto"/>
            </w:tcBorders>
          </w:tcPr>
          <w:p w14:paraId="5D0F2DE2" w14:textId="77777777" w:rsidR="00CA3C65" w:rsidRPr="006016EF" w:rsidRDefault="00CA3C65" w:rsidP="00CA3C65">
            <w:pPr>
              <w:rPr>
                <w:rFonts w:ascii="Times New Roman" w:hAnsi="Times New Roman" w:cs="Times New Roman"/>
                <w:noProof/>
                <w:color w:val="000000" w:themeColor="text1"/>
                <w:sz w:val="20"/>
                <w:szCs w:val="20"/>
              </w:rPr>
            </w:pPr>
          </w:p>
        </w:tc>
        <w:tc>
          <w:tcPr>
            <w:tcW w:w="1744" w:type="dxa"/>
            <w:tcBorders>
              <w:bottom w:val="single" w:sz="4" w:space="0" w:color="auto"/>
            </w:tcBorders>
          </w:tcPr>
          <w:p w14:paraId="2A6016A3" w14:textId="77777777" w:rsidR="00CA3C65" w:rsidRPr="006016EF" w:rsidRDefault="00CA3C65" w:rsidP="00CA3C65">
            <w:pPr>
              <w:rPr>
                <w:rFonts w:ascii="Times New Roman" w:hAnsi="Times New Roman" w:cs="Times New Roman"/>
                <w:noProof/>
                <w:color w:val="000000" w:themeColor="text1"/>
                <w:sz w:val="20"/>
                <w:szCs w:val="20"/>
              </w:rPr>
            </w:pPr>
          </w:p>
        </w:tc>
        <w:tc>
          <w:tcPr>
            <w:tcW w:w="1744" w:type="dxa"/>
            <w:tcBorders>
              <w:bottom w:val="single" w:sz="4" w:space="0" w:color="auto"/>
            </w:tcBorders>
          </w:tcPr>
          <w:p w14:paraId="43513565" w14:textId="77777777" w:rsidR="00CA3C65" w:rsidRPr="006016EF" w:rsidRDefault="00CA3C65" w:rsidP="00CA3C65">
            <w:pPr>
              <w:rPr>
                <w:rFonts w:ascii="Times New Roman" w:hAnsi="Times New Roman" w:cs="Times New Roman"/>
                <w:noProof/>
                <w:color w:val="000000" w:themeColor="text1"/>
                <w:sz w:val="20"/>
                <w:szCs w:val="20"/>
              </w:rPr>
            </w:pPr>
          </w:p>
        </w:tc>
      </w:tr>
      <w:tr w:rsidR="00CA3C65" w:rsidRPr="006016EF" w14:paraId="746A4CD3" w14:textId="77777777" w:rsidTr="00F62987">
        <w:tc>
          <w:tcPr>
            <w:tcW w:w="1743" w:type="dxa"/>
            <w:tcBorders>
              <w:top w:val="single" w:sz="4" w:space="0" w:color="auto"/>
            </w:tcBorders>
          </w:tcPr>
          <w:p w14:paraId="7494A7B7" w14:textId="2F53E4B6" w:rsidR="00CC3A51" w:rsidRPr="00BB1722" w:rsidRDefault="00CC3A51" w:rsidP="00CC3A51">
            <w:pPr>
              <w:rPr>
                <w:rFonts w:ascii="Times New Roman" w:hAnsi="Times New Roman" w:cs="Times New Roman"/>
                <w:i/>
                <w:noProof/>
                <w:color w:val="000000" w:themeColor="text1"/>
                <w:sz w:val="20"/>
                <w:szCs w:val="20"/>
              </w:rPr>
            </w:pPr>
            <w:r w:rsidRPr="00A26843">
              <w:rPr>
                <w:rFonts w:ascii="Times New Roman" w:hAnsi="Times New Roman" w:cs="Times New Roman"/>
                <w:i/>
                <w:noProof/>
                <w:color w:val="000000" w:themeColor="text1"/>
                <w:sz w:val="20"/>
                <w:szCs w:val="20"/>
              </w:rPr>
              <w:t xml:space="preserve">Quintile </w:t>
            </w:r>
            <w:r w:rsidRPr="00BB1722">
              <w:rPr>
                <w:rFonts w:ascii="Times New Roman" w:hAnsi="Times New Roman" w:cs="Times New Roman"/>
                <w:i/>
                <w:noProof/>
                <w:color w:val="000000" w:themeColor="text1"/>
                <w:sz w:val="20"/>
                <w:szCs w:val="20"/>
              </w:rPr>
              <w:t xml:space="preserve">of accordance to DASH </w:t>
            </w:r>
          </w:p>
        </w:tc>
        <w:tc>
          <w:tcPr>
            <w:tcW w:w="1743" w:type="dxa"/>
            <w:tcBorders>
              <w:top w:val="single" w:sz="4" w:space="0" w:color="auto"/>
            </w:tcBorders>
          </w:tcPr>
          <w:p w14:paraId="05F30A80" w14:textId="022358E5" w:rsidR="00CA3C65" w:rsidRPr="00BB1722" w:rsidRDefault="00CA3C65" w:rsidP="00FD2D3F">
            <w:pPr>
              <w:jc w:val="center"/>
              <w:rPr>
                <w:rFonts w:ascii="Times New Roman" w:hAnsi="Times New Roman" w:cs="Times New Roman"/>
                <w:i/>
                <w:noProof/>
                <w:color w:val="000000" w:themeColor="text1"/>
                <w:sz w:val="20"/>
                <w:szCs w:val="20"/>
              </w:rPr>
            </w:pPr>
            <w:r w:rsidRPr="00BB1722">
              <w:rPr>
                <w:rFonts w:ascii="Times New Roman" w:hAnsi="Times New Roman" w:cs="Times New Roman"/>
                <w:i/>
                <w:noProof/>
                <w:color w:val="000000" w:themeColor="text1"/>
                <w:sz w:val="20"/>
                <w:szCs w:val="20"/>
              </w:rPr>
              <w:t>Events per 100,000 person</w:t>
            </w:r>
            <w:r w:rsidR="006F17DA" w:rsidRPr="00BB1722">
              <w:rPr>
                <w:rFonts w:ascii="Times New Roman" w:hAnsi="Times New Roman" w:cs="Times New Roman"/>
                <w:i/>
                <w:noProof/>
                <w:color w:val="000000" w:themeColor="text1"/>
                <w:sz w:val="20"/>
                <w:szCs w:val="20"/>
              </w:rPr>
              <w:t>-</w:t>
            </w:r>
            <w:r w:rsidRPr="00BB1722">
              <w:rPr>
                <w:rFonts w:ascii="Times New Roman" w:hAnsi="Times New Roman" w:cs="Times New Roman"/>
                <w:i/>
                <w:noProof/>
                <w:color w:val="000000" w:themeColor="text1"/>
                <w:sz w:val="20"/>
                <w:szCs w:val="20"/>
              </w:rPr>
              <w:t>years</w:t>
            </w:r>
          </w:p>
        </w:tc>
        <w:tc>
          <w:tcPr>
            <w:tcW w:w="3488" w:type="dxa"/>
            <w:gridSpan w:val="2"/>
            <w:tcBorders>
              <w:top w:val="single" w:sz="4" w:space="0" w:color="auto"/>
            </w:tcBorders>
          </w:tcPr>
          <w:p w14:paraId="57E67D15" w14:textId="77777777" w:rsidR="00CA3C65" w:rsidRPr="00BB1722" w:rsidRDefault="00CA3C65" w:rsidP="00FD2D3F">
            <w:pPr>
              <w:jc w:val="center"/>
              <w:rPr>
                <w:rFonts w:ascii="Times New Roman" w:hAnsi="Times New Roman" w:cs="Times New Roman"/>
                <w:i/>
                <w:noProof/>
                <w:color w:val="000000" w:themeColor="text1"/>
                <w:sz w:val="20"/>
                <w:szCs w:val="20"/>
                <w:vertAlign w:val="superscript"/>
              </w:rPr>
            </w:pPr>
            <w:r w:rsidRPr="00BB1722">
              <w:rPr>
                <w:rFonts w:ascii="Times New Roman" w:hAnsi="Times New Roman" w:cs="Times New Roman"/>
                <w:i/>
                <w:noProof/>
                <w:color w:val="000000" w:themeColor="text1"/>
                <w:sz w:val="20"/>
                <w:szCs w:val="20"/>
              </w:rPr>
              <w:t>Model 1</w:t>
            </w:r>
            <w:r w:rsidR="00FD2D3F" w:rsidRPr="00BB1722">
              <w:rPr>
                <w:rFonts w:ascii="Times New Roman" w:hAnsi="Times New Roman" w:cs="Times New Roman"/>
                <w:i/>
                <w:noProof/>
                <w:color w:val="000000" w:themeColor="text1"/>
                <w:sz w:val="20"/>
                <w:szCs w:val="20"/>
              </w:rPr>
              <w:t xml:space="preserve"> </w:t>
            </w:r>
            <w:r w:rsidR="00FD2D3F" w:rsidRPr="00BB1722">
              <w:rPr>
                <w:rFonts w:ascii="Times New Roman" w:hAnsi="Times New Roman" w:cs="Times New Roman"/>
                <w:i/>
                <w:noProof/>
                <w:color w:val="000000" w:themeColor="text1"/>
                <w:sz w:val="20"/>
                <w:szCs w:val="20"/>
                <w:vertAlign w:val="superscript"/>
              </w:rPr>
              <w:t>a</w:t>
            </w:r>
          </w:p>
        </w:tc>
        <w:tc>
          <w:tcPr>
            <w:tcW w:w="3488" w:type="dxa"/>
            <w:gridSpan w:val="2"/>
            <w:tcBorders>
              <w:top w:val="single" w:sz="4" w:space="0" w:color="auto"/>
            </w:tcBorders>
          </w:tcPr>
          <w:p w14:paraId="40596B64" w14:textId="77777777" w:rsidR="00CA3C65" w:rsidRPr="00BB1722" w:rsidRDefault="00CA3C65" w:rsidP="00FD2D3F">
            <w:pPr>
              <w:jc w:val="center"/>
              <w:rPr>
                <w:rFonts w:ascii="Times New Roman" w:hAnsi="Times New Roman" w:cs="Times New Roman"/>
                <w:i/>
                <w:noProof/>
                <w:color w:val="000000" w:themeColor="text1"/>
                <w:sz w:val="20"/>
                <w:szCs w:val="20"/>
                <w:vertAlign w:val="superscript"/>
              </w:rPr>
            </w:pPr>
            <w:r w:rsidRPr="00BB1722">
              <w:rPr>
                <w:rFonts w:ascii="Times New Roman" w:hAnsi="Times New Roman" w:cs="Times New Roman"/>
                <w:i/>
                <w:noProof/>
                <w:color w:val="000000" w:themeColor="text1"/>
                <w:sz w:val="20"/>
                <w:szCs w:val="20"/>
              </w:rPr>
              <w:t>Model 2</w:t>
            </w:r>
            <w:r w:rsidR="00FD2D3F" w:rsidRPr="00BB1722">
              <w:rPr>
                <w:rFonts w:ascii="Times New Roman" w:hAnsi="Times New Roman" w:cs="Times New Roman"/>
                <w:i/>
                <w:noProof/>
                <w:color w:val="000000" w:themeColor="text1"/>
                <w:sz w:val="20"/>
                <w:szCs w:val="20"/>
              </w:rPr>
              <w:t xml:space="preserve"> </w:t>
            </w:r>
            <w:r w:rsidR="00FD2D3F" w:rsidRPr="00BB1722">
              <w:rPr>
                <w:rFonts w:ascii="Times New Roman" w:hAnsi="Times New Roman" w:cs="Times New Roman"/>
                <w:i/>
                <w:noProof/>
                <w:color w:val="000000" w:themeColor="text1"/>
                <w:sz w:val="20"/>
                <w:szCs w:val="20"/>
                <w:vertAlign w:val="superscript"/>
              </w:rPr>
              <w:t>b</w:t>
            </w:r>
          </w:p>
        </w:tc>
        <w:tc>
          <w:tcPr>
            <w:tcW w:w="3488" w:type="dxa"/>
            <w:gridSpan w:val="2"/>
            <w:tcBorders>
              <w:top w:val="single" w:sz="4" w:space="0" w:color="auto"/>
            </w:tcBorders>
          </w:tcPr>
          <w:p w14:paraId="4179B039" w14:textId="7D9A9C35" w:rsidR="00CA3C65" w:rsidRPr="006016EF" w:rsidRDefault="00CA3C65" w:rsidP="00FD2D3F">
            <w:pPr>
              <w:jc w:val="center"/>
              <w:rPr>
                <w:rFonts w:ascii="Times New Roman" w:hAnsi="Times New Roman" w:cs="Times New Roman"/>
                <w:i/>
                <w:noProof/>
                <w:color w:val="000000" w:themeColor="text1"/>
                <w:sz w:val="20"/>
                <w:szCs w:val="20"/>
                <w:vertAlign w:val="superscript"/>
              </w:rPr>
            </w:pPr>
          </w:p>
        </w:tc>
      </w:tr>
      <w:tr w:rsidR="003C3963" w:rsidRPr="006016EF" w14:paraId="3CE6E4CF" w14:textId="77777777" w:rsidTr="00CA3C65">
        <w:tc>
          <w:tcPr>
            <w:tcW w:w="1743" w:type="dxa"/>
          </w:tcPr>
          <w:p w14:paraId="2D123DDA" w14:textId="77777777" w:rsidR="003C3963" w:rsidRPr="00BB1722" w:rsidRDefault="003C3963" w:rsidP="00CA3C65">
            <w:pPr>
              <w:rPr>
                <w:rFonts w:ascii="Times New Roman" w:hAnsi="Times New Roman" w:cs="Times New Roman"/>
                <w:noProof/>
                <w:color w:val="000000" w:themeColor="text1"/>
                <w:sz w:val="20"/>
                <w:szCs w:val="20"/>
              </w:rPr>
            </w:pPr>
            <w:r w:rsidRPr="00A26843">
              <w:rPr>
                <w:rFonts w:ascii="Times New Roman" w:hAnsi="Times New Roman" w:cs="Times New Roman"/>
                <w:noProof/>
                <w:color w:val="000000" w:themeColor="text1"/>
                <w:sz w:val="20"/>
                <w:szCs w:val="20"/>
              </w:rPr>
              <w:t>Q1</w:t>
            </w:r>
          </w:p>
        </w:tc>
        <w:tc>
          <w:tcPr>
            <w:tcW w:w="1743" w:type="dxa"/>
          </w:tcPr>
          <w:p w14:paraId="2FDBB022" w14:textId="2F6792F8" w:rsidR="003C3963" w:rsidRPr="00BB1722" w:rsidRDefault="003C3963" w:rsidP="00FD2D3F">
            <w:pPr>
              <w:jc w:val="center"/>
              <w:rPr>
                <w:rFonts w:ascii="Times New Roman" w:hAnsi="Times New Roman" w:cs="Times New Roman"/>
                <w:noProof/>
                <w:color w:val="000000" w:themeColor="text1"/>
                <w:sz w:val="20"/>
                <w:szCs w:val="20"/>
              </w:rPr>
            </w:pPr>
            <w:r w:rsidRPr="00965938">
              <w:rPr>
                <w:rFonts w:ascii="Times New Roman" w:hAnsi="Times New Roman" w:cs="Times New Roman"/>
                <w:sz w:val="20"/>
                <w:szCs w:val="20"/>
              </w:rPr>
              <w:t>1262.19</w:t>
            </w:r>
          </w:p>
        </w:tc>
        <w:tc>
          <w:tcPr>
            <w:tcW w:w="1744" w:type="dxa"/>
          </w:tcPr>
          <w:p w14:paraId="1A00DD53" w14:textId="77777777" w:rsidR="003C3963" w:rsidRPr="00BB1722" w:rsidRDefault="003C3963" w:rsidP="00FD2D3F">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1.00</w:t>
            </w:r>
          </w:p>
        </w:tc>
        <w:tc>
          <w:tcPr>
            <w:tcW w:w="1744" w:type="dxa"/>
          </w:tcPr>
          <w:p w14:paraId="2E376BE1" w14:textId="77777777" w:rsidR="003C3963" w:rsidRPr="00BB1722" w:rsidRDefault="003C3963" w:rsidP="00FD2D3F">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(ref.)</w:t>
            </w:r>
          </w:p>
        </w:tc>
        <w:tc>
          <w:tcPr>
            <w:tcW w:w="1744" w:type="dxa"/>
          </w:tcPr>
          <w:p w14:paraId="1F326F75" w14:textId="337DF55B" w:rsidR="003C3963" w:rsidRPr="00BB1722" w:rsidRDefault="003C3963" w:rsidP="00FD2D3F">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1.00</w:t>
            </w:r>
          </w:p>
        </w:tc>
        <w:tc>
          <w:tcPr>
            <w:tcW w:w="1744" w:type="dxa"/>
          </w:tcPr>
          <w:p w14:paraId="6CEA9160" w14:textId="023A85EB" w:rsidR="003C3963" w:rsidRPr="00BB1722" w:rsidRDefault="003C3963" w:rsidP="00FD2D3F">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(ref.)</w:t>
            </w:r>
          </w:p>
        </w:tc>
        <w:tc>
          <w:tcPr>
            <w:tcW w:w="1744" w:type="dxa"/>
          </w:tcPr>
          <w:p w14:paraId="7DD800B7" w14:textId="1A304464" w:rsidR="003C3963" w:rsidRPr="006016EF" w:rsidRDefault="003C3963" w:rsidP="00FD2D3F">
            <w:pPr>
              <w:jc w:val="center"/>
              <w:rPr>
                <w:rFonts w:ascii="Times New Roman" w:hAnsi="Times New Roman" w:cs="Times New Roman"/>
                <w:noProof/>
                <w:color w:val="000000" w:themeColor="text1"/>
                <w:sz w:val="20"/>
                <w:szCs w:val="20"/>
              </w:rPr>
            </w:pPr>
          </w:p>
        </w:tc>
        <w:tc>
          <w:tcPr>
            <w:tcW w:w="1744" w:type="dxa"/>
          </w:tcPr>
          <w:p w14:paraId="62A05B99" w14:textId="48BC76C3" w:rsidR="003C3963" w:rsidRPr="006016EF" w:rsidRDefault="003C3963" w:rsidP="00FD2D3F">
            <w:pPr>
              <w:jc w:val="center"/>
              <w:rPr>
                <w:rFonts w:ascii="Times New Roman" w:hAnsi="Times New Roman" w:cs="Times New Roman"/>
                <w:noProof/>
                <w:color w:val="000000" w:themeColor="text1"/>
                <w:sz w:val="20"/>
                <w:szCs w:val="20"/>
              </w:rPr>
            </w:pPr>
          </w:p>
        </w:tc>
      </w:tr>
      <w:tr w:rsidR="003C3963" w:rsidRPr="006016EF" w14:paraId="37C07F60" w14:textId="77777777" w:rsidTr="00CA3C65">
        <w:tc>
          <w:tcPr>
            <w:tcW w:w="1743" w:type="dxa"/>
          </w:tcPr>
          <w:p w14:paraId="00E4A614" w14:textId="77777777" w:rsidR="003C3963" w:rsidRPr="00BB1722" w:rsidRDefault="003C3963" w:rsidP="00CA3C65">
            <w:pPr>
              <w:rPr>
                <w:rFonts w:ascii="Times New Roman" w:hAnsi="Times New Roman" w:cs="Times New Roman"/>
                <w:noProof/>
                <w:color w:val="000000" w:themeColor="text1"/>
                <w:sz w:val="20"/>
                <w:szCs w:val="20"/>
              </w:rPr>
            </w:pPr>
            <w:r w:rsidRPr="00A26843">
              <w:rPr>
                <w:rFonts w:ascii="Times New Roman" w:hAnsi="Times New Roman" w:cs="Times New Roman"/>
                <w:noProof/>
                <w:color w:val="000000" w:themeColor="text1"/>
                <w:sz w:val="20"/>
                <w:szCs w:val="20"/>
              </w:rPr>
              <w:t>Q2</w:t>
            </w:r>
          </w:p>
        </w:tc>
        <w:tc>
          <w:tcPr>
            <w:tcW w:w="1743" w:type="dxa"/>
          </w:tcPr>
          <w:p w14:paraId="5EC40EAD" w14:textId="0124FDCC" w:rsidR="003C3963" w:rsidRPr="00BB1722" w:rsidRDefault="003C3963" w:rsidP="00FD2D3F">
            <w:pPr>
              <w:jc w:val="center"/>
              <w:rPr>
                <w:rFonts w:ascii="Times New Roman" w:hAnsi="Times New Roman" w:cs="Times New Roman"/>
                <w:noProof/>
                <w:color w:val="000000" w:themeColor="text1"/>
                <w:sz w:val="20"/>
                <w:szCs w:val="20"/>
              </w:rPr>
            </w:pPr>
            <w:r w:rsidRPr="00965938">
              <w:rPr>
                <w:rFonts w:ascii="Times New Roman" w:hAnsi="Times New Roman" w:cs="Times New Roman"/>
                <w:sz w:val="20"/>
                <w:szCs w:val="20"/>
              </w:rPr>
              <w:t>1124.97</w:t>
            </w:r>
          </w:p>
        </w:tc>
        <w:tc>
          <w:tcPr>
            <w:tcW w:w="1744" w:type="dxa"/>
          </w:tcPr>
          <w:p w14:paraId="2273F2A5" w14:textId="77777777" w:rsidR="003C3963" w:rsidRPr="00BB1722" w:rsidRDefault="003C3963" w:rsidP="00FD2D3F">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0.95</w:t>
            </w:r>
          </w:p>
        </w:tc>
        <w:tc>
          <w:tcPr>
            <w:tcW w:w="1744" w:type="dxa"/>
          </w:tcPr>
          <w:p w14:paraId="5530632E" w14:textId="77777777" w:rsidR="003C3963" w:rsidRPr="00BB1722" w:rsidRDefault="003C3963" w:rsidP="00FD2D3F">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(0.86 - 1.05)</w:t>
            </w:r>
          </w:p>
        </w:tc>
        <w:tc>
          <w:tcPr>
            <w:tcW w:w="1744" w:type="dxa"/>
          </w:tcPr>
          <w:p w14:paraId="3C59C13D" w14:textId="03291E41" w:rsidR="003C3963" w:rsidRPr="00BB1722" w:rsidRDefault="003C3963" w:rsidP="00FD2D3F">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 xml:space="preserve">0.95 </w:t>
            </w:r>
          </w:p>
        </w:tc>
        <w:tc>
          <w:tcPr>
            <w:tcW w:w="1744" w:type="dxa"/>
          </w:tcPr>
          <w:p w14:paraId="5A571FB8" w14:textId="5B7A5E5B" w:rsidR="003C3963" w:rsidRPr="00BB1722" w:rsidRDefault="003C3963" w:rsidP="00FD2D3F">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(0.86 - 1.05)</w:t>
            </w:r>
          </w:p>
        </w:tc>
        <w:tc>
          <w:tcPr>
            <w:tcW w:w="1744" w:type="dxa"/>
          </w:tcPr>
          <w:p w14:paraId="5B68B886" w14:textId="0082BDFC" w:rsidR="003C3963" w:rsidRPr="006016EF" w:rsidRDefault="003C3963" w:rsidP="00FD2D3F">
            <w:pPr>
              <w:jc w:val="center"/>
              <w:rPr>
                <w:rFonts w:ascii="Times New Roman" w:hAnsi="Times New Roman" w:cs="Times New Roman"/>
                <w:noProof/>
                <w:color w:val="000000" w:themeColor="text1"/>
                <w:sz w:val="20"/>
                <w:szCs w:val="20"/>
              </w:rPr>
            </w:pPr>
          </w:p>
        </w:tc>
        <w:tc>
          <w:tcPr>
            <w:tcW w:w="1744" w:type="dxa"/>
          </w:tcPr>
          <w:p w14:paraId="5B7BCEFC" w14:textId="32BF2D83" w:rsidR="003C3963" w:rsidRPr="006016EF" w:rsidRDefault="003C3963" w:rsidP="00FD2D3F">
            <w:pPr>
              <w:jc w:val="center"/>
              <w:rPr>
                <w:rFonts w:ascii="Times New Roman" w:hAnsi="Times New Roman" w:cs="Times New Roman"/>
                <w:noProof/>
                <w:color w:val="000000" w:themeColor="text1"/>
                <w:sz w:val="20"/>
                <w:szCs w:val="20"/>
              </w:rPr>
            </w:pPr>
          </w:p>
        </w:tc>
      </w:tr>
      <w:tr w:rsidR="003C3963" w:rsidRPr="006016EF" w14:paraId="1A8F003D" w14:textId="77777777" w:rsidTr="00CA3C65">
        <w:tc>
          <w:tcPr>
            <w:tcW w:w="1743" w:type="dxa"/>
          </w:tcPr>
          <w:p w14:paraId="6EE359F1" w14:textId="77777777" w:rsidR="003C3963" w:rsidRPr="00BB1722" w:rsidRDefault="003C3963" w:rsidP="00CA3C65">
            <w:pPr>
              <w:rPr>
                <w:rFonts w:ascii="Times New Roman" w:hAnsi="Times New Roman" w:cs="Times New Roman"/>
                <w:noProof/>
                <w:color w:val="000000" w:themeColor="text1"/>
                <w:sz w:val="20"/>
                <w:szCs w:val="20"/>
              </w:rPr>
            </w:pPr>
            <w:r w:rsidRPr="00A26843">
              <w:rPr>
                <w:rFonts w:ascii="Times New Roman" w:hAnsi="Times New Roman" w:cs="Times New Roman"/>
                <w:noProof/>
                <w:color w:val="000000" w:themeColor="text1"/>
                <w:sz w:val="20"/>
                <w:szCs w:val="20"/>
              </w:rPr>
              <w:t>Q3</w:t>
            </w:r>
          </w:p>
        </w:tc>
        <w:tc>
          <w:tcPr>
            <w:tcW w:w="1743" w:type="dxa"/>
          </w:tcPr>
          <w:p w14:paraId="22FE6B1D" w14:textId="6B41C092" w:rsidR="003C3963" w:rsidRPr="00BB1722" w:rsidRDefault="003C3963" w:rsidP="00FD2D3F">
            <w:pPr>
              <w:jc w:val="center"/>
              <w:rPr>
                <w:rFonts w:ascii="Times New Roman" w:hAnsi="Times New Roman" w:cs="Times New Roman"/>
                <w:noProof/>
                <w:color w:val="000000" w:themeColor="text1"/>
                <w:sz w:val="20"/>
                <w:szCs w:val="20"/>
              </w:rPr>
            </w:pPr>
            <w:r w:rsidRPr="00965938">
              <w:rPr>
                <w:rFonts w:ascii="Times New Roman" w:hAnsi="Times New Roman" w:cs="Times New Roman"/>
                <w:sz w:val="20"/>
                <w:szCs w:val="20"/>
              </w:rPr>
              <w:t xml:space="preserve"> 982.63</w:t>
            </w:r>
          </w:p>
        </w:tc>
        <w:tc>
          <w:tcPr>
            <w:tcW w:w="1744" w:type="dxa"/>
          </w:tcPr>
          <w:p w14:paraId="155FF50E" w14:textId="77777777" w:rsidR="003C3963" w:rsidRPr="00BB1722" w:rsidRDefault="003C3963" w:rsidP="00FD2D3F">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0.88*</w:t>
            </w:r>
          </w:p>
        </w:tc>
        <w:tc>
          <w:tcPr>
            <w:tcW w:w="1744" w:type="dxa"/>
          </w:tcPr>
          <w:p w14:paraId="1D48D26F" w14:textId="54859F68" w:rsidR="003C3963" w:rsidRPr="00BB1722" w:rsidRDefault="003C3963" w:rsidP="00FD2D3F">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(0.79 - 0.99)</w:t>
            </w:r>
          </w:p>
        </w:tc>
        <w:tc>
          <w:tcPr>
            <w:tcW w:w="1744" w:type="dxa"/>
          </w:tcPr>
          <w:p w14:paraId="0DBDB695" w14:textId="25412C7A" w:rsidR="003C3963" w:rsidRPr="00BB1722" w:rsidRDefault="003C3963" w:rsidP="00FD2D3F">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0.88*</w:t>
            </w:r>
          </w:p>
        </w:tc>
        <w:tc>
          <w:tcPr>
            <w:tcW w:w="1744" w:type="dxa"/>
          </w:tcPr>
          <w:p w14:paraId="421225D4" w14:textId="50541A0A" w:rsidR="003C3963" w:rsidRPr="00BB1722" w:rsidRDefault="003C3963" w:rsidP="00FD2D3F">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(0.78 - 0.99)</w:t>
            </w:r>
          </w:p>
        </w:tc>
        <w:tc>
          <w:tcPr>
            <w:tcW w:w="1744" w:type="dxa"/>
          </w:tcPr>
          <w:p w14:paraId="4D421C98" w14:textId="4577C3AE" w:rsidR="003C3963" w:rsidRPr="006016EF" w:rsidRDefault="003C3963" w:rsidP="00FD2D3F">
            <w:pPr>
              <w:jc w:val="center"/>
              <w:rPr>
                <w:rFonts w:ascii="Times New Roman" w:hAnsi="Times New Roman" w:cs="Times New Roman"/>
                <w:noProof/>
                <w:color w:val="000000" w:themeColor="text1"/>
                <w:sz w:val="20"/>
                <w:szCs w:val="20"/>
              </w:rPr>
            </w:pPr>
          </w:p>
        </w:tc>
        <w:tc>
          <w:tcPr>
            <w:tcW w:w="1744" w:type="dxa"/>
          </w:tcPr>
          <w:p w14:paraId="7C4FC03E" w14:textId="1E9AC015" w:rsidR="003C3963" w:rsidRPr="006016EF" w:rsidRDefault="003C3963" w:rsidP="00FD2D3F">
            <w:pPr>
              <w:jc w:val="center"/>
              <w:rPr>
                <w:rFonts w:ascii="Times New Roman" w:hAnsi="Times New Roman" w:cs="Times New Roman"/>
                <w:noProof/>
                <w:color w:val="000000" w:themeColor="text1"/>
                <w:sz w:val="20"/>
                <w:szCs w:val="20"/>
              </w:rPr>
            </w:pPr>
          </w:p>
        </w:tc>
      </w:tr>
      <w:tr w:rsidR="003C3963" w:rsidRPr="006016EF" w14:paraId="7225950B" w14:textId="77777777" w:rsidTr="00CA3C65">
        <w:tc>
          <w:tcPr>
            <w:tcW w:w="1743" w:type="dxa"/>
          </w:tcPr>
          <w:p w14:paraId="7B08E56B" w14:textId="77777777" w:rsidR="003C3963" w:rsidRPr="00BB1722" w:rsidRDefault="003C3963" w:rsidP="00CA3C65">
            <w:pPr>
              <w:rPr>
                <w:rFonts w:ascii="Times New Roman" w:hAnsi="Times New Roman" w:cs="Times New Roman"/>
                <w:noProof/>
                <w:color w:val="000000" w:themeColor="text1"/>
                <w:sz w:val="20"/>
                <w:szCs w:val="20"/>
              </w:rPr>
            </w:pPr>
            <w:r w:rsidRPr="00A26843">
              <w:rPr>
                <w:rFonts w:ascii="Times New Roman" w:hAnsi="Times New Roman" w:cs="Times New Roman"/>
                <w:noProof/>
                <w:color w:val="000000" w:themeColor="text1"/>
                <w:sz w:val="20"/>
                <w:szCs w:val="20"/>
              </w:rPr>
              <w:t>Q4</w:t>
            </w:r>
          </w:p>
        </w:tc>
        <w:tc>
          <w:tcPr>
            <w:tcW w:w="1743" w:type="dxa"/>
          </w:tcPr>
          <w:p w14:paraId="1F564218" w14:textId="31C79F40" w:rsidR="003C3963" w:rsidRPr="00BB1722" w:rsidRDefault="003C3963" w:rsidP="00FD2D3F">
            <w:pPr>
              <w:jc w:val="center"/>
              <w:rPr>
                <w:rFonts w:ascii="Times New Roman" w:hAnsi="Times New Roman" w:cs="Times New Roman"/>
                <w:noProof/>
                <w:color w:val="000000" w:themeColor="text1"/>
                <w:sz w:val="20"/>
                <w:szCs w:val="20"/>
              </w:rPr>
            </w:pPr>
            <w:r w:rsidRPr="00965938">
              <w:rPr>
                <w:rFonts w:ascii="Times New Roman" w:hAnsi="Times New Roman" w:cs="Times New Roman"/>
                <w:sz w:val="20"/>
                <w:szCs w:val="20"/>
              </w:rPr>
              <w:t xml:space="preserve"> 916.21</w:t>
            </w:r>
          </w:p>
        </w:tc>
        <w:tc>
          <w:tcPr>
            <w:tcW w:w="1744" w:type="dxa"/>
          </w:tcPr>
          <w:p w14:paraId="4B324EE3" w14:textId="77777777" w:rsidR="003C3963" w:rsidRPr="00BB1722" w:rsidRDefault="003C3963" w:rsidP="00FD2D3F">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0.85**</w:t>
            </w:r>
          </w:p>
        </w:tc>
        <w:tc>
          <w:tcPr>
            <w:tcW w:w="1744" w:type="dxa"/>
          </w:tcPr>
          <w:p w14:paraId="64092ED5" w14:textId="77777777" w:rsidR="003C3963" w:rsidRPr="00BB1722" w:rsidRDefault="003C3963" w:rsidP="00FD2D3F">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(0.76 - 0.95)</w:t>
            </w:r>
          </w:p>
        </w:tc>
        <w:tc>
          <w:tcPr>
            <w:tcW w:w="1744" w:type="dxa"/>
          </w:tcPr>
          <w:p w14:paraId="4F568F73" w14:textId="523527E0" w:rsidR="003C3963" w:rsidRPr="00BB1722" w:rsidRDefault="003C3963" w:rsidP="00FD2D3F">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 xml:space="preserve">0.91 </w:t>
            </w:r>
          </w:p>
        </w:tc>
        <w:tc>
          <w:tcPr>
            <w:tcW w:w="1744" w:type="dxa"/>
          </w:tcPr>
          <w:p w14:paraId="46CA0219" w14:textId="5C479D1B" w:rsidR="003C3963" w:rsidRPr="00BB1722" w:rsidRDefault="003C3963" w:rsidP="00FD2D3F">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(0.81 - 1.01)</w:t>
            </w:r>
          </w:p>
        </w:tc>
        <w:tc>
          <w:tcPr>
            <w:tcW w:w="1744" w:type="dxa"/>
          </w:tcPr>
          <w:p w14:paraId="4EBF5252" w14:textId="426301C1" w:rsidR="003C3963" w:rsidRPr="006016EF" w:rsidRDefault="003C3963" w:rsidP="00FD2D3F">
            <w:pPr>
              <w:jc w:val="center"/>
              <w:rPr>
                <w:rFonts w:ascii="Times New Roman" w:hAnsi="Times New Roman" w:cs="Times New Roman"/>
                <w:noProof/>
                <w:color w:val="000000" w:themeColor="text1"/>
                <w:sz w:val="20"/>
                <w:szCs w:val="20"/>
              </w:rPr>
            </w:pPr>
          </w:p>
        </w:tc>
        <w:tc>
          <w:tcPr>
            <w:tcW w:w="1744" w:type="dxa"/>
          </w:tcPr>
          <w:p w14:paraId="1CC5FA71" w14:textId="6B4726FF" w:rsidR="003C3963" w:rsidRPr="006016EF" w:rsidRDefault="003C3963" w:rsidP="00FD2D3F">
            <w:pPr>
              <w:jc w:val="center"/>
              <w:rPr>
                <w:rFonts w:ascii="Times New Roman" w:hAnsi="Times New Roman" w:cs="Times New Roman"/>
                <w:noProof/>
                <w:color w:val="000000" w:themeColor="text1"/>
                <w:sz w:val="20"/>
                <w:szCs w:val="20"/>
              </w:rPr>
            </w:pPr>
          </w:p>
        </w:tc>
      </w:tr>
      <w:tr w:rsidR="003C3963" w:rsidRPr="006016EF" w14:paraId="684608EB" w14:textId="77777777" w:rsidTr="00CA3C65">
        <w:tc>
          <w:tcPr>
            <w:tcW w:w="1743" w:type="dxa"/>
          </w:tcPr>
          <w:p w14:paraId="26D3B897" w14:textId="77777777" w:rsidR="003C3963" w:rsidRPr="00BB1722" w:rsidRDefault="003C3963" w:rsidP="00CA3C65">
            <w:pPr>
              <w:rPr>
                <w:rFonts w:ascii="Times New Roman" w:hAnsi="Times New Roman" w:cs="Times New Roman"/>
                <w:noProof/>
                <w:color w:val="000000" w:themeColor="text1"/>
                <w:sz w:val="20"/>
                <w:szCs w:val="20"/>
              </w:rPr>
            </w:pPr>
            <w:r w:rsidRPr="00A26843">
              <w:rPr>
                <w:rFonts w:ascii="Times New Roman" w:hAnsi="Times New Roman" w:cs="Times New Roman"/>
                <w:noProof/>
                <w:color w:val="000000" w:themeColor="text1"/>
                <w:sz w:val="20"/>
                <w:szCs w:val="20"/>
              </w:rPr>
              <w:t>Q5</w:t>
            </w:r>
          </w:p>
        </w:tc>
        <w:tc>
          <w:tcPr>
            <w:tcW w:w="1743" w:type="dxa"/>
          </w:tcPr>
          <w:p w14:paraId="235D3A6B" w14:textId="23AFF555" w:rsidR="003C3963" w:rsidRPr="00BB1722" w:rsidRDefault="003C3963" w:rsidP="00FD2D3F">
            <w:pPr>
              <w:jc w:val="center"/>
              <w:rPr>
                <w:rFonts w:ascii="Times New Roman" w:hAnsi="Times New Roman" w:cs="Times New Roman"/>
                <w:noProof/>
                <w:color w:val="000000" w:themeColor="text1"/>
                <w:sz w:val="20"/>
                <w:szCs w:val="20"/>
              </w:rPr>
            </w:pPr>
            <w:r w:rsidRPr="00965938">
              <w:rPr>
                <w:rFonts w:ascii="Times New Roman" w:hAnsi="Times New Roman" w:cs="Times New Roman"/>
                <w:sz w:val="20"/>
                <w:szCs w:val="20"/>
              </w:rPr>
              <w:t xml:space="preserve"> 799.69</w:t>
            </w:r>
          </w:p>
        </w:tc>
        <w:tc>
          <w:tcPr>
            <w:tcW w:w="1744" w:type="dxa"/>
          </w:tcPr>
          <w:p w14:paraId="4A96F23D" w14:textId="77777777" w:rsidR="003C3963" w:rsidRPr="00BB1722" w:rsidRDefault="003C3963" w:rsidP="00FD2D3F">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0.87*</w:t>
            </w:r>
          </w:p>
        </w:tc>
        <w:tc>
          <w:tcPr>
            <w:tcW w:w="1744" w:type="dxa"/>
          </w:tcPr>
          <w:p w14:paraId="1BD7E00F" w14:textId="3063788D" w:rsidR="003C3963" w:rsidRPr="00BB1722" w:rsidRDefault="003C3963" w:rsidP="00FD2D3F">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(0.77 - 0.99)</w:t>
            </w:r>
          </w:p>
        </w:tc>
        <w:tc>
          <w:tcPr>
            <w:tcW w:w="1744" w:type="dxa"/>
          </w:tcPr>
          <w:p w14:paraId="43BB6761" w14:textId="73147550" w:rsidR="003C3963" w:rsidRPr="00BB1722" w:rsidRDefault="003C3963" w:rsidP="00FD2D3F">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 xml:space="preserve">0.90 </w:t>
            </w:r>
          </w:p>
        </w:tc>
        <w:tc>
          <w:tcPr>
            <w:tcW w:w="1744" w:type="dxa"/>
          </w:tcPr>
          <w:p w14:paraId="0779DC78" w14:textId="72E571D3" w:rsidR="003C3963" w:rsidRPr="00BB1722" w:rsidRDefault="003C3963" w:rsidP="00FD2D3F">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(0.79 - 1.02)</w:t>
            </w:r>
          </w:p>
        </w:tc>
        <w:tc>
          <w:tcPr>
            <w:tcW w:w="1744" w:type="dxa"/>
          </w:tcPr>
          <w:p w14:paraId="690B8E1B" w14:textId="674C9DEA" w:rsidR="003C3963" w:rsidRPr="006016EF" w:rsidRDefault="003C3963" w:rsidP="00FD2D3F">
            <w:pPr>
              <w:jc w:val="center"/>
              <w:rPr>
                <w:rFonts w:ascii="Times New Roman" w:hAnsi="Times New Roman" w:cs="Times New Roman"/>
                <w:noProof/>
                <w:color w:val="000000" w:themeColor="text1"/>
                <w:sz w:val="20"/>
                <w:szCs w:val="20"/>
              </w:rPr>
            </w:pPr>
          </w:p>
        </w:tc>
        <w:tc>
          <w:tcPr>
            <w:tcW w:w="1744" w:type="dxa"/>
          </w:tcPr>
          <w:p w14:paraId="7B578995" w14:textId="01531A5D" w:rsidR="003C3963" w:rsidRPr="006016EF" w:rsidRDefault="003C3963" w:rsidP="00FD2D3F">
            <w:pPr>
              <w:jc w:val="center"/>
              <w:rPr>
                <w:rFonts w:ascii="Times New Roman" w:hAnsi="Times New Roman" w:cs="Times New Roman"/>
                <w:noProof/>
                <w:color w:val="000000" w:themeColor="text1"/>
                <w:sz w:val="20"/>
                <w:szCs w:val="20"/>
              </w:rPr>
            </w:pPr>
          </w:p>
        </w:tc>
      </w:tr>
      <w:tr w:rsidR="002A4148" w:rsidRPr="006016EF" w14:paraId="0DC23F11" w14:textId="77777777" w:rsidTr="00CA3C65">
        <w:tc>
          <w:tcPr>
            <w:tcW w:w="1743" w:type="dxa"/>
          </w:tcPr>
          <w:p w14:paraId="61D11FDF" w14:textId="77777777" w:rsidR="002A4148" w:rsidRPr="00A26843" w:rsidRDefault="002A4148" w:rsidP="00CA3C65">
            <w:pPr>
              <w:rPr>
                <w:rFonts w:ascii="Times New Roman" w:hAnsi="Times New Roman" w:cs="Times New Roman"/>
                <w:noProof/>
                <w:color w:val="000000" w:themeColor="text1"/>
                <w:sz w:val="20"/>
                <w:szCs w:val="20"/>
              </w:rPr>
            </w:pPr>
          </w:p>
        </w:tc>
        <w:tc>
          <w:tcPr>
            <w:tcW w:w="1743" w:type="dxa"/>
          </w:tcPr>
          <w:p w14:paraId="2EC09B8F" w14:textId="77777777" w:rsidR="002A4148" w:rsidRPr="00BB1722" w:rsidRDefault="002A4148" w:rsidP="00FD2D3F">
            <w:pPr>
              <w:jc w:val="center"/>
              <w:rPr>
                <w:rFonts w:ascii="Times New Roman" w:hAnsi="Times New Roman" w:cs="Times New Roman"/>
                <w:noProof/>
                <w:color w:val="000000" w:themeColor="text1"/>
                <w:sz w:val="20"/>
                <w:szCs w:val="20"/>
              </w:rPr>
            </w:pPr>
          </w:p>
        </w:tc>
        <w:tc>
          <w:tcPr>
            <w:tcW w:w="1744" w:type="dxa"/>
          </w:tcPr>
          <w:p w14:paraId="2E1C85DB" w14:textId="77777777" w:rsidR="002A4148" w:rsidRPr="00BB1722" w:rsidRDefault="002A4148" w:rsidP="00FD2D3F">
            <w:pPr>
              <w:jc w:val="center"/>
              <w:rPr>
                <w:rFonts w:ascii="Times New Roman" w:hAnsi="Times New Roman" w:cs="Times New Roman"/>
                <w:noProof/>
                <w:color w:val="000000" w:themeColor="text1"/>
                <w:sz w:val="20"/>
                <w:szCs w:val="20"/>
              </w:rPr>
            </w:pPr>
          </w:p>
        </w:tc>
        <w:tc>
          <w:tcPr>
            <w:tcW w:w="1744" w:type="dxa"/>
          </w:tcPr>
          <w:p w14:paraId="1747F249" w14:textId="77777777" w:rsidR="002A4148" w:rsidRPr="00BB1722" w:rsidRDefault="002A4148" w:rsidP="00FD2D3F">
            <w:pPr>
              <w:jc w:val="center"/>
              <w:rPr>
                <w:rFonts w:ascii="Times New Roman" w:hAnsi="Times New Roman" w:cs="Times New Roman"/>
                <w:noProof/>
                <w:color w:val="000000" w:themeColor="text1"/>
                <w:sz w:val="20"/>
                <w:szCs w:val="20"/>
              </w:rPr>
            </w:pPr>
          </w:p>
        </w:tc>
        <w:tc>
          <w:tcPr>
            <w:tcW w:w="1744" w:type="dxa"/>
          </w:tcPr>
          <w:p w14:paraId="3E269830" w14:textId="77777777" w:rsidR="002A4148" w:rsidRPr="00BB1722" w:rsidRDefault="002A4148" w:rsidP="00FD2D3F">
            <w:pPr>
              <w:jc w:val="center"/>
              <w:rPr>
                <w:rFonts w:ascii="Times New Roman" w:hAnsi="Times New Roman" w:cs="Times New Roman"/>
                <w:noProof/>
                <w:color w:val="000000" w:themeColor="text1"/>
                <w:sz w:val="20"/>
                <w:szCs w:val="20"/>
              </w:rPr>
            </w:pPr>
          </w:p>
        </w:tc>
        <w:tc>
          <w:tcPr>
            <w:tcW w:w="1744" w:type="dxa"/>
          </w:tcPr>
          <w:p w14:paraId="69A92FB8" w14:textId="77777777" w:rsidR="002A4148" w:rsidRPr="00BB1722" w:rsidRDefault="002A4148" w:rsidP="00FD2D3F">
            <w:pPr>
              <w:jc w:val="center"/>
              <w:rPr>
                <w:rFonts w:ascii="Times New Roman" w:hAnsi="Times New Roman" w:cs="Times New Roman"/>
                <w:noProof/>
                <w:color w:val="000000" w:themeColor="text1"/>
                <w:sz w:val="20"/>
                <w:szCs w:val="20"/>
              </w:rPr>
            </w:pPr>
          </w:p>
        </w:tc>
        <w:tc>
          <w:tcPr>
            <w:tcW w:w="1744" w:type="dxa"/>
          </w:tcPr>
          <w:p w14:paraId="1A988E39" w14:textId="77777777" w:rsidR="002A4148" w:rsidRPr="006016EF" w:rsidRDefault="002A4148" w:rsidP="00FD2D3F">
            <w:pPr>
              <w:jc w:val="center"/>
              <w:rPr>
                <w:rFonts w:ascii="Times New Roman" w:hAnsi="Times New Roman" w:cs="Times New Roman"/>
                <w:noProof/>
                <w:color w:val="000000" w:themeColor="text1"/>
                <w:sz w:val="20"/>
                <w:szCs w:val="20"/>
              </w:rPr>
            </w:pPr>
          </w:p>
        </w:tc>
        <w:tc>
          <w:tcPr>
            <w:tcW w:w="1744" w:type="dxa"/>
          </w:tcPr>
          <w:p w14:paraId="6994D528" w14:textId="77777777" w:rsidR="002A4148" w:rsidRPr="006016EF" w:rsidRDefault="002A4148" w:rsidP="00FD2D3F">
            <w:pPr>
              <w:jc w:val="center"/>
              <w:rPr>
                <w:rFonts w:ascii="Times New Roman" w:hAnsi="Times New Roman" w:cs="Times New Roman"/>
                <w:noProof/>
                <w:color w:val="000000" w:themeColor="text1"/>
                <w:sz w:val="20"/>
                <w:szCs w:val="20"/>
              </w:rPr>
            </w:pPr>
          </w:p>
        </w:tc>
      </w:tr>
      <w:tr w:rsidR="002A4148" w:rsidRPr="006016EF" w14:paraId="46157741" w14:textId="77777777" w:rsidTr="00CA3C65">
        <w:tc>
          <w:tcPr>
            <w:tcW w:w="1743" w:type="dxa"/>
            <w:tcBorders>
              <w:bottom w:val="single" w:sz="4" w:space="0" w:color="auto"/>
            </w:tcBorders>
          </w:tcPr>
          <w:p w14:paraId="6FFA395A" w14:textId="77777777" w:rsidR="002A4148" w:rsidRPr="00BB1722" w:rsidRDefault="002A4148" w:rsidP="00CA3C65">
            <w:pPr>
              <w:rPr>
                <w:rFonts w:ascii="Times New Roman" w:hAnsi="Times New Roman" w:cs="Times New Roman"/>
                <w:b/>
                <w:noProof/>
                <w:color w:val="000000" w:themeColor="text1"/>
                <w:sz w:val="20"/>
                <w:szCs w:val="20"/>
              </w:rPr>
            </w:pPr>
            <w:r w:rsidRPr="00A26843">
              <w:rPr>
                <w:rFonts w:ascii="Times New Roman" w:hAnsi="Times New Roman" w:cs="Times New Roman"/>
                <w:b/>
                <w:noProof/>
                <w:color w:val="000000" w:themeColor="text1"/>
                <w:sz w:val="20"/>
                <w:szCs w:val="20"/>
              </w:rPr>
              <w:t>Incident Stroke</w:t>
            </w:r>
          </w:p>
        </w:tc>
        <w:tc>
          <w:tcPr>
            <w:tcW w:w="1743" w:type="dxa"/>
            <w:tcBorders>
              <w:bottom w:val="single" w:sz="4" w:space="0" w:color="auto"/>
            </w:tcBorders>
          </w:tcPr>
          <w:p w14:paraId="6D772B27" w14:textId="77777777" w:rsidR="002A4148" w:rsidRPr="00BB1722" w:rsidRDefault="002A4148" w:rsidP="00FD2D3F">
            <w:pPr>
              <w:jc w:val="center"/>
              <w:rPr>
                <w:rFonts w:ascii="Times New Roman" w:hAnsi="Times New Roman" w:cs="Times New Roman"/>
                <w:noProof/>
                <w:color w:val="000000" w:themeColor="text1"/>
                <w:sz w:val="20"/>
                <w:szCs w:val="20"/>
              </w:rPr>
            </w:pPr>
          </w:p>
        </w:tc>
        <w:tc>
          <w:tcPr>
            <w:tcW w:w="1744" w:type="dxa"/>
            <w:tcBorders>
              <w:bottom w:val="single" w:sz="4" w:space="0" w:color="auto"/>
            </w:tcBorders>
          </w:tcPr>
          <w:p w14:paraId="0FBF61F2" w14:textId="77777777" w:rsidR="002A4148" w:rsidRPr="00BB1722" w:rsidRDefault="002A4148" w:rsidP="00FD2D3F">
            <w:pPr>
              <w:jc w:val="center"/>
              <w:rPr>
                <w:rFonts w:ascii="Times New Roman" w:hAnsi="Times New Roman" w:cs="Times New Roman"/>
                <w:noProof/>
                <w:color w:val="000000" w:themeColor="text1"/>
                <w:sz w:val="20"/>
                <w:szCs w:val="20"/>
              </w:rPr>
            </w:pPr>
          </w:p>
        </w:tc>
        <w:tc>
          <w:tcPr>
            <w:tcW w:w="1744" w:type="dxa"/>
            <w:tcBorders>
              <w:bottom w:val="single" w:sz="4" w:space="0" w:color="auto"/>
            </w:tcBorders>
          </w:tcPr>
          <w:p w14:paraId="3C1D2E3F" w14:textId="77777777" w:rsidR="002A4148" w:rsidRPr="00BB1722" w:rsidRDefault="002A4148" w:rsidP="00FD2D3F">
            <w:pPr>
              <w:jc w:val="center"/>
              <w:rPr>
                <w:rFonts w:ascii="Times New Roman" w:hAnsi="Times New Roman" w:cs="Times New Roman"/>
                <w:noProof/>
                <w:color w:val="000000" w:themeColor="text1"/>
                <w:sz w:val="20"/>
                <w:szCs w:val="20"/>
              </w:rPr>
            </w:pPr>
          </w:p>
        </w:tc>
        <w:tc>
          <w:tcPr>
            <w:tcW w:w="1744" w:type="dxa"/>
            <w:tcBorders>
              <w:bottom w:val="single" w:sz="4" w:space="0" w:color="auto"/>
            </w:tcBorders>
          </w:tcPr>
          <w:p w14:paraId="4683FC9B" w14:textId="77777777" w:rsidR="002A4148" w:rsidRPr="00BB1722" w:rsidRDefault="002A4148" w:rsidP="00FD2D3F">
            <w:pPr>
              <w:jc w:val="center"/>
              <w:rPr>
                <w:rFonts w:ascii="Times New Roman" w:hAnsi="Times New Roman" w:cs="Times New Roman"/>
                <w:noProof/>
                <w:color w:val="000000" w:themeColor="text1"/>
                <w:sz w:val="20"/>
                <w:szCs w:val="20"/>
              </w:rPr>
            </w:pPr>
          </w:p>
        </w:tc>
        <w:tc>
          <w:tcPr>
            <w:tcW w:w="1744" w:type="dxa"/>
            <w:tcBorders>
              <w:bottom w:val="single" w:sz="4" w:space="0" w:color="auto"/>
            </w:tcBorders>
          </w:tcPr>
          <w:p w14:paraId="507E985B" w14:textId="77777777" w:rsidR="002A4148" w:rsidRPr="00BB1722" w:rsidRDefault="002A4148" w:rsidP="00FD2D3F">
            <w:pPr>
              <w:jc w:val="center"/>
              <w:rPr>
                <w:rFonts w:ascii="Times New Roman" w:hAnsi="Times New Roman" w:cs="Times New Roman"/>
                <w:noProof/>
                <w:color w:val="000000" w:themeColor="text1"/>
                <w:sz w:val="20"/>
                <w:szCs w:val="20"/>
              </w:rPr>
            </w:pPr>
          </w:p>
        </w:tc>
        <w:tc>
          <w:tcPr>
            <w:tcW w:w="1744" w:type="dxa"/>
            <w:tcBorders>
              <w:bottom w:val="single" w:sz="4" w:space="0" w:color="auto"/>
            </w:tcBorders>
          </w:tcPr>
          <w:p w14:paraId="23A7B0EE" w14:textId="77777777" w:rsidR="002A4148" w:rsidRPr="006016EF" w:rsidRDefault="002A4148" w:rsidP="00FD2D3F">
            <w:pPr>
              <w:jc w:val="center"/>
              <w:rPr>
                <w:rFonts w:ascii="Times New Roman" w:hAnsi="Times New Roman" w:cs="Times New Roman"/>
                <w:noProof/>
                <w:color w:val="000000" w:themeColor="text1"/>
                <w:sz w:val="20"/>
                <w:szCs w:val="20"/>
              </w:rPr>
            </w:pPr>
          </w:p>
        </w:tc>
        <w:tc>
          <w:tcPr>
            <w:tcW w:w="1744" w:type="dxa"/>
            <w:tcBorders>
              <w:bottom w:val="single" w:sz="4" w:space="0" w:color="auto"/>
            </w:tcBorders>
          </w:tcPr>
          <w:p w14:paraId="733B5414" w14:textId="77777777" w:rsidR="002A4148" w:rsidRPr="006016EF" w:rsidRDefault="002A4148" w:rsidP="00FD2D3F">
            <w:pPr>
              <w:jc w:val="center"/>
              <w:rPr>
                <w:rFonts w:ascii="Times New Roman" w:hAnsi="Times New Roman" w:cs="Times New Roman"/>
                <w:noProof/>
                <w:color w:val="000000" w:themeColor="text1"/>
                <w:sz w:val="20"/>
                <w:szCs w:val="20"/>
              </w:rPr>
            </w:pPr>
          </w:p>
        </w:tc>
      </w:tr>
      <w:tr w:rsidR="002A4148" w:rsidRPr="006016EF" w14:paraId="7C266FAD" w14:textId="77777777" w:rsidTr="00F62987">
        <w:tc>
          <w:tcPr>
            <w:tcW w:w="1743" w:type="dxa"/>
            <w:tcBorders>
              <w:top w:val="single" w:sz="4" w:space="0" w:color="auto"/>
            </w:tcBorders>
          </w:tcPr>
          <w:p w14:paraId="408CD959" w14:textId="61845E7B" w:rsidR="002A4148" w:rsidRPr="00BB1722" w:rsidRDefault="00CC3A51" w:rsidP="00CA3C65">
            <w:pPr>
              <w:rPr>
                <w:rFonts w:ascii="Times New Roman" w:hAnsi="Times New Roman" w:cs="Times New Roman"/>
                <w:i/>
                <w:noProof/>
                <w:color w:val="000000" w:themeColor="text1"/>
                <w:sz w:val="20"/>
                <w:szCs w:val="20"/>
              </w:rPr>
            </w:pPr>
            <w:r w:rsidRPr="00A26843">
              <w:rPr>
                <w:rFonts w:ascii="Times New Roman" w:hAnsi="Times New Roman" w:cs="Times New Roman"/>
                <w:i/>
                <w:noProof/>
                <w:color w:val="000000" w:themeColor="text1"/>
                <w:sz w:val="20"/>
                <w:szCs w:val="20"/>
              </w:rPr>
              <w:t>Quintile of accordance to DASH</w:t>
            </w:r>
          </w:p>
        </w:tc>
        <w:tc>
          <w:tcPr>
            <w:tcW w:w="1743" w:type="dxa"/>
            <w:tcBorders>
              <w:top w:val="single" w:sz="4" w:space="0" w:color="auto"/>
            </w:tcBorders>
          </w:tcPr>
          <w:p w14:paraId="767AF1E9" w14:textId="21160210" w:rsidR="002A4148" w:rsidRPr="00BB1722" w:rsidRDefault="002A4148" w:rsidP="00FD2D3F">
            <w:pPr>
              <w:jc w:val="center"/>
              <w:rPr>
                <w:rFonts w:ascii="Times New Roman" w:hAnsi="Times New Roman" w:cs="Times New Roman"/>
                <w:i/>
                <w:noProof/>
                <w:color w:val="000000" w:themeColor="text1"/>
                <w:sz w:val="20"/>
                <w:szCs w:val="20"/>
              </w:rPr>
            </w:pPr>
            <w:r w:rsidRPr="00BB1722">
              <w:rPr>
                <w:rFonts w:ascii="Times New Roman" w:hAnsi="Times New Roman" w:cs="Times New Roman"/>
                <w:i/>
                <w:noProof/>
                <w:color w:val="000000" w:themeColor="text1"/>
                <w:sz w:val="20"/>
                <w:szCs w:val="20"/>
              </w:rPr>
              <w:t>Events per 100,000 person</w:t>
            </w:r>
            <w:r w:rsidR="006F17DA" w:rsidRPr="00BB1722">
              <w:rPr>
                <w:rFonts w:ascii="Times New Roman" w:hAnsi="Times New Roman" w:cs="Times New Roman"/>
                <w:i/>
                <w:noProof/>
                <w:color w:val="000000" w:themeColor="text1"/>
                <w:sz w:val="20"/>
                <w:szCs w:val="20"/>
              </w:rPr>
              <w:t>-</w:t>
            </w:r>
            <w:r w:rsidRPr="00BB1722">
              <w:rPr>
                <w:rFonts w:ascii="Times New Roman" w:hAnsi="Times New Roman" w:cs="Times New Roman"/>
                <w:i/>
                <w:noProof/>
                <w:color w:val="000000" w:themeColor="text1"/>
                <w:sz w:val="20"/>
                <w:szCs w:val="20"/>
              </w:rPr>
              <w:t>years</w:t>
            </w:r>
          </w:p>
        </w:tc>
        <w:tc>
          <w:tcPr>
            <w:tcW w:w="3488" w:type="dxa"/>
            <w:gridSpan w:val="2"/>
            <w:tcBorders>
              <w:top w:val="single" w:sz="4" w:space="0" w:color="auto"/>
            </w:tcBorders>
          </w:tcPr>
          <w:p w14:paraId="659F7BE4" w14:textId="77777777" w:rsidR="002A4148" w:rsidRPr="00BB1722" w:rsidRDefault="002A4148" w:rsidP="00FD2D3F">
            <w:pPr>
              <w:jc w:val="center"/>
              <w:rPr>
                <w:rFonts w:ascii="Times New Roman" w:hAnsi="Times New Roman" w:cs="Times New Roman"/>
                <w:i/>
                <w:noProof/>
                <w:color w:val="000000" w:themeColor="text1"/>
                <w:sz w:val="20"/>
                <w:szCs w:val="20"/>
              </w:rPr>
            </w:pPr>
            <w:r w:rsidRPr="00BB1722">
              <w:rPr>
                <w:rFonts w:ascii="Times New Roman" w:hAnsi="Times New Roman" w:cs="Times New Roman"/>
                <w:i/>
                <w:noProof/>
                <w:color w:val="000000" w:themeColor="text1"/>
                <w:sz w:val="20"/>
                <w:szCs w:val="20"/>
              </w:rPr>
              <w:t xml:space="preserve">Model 1 </w:t>
            </w:r>
            <w:r w:rsidRPr="00BB1722">
              <w:rPr>
                <w:rFonts w:ascii="Times New Roman" w:hAnsi="Times New Roman" w:cs="Times New Roman"/>
                <w:i/>
                <w:noProof/>
                <w:color w:val="000000" w:themeColor="text1"/>
                <w:sz w:val="20"/>
                <w:szCs w:val="20"/>
                <w:vertAlign w:val="superscript"/>
              </w:rPr>
              <w:t>a</w:t>
            </w:r>
          </w:p>
        </w:tc>
        <w:tc>
          <w:tcPr>
            <w:tcW w:w="3488" w:type="dxa"/>
            <w:gridSpan w:val="2"/>
            <w:tcBorders>
              <w:top w:val="single" w:sz="4" w:space="0" w:color="auto"/>
            </w:tcBorders>
          </w:tcPr>
          <w:p w14:paraId="3260CA99" w14:textId="77777777" w:rsidR="002A4148" w:rsidRPr="00BB1722" w:rsidRDefault="002A4148" w:rsidP="00FD2D3F">
            <w:pPr>
              <w:jc w:val="center"/>
              <w:rPr>
                <w:rFonts w:ascii="Times New Roman" w:hAnsi="Times New Roman" w:cs="Times New Roman"/>
                <w:i/>
                <w:noProof/>
                <w:color w:val="000000" w:themeColor="text1"/>
                <w:sz w:val="20"/>
                <w:szCs w:val="20"/>
              </w:rPr>
            </w:pPr>
            <w:r w:rsidRPr="00BB1722">
              <w:rPr>
                <w:rFonts w:ascii="Times New Roman" w:hAnsi="Times New Roman" w:cs="Times New Roman"/>
                <w:i/>
                <w:noProof/>
                <w:color w:val="000000" w:themeColor="text1"/>
                <w:sz w:val="20"/>
                <w:szCs w:val="20"/>
              </w:rPr>
              <w:t xml:space="preserve">Model 2 </w:t>
            </w:r>
            <w:r w:rsidRPr="00BB1722">
              <w:rPr>
                <w:rFonts w:ascii="Times New Roman" w:hAnsi="Times New Roman" w:cs="Times New Roman"/>
                <w:i/>
                <w:noProof/>
                <w:color w:val="000000" w:themeColor="text1"/>
                <w:sz w:val="20"/>
                <w:szCs w:val="20"/>
                <w:vertAlign w:val="superscript"/>
              </w:rPr>
              <w:t>b</w:t>
            </w:r>
          </w:p>
        </w:tc>
        <w:tc>
          <w:tcPr>
            <w:tcW w:w="3488" w:type="dxa"/>
            <w:gridSpan w:val="2"/>
            <w:tcBorders>
              <w:top w:val="single" w:sz="4" w:space="0" w:color="auto"/>
            </w:tcBorders>
          </w:tcPr>
          <w:p w14:paraId="46491138" w14:textId="3344D30E" w:rsidR="002A4148" w:rsidRPr="006016EF" w:rsidRDefault="002A4148" w:rsidP="00FD2D3F">
            <w:pPr>
              <w:jc w:val="center"/>
              <w:rPr>
                <w:rFonts w:ascii="Times New Roman" w:hAnsi="Times New Roman" w:cs="Times New Roman"/>
                <w:i/>
                <w:noProof/>
                <w:color w:val="000000" w:themeColor="text1"/>
                <w:sz w:val="20"/>
                <w:szCs w:val="20"/>
              </w:rPr>
            </w:pPr>
          </w:p>
        </w:tc>
      </w:tr>
      <w:tr w:rsidR="003C3963" w:rsidRPr="006016EF" w14:paraId="0F6CD900" w14:textId="77777777" w:rsidTr="00CA3C65">
        <w:tc>
          <w:tcPr>
            <w:tcW w:w="1743" w:type="dxa"/>
          </w:tcPr>
          <w:p w14:paraId="699733FC" w14:textId="77777777" w:rsidR="003C3963" w:rsidRPr="00BB1722" w:rsidRDefault="003C3963" w:rsidP="00CA3C65">
            <w:pPr>
              <w:rPr>
                <w:rFonts w:ascii="Times New Roman" w:hAnsi="Times New Roman" w:cs="Times New Roman"/>
                <w:noProof/>
                <w:color w:val="000000" w:themeColor="text1"/>
                <w:sz w:val="20"/>
                <w:szCs w:val="20"/>
              </w:rPr>
            </w:pPr>
            <w:r w:rsidRPr="00A26843">
              <w:rPr>
                <w:rFonts w:ascii="Times New Roman" w:hAnsi="Times New Roman" w:cs="Times New Roman"/>
                <w:noProof/>
                <w:color w:val="000000" w:themeColor="text1"/>
                <w:sz w:val="20"/>
                <w:szCs w:val="20"/>
              </w:rPr>
              <w:t>Q1</w:t>
            </w:r>
          </w:p>
        </w:tc>
        <w:tc>
          <w:tcPr>
            <w:tcW w:w="1743" w:type="dxa"/>
          </w:tcPr>
          <w:p w14:paraId="68B2395D" w14:textId="72619AAC" w:rsidR="003C3963" w:rsidRPr="00BB1722" w:rsidRDefault="003C3963" w:rsidP="00FD2D3F">
            <w:pPr>
              <w:jc w:val="center"/>
              <w:rPr>
                <w:rFonts w:ascii="Times New Roman" w:hAnsi="Times New Roman" w:cs="Times New Roman"/>
                <w:noProof/>
                <w:color w:val="000000" w:themeColor="text1"/>
                <w:sz w:val="20"/>
                <w:szCs w:val="20"/>
              </w:rPr>
            </w:pPr>
            <w:r w:rsidRPr="00965938">
              <w:rPr>
                <w:rFonts w:ascii="Times New Roman" w:hAnsi="Times New Roman" w:cs="Times New Roman"/>
                <w:sz w:val="20"/>
                <w:szCs w:val="20"/>
              </w:rPr>
              <w:t>422.03</w:t>
            </w:r>
          </w:p>
        </w:tc>
        <w:tc>
          <w:tcPr>
            <w:tcW w:w="1744" w:type="dxa"/>
          </w:tcPr>
          <w:p w14:paraId="184F976E" w14:textId="77777777" w:rsidR="003C3963" w:rsidRPr="00BB1722" w:rsidRDefault="003C3963" w:rsidP="00FD2D3F">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1.00</w:t>
            </w:r>
          </w:p>
        </w:tc>
        <w:tc>
          <w:tcPr>
            <w:tcW w:w="1744" w:type="dxa"/>
          </w:tcPr>
          <w:p w14:paraId="407106FE" w14:textId="77777777" w:rsidR="003C3963" w:rsidRPr="00BB1722" w:rsidRDefault="003C3963" w:rsidP="00FD2D3F">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(ref.)</w:t>
            </w:r>
          </w:p>
        </w:tc>
        <w:tc>
          <w:tcPr>
            <w:tcW w:w="1744" w:type="dxa"/>
          </w:tcPr>
          <w:p w14:paraId="4B26024F" w14:textId="2577A97A" w:rsidR="003C3963" w:rsidRPr="00BB1722" w:rsidRDefault="003C3963" w:rsidP="00FD2D3F">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1.00</w:t>
            </w:r>
          </w:p>
        </w:tc>
        <w:tc>
          <w:tcPr>
            <w:tcW w:w="1744" w:type="dxa"/>
          </w:tcPr>
          <w:p w14:paraId="0C3367D8" w14:textId="7AAD83DC" w:rsidR="003C3963" w:rsidRPr="00BB1722" w:rsidRDefault="003C3963" w:rsidP="00FD2D3F">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(ref.)</w:t>
            </w:r>
          </w:p>
        </w:tc>
        <w:tc>
          <w:tcPr>
            <w:tcW w:w="1744" w:type="dxa"/>
          </w:tcPr>
          <w:p w14:paraId="2B238676" w14:textId="6DA88741" w:rsidR="003C3963" w:rsidRPr="006016EF" w:rsidRDefault="003C3963" w:rsidP="00FD2D3F">
            <w:pPr>
              <w:jc w:val="center"/>
              <w:rPr>
                <w:rFonts w:ascii="Times New Roman" w:hAnsi="Times New Roman" w:cs="Times New Roman"/>
                <w:noProof/>
                <w:color w:val="000000" w:themeColor="text1"/>
                <w:sz w:val="20"/>
                <w:szCs w:val="20"/>
              </w:rPr>
            </w:pPr>
          </w:p>
        </w:tc>
        <w:tc>
          <w:tcPr>
            <w:tcW w:w="1744" w:type="dxa"/>
          </w:tcPr>
          <w:p w14:paraId="0CEA312A" w14:textId="7559BE06" w:rsidR="003C3963" w:rsidRPr="006016EF" w:rsidRDefault="003C3963" w:rsidP="00FD2D3F">
            <w:pPr>
              <w:jc w:val="center"/>
              <w:rPr>
                <w:rFonts w:ascii="Times New Roman" w:hAnsi="Times New Roman" w:cs="Times New Roman"/>
                <w:noProof/>
                <w:color w:val="000000" w:themeColor="text1"/>
                <w:sz w:val="20"/>
                <w:szCs w:val="20"/>
              </w:rPr>
            </w:pPr>
          </w:p>
        </w:tc>
      </w:tr>
      <w:tr w:rsidR="003C3963" w:rsidRPr="006016EF" w14:paraId="0441CFA0" w14:textId="77777777" w:rsidTr="00CA3C65">
        <w:tc>
          <w:tcPr>
            <w:tcW w:w="1743" w:type="dxa"/>
          </w:tcPr>
          <w:p w14:paraId="5DCD8614" w14:textId="77777777" w:rsidR="003C3963" w:rsidRPr="00BB1722" w:rsidRDefault="003C3963" w:rsidP="00CA3C65">
            <w:pPr>
              <w:rPr>
                <w:rFonts w:ascii="Times New Roman" w:hAnsi="Times New Roman" w:cs="Times New Roman"/>
                <w:noProof/>
                <w:color w:val="000000" w:themeColor="text1"/>
                <w:sz w:val="20"/>
                <w:szCs w:val="20"/>
              </w:rPr>
            </w:pPr>
            <w:r w:rsidRPr="00A26843">
              <w:rPr>
                <w:rFonts w:ascii="Times New Roman" w:hAnsi="Times New Roman" w:cs="Times New Roman"/>
                <w:noProof/>
                <w:color w:val="000000" w:themeColor="text1"/>
                <w:sz w:val="20"/>
                <w:szCs w:val="20"/>
              </w:rPr>
              <w:t>Q2</w:t>
            </w:r>
          </w:p>
        </w:tc>
        <w:tc>
          <w:tcPr>
            <w:tcW w:w="1743" w:type="dxa"/>
          </w:tcPr>
          <w:p w14:paraId="309D8622" w14:textId="0EDBDE4C" w:rsidR="003C3963" w:rsidRPr="00BB1722" w:rsidRDefault="003C3963" w:rsidP="00FD2D3F">
            <w:pPr>
              <w:jc w:val="center"/>
              <w:rPr>
                <w:rFonts w:ascii="Times New Roman" w:hAnsi="Times New Roman" w:cs="Times New Roman"/>
                <w:noProof/>
                <w:color w:val="000000" w:themeColor="text1"/>
                <w:sz w:val="20"/>
                <w:szCs w:val="20"/>
              </w:rPr>
            </w:pPr>
            <w:r w:rsidRPr="00965938">
              <w:rPr>
                <w:rFonts w:ascii="Times New Roman" w:hAnsi="Times New Roman" w:cs="Times New Roman"/>
                <w:sz w:val="20"/>
                <w:szCs w:val="20"/>
              </w:rPr>
              <w:t>376.88</w:t>
            </w:r>
          </w:p>
        </w:tc>
        <w:tc>
          <w:tcPr>
            <w:tcW w:w="1744" w:type="dxa"/>
          </w:tcPr>
          <w:p w14:paraId="262F8A2A" w14:textId="77777777" w:rsidR="003C3963" w:rsidRPr="00BB1722" w:rsidRDefault="003C3963" w:rsidP="00FD2D3F">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 xml:space="preserve">0.93 </w:t>
            </w:r>
          </w:p>
        </w:tc>
        <w:tc>
          <w:tcPr>
            <w:tcW w:w="1744" w:type="dxa"/>
          </w:tcPr>
          <w:p w14:paraId="08D42F80" w14:textId="77777777" w:rsidR="003C3963" w:rsidRPr="00BB1722" w:rsidRDefault="003C3963" w:rsidP="00FD2D3F">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(0.78 - 1.10)</w:t>
            </w:r>
          </w:p>
        </w:tc>
        <w:tc>
          <w:tcPr>
            <w:tcW w:w="1744" w:type="dxa"/>
          </w:tcPr>
          <w:p w14:paraId="4F2EE47E" w14:textId="23EBD5AA" w:rsidR="003C3963" w:rsidRPr="00BB1722" w:rsidRDefault="003C3963" w:rsidP="00FD2D3F">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 xml:space="preserve">0.95 </w:t>
            </w:r>
          </w:p>
        </w:tc>
        <w:tc>
          <w:tcPr>
            <w:tcW w:w="1744" w:type="dxa"/>
          </w:tcPr>
          <w:p w14:paraId="550088F1" w14:textId="29709C3F" w:rsidR="003C3963" w:rsidRPr="00BB1722" w:rsidRDefault="003C3963" w:rsidP="00FD2D3F">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(0.80 - 1.12)</w:t>
            </w:r>
          </w:p>
        </w:tc>
        <w:tc>
          <w:tcPr>
            <w:tcW w:w="1744" w:type="dxa"/>
          </w:tcPr>
          <w:p w14:paraId="10927738" w14:textId="6026ED48" w:rsidR="003C3963" w:rsidRPr="006016EF" w:rsidRDefault="003C3963" w:rsidP="00FD2D3F">
            <w:pPr>
              <w:jc w:val="center"/>
              <w:rPr>
                <w:rFonts w:ascii="Times New Roman" w:hAnsi="Times New Roman" w:cs="Times New Roman"/>
                <w:noProof/>
                <w:color w:val="000000" w:themeColor="text1"/>
                <w:sz w:val="20"/>
                <w:szCs w:val="20"/>
              </w:rPr>
            </w:pPr>
          </w:p>
        </w:tc>
        <w:tc>
          <w:tcPr>
            <w:tcW w:w="1744" w:type="dxa"/>
          </w:tcPr>
          <w:p w14:paraId="5DF467DF" w14:textId="5069DF89" w:rsidR="003C3963" w:rsidRPr="006016EF" w:rsidRDefault="003C3963" w:rsidP="00FD2D3F">
            <w:pPr>
              <w:jc w:val="center"/>
              <w:rPr>
                <w:rFonts w:ascii="Times New Roman" w:hAnsi="Times New Roman" w:cs="Times New Roman"/>
                <w:noProof/>
                <w:color w:val="000000" w:themeColor="text1"/>
                <w:sz w:val="20"/>
                <w:szCs w:val="20"/>
              </w:rPr>
            </w:pPr>
          </w:p>
        </w:tc>
      </w:tr>
      <w:tr w:rsidR="003C3963" w:rsidRPr="006016EF" w14:paraId="1D980BDA" w14:textId="77777777" w:rsidTr="00CA3C65">
        <w:tc>
          <w:tcPr>
            <w:tcW w:w="1743" w:type="dxa"/>
          </w:tcPr>
          <w:p w14:paraId="6BC6D908" w14:textId="77777777" w:rsidR="003C3963" w:rsidRPr="00BB1722" w:rsidRDefault="003C3963" w:rsidP="00CA3C65">
            <w:pPr>
              <w:rPr>
                <w:rFonts w:ascii="Times New Roman" w:hAnsi="Times New Roman" w:cs="Times New Roman"/>
                <w:noProof/>
                <w:color w:val="000000" w:themeColor="text1"/>
                <w:sz w:val="20"/>
                <w:szCs w:val="20"/>
              </w:rPr>
            </w:pPr>
            <w:r w:rsidRPr="00A26843">
              <w:rPr>
                <w:rFonts w:ascii="Times New Roman" w:hAnsi="Times New Roman" w:cs="Times New Roman"/>
                <w:noProof/>
                <w:color w:val="000000" w:themeColor="text1"/>
                <w:sz w:val="20"/>
                <w:szCs w:val="20"/>
              </w:rPr>
              <w:t>Q3</w:t>
            </w:r>
          </w:p>
        </w:tc>
        <w:tc>
          <w:tcPr>
            <w:tcW w:w="1743" w:type="dxa"/>
          </w:tcPr>
          <w:p w14:paraId="4680F2AE" w14:textId="08B178B1" w:rsidR="003C3963" w:rsidRPr="00BB1722" w:rsidRDefault="003C3963" w:rsidP="00FD2D3F">
            <w:pPr>
              <w:jc w:val="center"/>
              <w:rPr>
                <w:rFonts w:ascii="Times New Roman" w:hAnsi="Times New Roman" w:cs="Times New Roman"/>
                <w:noProof/>
                <w:color w:val="000000" w:themeColor="text1"/>
                <w:sz w:val="20"/>
                <w:szCs w:val="20"/>
              </w:rPr>
            </w:pPr>
            <w:r w:rsidRPr="00965938">
              <w:rPr>
                <w:rFonts w:ascii="Times New Roman" w:hAnsi="Times New Roman" w:cs="Times New Roman"/>
                <w:sz w:val="20"/>
                <w:szCs w:val="20"/>
              </w:rPr>
              <w:t>323.30</w:t>
            </w:r>
          </w:p>
        </w:tc>
        <w:tc>
          <w:tcPr>
            <w:tcW w:w="1744" w:type="dxa"/>
          </w:tcPr>
          <w:p w14:paraId="5BEAD0E8" w14:textId="77777777" w:rsidR="003C3963" w:rsidRPr="00BB1722" w:rsidRDefault="003C3963" w:rsidP="00FD2D3F">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 xml:space="preserve">0.84 </w:t>
            </w:r>
          </w:p>
        </w:tc>
        <w:tc>
          <w:tcPr>
            <w:tcW w:w="1744" w:type="dxa"/>
          </w:tcPr>
          <w:p w14:paraId="5A5D29FF" w14:textId="77777777" w:rsidR="003C3963" w:rsidRPr="00BB1722" w:rsidRDefault="003C3963" w:rsidP="00FD2D3F">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(0.69 - 1.02)</w:t>
            </w:r>
          </w:p>
        </w:tc>
        <w:tc>
          <w:tcPr>
            <w:tcW w:w="1744" w:type="dxa"/>
          </w:tcPr>
          <w:p w14:paraId="4321140C" w14:textId="1B6FE3B0" w:rsidR="003C3963" w:rsidRPr="00BB1722" w:rsidRDefault="003C3963" w:rsidP="00FD2D3F">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 xml:space="preserve">0.85 </w:t>
            </w:r>
          </w:p>
        </w:tc>
        <w:tc>
          <w:tcPr>
            <w:tcW w:w="1744" w:type="dxa"/>
          </w:tcPr>
          <w:p w14:paraId="670AE63A" w14:textId="2E7E920F" w:rsidR="003C3963" w:rsidRPr="00BB1722" w:rsidRDefault="003C3963" w:rsidP="00FD2D3F">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(0.69 - 1.04)</w:t>
            </w:r>
          </w:p>
        </w:tc>
        <w:tc>
          <w:tcPr>
            <w:tcW w:w="1744" w:type="dxa"/>
          </w:tcPr>
          <w:p w14:paraId="282F1F0E" w14:textId="48B608FD" w:rsidR="003C3963" w:rsidRPr="006016EF" w:rsidRDefault="003C3963" w:rsidP="00FD2D3F">
            <w:pPr>
              <w:jc w:val="center"/>
              <w:rPr>
                <w:rFonts w:ascii="Times New Roman" w:hAnsi="Times New Roman" w:cs="Times New Roman"/>
                <w:noProof/>
                <w:color w:val="000000" w:themeColor="text1"/>
                <w:sz w:val="20"/>
                <w:szCs w:val="20"/>
              </w:rPr>
            </w:pPr>
          </w:p>
        </w:tc>
        <w:tc>
          <w:tcPr>
            <w:tcW w:w="1744" w:type="dxa"/>
          </w:tcPr>
          <w:p w14:paraId="32C729B6" w14:textId="0A83ACF4" w:rsidR="003C3963" w:rsidRPr="006016EF" w:rsidRDefault="003C3963" w:rsidP="00FD2D3F">
            <w:pPr>
              <w:jc w:val="center"/>
              <w:rPr>
                <w:rFonts w:ascii="Times New Roman" w:hAnsi="Times New Roman" w:cs="Times New Roman"/>
                <w:noProof/>
                <w:color w:val="000000" w:themeColor="text1"/>
                <w:sz w:val="20"/>
                <w:szCs w:val="20"/>
              </w:rPr>
            </w:pPr>
          </w:p>
        </w:tc>
      </w:tr>
      <w:tr w:rsidR="003C3963" w:rsidRPr="006016EF" w14:paraId="0CAA8E7A" w14:textId="77777777" w:rsidTr="00CA3C65">
        <w:tc>
          <w:tcPr>
            <w:tcW w:w="1743" w:type="dxa"/>
          </w:tcPr>
          <w:p w14:paraId="6D0B70C6" w14:textId="77777777" w:rsidR="003C3963" w:rsidRPr="00BB1722" w:rsidRDefault="003C3963" w:rsidP="00CA3C65">
            <w:pPr>
              <w:rPr>
                <w:rFonts w:ascii="Times New Roman" w:hAnsi="Times New Roman" w:cs="Times New Roman"/>
                <w:noProof/>
                <w:color w:val="000000" w:themeColor="text1"/>
                <w:sz w:val="20"/>
                <w:szCs w:val="20"/>
              </w:rPr>
            </w:pPr>
            <w:r w:rsidRPr="00A26843">
              <w:rPr>
                <w:rFonts w:ascii="Times New Roman" w:hAnsi="Times New Roman" w:cs="Times New Roman"/>
                <w:noProof/>
                <w:color w:val="000000" w:themeColor="text1"/>
                <w:sz w:val="20"/>
                <w:szCs w:val="20"/>
              </w:rPr>
              <w:t>Q4</w:t>
            </w:r>
          </w:p>
        </w:tc>
        <w:tc>
          <w:tcPr>
            <w:tcW w:w="1743" w:type="dxa"/>
          </w:tcPr>
          <w:p w14:paraId="6AF2602D" w14:textId="788EB459" w:rsidR="003C3963" w:rsidRPr="00BB1722" w:rsidRDefault="003C3963" w:rsidP="00FD2D3F">
            <w:pPr>
              <w:jc w:val="center"/>
              <w:rPr>
                <w:rFonts w:ascii="Times New Roman" w:hAnsi="Times New Roman" w:cs="Times New Roman"/>
                <w:noProof/>
                <w:color w:val="000000" w:themeColor="text1"/>
                <w:sz w:val="20"/>
                <w:szCs w:val="20"/>
              </w:rPr>
            </w:pPr>
            <w:r w:rsidRPr="00965938">
              <w:rPr>
                <w:rFonts w:ascii="Times New Roman" w:hAnsi="Times New Roman" w:cs="Times New Roman"/>
                <w:sz w:val="20"/>
                <w:szCs w:val="20"/>
              </w:rPr>
              <w:t>320.53</w:t>
            </w:r>
          </w:p>
        </w:tc>
        <w:tc>
          <w:tcPr>
            <w:tcW w:w="1744" w:type="dxa"/>
          </w:tcPr>
          <w:p w14:paraId="6F608F1D" w14:textId="77777777" w:rsidR="003C3963" w:rsidRPr="00BB1722" w:rsidRDefault="003C3963" w:rsidP="00FD2D3F">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 xml:space="preserve">0.84 </w:t>
            </w:r>
          </w:p>
        </w:tc>
        <w:tc>
          <w:tcPr>
            <w:tcW w:w="1744" w:type="dxa"/>
          </w:tcPr>
          <w:p w14:paraId="665F339C" w14:textId="77777777" w:rsidR="003C3963" w:rsidRPr="00BB1722" w:rsidRDefault="003C3963" w:rsidP="00FD2D3F">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(0.70 - 1.01)</w:t>
            </w:r>
          </w:p>
        </w:tc>
        <w:tc>
          <w:tcPr>
            <w:tcW w:w="1744" w:type="dxa"/>
          </w:tcPr>
          <w:p w14:paraId="6D4BCD0C" w14:textId="15A9C4E1" w:rsidR="003C3963" w:rsidRPr="00BB1722" w:rsidRDefault="003C3963" w:rsidP="00FD2D3F">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 xml:space="preserve">0.87 </w:t>
            </w:r>
          </w:p>
        </w:tc>
        <w:tc>
          <w:tcPr>
            <w:tcW w:w="1744" w:type="dxa"/>
          </w:tcPr>
          <w:p w14:paraId="10063C59" w14:textId="2CF299AC" w:rsidR="003C3963" w:rsidRPr="00BB1722" w:rsidRDefault="003C3963" w:rsidP="00FD2D3F">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(0.73 - 1.05)</w:t>
            </w:r>
          </w:p>
        </w:tc>
        <w:tc>
          <w:tcPr>
            <w:tcW w:w="1744" w:type="dxa"/>
          </w:tcPr>
          <w:p w14:paraId="5A45E6E4" w14:textId="71FE1C38" w:rsidR="003C3963" w:rsidRPr="006016EF" w:rsidRDefault="003C3963" w:rsidP="00FD2D3F">
            <w:pPr>
              <w:jc w:val="center"/>
              <w:rPr>
                <w:rFonts w:ascii="Times New Roman" w:hAnsi="Times New Roman" w:cs="Times New Roman"/>
                <w:noProof/>
                <w:color w:val="000000" w:themeColor="text1"/>
                <w:sz w:val="20"/>
                <w:szCs w:val="20"/>
              </w:rPr>
            </w:pPr>
          </w:p>
        </w:tc>
        <w:tc>
          <w:tcPr>
            <w:tcW w:w="1744" w:type="dxa"/>
          </w:tcPr>
          <w:p w14:paraId="46B79A62" w14:textId="3C8D8E26" w:rsidR="003C3963" w:rsidRPr="006016EF" w:rsidRDefault="003C3963" w:rsidP="00FD2D3F">
            <w:pPr>
              <w:jc w:val="center"/>
              <w:rPr>
                <w:rFonts w:ascii="Times New Roman" w:hAnsi="Times New Roman" w:cs="Times New Roman"/>
                <w:noProof/>
                <w:color w:val="000000" w:themeColor="text1"/>
                <w:sz w:val="20"/>
                <w:szCs w:val="20"/>
              </w:rPr>
            </w:pPr>
          </w:p>
        </w:tc>
      </w:tr>
      <w:tr w:rsidR="003C3963" w:rsidRPr="006016EF" w14:paraId="3657939B" w14:textId="77777777" w:rsidTr="00CA3C65">
        <w:tc>
          <w:tcPr>
            <w:tcW w:w="1743" w:type="dxa"/>
          </w:tcPr>
          <w:p w14:paraId="06288EE1" w14:textId="77777777" w:rsidR="003C3963" w:rsidRPr="00BB1722" w:rsidRDefault="003C3963" w:rsidP="00CA3C65">
            <w:pPr>
              <w:rPr>
                <w:rFonts w:ascii="Times New Roman" w:hAnsi="Times New Roman" w:cs="Times New Roman"/>
                <w:noProof/>
                <w:color w:val="000000" w:themeColor="text1"/>
                <w:sz w:val="20"/>
                <w:szCs w:val="20"/>
              </w:rPr>
            </w:pPr>
            <w:r w:rsidRPr="00A26843">
              <w:rPr>
                <w:rFonts w:ascii="Times New Roman" w:hAnsi="Times New Roman" w:cs="Times New Roman"/>
                <w:noProof/>
                <w:color w:val="000000" w:themeColor="text1"/>
                <w:sz w:val="20"/>
                <w:szCs w:val="20"/>
              </w:rPr>
              <w:t>Q5</w:t>
            </w:r>
          </w:p>
        </w:tc>
        <w:tc>
          <w:tcPr>
            <w:tcW w:w="1743" w:type="dxa"/>
          </w:tcPr>
          <w:p w14:paraId="5CFDF5D3" w14:textId="1D9320BF" w:rsidR="003C3963" w:rsidRPr="00BB1722" w:rsidRDefault="003C3963" w:rsidP="00FD2D3F">
            <w:pPr>
              <w:jc w:val="center"/>
              <w:rPr>
                <w:rFonts w:ascii="Times New Roman" w:hAnsi="Times New Roman" w:cs="Times New Roman"/>
                <w:noProof/>
                <w:color w:val="000000" w:themeColor="text1"/>
                <w:sz w:val="20"/>
                <w:szCs w:val="20"/>
              </w:rPr>
            </w:pPr>
            <w:r w:rsidRPr="00965938">
              <w:rPr>
                <w:rFonts w:ascii="Times New Roman" w:hAnsi="Times New Roman" w:cs="Times New Roman"/>
                <w:sz w:val="20"/>
                <w:szCs w:val="20"/>
              </w:rPr>
              <w:t>261.31</w:t>
            </w:r>
          </w:p>
        </w:tc>
        <w:tc>
          <w:tcPr>
            <w:tcW w:w="1744" w:type="dxa"/>
          </w:tcPr>
          <w:p w14:paraId="15CC8050" w14:textId="77777777" w:rsidR="003C3963" w:rsidRPr="00BB1722" w:rsidRDefault="003C3963" w:rsidP="00FD2D3F">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 xml:space="preserve">0.79* </w:t>
            </w:r>
          </w:p>
        </w:tc>
        <w:tc>
          <w:tcPr>
            <w:tcW w:w="1744" w:type="dxa"/>
          </w:tcPr>
          <w:p w14:paraId="61633CAD" w14:textId="305C0A2B" w:rsidR="003C3963" w:rsidRPr="00BB1722" w:rsidRDefault="003C3963" w:rsidP="00FD2D3F">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(0.64 - 0.97)</w:t>
            </w:r>
          </w:p>
        </w:tc>
        <w:tc>
          <w:tcPr>
            <w:tcW w:w="1744" w:type="dxa"/>
          </w:tcPr>
          <w:p w14:paraId="371B9ADB" w14:textId="55FED1BC" w:rsidR="003C3963" w:rsidRPr="00BB1722" w:rsidRDefault="003C3963" w:rsidP="00FD2D3F">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0.80*</w:t>
            </w:r>
          </w:p>
        </w:tc>
        <w:tc>
          <w:tcPr>
            <w:tcW w:w="1744" w:type="dxa"/>
          </w:tcPr>
          <w:p w14:paraId="39108D83" w14:textId="2BC10964" w:rsidR="003C3963" w:rsidRPr="00BB1722" w:rsidRDefault="003C3963" w:rsidP="00FD2D3F">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(0.65 - 0.99)</w:t>
            </w:r>
          </w:p>
        </w:tc>
        <w:tc>
          <w:tcPr>
            <w:tcW w:w="1744" w:type="dxa"/>
          </w:tcPr>
          <w:p w14:paraId="4B11BF25" w14:textId="279210FB" w:rsidR="003C3963" w:rsidRPr="006016EF" w:rsidRDefault="003C3963" w:rsidP="00FD2D3F">
            <w:pPr>
              <w:jc w:val="center"/>
              <w:rPr>
                <w:rFonts w:ascii="Times New Roman" w:hAnsi="Times New Roman" w:cs="Times New Roman"/>
                <w:noProof/>
                <w:color w:val="000000" w:themeColor="text1"/>
                <w:sz w:val="20"/>
                <w:szCs w:val="20"/>
              </w:rPr>
            </w:pPr>
          </w:p>
        </w:tc>
        <w:tc>
          <w:tcPr>
            <w:tcW w:w="1744" w:type="dxa"/>
          </w:tcPr>
          <w:p w14:paraId="02DEBF25" w14:textId="29A223E2" w:rsidR="003C3963" w:rsidRPr="006016EF" w:rsidRDefault="003C3963" w:rsidP="00FD2D3F">
            <w:pPr>
              <w:jc w:val="center"/>
              <w:rPr>
                <w:rFonts w:ascii="Times New Roman" w:hAnsi="Times New Roman" w:cs="Times New Roman"/>
                <w:noProof/>
                <w:color w:val="000000" w:themeColor="text1"/>
                <w:sz w:val="20"/>
                <w:szCs w:val="20"/>
              </w:rPr>
            </w:pPr>
          </w:p>
        </w:tc>
      </w:tr>
      <w:tr w:rsidR="002A4148" w:rsidRPr="006016EF" w14:paraId="3A33BD03" w14:textId="77777777" w:rsidTr="00CA3C65">
        <w:tc>
          <w:tcPr>
            <w:tcW w:w="1743" w:type="dxa"/>
          </w:tcPr>
          <w:p w14:paraId="58C67EBF" w14:textId="77777777" w:rsidR="002A4148" w:rsidRPr="00A26843" w:rsidRDefault="002A4148" w:rsidP="00CA3C65">
            <w:pPr>
              <w:rPr>
                <w:rFonts w:ascii="Times New Roman" w:hAnsi="Times New Roman" w:cs="Times New Roman"/>
                <w:noProof/>
                <w:color w:val="000000" w:themeColor="text1"/>
                <w:sz w:val="20"/>
                <w:szCs w:val="20"/>
              </w:rPr>
            </w:pPr>
          </w:p>
        </w:tc>
        <w:tc>
          <w:tcPr>
            <w:tcW w:w="1743" w:type="dxa"/>
          </w:tcPr>
          <w:p w14:paraId="51F94345" w14:textId="77777777" w:rsidR="002A4148" w:rsidRPr="00BB1722" w:rsidRDefault="002A4148" w:rsidP="00FD2D3F">
            <w:pPr>
              <w:jc w:val="center"/>
              <w:rPr>
                <w:rFonts w:ascii="Times New Roman" w:hAnsi="Times New Roman" w:cs="Times New Roman"/>
                <w:noProof/>
                <w:color w:val="000000" w:themeColor="text1"/>
                <w:sz w:val="20"/>
                <w:szCs w:val="20"/>
              </w:rPr>
            </w:pPr>
          </w:p>
        </w:tc>
        <w:tc>
          <w:tcPr>
            <w:tcW w:w="1744" w:type="dxa"/>
          </w:tcPr>
          <w:p w14:paraId="62969EC2" w14:textId="77777777" w:rsidR="002A4148" w:rsidRPr="00BB1722" w:rsidRDefault="002A4148" w:rsidP="00FD2D3F">
            <w:pPr>
              <w:jc w:val="center"/>
              <w:rPr>
                <w:rFonts w:ascii="Times New Roman" w:hAnsi="Times New Roman" w:cs="Times New Roman"/>
                <w:noProof/>
                <w:color w:val="000000" w:themeColor="text1"/>
                <w:sz w:val="20"/>
                <w:szCs w:val="20"/>
              </w:rPr>
            </w:pPr>
          </w:p>
        </w:tc>
        <w:tc>
          <w:tcPr>
            <w:tcW w:w="1744" w:type="dxa"/>
          </w:tcPr>
          <w:p w14:paraId="47555982" w14:textId="77777777" w:rsidR="002A4148" w:rsidRPr="00BB1722" w:rsidRDefault="002A4148" w:rsidP="00FD2D3F">
            <w:pPr>
              <w:jc w:val="center"/>
              <w:rPr>
                <w:rFonts w:ascii="Times New Roman" w:hAnsi="Times New Roman" w:cs="Times New Roman"/>
                <w:noProof/>
                <w:color w:val="000000" w:themeColor="text1"/>
                <w:sz w:val="20"/>
                <w:szCs w:val="20"/>
              </w:rPr>
            </w:pPr>
          </w:p>
        </w:tc>
        <w:tc>
          <w:tcPr>
            <w:tcW w:w="1744" w:type="dxa"/>
          </w:tcPr>
          <w:p w14:paraId="3057B2AF" w14:textId="77777777" w:rsidR="002A4148" w:rsidRPr="00BB1722" w:rsidRDefault="002A4148" w:rsidP="00FD2D3F">
            <w:pPr>
              <w:jc w:val="center"/>
              <w:rPr>
                <w:rFonts w:ascii="Times New Roman" w:hAnsi="Times New Roman" w:cs="Times New Roman"/>
                <w:noProof/>
                <w:color w:val="000000" w:themeColor="text1"/>
                <w:sz w:val="20"/>
                <w:szCs w:val="20"/>
              </w:rPr>
            </w:pPr>
          </w:p>
        </w:tc>
        <w:tc>
          <w:tcPr>
            <w:tcW w:w="1744" w:type="dxa"/>
          </w:tcPr>
          <w:p w14:paraId="2F6EB0FA" w14:textId="77777777" w:rsidR="002A4148" w:rsidRPr="00BB1722" w:rsidRDefault="002A4148" w:rsidP="00FD2D3F">
            <w:pPr>
              <w:jc w:val="center"/>
              <w:rPr>
                <w:rFonts w:ascii="Times New Roman" w:hAnsi="Times New Roman" w:cs="Times New Roman"/>
                <w:noProof/>
                <w:color w:val="000000" w:themeColor="text1"/>
                <w:sz w:val="20"/>
                <w:szCs w:val="20"/>
              </w:rPr>
            </w:pPr>
          </w:p>
        </w:tc>
        <w:tc>
          <w:tcPr>
            <w:tcW w:w="1744" w:type="dxa"/>
          </w:tcPr>
          <w:p w14:paraId="448832A6" w14:textId="77777777" w:rsidR="002A4148" w:rsidRPr="006016EF" w:rsidRDefault="002A4148" w:rsidP="00FD2D3F">
            <w:pPr>
              <w:jc w:val="center"/>
              <w:rPr>
                <w:rFonts w:ascii="Times New Roman" w:hAnsi="Times New Roman" w:cs="Times New Roman"/>
                <w:noProof/>
                <w:color w:val="000000" w:themeColor="text1"/>
                <w:sz w:val="20"/>
                <w:szCs w:val="20"/>
              </w:rPr>
            </w:pPr>
          </w:p>
        </w:tc>
        <w:tc>
          <w:tcPr>
            <w:tcW w:w="1744" w:type="dxa"/>
          </w:tcPr>
          <w:p w14:paraId="380BDD40" w14:textId="77777777" w:rsidR="002A4148" w:rsidRPr="006016EF" w:rsidRDefault="002A4148" w:rsidP="00FD2D3F">
            <w:pPr>
              <w:jc w:val="center"/>
              <w:rPr>
                <w:rFonts w:ascii="Times New Roman" w:hAnsi="Times New Roman" w:cs="Times New Roman"/>
                <w:noProof/>
                <w:color w:val="000000" w:themeColor="text1"/>
                <w:sz w:val="20"/>
                <w:szCs w:val="20"/>
              </w:rPr>
            </w:pPr>
          </w:p>
        </w:tc>
      </w:tr>
      <w:tr w:rsidR="002A4148" w:rsidRPr="006016EF" w14:paraId="78E350A6" w14:textId="77777777" w:rsidTr="00CA3C65">
        <w:tc>
          <w:tcPr>
            <w:tcW w:w="1743" w:type="dxa"/>
            <w:tcBorders>
              <w:bottom w:val="single" w:sz="4" w:space="0" w:color="auto"/>
            </w:tcBorders>
          </w:tcPr>
          <w:p w14:paraId="6DE6F0FB" w14:textId="77777777" w:rsidR="002A4148" w:rsidRPr="00BB1722" w:rsidRDefault="002A4148" w:rsidP="00CA3C65">
            <w:pPr>
              <w:rPr>
                <w:rFonts w:ascii="Times New Roman" w:hAnsi="Times New Roman" w:cs="Times New Roman"/>
                <w:b/>
                <w:noProof/>
                <w:color w:val="000000" w:themeColor="text1"/>
                <w:sz w:val="20"/>
                <w:szCs w:val="20"/>
              </w:rPr>
            </w:pPr>
            <w:r w:rsidRPr="00A26843">
              <w:rPr>
                <w:rFonts w:ascii="Times New Roman" w:hAnsi="Times New Roman" w:cs="Times New Roman"/>
                <w:b/>
                <w:noProof/>
                <w:color w:val="000000" w:themeColor="text1"/>
                <w:sz w:val="20"/>
                <w:szCs w:val="20"/>
              </w:rPr>
              <w:t>Incident CVD</w:t>
            </w:r>
          </w:p>
        </w:tc>
        <w:tc>
          <w:tcPr>
            <w:tcW w:w="1743" w:type="dxa"/>
            <w:tcBorders>
              <w:bottom w:val="single" w:sz="4" w:space="0" w:color="auto"/>
            </w:tcBorders>
          </w:tcPr>
          <w:p w14:paraId="4FB7C5AB" w14:textId="77777777" w:rsidR="002A4148" w:rsidRPr="00BB1722" w:rsidRDefault="002A4148" w:rsidP="00FD2D3F">
            <w:pPr>
              <w:jc w:val="center"/>
              <w:rPr>
                <w:rFonts w:ascii="Times New Roman" w:hAnsi="Times New Roman" w:cs="Times New Roman"/>
                <w:noProof/>
                <w:color w:val="000000" w:themeColor="text1"/>
                <w:sz w:val="20"/>
                <w:szCs w:val="20"/>
              </w:rPr>
            </w:pPr>
          </w:p>
        </w:tc>
        <w:tc>
          <w:tcPr>
            <w:tcW w:w="1744" w:type="dxa"/>
            <w:tcBorders>
              <w:bottom w:val="single" w:sz="4" w:space="0" w:color="auto"/>
            </w:tcBorders>
          </w:tcPr>
          <w:p w14:paraId="58270DF5" w14:textId="77777777" w:rsidR="002A4148" w:rsidRPr="00BB1722" w:rsidRDefault="002A4148" w:rsidP="00FD2D3F">
            <w:pPr>
              <w:jc w:val="center"/>
              <w:rPr>
                <w:rFonts w:ascii="Times New Roman" w:hAnsi="Times New Roman" w:cs="Times New Roman"/>
                <w:noProof/>
                <w:color w:val="000000" w:themeColor="text1"/>
                <w:sz w:val="20"/>
                <w:szCs w:val="20"/>
              </w:rPr>
            </w:pPr>
          </w:p>
        </w:tc>
        <w:tc>
          <w:tcPr>
            <w:tcW w:w="1744" w:type="dxa"/>
            <w:tcBorders>
              <w:bottom w:val="single" w:sz="4" w:space="0" w:color="auto"/>
            </w:tcBorders>
          </w:tcPr>
          <w:p w14:paraId="6D4F4BDD" w14:textId="77777777" w:rsidR="002A4148" w:rsidRPr="00BB1722" w:rsidRDefault="002A4148" w:rsidP="00FD2D3F">
            <w:pPr>
              <w:jc w:val="center"/>
              <w:rPr>
                <w:rFonts w:ascii="Times New Roman" w:hAnsi="Times New Roman" w:cs="Times New Roman"/>
                <w:noProof/>
                <w:color w:val="000000" w:themeColor="text1"/>
                <w:sz w:val="20"/>
                <w:szCs w:val="20"/>
              </w:rPr>
            </w:pPr>
          </w:p>
        </w:tc>
        <w:tc>
          <w:tcPr>
            <w:tcW w:w="1744" w:type="dxa"/>
            <w:tcBorders>
              <w:bottom w:val="single" w:sz="4" w:space="0" w:color="auto"/>
            </w:tcBorders>
          </w:tcPr>
          <w:p w14:paraId="161E51A7" w14:textId="77777777" w:rsidR="002A4148" w:rsidRPr="00BB1722" w:rsidRDefault="002A4148" w:rsidP="00FD2D3F">
            <w:pPr>
              <w:jc w:val="center"/>
              <w:rPr>
                <w:rFonts w:ascii="Times New Roman" w:hAnsi="Times New Roman" w:cs="Times New Roman"/>
                <w:noProof/>
                <w:color w:val="000000" w:themeColor="text1"/>
                <w:sz w:val="20"/>
                <w:szCs w:val="20"/>
              </w:rPr>
            </w:pPr>
          </w:p>
        </w:tc>
        <w:tc>
          <w:tcPr>
            <w:tcW w:w="1744" w:type="dxa"/>
            <w:tcBorders>
              <w:bottom w:val="single" w:sz="4" w:space="0" w:color="auto"/>
            </w:tcBorders>
          </w:tcPr>
          <w:p w14:paraId="242F2A98" w14:textId="77777777" w:rsidR="002A4148" w:rsidRPr="00BB1722" w:rsidRDefault="002A4148" w:rsidP="00FD2D3F">
            <w:pPr>
              <w:jc w:val="center"/>
              <w:rPr>
                <w:rFonts w:ascii="Times New Roman" w:hAnsi="Times New Roman" w:cs="Times New Roman"/>
                <w:noProof/>
                <w:color w:val="000000" w:themeColor="text1"/>
                <w:sz w:val="20"/>
                <w:szCs w:val="20"/>
              </w:rPr>
            </w:pPr>
          </w:p>
        </w:tc>
        <w:tc>
          <w:tcPr>
            <w:tcW w:w="1744" w:type="dxa"/>
            <w:tcBorders>
              <w:bottom w:val="single" w:sz="4" w:space="0" w:color="auto"/>
            </w:tcBorders>
          </w:tcPr>
          <w:p w14:paraId="4081C22A" w14:textId="77777777" w:rsidR="002A4148" w:rsidRPr="006016EF" w:rsidRDefault="002A4148" w:rsidP="00FD2D3F">
            <w:pPr>
              <w:jc w:val="center"/>
              <w:rPr>
                <w:rFonts w:ascii="Times New Roman" w:hAnsi="Times New Roman" w:cs="Times New Roman"/>
                <w:noProof/>
                <w:color w:val="000000" w:themeColor="text1"/>
                <w:sz w:val="20"/>
                <w:szCs w:val="20"/>
              </w:rPr>
            </w:pPr>
          </w:p>
        </w:tc>
        <w:tc>
          <w:tcPr>
            <w:tcW w:w="1744" w:type="dxa"/>
            <w:tcBorders>
              <w:bottom w:val="single" w:sz="4" w:space="0" w:color="auto"/>
            </w:tcBorders>
          </w:tcPr>
          <w:p w14:paraId="4D02A0E5" w14:textId="77777777" w:rsidR="002A4148" w:rsidRPr="006016EF" w:rsidRDefault="002A4148" w:rsidP="00FD2D3F">
            <w:pPr>
              <w:jc w:val="center"/>
              <w:rPr>
                <w:rFonts w:ascii="Times New Roman" w:hAnsi="Times New Roman" w:cs="Times New Roman"/>
                <w:noProof/>
                <w:color w:val="000000" w:themeColor="text1"/>
                <w:sz w:val="20"/>
                <w:szCs w:val="20"/>
              </w:rPr>
            </w:pPr>
          </w:p>
        </w:tc>
      </w:tr>
      <w:tr w:rsidR="002A4148" w:rsidRPr="006016EF" w14:paraId="1A03C606" w14:textId="77777777" w:rsidTr="00F62987">
        <w:tc>
          <w:tcPr>
            <w:tcW w:w="1743" w:type="dxa"/>
            <w:tcBorders>
              <w:top w:val="single" w:sz="4" w:space="0" w:color="auto"/>
            </w:tcBorders>
          </w:tcPr>
          <w:p w14:paraId="4399D9E1" w14:textId="08EBE08D" w:rsidR="002A4148" w:rsidRPr="00BB1722" w:rsidRDefault="00CC3A51" w:rsidP="00CA3C65">
            <w:pPr>
              <w:rPr>
                <w:rFonts w:ascii="Times New Roman" w:hAnsi="Times New Roman" w:cs="Times New Roman"/>
                <w:i/>
                <w:noProof/>
                <w:color w:val="000000" w:themeColor="text1"/>
                <w:sz w:val="20"/>
                <w:szCs w:val="20"/>
              </w:rPr>
            </w:pPr>
            <w:r w:rsidRPr="00A26843">
              <w:rPr>
                <w:rFonts w:ascii="Times New Roman" w:hAnsi="Times New Roman" w:cs="Times New Roman"/>
                <w:i/>
                <w:noProof/>
                <w:color w:val="000000" w:themeColor="text1"/>
                <w:sz w:val="20"/>
                <w:szCs w:val="20"/>
              </w:rPr>
              <w:t>Quintile of accordance to DASH</w:t>
            </w:r>
          </w:p>
        </w:tc>
        <w:tc>
          <w:tcPr>
            <w:tcW w:w="1743" w:type="dxa"/>
            <w:tcBorders>
              <w:top w:val="single" w:sz="4" w:space="0" w:color="auto"/>
            </w:tcBorders>
          </w:tcPr>
          <w:p w14:paraId="00486409" w14:textId="6459F47B" w:rsidR="002A4148" w:rsidRPr="00BB1722" w:rsidRDefault="002A4148" w:rsidP="00FD2D3F">
            <w:pPr>
              <w:jc w:val="center"/>
              <w:rPr>
                <w:rFonts w:ascii="Times New Roman" w:hAnsi="Times New Roman" w:cs="Times New Roman"/>
                <w:i/>
                <w:noProof/>
                <w:color w:val="000000" w:themeColor="text1"/>
                <w:sz w:val="20"/>
                <w:szCs w:val="20"/>
              </w:rPr>
            </w:pPr>
            <w:r w:rsidRPr="00BB1722">
              <w:rPr>
                <w:rFonts w:ascii="Times New Roman" w:hAnsi="Times New Roman" w:cs="Times New Roman"/>
                <w:i/>
                <w:noProof/>
                <w:color w:val="000000" w:themeColor="text1"/>
                <w:sz w:val="20"/>
                <w:szCs w:val="20"/>
              </w:rPr>
              <w:t>Events per 100,000 person</w:t>
            </w:r>
            <w:r w:rsidR="006F17DA" w:rsidRPr="00BB1722">
              <w:rPr>
                <w:rFonts w:ascii="Times New Roman" w:hAnsi="Times New Roman" w:cs="Times New Roman"/>
                <w:i/>
                <w:noProof/>
                <w:color w:val="000000" w:themeColor="text1"/>
                <w:sz w:val="20"/>
                <w:szCs w:val="20"/>
              </w:rPr>
              <w:t>-</w:t>
            </w:r>
            <w:r w:rsidRPr="00BB1722">
              <w:rPr>
                <w:rFonts w:ascii="Times New Roman" w:hAnsi="Times New Roman" w:cs="Times New Roman"/>
                <w:i/>
                <w:noProof/>
                <w:color w:val="000000" w:themeColor="text1"/>
                <w:sz w:val="20"/>
                <w:szCs w:val="20"/>
              </w:rPr>
              <w:t>years</w:t>
            </w:r>
          </w:p>
        </w:tc>
        <w:tc>
          <w:tcPr>
            <w:tcW w:w="3488" w:type="dxa"/>
            <w:gridSpan w:val="2"/>
            <w:tcBorders>
              <w:top w:val="single" w:sz="4" w:space="0" w:color="auto"/>
            </w:tcBorders>
          </w:tcPr>
          <w:p w14:paraId="743251D5" w14:textId="77777777" w:rsidR="002A4148" w:rsidRPr="00BB1722" w:rsidRDefault="002A4148" w:rsidP="00FD2D3F">
            <w:pPr>
              <w:jc w:val="center"/>
              <w:rPr>
                <w:rFonts w:ascii="Times New Roman" w:hAnsi="Times New Roman" w:cs="Times New Roman"/>
                <w:i/>
                <w:noProof/>
                <w:color w:val="000000" w:themeColor="text1"/>
                <w:sz w:val="20"/>
                <w:szCs w:val="20"/>
              </w:rPr>
            </w:pPr>
            <w:r w:rsidRPr="00BB1722">
              <w:rPr>
                <w:rFonts w:ascii="Times New Roman" w:hAnsi="Times New Roman" w:cs="Times New Roman"/>
                <w:i/>
                <w:noProof/>
                <w:color w:val="000000" w:themeColor="text1"/>
                <w:sz w:val="20"/>
                <w:szCs w:val="20"/>
              </w:rPr>
              <w:t xml:space="preserve">Model 1 </w:t>
            </w:r>
            <w:r w:rsidRPr="00BB1722">
              <w:rPr>
                <w:rFonts w:ascii="Times New Roman" w:hAnsi="Times New Roman" w:cs="Times New Roman"/>
                <w:i/>
                <w:noProof/>
                <w:color w:val="000000" w:themeColor="text1"/>
                <w:sz w:val="20"/>
                <w:szCs w:val="20"/>
                <w:vertAlign w:val="superscript"/>
              </w:rPr>
              <w:t>a</w:t>
            </w:r>
          </w:p>
        </w:tc>
        <w:tc>
          <w:tcPr>
            <w:tcW w:w="3488" w:type="dxa"/>
            <w:gridSpan w:val="2"/>
            <w:tcBorders>
              <w:top w:val="single" w:sz="4" w:space="0" w:color="auto"/>
            </w:tcBorders>
          </w:tcPr>
          <w:p w14:paraId="497A4ACC" w14:textId="77777777" w:rsidR="002A4148" w:rsidRPr="00BB1722" w:rsidRDefault="002A4148" w:rsidP="00FD2D3F">
            <w:pPr>
              <w:jc w:val="center"/>
              <w:rPr>
                <w:rFonts w:ascii="Times New Roman" w:hAnsi="Times New Roman" w:cs="Times New Roman"/>
                <w:i/>
                <w:noProof/>
                <w:color w:val="000000" w:themeColor="text1"/>
                <w:sz w:val="20"/>
                <w:szCs w:val="20"/>
              </w:rPr>
            </w:pPr>
            <w:r w:rsidRPr="00BB1722">
              <w:rPr>
                <w:rFonts w:ascii="Times New Roman" w:hAnsi="Times New Roman" w:cs="Times New Roman"/>
                <w:i/>
                <w:noProof/>
                <w:color w:val="000000" w:themeColor="text1"/>
                <w:sz w:val="20"/>
                <w:szCs w:val="20"/>
              </w:rPr>
              <w:t xml:space="preserve">Model 2 </w:t>
            </w:r>
            <w:r w:rsidRPr="00BB1722">
              <w:rPr>
                <w:rFonts w:ascii="Times New Roman" w:hAnsi="Times New Roman" w:cs="Times New Roman"/>
                <w:i/>
                <w:noProof/>
                <w:color w:val="000000" w:themeColor="text1"/>
                <w:sz w:val="20"/>
                <w:szCs w:val="20"/>
                <w:vertAlign w:val="superscript"/>
              </w:rPr>
              <w:t>b</w:t>
            </w:r>
          </w:p>
        </w:tc>
        <w:tc>
          <w:tcPr>
            <w:tcW w:w="3488" w:type="dxa"/>
            <w:gridSpan w:val="2"/>
            <w:tcBorders>
              <w:top w:val="single" w:sz="4" w:space="0" w:color="auto"/>
            </w:tcBorders>
          </w:tcPr>
          <w:p w14:paraId="7394440E" w14:textId="6927BFDD" w:rsidR="002A4148" w:rsidRPr="006016EF" w:rsidRDefault="002A4148" w:rsidP="00FD2D3F">
            <w:pPr>
              <w:jc w:val="center"/>
              <w:rPr>
                <w:rFonts w:ascii="Times New Roman" w:hAnsi="Times New Roman" w:cs="Times New Roman"/>
                <w:i/>
                <w:noProof/>
                <w:color w:val="000000" w:themeColor="text1"/>
                <w:sz w:val="20"/>
                <w:szCs w:val="20"/>
              </w:rPr>
            </w:pPr>
          </w:p>
        </w:tc>
      </w:tr>
      <w:tr w:rsidR="003C3963" w:rsidRPr="006016EF" w14:paraId="01FCD34B" w14:textId="77777777" w:rsidTr="00CA3C65">
        <w:tc>
          <w:tcPr>
            <w:tcW w:w="1743" w:type="dxa"/>
          </w:tcPr>
          <w:p w14:paraId="1DD08E40" w14:textId="77777777" w:rsidR="003C3963" w:rsidRPr="00BB1722" w:rsidRDefault="003C3963" w:rsidP="00CA3C65">
            <w:pPr>
              <w:rPr>
                <w:rFonts w:ascii="Times New Roman" w:hAnsi="Times New Roman" w:cs="Times New Roman"/>
                <w:noProof/>
                <w:color w:val="000000" w:themeColor="text1"/>
                <w:sz w:val="20"/>
                <w:szCs w:val="20"/>
              </w:rPr>
            </w:pPr>
            <w:r w:rsidRPr="00A26843">
              <w:rPr>
                <w:rFonts w:ascii="Times New Roman" w:hAnsi="Times New Roman" w:cs="Times New Roman"/>
                <w:noProof/>
                <w:color w:val="000000" w:themeColor="text1"/>
                <w:sz w:val="20"/>
                <w:szCs w:val="20"/>
              </w:rPr>
              <w:t>Q1</w:t>
            </w:r>
          </w:p>
        </w:tc>
        <w:tc>
          <w:tcPr>
            <w:tcW w:w="1743" w:type="dxa"/>
          </w:tcPr>
          <w:p w14:paraId="64EDFE52" w14:textId="34F85F9F" w:rsidR="003C3963" w:rsidRPr="00BB1722" w:rsidRDefault="003C3963" w:rsidP="00FD2D3F">
            <w:pPr>
              <w:jc w:val="center"/>
              <w:rPr>
                <w:rFonts w:ascii="Times New Roman" w:hAnsi="Times New Roman" w:cs="Times New Roman"/>
                <w:noProof/>
                <w:color w:val="000000" w:themeColor="text1"/>
                <w:sz w:val="20"/>
                <w:szCs w:val="20"/>
              </w:rPr>
            </w:pPr>
            <w:r w:rsidRPr="00965938">
              <w:rPr>
                <w:rFonts w:ascii="Times New Roman" w:hAnsi="Times New Roman" w:cs="Times New Roman"/>
                <w:sz w:val="20"/>
                <w:szCs w:val="20"/>
              </w:rPr>
              <w:t>1471.65</w:t>
            </w:r>
          </w:p>
        </w:tc>
        <w:tc>
          <w:tcPr>
            <w:tcW w:w="1744" w:type="dxa"/>
          </w:tcPr>
          <w:p w14:paraId="19427E29" w14:textId="77777777" w:rsidR="003C3963" w:rsidRPr="00BB1722" w:rsidRDefault="003C3963" w:rsidP="00FD2D3F">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1.00</w:t>
            </w:r>
          </w:p>
        </w:tc>
        <w:tc>
          <w:tcPr>
            <w:tcW w:w="1744" w:type="dxa"/>
          </w:tcPr>
          <w:p w14:paraId="26EEB3BA" w14:textId="77777777" w:rsidR="003C3963" w:rsidRPr="00BB1722" w:rsidRDefault="003C3963" w:rsidP="00FD2D3F">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(ref.)</w:t>
            </w:r>
          </w:p>
        </w:tc>
        <w:tc>
          <w:tcPr>
            <w:tcW w:w="1744" w:type="dxa"/>
          </w:tcPr>
          <w:p w14:paraId="2E71AF54" w14:textId="3779248A" w:rsidR="003C3963" w:rsidRPr="00BB1722" w:rsidRDefault="003C3963" w:rsidP="00FD2D3F">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1.00</w:t>
            </w:r>
          </w:p>
        </w:tc>
        <w:tc>
          <w:tcPr>
            <w:tcW w:w="1744" w:type="dxa"/>
          </w:tcPr>
          <w:p w14:paraId="5A5FEB4D" w14:textId="3D7B8A70" w:rsidR="003C3963" w:rsidRPr="00BB1722" w:rsidRDefault="003C3963" w:rsidP="00FD2D3F">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(ref.)</w:t>
            </w:r>
          </w:p>
        </w:tc>
        <w:tc>
          <w:tcPr>
            <w:tcW w:w="1744" w:type="dxa"/>
          </w:tcPr>
          <w:p w14:paraId="2CD2D53F" w14:textId="477ACF64" w:rsidR="003C3963" w:rsidRPr="006016EF" w:rsidRDefault="003C3963" w:rsidP="00FD2D3F">
            <w:pPr>
              <w:jc w:val="center"/>
              <w:rPr>
                <w:rFonts w:ascii="Times New Roman" w:hAnsi="Times New Roman" w:cs="Times New Roman"/>
                <w:noProof/>
                <w:color w:val="000000" w:themeColor="text1"/>
                <w:sz w:val="20"/>
                <w:szCs w:val="20"/>
              </w:rPr>
            </w:pPr>
          </w:p>
        </w:tc>
        <w:tc>
          <w:tcPr>
            <w:tcW w:w="1744" w:type="dxa"/>
          </w:tcPr>
          <w:p w14:paraId="2F4B976C" w14:textId="4D730DF6" w:rsidR="003C3963" w:rsidRPr="006016EF" w:rsidRDefault="003C3963" w:rsidP="00FD2D3F">
            <w:pPr>
              <w:jc w:val="center"/>
              <w:rPr>
                <w:rFonts w:ascii="Times New Roman" w:hAnsi="Times New Roman" w:cs="Times New Roman"/>
                <w:noProof/>
                <w:color w:val="000000" w:themeColor="text1"/>
                <w:sz w:val="20"/>
                <w:szCs w:val="20"/>
              </w:rPr>
            </w:pPr>
          </w:p>
        </w:tc>
      </w:tr>
      <w:tr w:rsidR="003C3963" w:rsidRPr="006016EF" w14:paraId="2AE72D9E" w14:textId="77777777" w:rsidTr="00CA3C65">
        <w:tc>
          <w:tcPr>
            <w:tcW w:w="1743" w:type="dxa"/>
          </w:tcPr>
          <w:p w14:paraId="5B429B8B" w14:textId="77777777" w:rsidR="003C3963" w:rsidRPr="00BB1722" w:rsidRDefault="003C3963" w:rsidP="00CA3C65">
            <w:pPr>
              <w:rPr>
                <w:rFonts w:ascii="Times New Roman" w:hAnsi="Times New Roman" w:cs="Times New Roman"/>
                <w:noProof/>
                <w:color w:val="000000" w:themeColor="text1"/>
                <w:sz w:val="20"/>
                <w:szCs w:val="20"/>
              </w:rPr>
            </w:pPr>
            <w:r w:rsidRPr="00A26843">
              <w:rPr>
                <w:rFonts w:ascii="Times New Roman" w:hAnsi="Times New Roman" w:cs="Times New Roman"/>
                <w:noProof/>
                <w:color w:val="000000" w:themeColor="text1"/>
                <w:sz w:val="20"/>
                <w:szCs w:val="20"/>
              </w:rPr>
              <w:t>Q2</w:t>
            </w:r>
          </w:p>
        </w:tc>
        <w:tc>
          <w:tcPr>
            <w:tcW w:w="1743" w:type="dxa"/>
          </w:tcPr>
          <w:p w14:paraId="2555FF4A" w14:textId="51EB8004" w:rsidR="003C3963" w:rsidRPr="00BB1722" w:rsidRDefault="003C3963" w:rsidP="00FD2D3F">
            <w:pPr>
              <w:jc w:val="center"/>
              <w:rPr>
                <w:rFonts w:ascii="Times New Roman" w:hAnsi="Times New Roman" w:cs="Times New Roman"/>
                <w:noProof/>
                <w:color w:val="000000" w:themeColor="text1"/>
                <w:sz w:val="20"/>
                <w:szCs w:val="20"/>
              </w:rPr>
            </w:pPr>
            <w:r w:rsidRPr="00965938">
              <w:rPr>
                <w:rFonts w:ascii="Times New Roman" w:hAnsi="Times New Roman" w:cs="Times New Roman"/>
                <w:sz w:val="20"/>
                <w:szCs w:val="20"/>
              </w:rPr>
              <w:t>1304.64</w:t>
            </w:r>
          </w:p>
        </w:tc>
        <w:tc>
          <w:tcPr>
            <w:tcW w:w="1744" w:type="dxa"/>
          </w:tcPr>
          <w:p w14:paraId="6F2F718D" w14:textId="77777777" w:rsidR="003C3963" w:rsidRPr="00BB1722" w:rsidRDefault="003C3963" w:rsidP="00FD2D3F">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 xml:space="preserve">0.94 </w:t>
            </w:r>
          </w:p>
        </w:tc>
        <w:tc>
          <w:tcPr>
            <w:tcW w:w="1744" w:type="dxa"/>
          </w:tcPr>
          <w:p w14:paraId="0A242CDB" w14:textId="77777777" w:rsidR="003C3963" w:rsidRPr="00BB1722" w:rsidRDefault="003C3963" w:rsidP="00FD2D3F">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(0.86 - 1.03)</w:t>
            </w:r>
          </w:p>
        </w:tc>
        <w:tc>
          <w:tcPr>
            <w:tcW w:w="1744" w:type="dxa"/>
          </w:tcPr>
          <w:p w14:paraId="28D98023" w14:textId="529AF7A3" w:rsidR="003C3963" w:rsidRPr="00BB1722" w:rsidRDefault="003C3963" w:rsidP="00FD2D3F">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 xml:space="preserve">0.95 </w:t>
            </w:r>
          </w:p>
        </w:tc>
        <w:tc>
          <w:tcPr>
            <w:tcW w:w="1744" w:type="dxa"/>
          </w:tcPr>
          <w:p w14:paraId="3B15897E" w14:textId="1E1B0E6B" w:rsidR="003C3963" w:rsidRPr="00BB1722" w:rsidRDefault="003C3963" w:rsidP="00FD2D3F">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(0.87 - 1.04)</w:t>
            </w:r>
          </w:p>
        </w:tc>
        <w:tc>
          <w:tcPr>
            <w:tcW w:w="1744" w:type="dxa"/>
          </w:tcPr>
          <w:p w14:paraId="44488B41" w14:textId="0F04EF6C" w:rsidR="003C3963" w:rsidRPr="006016EF" w:rsidRDefault="003C3963" w:rsidP="00FD2D3F">
            <w:pPr>
              <w:jc w:val="center"/>
              <w:rPr>
                <w:rFonts w:ascii="Times New Roman" w:hAnsi="Times New Roman" w:cs="Times New Roman"/>
                <w:noProof/>
                <w:color w:val="000000" w:themeColor="text1"/>
                <w:sz w:val="20"/>
                <w:szCs w:val="20"/>
              </w:rPr>
            </w:pPr>
          </w:p>
        </w:tc>
        <w:tc>
          <w:tcPr>
            <w:tcW w:w="1744" w:type="dxa"/>
          </w:tcPr>
          <w:p w14:paraId="2E130658" w14:textId="4B61BFD3" w:rsidR="003C3963" w:rsidRPr="006016EF" w:rsidRDefault="003C3963" w:rsidP="00FD2D3F">
            <w:pPr>
              <w:jc w:val="center"/>
              <w:rPr>
                <w:rFonts w:ascii="Times New Roman" w:hAnsi="Times New Roman" w:cs="Times New Roman"/>
                <w:noProof/>
                <w:color w:val="000000" w:themeColor="text1"/>
                <w:sz w:val="20"/>
                <w:szCs w:val="20"/>
              </w:rPr>
            </w:pPr>
          </w:p>
        </w:tc>
      </w:tr>
      <w:tr w:rsidR="003C3963" w:rsidRPr="006016EF" w14:paraId="79BCD276" w14:textId="77777777" w:rsidTr="00CA3C65">
        <w:tc>
          <w:tcPr>
            <w:tcW w:w="1743" w:type="dxa"/>
          </w:tcPr>
          <w:p w14:paraId="01CDE377" w14:textId="77777777" w:rsidR="003C3963" w:rsidRPr="00BB1722" w:rsidRDefault="003C3963" w:rsidP="00CA3C65">
            <w:pPr>
              <w:rPr>
                <w:rFonts w:ascii="Times New Roman" w:hAnsi="Times New Roman" w:cs="Times New Roman"/>
                <w:noProof/>
                <w:color w:val="000000" w:themeColor="text1"/>
                <w:sz w:val="20"/>
                <w:szCs w:val="20"/>
              </w:rPr>
            </w:pPr>
            <w:r w:rsidRPr="00A26843">
              <w:rPr>
                <w:rFonts w:ascii="Times New Roman" w:hAnsi="Times New Roman" w:cs="Times New Roman"/>
                <w:noProof/>
                <w:color w:val="000000" w:themeColor="text1"/>
                <w:sz w:val="20"/>
                <w:szCs w:val="20"/>
              </w:rPr>
              <w:t>Q3</w:t>
            </w:r>
          </w:p>
        </w:tc>
        <w:tc>
          <w:tcPr>
            <w:tcW w:w="1743" w:type="dxa"/>
          </w:tcPr>
          <w:p w14:paraId="529BF045" w14:textId="0008E756" w:rsidR="003C3963" w:rsidRPr="00BB1722" w:rsidRDefault="003C3963" w:rsidP="00FD2D3F">
            <w:pPr>
              <w:jc w:val="center"/>
              <w:rPr>
                <w:rFonts w:ascii="Times New Roman" w:hAnsi="Times New Roman" w:cs="Times New Roman"/>
                <w:noProof/>
                <w:color w:val="000000" w:themeColor="text1"/>
                <w:sz w:val="20"/>
                <w:szCs w:val="20"/>
              </w:rPr>
            </w:pPr>
            <w:r w:rsidRPr="00965938">
              <w:rPr>
                <w:rFonts w:ascii="Times New Roman" w:hAnsi="Times New Roman" w:cs="Times New Roman"/>
                <w:sz w:val="20"/>
                <w:szCs w:val="20"/>
              </w:rPr>
              <w:t>1154.15</w:t>
            </w:r>
          </w:p>
        </w:tc>
        <w:tc>
          <w:tcPr>
            <w:tcW w:w="1744" w:type="dxa"/>
          </w:tcPr>
          <w:p w14:paraId="435D6F12" w14:textId="77777777" w:rsidR="003C3963" w:rsidRPr="00BB1722" w:rsidRDefault="003C3963" w:rsidP="00FD2D3F">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 xml:space="preserve">0.88* </w:t>
            </w:r>
          </w:p>
        </w:tc>
        <w:tc>
          <w:tcPr>
            <w:tcW w:w="1744" w:type="dxa"/>
          </w:tcPr>
          <w:p w14:paraId="727AD483" w14:textId="77777777" w:rsidR="003C3963" w:rsidRPr="00BB1722" w:rsidRDefault="003C3963" w:rsidP="00FD2D3F">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(0.79 - 0.98)</w:t>
            </w:r>
          </w:p>
        </w:tc>
        <w:tc>
          <w:tcPr>
            <w:tcW w:w="1744" w:type="dxa"/>
          </w:tcPr>
          <w:p w14:paraId="6D3790A9" w14:textId="709F6E02" w:rsidR="003C3963" w:rsidRPr="00BB1722" w:rsidRDefault="003C3963" w:rsidP="00FD2D3F">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0.89*</w:t>
            </w:r>
          </w:p>
        </w:tc>
        <w:tc>
          <w:tcPr>
            <w:tcW w:w="1744" w:type="dxa"/>
          </w:tcPr>
          <w:p w14:paraId="07B592F7" w14:textId="2F4C4388" w:rsidR="003C3963" w:rsidRPr="00BB1722" w:rsidRDefault="003C3963" w:rsidP="00FD2D3F">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(0.80 - 0.99)</w:t>
            </w:r>
          </w:p>
        </w:tc>
        <w:tc>
          <w:tcPr>
            <w:tcW w:w="1744" w:type="dxa"/>
          </w:tcPr>
          <w:p w14:paraId="5BD3D30A" w14:textId="1BC782D0" w:rsidR="003C3963" w:rsidRPr="006016EF" w:rsidRDefault="003C3963" w:rsidP="00FD2D3F">
            <w:pPr>
              <w:jc w:val="center"/>
              <w:rPr>
                <w:rFonts w:ascii="Times New Roman" w:hAnsi="Times New Roman" w:cs="Times New Roman"/>
                <w:noProof/>
                <w:color w:val="000000" w:themeColor="text1"/>
                <w:sz w:val="20"/>
                <w:szCs w:val="20"/>
              </w:rPr>
            </w:pPr>
          </w:p>
        </w:tc>
        <w:tc>
          <w:tcPr>
            <w:tcW w:w="1744" w:type="dxa"/>
          </w:tcPr>
          <w:p w14:paraId="68540125" w14:textId="4FF22733" w:rsidR="003C3963" w:rsidRPr="006016EF" w:rsidRDefault="003C3963" w:rsidP="00FD2D3F">
            <w:pPr>
              <w:jc w:val="center"/>
              <w:rPr>
                <w:rFonts w:ascii="Times New Roman" w:hAnsi="Times New Roman" w:cs="Times New Roman"/>
                <w:noProof/>
                <w:color w:val="000000" w:themeColor="text1"/>
                <w:sz w:val="20"/>
                <w:szCs w:val="20"/>
              </w:rPr>
            </w:pPr>
          </w:p>
        </w:tc>
      </w:tr>
      <w:tr w:rsidR="003C3963" w:rsidRPr="006016EF" w14:paraId="27F0A9BD" w14:textId="77777777" w:rsidTr="00CA3C65">
        <w:tc>
          <w:tcPr>
            <w:tcW w:w="1743" w:type="dxa"/>
          </w:tcPr>
          <w:p w14:paraId="5BE2F9E4" w14:textId="77777777" w:rsidR="003C3963" w:rsidRPr="00BB1722" w:rsidRDefault="003C3963" w:rsidP="00CA3C65">
            <w:pPr>
              <w:rPr>
                <w:rFonts w:ascii="Times New Roman" w:hAnsi="Times New Roman" w:cs="Times New Roman"/>
                <w:noProof/>
                <w:color w:val="000000" w:themeColor="text1"/>
                <w:sz w:val="20"/>
                <w:szCs w:val="20"/>
              </w:rPr>
            </w:pPr>
            <w:r w:rsidRPr="00A26843">
              <w:rPr>
                <w:rFonts w:ascii="Times New Roman" w:hAnsi="Times New Roman" w:cs="Times New Roman"/>
                <w:noProof/>
                <w:color w:val="000000" w:themeColor="text1"/>
                <w:sz w:val="20"/>
                <w:szCs w:val="20"/>
              </w:rPr>
              <w:t>Q4</w:t>
            </w:r>
          </w:p>
        </w:tc>
        <w:tc>
          <w:tcPr>
            <w:tcW w:w="1743" w:type="dxa"/>
          </w:tcPr>
          <w:p w14:paraId="2D9997F1" w14:textId="17D6ADDD" w:rsidR="003C3963" w:rsidRPr="00BB1722" w:rsidRDefault="003C3963" w:rsidP="00FD2D3F">
            <w:pPr>
              <w:jc w:val="center"/>
              <w:rPr>
                <w:rFonts w:ascii="Times New Roman" w:hAnsi="Times New Roman" w:cs="Times New Roman"/>
                <w:noProof/>
                <w:color w:val="000000" w:themeColor="text1"/>
                <w:sz w:val="20"/>
                <w:szCs w:val="20"/>
              </w:rPr>
            </w:pPr>
            <w:r w:rsidRPr="00965938">
              <w:rPr>
                <w:rFonts w:ascii="Times New Roman" w:hAnsi="Times New Roman" w:cs="Times New Roman"/>
                <w:sz w:val="20"/>
                <w:szCs w:val="20"/>
              </w:rPr>
              <w:t>1071.20</w:t>
            </w:r>
          </w:p>
        </w:tc>
        <w:tc>
          <w:tcPr>
            <w:tcW w:w="1744" w:type="dxa"/>
          </w:tcPr>
          <w:p w14:paraId="7866B28B" w14:textId="77777777" w:rsidR="003C3963" w:rsidRPr="00BB1722" w:rsidRDefault="003C3963" w:rsidP="00FD2D3F">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0.85**</w:t>
            </w:r>
          </w:p>
        </w:tc>
        <w:tc>
          <w:tcPr>
            <w:tcW w:w="1744" w:type="dxa"/>
          </w:tcPr>
          <w:p w14:paraId="16DC6EF7" w14:textId="77777777" w:rsidR="003C3963" w:rsidRPr="00BB1722" w:rsidRDefault="003C3963" w:rsidP="00FD2D3F">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(0.77 - 0.94)</w:t>
            </w:r>
          </w:p>
        </w:tc>
        <w:tc>
          <w:tcPr>
            <w:tcW w:w="1744" w:type="dxa"/>
          </w:tcPr>
          <w:p w14:paraId="2199C5EF" w14:textId="21D8C510" w:rsidR="003C3963" w:rsidRPr="00BB1722" w:rsidRDefault="003C3963" w:rsidP="00FD2D3F">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0.90*</w:t>
            </w:r>
          </w:p>
        </w:tc>
        <w:tc>
          <w:tcPr>
            <w:tcW w:w="1744" w:type="dxa"/>
          </w:tcPr>
          <w:p w14:paraId="234B3140" w14:textId="140CBF1F" w:rsidR="003C3963" w:rsidRPr="00BB1722" w:rsidRDefault="003C3963" w:rsidP="00FD2D3F">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(0.81 - 0.99)</w:t>
            </w:r>
          </w:p>
        </w:tc>
        <w:tc>
          <w:tcPr>
            <w:tcW w:w="1744" w:type="dxa"/>
          </w:tcPr>
          <w:p w14:paraId="16AD2C69" w14:textId="480CC69A" w:rsidR="003C3963" w:rsidRPr="006016EF" w:rsidRDefault="003C3963" w:rsidP="00FD2D3F">
            <w:pPr>
              <w:jc w:val="center"/>
              <w:rPr>
                <w:rFonts w:ascii="Times New Roman" w:hAnsi="Times New Roman" w:cs="Times New Roman"/>
                <w:noProof/>
                <w:color w:val="000000" w:themeColor="text1"/>
                <w:sz w:val="20"/>
                <w:szCs w:val="20"/>
              </w:rPr>
            </w:pPr>
          </w:p>
        </w:tc>
        <w:tc>
          <w:tcPr>
            <w:tcW w:w="1744" w:type="dxa"/>
          </w:tcPr>
          <w:p w14:paraId="0C8D688D" w14:textId="2D2BE095" w:rsidR="003C3963" w:rsidRPr="006016EF" w:rsidRDefault="003C3963" w:rsidP="00FD2D3F">
            <w:pPr>
              <w:jc w:val="center"/>
              <w:rPr>
                <w:rFonts w:ascii="Times New Roman" w:hAnsi="Times New Roman" w:cs="Times New Roman"/>
                <w:noProof/>
                <w:color w:val="000000" w:themeColor="text1"/>
                <w:sz w:val="20"/>
                <w:szCs w:val="20"/>
              </w:rPr>
            </w:pPr>
          </w:p>
        </w:tc>
      </w:tr>
      <w:tr w:rsidR="003C3963" w:rsidRPr="006016EF" w14:paraId="07FB1ACE" w14:textId="77777777" w:rsidTr="00CC3A51">
        <w:tc>
          <w:tcPr>
            <w:tcW w:w="1743" w:type="dxa"/>
            <w:tcBorders>
              <w:bottom w:val="single" w:sz="4" w:space="0" w:color="auto"/>
            </w:tcBorders>
          </w:tcPr>
          <w:p w14:paraId="56AC7A32" w14:textId="77777777" w:rsidR="003C3963" w:rsidRPr="00BB1722" w:rsidRDefault="003C3963" w:rsidP="00CA3C65">
            <w:pPr>
              <w:rPr>
                <w:rFonts w:ascii="Times New Roman" w:hAnsi="Times New Roman" w:cs="Times New Roman"/>
                <w:noProof/>
                <w:color w:val="000000" w:themeColor="text1"/>
                <w:sz w:val="20"/>
                <w:szCs w:val="20"/>
              </w:rPr>
            </w:pPr>
            <w:r w:rsidRPr="00A26843">
              <w:rPr>
                <w:rFonts w:ascii="Times New Roman" w:hAnsi="Times New Roman" w:cs="Times New Roman"/>
                <w:noProof/>
                <w:color w:val="000000" w:themeColor="text1"/>
                <w:sz w:val="20"/>
                <w:szCs w:val="20"/>
              </w:rPr>
              <w:t>Q5</w:t>
            </w:r>
          </w:p>
        </w:tc>
        <w:tc>
          <w:tcPr>
            <w:tcW w:w="1743" w:type="dxa"/>
            <w:tcBorders>
              <w:bottom w:val="single" w:sz="4" w:space="0" w:color="auto"/>
            </w:tcBorders>
          </w:tcPr>
          <w:p w14:paraId="31D8B565" w14:textId="0753776B" w:rsidR="003C3963" w:rsidRPr="00BB1722" w:rsidRDefault="003C3963" w:rsidP="00FD2D3F">
            <w:pPr>
              <w:jc w:val="center"/>
              <w:rPr>
                <w:rFonts w:ascii="Times New Roman" w:hAnsi="Times New Roman" w:cs="Times New Roman"/>
                <w:noProof/>
                <w:color w:val="000000" w:themeColor="text1"/>
                <w:sz w:val="20"/>
                <w:szCs w:val="20"/>
              </w:rPr>
            </w:pPr>
            <w:r w:rsidRPr="00965938">
              <w:rPr>
                <w:rFonts w:ascii="Times New Roman" w:hAnsi="Times New Roman" w:cs="Times New Roman"/>
                <w:sz w:val="20"/>
                <w:szCs w:val="20"/>
              </w:rPr>
              <w:t xml:space="preserve"> 929.54</w:t>
            </w:r>
          </w:p>
        </w:tc>
        <w:tc>
          <w:tcPr>
            <w:tcW w:w="1744" w:type="dxa"/>
            <w:tcBorders>
              <w:bottom w:val="single" w:sz="4" w:space="0" w:color="auto"/>
            </w:tcBorders>
          </w:tcPr>
          <w:p w14:paraId="61B3A660" w14:textId="77777777" w:rsidR="003C3963" w:rsidRPr="00BB1722" w:rsidRDefault="003C3963" w:rsidP="00FD2D3F">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0.85**</w:t>
            </w:r>
          </w:p>
        </w:tc>
        <w:tc>
          <w:tcPr>
            <w:tcW w:w="1744" w:type="dxa"/>
            <w:tcBorders>
              <w:bottom w:val="single" w:sz="4" w:space="0" w:color="auto"/>
            </w:tcBorders>
          </w:tcPr>
          <w:p w14:paraId="4402A40A" w14:textId="77777777" w:rsidR="003C3963" w:rsidRPr="00BB1722" w:rsidRDefault="003C3963" w:rsidP="00FD2D3F">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(0.76 - 0.95)</w:t>
            </w:r>
          </w:p>
        </w:tc>
        <w:tc>
          <w:tcPr>
            <w:tcW w:w="1744" w:type="dxa"/>
            <w:tcBorders>
              <w:bottom w:val="single" w:sz="4" w:space="0" w:color="auto"/>
            </w:tcBorders>
          </w:tcPr>
          <w:p w14:paraId="345BF471" w14:textId="2818FBB2" w:rsidR="003C3963" w:rsidRPr="00BB1722" w:rsidRDefault="003C3963" w:rsidP="00FD2D3F">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0.88*</w:t>
            </w:r>
          </w:p>
        </w:tc>
        <w:tc>
          <w:tcPr>
            <w:tcW w:w="1744" w:type="dxa"/>
            <w:tcBorders>
              <w:bottom w:val="single" w:sz="4" w:space="0" w:color="auto"/>
            </w:tcBorders>
          </w:tcPr>
          <w:p w14:paraId="46BD609A" w14:textId="617C9B80" w:rsidR="003C3963" w:rsidRPr="00BB1722" w:rsidRDefault="003C3963" w:rsidP="00FD2D3F">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(0.79 - 0.99)</w:t>
            </w:r>
          </w:p>
        </w:tc>
        <w:tc>
          <w:tcPr>
            <w:tcW w:w="1744" w:type="dxa"/>
            <w:tcBorders>
              <w:bottom w:val="single" w:sz="4" w:space="0" w:color="auto"/>
            </w:tcBorders>
          </w:tcPr>
          <w:p w14:paraId="6A2FCDB5" w14:textId="0466746A" w:rsidR="003C3963" w:rsidRPr="006016EF" w:rsidRDefault="003C3963" w:rsidP="00FD2D3F">
            <w:pPr>
              <w:jc w:val="center"/>
              <w:rPr>
                <w:rFonts w:ascii="Times New Roman" w:hAnsi="Times New Roman" w:cs="Times New Roman"/>
                <w:noProof/>
                <w:color w:val="000000" w:themeColor="text1"/>
                <w:sz w:val="20"/>
                <w:szCs w:val="20"/>
              </w:rPr>
            </w:pPr>
          </w:p>
        </w:tc>
        <w:tc>
          <w:tcPr>
            <w:tcW w:w="1744" w:type="dxa"/>
            <w:tcBorders>
              <w:bottom w:val="single" w:sz="4" w:space="0" w:color="auto"/>
            </w:tcBorders>
          </w:tcPr>
          <w:p w14:paraId="46F389D2" w14:textId="698CC419" w:rsidR="003C3963" w:rsidRPr="006016EF" w:rsidRDefault="003C3963" w:rsidP="00FD2D3F">
            <w:pPr>
              <w:jc w:val="center"/>
              <w:rPr>
                <w:rFonts w:ascii="Times New Roman" w:hAnsi="Times New Roman" w:cs="Times New Roman"/>
                <w:noProof/>
                <w:color w:val="000000" w:themeColor="text1"/>
                <w:sz w:val="20"/>
                <w:szCs w:val="20"/>
              </w:rPr>
            </w:pPr>
          </w:p>
        </w:tc>
      </w:tr>
      <w:tr w:rsidR="002A4148" w:rsidRPr="006016EF" w14:paraId="1AD048D8" w14:textId="77777777" w:rsidTr="00CC3A51">
        <w:trPr>
          <w:trHeight w:val="270"/>
        </w:trPr>
        <w:tc>
          <w:tcPr>
            <w:tcW w:w="13950" w:type="dxa"/>
            <w:gridSpan w:val="8"/>
            <w:tcBorders>
              <w:top w:val="single" w:sz="4" w:space="0" w:color="auto"/>
            </w:tcBorders>
          </w:tcPr>
          <w:p w14:paraId="473FF853" w14:textId="77777777" w:rsidR="002A4148" w:rsidRPr="006016EF" w:rsidRDefault="002A4148" w:rsidP="00CA3C65">
            <w:pP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 p&lt;0.05   ** p&lt;0.01   *** P&lt;0.001</w:t>
            </w:r>
          </w:p>
          <w:p w14:paraId="7C26576C" w14:textId="77777777" w:rsidR="002A4148" w:rsidRPr="006016EF" w:rsidRDefault="002A4148" w:rsidP="00CA3C65">
            <w:pP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vertAlign w:val="superscript"/>
              </w:rPr>
              <w:t>a</w:t>
            </w:r>
            <w:r w:rsidRPr="006016EF">
              <w:rPr>
                <w:rFonts w:ascii="Times New Roman" w:hAnsi="Times New Roman" w:cs="Times New Roman"/>
                <w:noProof/>
                <w:color w:val="000000" w:themeColor="text1"/>
                <w:sz w:val="20"/>
                <w:szCs w:val="20"/>
              </w:rPr>
              <w:t xml:space="preserve"> Adjusted for age, sex and dietary energy</w:t>
            </w:r>
          </w:p>
          <w:p w14:paraId="7C09B0CB" w14:textId="475E1C52" w:rsidR="002A4148" w:rsidRPr="006016EF" w:rsidRDefault="002A4148" w:rsidP="00725CAA">
            <w:pP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vertAlign w:val="superscript"/>
              </w:rPr>
              <w:t>b</w:t>
            </w:r>
            <w:r w:rsidRPr="006016EF">
              <w:rPr>
                <w:rFonts w:ascii="Times New Roman" w:hAnsi="Times New Roman" w:cs="Times New Roman"/>
                <w:noProof/>
                <w:color w:val="000000" w:themeColor="text1"/>
                <w:sz w:val="20"/>
                <w:szCs w:val="20"/>
              </w:rPr>
              <w:t xml:space="preserve"> As Model 1 but further adjusted for smoking status, alcohol intake</w:t>
            </w:r>
            <w:r w:rsidR="00725CAA">
              <w:rPr>
                <w:rFonts w:ascii="Times New Roman" w:hAnsi="Times New Roman" w:cs="Times New Roman"/>
                <w:noProof/>
                <w:color w:val="000000" w:themeColor="text1"/>
                <w:sz w:val="20"/>
                <w:szCs w:val="20"/>
              </w:rPr>
              <w:t xml:space="preserve">, </w:t>
            </w:r>
            <w:r w:rsidRPr="006016EF">
              <w:rPr>
                <w:rFonts w:ascii="Times New Roman" w:hAnsi="Times New Roman" w:cs="Times New Roman"/>
                <w:noProof/>
                <w:color w:val="000000" w:themeColor="text1"/>
                <w:sz w:val="20"/>
                <w:szCs w:val="20"/>
              </w:rPr>
              <w:t>physical activity</w:t>
            </w:r>
            <w:r w:rsidR="00725CAA">
              <w:rPr>
                <w:rFonts w:ascii="Times New Roman" w:hAnsi="Times New Roman" w:cs="Times New Roman"/>
                <w:noProof/>
                <w:color w:val="000000" w:themeColor="text1"/>
                <w:sz w:val="20"/>
                <w:szCs w:val="20"/>
                <w:vertAlign w:val="superscript"/>
              </w:rPr>
              <w:t>,</w:t>
            </w:r>
            <w:r w:rsidRPr="006016EF">
              <w:rPr>
                <w:rFonts w:ascii="Times New Roman" w:hAnsi="Times New Roman" w:cs="Times New Roman"/>
                <w:noProof/>
                <w:color w:val="000000" w:themeColor="text1"/>
                <w:sz w:val="20"/>
                <w:szCs w:val="20"/>
              </w:rPr>
              <w:t xml:space="preserve"> BMI, diabetes, SES, </w:t>
            </w:r>
            <w:r w:rsidR="00250F7B">
              <w:rPr>
                <w:rFonts w:ascii="Times New Roman" w:hAnsi="Times New Roman" w:cs="Times New Roman"/>
                <w:noProof/>
                <w:color w:val="000000" w:themeColor="text1"/>
                <w:sz w:val="20"/>
                <w:szCs w:val="20"/>
              </w:rPr>
              <w:t xml:space="preserve">marital status, </w:t>
            </w:r>
            <w:r w:rsidR="00464267" w:rsidRPr="006016EF">
              <w:rPr>
                <w:rFonts w:ascii="Times New Roman" w:hAnsi="Times New Roman" w:cs="Times New Roman"/>
                <w:noProof/>
                <w:color w:val="000000" w:themeColor="text1"/>
                <w:sz w:val="20"/>
                <w:szCs w:val="20"/>
              </w:rPr>
              <w:t>use</w:t>
            </w:r>
            <w:r w:rsidRPr="006016EF">
              <w:rPr>
                <w:rFonts w:ascii="Times New Roman" w:hAnsi="Times New Roman" w:cs="Times New Roman"/>
                <w:noProof/>
                <w:color w:val="000000" w:themeColor="text1"/>
                <w:sz w:val="20"/>
                <w:szCs w:val="20"/>
              </w:rPr>
              <w:t xml:space="preserve"> of antihypertensive medication, </w:t>
            </w:r>
            <w:r w:rsidR="00464267" w:rsidRPr="006016EF">
              <w:rPr>
                <w:rFonts w:ascii="Times New Roman" w:hAnsi="Times New Roman" w:cs="Times New Roman"/>
                <w:noProof/>
                <w:color w:val="000000" w:themeColor="text1"/>
                <w:sz w:val="20"/>
                <w:szCs w:val="20"/>
              </w:rPr>
              <w:t>use</w:t>
            </w:r>
            <w:r w:rsidRPr="006016EF">
              <w:rPr>
                <w:rFonts w:ascii="Times New Roman" w:hAnsi="Times New Roman" w:cs="Times New Roman"/>
                <w:noProof/>
                <w:color w:val="000000" w:themeColor="text1"/>
                <w:sz w:val="20"/>
                <w:szCs w:val="20"/>
              </w:rPr>
              <w:t xml:space="preserve"> of lipid-lowering medication and history of CVD.</w:t>
            </w:r>
          </w:p>
        </w:tc>
      </w:tr>
    </w:tbl>
    <w:p w14:paraId="43874BED" w14:textId="3CC75252" w:rsidR="005C651A" w:rsidRPr="006016EF" w:rsidRDefault="005C651A" w:rsidP="005C651A">
      <w:pPr>
        <w:pStyle w:val="Heading2"/>
        <w:rPr>
          <w:rFonts w:ascii="Times New Roman" w:hAnsi="Times New Roman" w:cs="Times New Roman"/>
          <w:noProof/>
          <w:color w:val="000000" w:themeColor="text1"/>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43"/>
        <w:gridCol w:w="1743"/>
        <w:gridCol w:w="1744"/>
        <w:gridCol w:w="1744"/>
        <w:gridCol w:w="1744"/>
        <w:gridCol w:w="1744"/>
        <w:gridCol w:w="1744"/>
        <w:gridCol w:w="1744"/>
      </w:tblGrid>
      <w:tr w:rsidR="00CC3A51" w:rsidRPr="006016EF" w14:paraId="5032115E" w14:textId="77777777" w:rsidTr="007B239A">
        <w:trPr>
          <w:trHeight w:val="322"/>
        </w:trPr>
        <w:tc>
          <w:tcPr>
            <w:tcW w:w="13950" w:type="dxa"/>
            <w:gridSpan w:val="8"/>
            <w:tcBorders>
              <w:bottom w:val="single" w:sz="4" w:space="0" w:color="auto"/>
            </w:tcBorders>
          </w:tcPr>
          <w:p w14:paraId="4F4CCBC5" w14:textId="17D1B09A" w:rsidR="00CC3A51" w:rsidRPr="006016EF" w:rsidRDefault="00CC3A51" w:rsidP="00F62987">
            <w:pPr>
              <w:rPr>
                <w:rFonts w:ascii="Times New Roman" w:hAnsi="Times New Roman" w:cs="Times New Roman"/>
                <w:noProof/>
                <w:color w:val="000000" w:themeColor="text1"/>
                <w:sz w:val="20"/>
                <w:szCs w:val="20"/>
              </w:rPr>
            </w:pPr>
            <w:r w:rsidRPr="00CC3A51">
              <w:rPr>
                <w:rFonts w:ascii="Times New Roman" w:hAnsi="Times New Roman" w:cs="Times New Roman"/>
                <w:b/>
                <w:noProof/>
                <w:color w:val="000000" w:themeColor="text1"/>
              </w:rPr>
              <w:t xml:space="preserve">Table </w:t>
            </w:r>
            <w:r w:rsidR="00B402FB">
              <w:rPr>
                <w:rFonts w:ascii="Times New Roman" w:hAnsi="Times New Roman" w:cs="Times New Roman"/>
                <w:b/>
                <w:noProof/>
                <w:color w:val="000000" w:themeColor="text1"/>
              </w:rPr>
              <w:t>4</w:t>
            </w:r>
            <w:r w:rsidRPr="00CC3A51">
              <w:rPr>
                <w:rFonts w:ascii="Times New Roman" w:hAnsi="Times New Roman" w:cs="Times New Roman"/>
                <w:b/>
                <w:noProof/>
                <w:color w:val="000000" w:themeColor="text1"/>
              </w:rPr>
              <w:t>:</w:t>
            </w:r>
            <w:r w:rsidRPr="006016EF">
              <w:rPr>
                <w:rFonts w:ascii="Times New Roman" w:hAnsi="Times New Roman" w:cs="Times New Roman"/>
                <w:noProof/>
                <w:color w:val="000000" w:themeColor="text1"/>
              </w:rPr>
              <w:t xml:space="preserve"> Hazard ratios and 95% confidence intervals for CVD mortality, Non-CVD Mortality and All-Cause Mortality, by quintile of DASH accordance score, (EPIC-Norfolk cohort, n = 23,</w:t>
            </w:r>
            <w:r w:rsidR="00653F59">
              <w:rPr>
                <w:rFonts w:ascii="Times New Roman" w:hAnsi="Times New Roman" w:cs="Times New Roman"/>
                <w:noProof/>
                <w:color w:val="000000" w:themeColor="text1"/>
              </w:rPr>
              <w:t>655</w:t>
            </w:r>
            <w:r w:rsidRPr="006016EF">
              <w:rPr>
                <w:rFonts w:ascii="Times New Roman" w:hAnsi="Times New Roman" w:cs="Times New Roman"/>
                <w:noProof/>
                <w:color w:val="000000" w:themeColor="text1"/>
              </w:rPr>
              <w:t>)</w:t>
            </w:r>
          </w:p>
        </w:tc>
      </w:tr>
      <w:tr w:rsidR="00082154" w:rsidRPr="006016EF" w14:paraId="4C802560" w14:textId="77777777" w:rsidTr="00D437DD">
        <w:trPr>
          <w:trHeight w:val="322"/>
        </w:trPr>
        <w:tc>
          <w:tcPr>
            <w:tcW w:w="3486" w:type="dxa"/>
            <w:gridSpan w:val="2"/>
            <w:tcBorders>
              <w:bottom w:val="single" w:sz="4" w:space="0" w:color="auto"/>
            </w:tcBorders>
          </w:tcPr>
          <w:p w14:paraId="3878AB8C" w14:textId="77777777" w:rsidR="00082154" w:rsidRPr="006016EF" w:rsidRDefault="00082154" w:rsidP="00F62987">
            <w:pPr>
              <w:rPr>
                <w:rFonts w:ascii="Times New Roman" w:hAnsi="Times New Roman" w:cs="Times New Roman"/>
                <w:noProof/>
                <w:color w:val="000000" w:themeColor="text1"/>
                <w:sz w:val="20"/>
                <w:szCs w:val="20"/>
              </w:rPr>
            </w:pPr>
            <w:r w:rsidRPr="006016EF">
              <w:rPr>
                <w:rFonts w:ascii="Times New Roman" w:hAnsi="Times New Roman" w:cs="Times New Roman"/>
                <w:b/>
                <w:noProof/>
                <w:color w:val="000000" w:themeColor="text1"/>
                <w:sz w:val="20"/>
                <w:szCs w:val="20"/>
              </w:rPr>
              <w:t>Cardiovascular mortality</w:t>
            </w:r>
          </w:p>
        </w:tc>
        <w:tc>
          <w:tcPr>
            <w:tcW w:w="1744" w:type="dxa"/>
            <w:tcBorders>
              <w:bottom w:val="single" w:sz="4" w:space="0" w:color="auto"/>
            </w:tcBorders>
          </w:tcPr>
          <w:p w14:paraId="0859FBA5" w14:textId="77777777" w:rsidR="00082154" w:rsidRPr="006016EF" w:rsidRDefault="00082154" w:rsidP="00F62987">
            <w:pPr>
              <w:rPr>
                <w:rFonts w:ascii="Times New Roman" w:hAnsi="Times New Roman" w:cs="Times New Roman"/>
                <w:noProof/>
                <w:color w:val="000000" w:themeColor="text1"/>
                <w:sz w:val="20"/>
                <w:szCs w:val="20"/>
              </w:rPr>
            </w:pPr>
          </w:p>
        </w:tc>
        <w:tc>
          <w:tcPr>
            <w:tcW w:w="1744" w:type="dxa"/>
            <w:tcBorders>
              <w:bottom w:val="single" w:sz="4" w:space="0" w:color="auto"/>
            </w:tcBorders>
          </w:tcPr>
          <w:p w14:paraId="7F179DFD" w14:textId="77777777" w:rsidR="00082154" w:rsidRPr="006016EF" w:rsidRDefault="00082154" w:rsidP="00F62987">
            <w:pPr>
              <w:rPr>
                <w:rFonts w:ascii="Times New Roman" w:hAnsi="Times New Roman" w:cs="Times New Roman"/>
                <w:noProof/>
                <w:color w:val="000000" w:themeColor="text1"/>
                <w:sz w:val="20"/>
                <w:szCs w:val="20"/>
              </w:rPr>
            </w:pPr>
          </w:p>
        </w:tc>
        <w:tc>
          <w:tcPr>
            <w:tcW w:w="1744" w:type="dxa"/>
            <w:tcBorders>
              <w:bottom w:val="single" w:sz="4" w:space="0" w:color="auto"/>
            </w:tcBorders>
          </w:tcPr>
          <w:p w14:paraId="4814E3D4" w14:textId="77777777" w:rsidR="00082154" w:rsidRPr="006016EF" w:rsidRDefault="00082154" w:rsidP="00F62987">
            <w:pPr>
              <w:rPr>
                <w:rFonts w:ascii="Times New Roman" w:hAnsi="Times New Roman" w:cs="Times New Roman"/>
                <w:noProof/>
                <w:color w:val="000000" w:themeColor="text1"/>
                <w:sz w:val="20"/>
                <w:szCs w:val="20"/>
              </w:rPr>
            </w:pPr>
          </w:p>
        </w:tc>
        <w:tc>
          <w:tcPr>
            <w:tcW w:w="1744" w:type="dxa"/>
            <w:tcBorders>
              <w:bottom w:val="single" w:sz="4" w:space="0" w:color="auto"/>
            </w:tcBorders>
          </w:tcPr>
          <w:p w14:paraId="64750BAA" w14:textId="77777777" w:rsidR="00082154" w:rsidRPr="006016EF" w:rsidRDefault="00082154" w:rsidP="00F62987">
            <w:pPr>
              <w:rPr>
                <w:rFonts w:ascii="Times New Roman" w:hAnsi="Times New Roman" w:cs="Times New Roman"/>
                <w:noProof/>
                <w:color w:val="000000" w:themeColor="text1"/>
                <w:sz w:val="20"/>
                <w:szCs w:val="20"/>
              </w:rPr>
            </w:pPr>
          </w:p>
        </w:tc>
        <w:tc>
          <w:tcPr>
            <w:tcW w:w="1744" w:type="dxa"/>
            <w:tcBorders>
              <w:bottom w:val="single" w:sz="4" w:space="0" w:color="auto"/>
            </w:tcBorders>
          </w:tcPr>
          <w:p w14:paraId="794D55D1" w14:textId="77777777" w:rsidR="00082154" w:rsidRPr="006016EF" w:rsidRDefault="00082154" w:rsidP="00F62987">
            <w:pPr>
              <w:rPr>
                <w:rFonts w:ascii="Times New Roman" w:hAnsi="Times New Roman" w:cs="Times New Roman"/>
                <w:noProof/>
                <w:color w:val="000000" w:themeColor="text1"/>
                <w:sz w:val="20"/>
                <w:szCs w:val="20"/>
              </w:rPr>
            </w:pPr>
          </w:p>
        </w:tc>
        <w:tc>
          <w:tcPr>
            <w:tcW w:w="1744" w:type="dxa"/>
            <w:tcBorders>
              <w:bottom w:val="single" w:sz="4" w:space="0" w:color="auto"/>
            </w:tcBorders>
          </w:tcPr>
          <w:p w14:paraId="26E223B2" w14:textId="77777777" w:rsidR="00082154" w:rsidRPr="006016EF" w:rsidRDefault="00082154" w:rsidP="00F62987">
            <w:pPr>
              <w:rPr>
                <w:rFonts w:ascii="Times New Roman" w:hAnsi="Times New Roman" w:cs="Times New Roman"/>
                <w:noProof/>
                <w:color w:val="000000" w:themeColor="text1"/>
                <w:sz w:val="20"/>
                <w:szCs w:val="20"/>
              </w:rPr>
            </w:pPr>
          </w:p>
        </w:tc>
      </w:tr>
      <w:tr w:rsidR="005C651A" w:rsidRPr="006016EF" w14:paraId="4989784F" w14:textId="77777777" w:rsidTr="00F62987">
        <w:tc>
          <w:tcPr>
            <w:tcW w:w="1743" w:type="dxa"/>
            <w:tcBorders>
              <w:top w:val="single" w:sz="4" w:space="0" w:color="auto"/>
            </w:tcBorders>
          </w:tcPr>
          <w:p w14:paraId="6B26B92D" w14:textId="40DE6FD0" w:rsidR="005C651A" w:rsidRPr="00BB1722" w:rsidRDefault="00CC3A51" w:rsidP="00F62987">
            <w:pPr>
              <w:rPr>
                <w:rFonts w:ascii="Times New Roman" w:hAnsi="Times New Roman" w:cs="Times New Roman"/>
                <w:i/>
                <w:noProof/>
                <w:color w:val="000000" w:themeColor="text1"/>
                <w:sz w:val="20"/>
                <w:szCs w:val="20"/>
              </w:rPr>
            </w:pPr>
            <w:r w:rsidRPr="00A26843">
              <w:rPr>
                <w:rFonts w:ascii="Times New Roman" w:hAnsi="Times New Roman" w:cs="Times New Roman"/>
                <w:i/>
                <w:noProof/>
                <w:color w:val="000000" w:themeColor="text1"/>
                <w:sz w:val="20"/>
                <w:szCs w:val="20"/>
              </w:rPr>
              <w:t>Quintile of accordance to DASH</w:t>
            </w:r>
          </w:p>
        </w:tc>
        <w:tc>
          <w:tcPr>
            <w:tcW w:w="1743" w:type="dxa"/>
            <w:tcBorders>
              <w:top w:val="single" w:sz="4" w:space="0" w:color="auto"/>
            </w:tcBorders>
          </w:tcPr>
          <w:p w14:paraId="479AE35E" w14:textId="6A050D44" w:rsidR="005C651A" w:rsidRPr="00BB1722" w:rsidRDefault="005C651A" w:rsidP="00F62987">
            <w:pPr>
              <w:jc w:val="center"/>
              <w:rPr>
                <w:rFonts w:ascii="Times New Roman" w:hAnsi="Times New Roman" w:cs="Times New Roman"/>
                <w:i/>
                <w:noProof/>
                <w:color w:val="000000" w:themeColor="text1"/>
                <w:sz w:val="20"/>
                <w:szCs w:val="20"/>
              </w:rPr>
            </w:pPr>
            <w:r w:rsidRPr="00BB1722">
              <w:rPr>
                <w:rFonts w:ascii="Times New Roman" w:hAnsi="Times New Roman" w:cs="Times New Roman"/>
                <w:i/>
                <w:noProof/>
                <w:color w:val="000000" w:themeColor="text1"/>
                <w:sz w:val="20"/>
                <w:szCs w:val="20"/>
              </w:rPr>
              <w:t>Events per 100,000 person</w:t>
            </w:r>
            <w:r w:rsidR="006F17DA" w:rsidRPr="00BB1722">
              <w:rPr>
                <w:rFonts w:ascii="Times New Roman" w:hAnsi="Times New Roman" w:cs="Times New Roman"/>
                <w:i/>
                <w:noProof/>
                <w:color w:val="000000" w:themeColor="text1"/>
                <w:sz w:val="20"/>
                <w:szCs w:val="20"/>
              </w:rPr>
              <w:t>-</w:t>
            </w:r>
            <w:r w:rsidRPr="00BB1722">
              <w:rPr>
                <w:rFonts w:ascii="Times New Roman" w:hAnsi="Times New Roman" w:cs="Times New Roman"/>
                <w:i/>
                <w:noProof/>
                <w:color w:val="000000" w:themeColor="text1"/>
                <w:sz w:val="20"/>
                <w:szCs w:val="20"/>
              </w:rPr>
              <w:t>years</w:t>
            </w:r>
          </w:p>
        </w:tc>
        <w:tc>
          <w:tcPr>
            <w:tcW w:w="3488" w:type="dxa"/>
            <w:gridSpan w:val="2"/>
            <w:tcBorders>
              <w:top w:val="single" w:sz="4" w:space="0" w:color="auto"/>
            </w:tcBorders>
          </w:tcPr>
          <w:p w14:paraId="1C1155E8" w14:textId="77777777" w:rsidR="005C651A" w:rsidRPr="00BB1722" w:rsidRDefault="005C651A" w:rsidP="00F62987">
            <w:pPr>
              <w:jc w:val="center"/>
              <w:rPr>
                <w:rFonts w:ascii="Times New Roman" w:hAnsi="Times New Roman" w:cs="Times New Roman"/>
                <w:i/>
                <w:noProof/>
                <w:color w:val="000000" w:themeColor="text1"/>
                <w:sz w:val="20"/>
                <w:szCs w:val="20"/>
                <w:vertAlign w:val="superscript"/>
              </w:rPr>
            </w:pPr>
            <w:r w:rsidRPr="00BB1722">
              <w:rPr>
                <w:rFonts w:ascii="Times New Roman" w:hAnsi="Times New Roman" w:cs="Times New Roman"/>
                <w:i/>
                <w:noProof/>
                <w:color w:val="000000" w:themeColor="text1"/>
                <w:sz w:val="20"/>
                <w:szCs w:val="20"/>
              </w:rPr>
              <w:t xml:space="preserve">Model 1 </w:t>
            </w:r>
            <w:r w:rsidRPr="00BB1722">
              <w:rPr>
                <w:rFonts w:ascii="Times New Roman" w:hAnsi="Times New Roman" w:cs="Times New Roman"/>
                <w:i/>
                <w:noProof/>
                <w:color w:val="000000" w:themeColor="text1"/>
                <w:sz w:val="20"/>
                <w:szCs w:val="20"/>
                <w:vertAlign w:val="superscript"/>
              </w:rPr>
              <w:t>a</w:t>
            </w:r>
          </w:p>
        </w:tc>
        <w:tc>
          <w:tcPr>
            <w:tcW w:w="3488" w:type="dxa"/>
            <w:gridSpan w:val="2"/>
            <w:tcBorders>
              <w:top w:val="single" w:sz="4" w:space="0" w:color="auto"/>
            </w:tcBorders>
          </w:tcPr>
          <w:p w14:paraId="60196711" w14:textId="77777777" w:rsidR="005C651A" w:rsidRPr="00BB1722" w:rsidRDefault="005C651A" w:rsidP="00F62987">
            <w:pPr>
              <w:jc w:val="center"/>
              <w:rPr>
                <w:rFonts w:ascii="Times New Roman" w:hAnsi="Times New Roman" w:cs="Times New Roman"/>
                <w:i/>
                <w:noProof/>
                <w:color w:val="000000" w:themeColor="text1"/>
                <w:sz w:val="20"/>
                <w:szCs w:val="20"/>
                <w:vertAlign w:val="superscript"/>
              </w:rPr>
            </w:pPr>
            <w:r w:rsidRPr="00BB1722">
              <w:rPr>
                <w:rFonts w:ascii="Times New Roman" w:hAnsi="Times New Roman" w:cs="Times New Roman"/>
                <w:i/>
                <w:noProof/>
                <w:color w:val="000000" w:themeColor="text1"/>
                <w:sz w:val="20"/>
                <w:szCs w:val="20"/>
              </w:rPr>
              <w:t xml:space="preserve">Model 2 </w:t>
            </w:r>
            <w:r w:rsidRPr="00BB1722">
              <w:rPr>
                <w:rFonts w:ascii="Times New Roman" w:hAnsi="Times New Roman" w:cs="Times New Roman"/>
                <w:i/>
                <w:noProof/>
                <w:color w:val="000000" w:themeColor="text1"/>
                <w:sz w:val="20"/>
                <w:szCs w:val="20"/>
                <w:vertAlign w:val="superscript"/>
              </w:rPr>
              <w:t>b</w:t>
            </w:r>
          </w:p>
        </w:tc>
        <w:tc>
          <w:tcPr>
            <w:tcW w:w="3488" w:type="dxa"/>
            <w:gridSpan w:val="2"/>
            <w:tcBorders>
              <w:top w:val="single" w:sz="4" w:space="0" w:color="auto"/>
            </w:tcBorders>
          </w:tcPr>
          <w:p w14:paraId="4993E372" w14:textId="18B26D7D" w:rsidR="005C651A" w:rsidRPr="006016EF" w:rsidRDefault="005C651A" w:rsidP="00F62987">
            <w:pPr>
              <w:jc w:val="center"/>
              <w:rPr>
                <w:rFonts w:ascii="Times New Roman" w:hAnsi="Times New Roman" w:cs="Times New Roman"/>
                <w:i/>
                <w:noProof/>
                <w:color w:val="000000" w:themeColor="text1"/>
                <w:sz w:val="20"/>
                <w:szCs w:val="20"/>
                <w:vertAlign w:val="superscript"/>
              </w:rPr>
            </w:pPr>
          </w:p>
        </w:tc>
      </w:tr>
      <w:tr w:rsidR="003C3963" w:rsidRPr="006016EF" w14:paraId="7ED4D15B" w14:textId="77777777" w:rsidTr="00F62987">
        <w:tc>
          <w:tcPr>
            <w:tcW w:w="1743" w:type="dxa"/>
          </w:tcPr>
          <w:p w14:paraId="39D95E1E" w14:textId="77777777" w:rsidR="003C3963" w:rsidRPr="00A26843" w:rsidRDefault="003C3963" w:rsidP="00F62987">
            <w:pPr>
              <w:rPr>
                <w:rFonts w:ascii="Times New Roman" w:hAnsi="Times New Roman" w:cs="Times New Roman"/>
                <w:noProof/>
                <w:color w:val="000000" w:themeColor="text1"/>
                <w:sz w:val="20"/>
                <w:szCs w:val="20"/>
              </w:rPr>
            </w:pPr>
            <w:r w:rsidRPr="00A26843">
              <w:rPr>
                <w:rFonts w:ascii="Times New Roman" w:hAnsi="Times New Roman" w:cs="Times New Roman"/>
                <w:noProof/>
                <w:color w:val="000000" w:themeColor="text1"/>
                <w:sz w:val="20"/>
                <w:szCs w:val="20"/>
              </w:rPr>
              <w:t>Q1</w:t>
            </w:r>
          </w:p>
        </w:tc>
        <w:tc>
          <w:tcPr>
            <w:tcW w:w="1743" w:type="dxa"/>
          </w:tcPr>
          <w:p w14:paraId="62FC828F" w14:textId="101F1800" w:rsidR="003C3963" w:rsidRPr="00A26843" w:rsidRDefault="003C3963" w:rsidP="00F62987">
            <w:pPr>
              <w:jc w:val="center"/>
              <w:rPr>
                <w:rFonts w:ascii="Times New Roman" w:hAnsi="Times New Roman" w:cs="Times New Roman"/>
                <w:noProof/>
                <w:color w:val="000000" w:themeColor="text1"/>
                <w:sz w:val="20"/>
                <w:szCs w:val="20"/>
              </w:rPr>
            </w:pPr>
            <w:r w:rsidRPr="00965938">
              <w:rPr>
                <w:rFonts w:ascii="Times New Roman" w:hAnsi="Times New Roman" w:cs="Times New Roman"/>
                <w:sz w:val="20"/>
                <w:szCs w:val="20"/>
              </w:rPr>
              <w:t>495.34</w:t>
            </w:r>
          </w:p>
        </w:tc>
        <w:tc>
          <w:tcPr>
            <w:tcW w:w="1744" w:type="dxa"/>
          </w:tcPr>
          <w:p w14:paraId="0C2983BD" w14:textId="77777777" w:rsidR="003C3963" w:rsidRPr="00BB1722" w:rsidRDefault="003C3963" w:rsidP="00F62987">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1.00</w:t>
            </w:r>
          </w:p>
        </w:tc>
        <w:tc>
          <w:tcPr>
            <w:tcW w:w="1744" w:type="dxa"/>
          </w:tcPr>
          <w:p w14:paraId="2FAFB0B2" w14:textId="77777777" w:rsidR="003C3963" w:rsidRPr="00BB1722" w:rsidRDefault="003C3963" w:rsidP="00F62987">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(ref.)</w:t>
            </w:r>
          </w:p>
        </w:tc>
        <w:tc>
          <w:tcPr>
            <w:tcW w:w="1744" w:type="dxa"/>
          </w:tcPr>
          <w:p w14:paraId="021A57A3" w14:textId="13E86556" w:rsidR="003C3963" w:rsidRPr="00BB1722" w:rsidRDefault="003C3963" w:rsidP="00F62987">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1.00</w:t>
            </w:r>
          </w:p>
        </w:tc>
        <w:tc>
          <w:tcPr>
            <w:tcW w:w="1744" w:type="dxa"/>
          </w:tcPr>
          <w:p w14:paraId="47A0B9D1" w14:textId="55844399" w:rsidR="003C3963" w:rsidRPr="00BB1722" w:rsidRDefault="003C3963" w:rsidP="00F62987">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(ref.)</w:t>
            </w:r>
          </w:p>
        </w:tc>
        <w:tc>
          <w:tcPr>
            <w:tcW w:w="1744" w:type="dxa"/>
          </w:tcPr>
          <w:p w14:paraId="7C056A34" w14:textId="4E2216A1" w:rsidR="003C3963" w:rsidRPr="006016EF" w:rsidRDefault="003C3963" w:rsidP="00F62987">
            <w:pPr>
              <w:jc w:val="center"/>
              <w:rPr>
                <w:rFonts w:ascii="Times New Roman" w:hAnsi="Times New Roman" w:cs="Times New Roman"/>
                <w:noProof/>
                <w:color w:val="000000" w:themeColor="text1"/>
                <w:sz w:val="20"/>
                <w:szCs w:val="20"/>
              </w:rPr>
            </w:pPr>
          </w:p>
        </w:tc>
        <w:tc>
          <w:tcPr>
            <w:tcW w:w="1744" w:type="dxa"/>
          </w:tcPr>
          <w:p w14:paraId="76C85794" w14:textId="0CCAF45C" w:rsidR="003C3963" w:rsidRPr="006016EF" w:rsidRDefault="003C3963" w:rsidP="00F62987">
            <w:pPr>
              <w:jc w:val="center"/>
              <w:rPr>
                <w:rFonts w:ascii="Times New Roman" w:hAnsi="Times New Roman" w:cs="Times New Roman"/>
                <w:noProof/>
                <w:color w:val="000000" w:themeColor="text1"/>
                <w:sz w:val="20"/>
                <w:szCs w:val="20"/>
              </w:rPr>
            </w:pPr>
          </w:p>
        </w:tc>
      </w:tr>
      <w:tr w:rsidR="003C3963" w:rsidRPr="006016EF" w14:paraId="1B95BDBD" w14:textId="77777777" w:rsidTr="00F62987">
        <w:tc>
          <w:tcPr>
            <w:tcW w:w="1743" w:type="dxa"/>
          </w:tcPr>
          <w:p w14:paraId="4570955B" w14:textId="77777777" w:rsidR="003C3963" w:rsidRPr="00A26843" w:rsidRDefault="003C3963" w:rsidP="00F62987">
            <w:pPr>
              <w:rPr>
                <w:rFonts w:ascii="Times New Roman" w:hAnsi="Times New Roman" w:cs="Times New Roman"/>
                <w:noProof/>
                <w:color w:val="000000" w:themeColor="text1"/>
                <w:sz w:val="20"/>
                <w:szCs w:val="20"/>
              </w:rPr>
            </w:pPr>
            <w:r w:rsidRPr="00A26843">
              <w:rPr>
                <w:rFonts w:ascii="Times New Roman" w:hAnsi="Times New Roman" w:cs="Times New Roman"/>
                <w:noProof/>
                <w:color w:val="000000" w:themeColor="text1"/>
                <w:sz w:val="20"/>
                <w:szCs w:val="20"/>
              </w:rPr>
              <w:t>Q2</w:t>
            </w:r>
          </w:p>
        </w:tc>
        <w:tc>
          <w:tcPr>
            <w:tcW w:w="1743" w:type="dxa"/>
          </w:tcPr>
          <w:p w14:paraId="0B1EA34C" w14:textId="610D270A" w:rsidR="003C3963" w:rsidRPr="00A26843" w:rsidRDefault="003C3963" w:rsidP="00F62987">
            <w:pPr>
              <w:jc w:val="center"/>
              <w:rPr>
                <w:rFonts w:ascii="Times New Roman" w:hAnsi="Times New Roman" w:cs="Times New Roman"/>
                <w:noProof/>
                <w:color w:val="000000" w:themeColor="text1"/>
                <w:sz w:val="20"/>
                <w:szCs w:val="20"/>
              </w:rPr>
            </w:pPr>
            <w:r w:rsidRPr="00965938">
              <w:rPr>
                <w:rFonts w:ascii="Times New Roman" w:hAnsi="Times New Roman" w:cs="Times New Roman"/>
                <w:sz w:val="20"/>
                <w:szCs w:val="20"/>
              </w:rPr>
              <w:t>478.10</w:t>
            </w:r>
          </w:p>
        </w:tc>
        <w:tc>
          <w:tcPr>
            <w:tcW w:w="1744" w:type="dxa"/>
          </w:tcPr>
          <w:p w14:paraId="316B48EB" w14:textId="77777777" w:rsidR="003C3963" w:rsidRPr="00BB1722" w:rsidRDefault="003C3963" w:rsidP="00F62987">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 xml:space="preserve">1.04 </w:t>
            </w:r>
          </w:p>
        </w:tc>
        <w:tc>
          <w:tcPr>
            <w:tcW w:w="1744" w:type="dxa"/>
          </w:tcPr>
          <w:p w14:paraId="7BD91C96" w14:textId="77777777" w:rsidR="003C3963" w:rsidRPr="00BB1722" w:rsidRDefault="003C3963" w:rsidP="00F62987">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(0.91 -- 1.18)</w:t>
            </w:r>
          </w:p>
        </w:tc>
        <w:tc>
          <w:tcPr>
            <w:tcW w:w="1744" w:type="dxa"/>
          </w:tcPr>
          <w:p w14:paraId="532A8FB1" w14:textId="509F9E9F" w:rsidR="003C3963" w:rsidRPr="00BB1722" w:rsidRDefault="003C3963" w:rsidP="00F62987">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 xml:space="preserve">1.05 </w:t>
            </w:r>
          </w:p>
        </w:tc>
        <w:tc>
          <w:tcPr>
            <w:tcW w:w="1744" w:type="dxa"/>
          </w:tcPr>
          <w:p w14:paraId="22D7540B" w14:textId="16951A7F" w:rsidR="003C3963" w:rsidRPr="00BB1722" w:rsidRDefault="003C3963" w:rsidP="00F62987">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(0.92 -- 1.20)</w:t>
            </w:r>
          </w:p>
        </w:tc>
        <w:tc>
          <w:tcPr>
            <w:tcW w:w="1744" w:type="dxa"/>
          </w:tcPr>
          <w:p w14:paraId="39BFDC33" w14:textId="712640B7" w:rsidR="003C3963" w:rsidRPr="006016EF" w:rsidRDefault="003C3963" w:rsidP="00F62987">
            <w:pPr>
              <w:jc w:val="center"/>
              <w:rPr>
                <w:rFonts w:ascii="Times New Roman" w:hAnsi="Times New Roman" w:cs="Times New Roman"/>
                <w:noProof/>
                <w:color w:val="000000" w:themeColor="text1"/>
                <w:sz w:val="20"/>
                <w:szCs w:val="20"/>
              </w:rPr>
            </w:pPr>
          </w:p>
        </w:tc>
        <w:tc>
          <w:tcPr>
            <w:tcW w:w="1744" w:type="dxa"/>
          </w:tcPr>
          <w:p w14:paraId="106F5ED5" w14:textId="638DB0BA" w:rsidR="003C3963" w:rsidRPr="006016EF" w:rsidRDefault="003C3963" w:rsidP="00F62987">
            <w:pPr>
              <w:jc w:val="center"/>
              <w:rPr>
                <w:rFonts w:ascii="Times New Roman" w:hAnsi="Times New Roman" w:cs="Times New Roman"/>
                <w:noProof/>
                <w:color w:val="000000" w:themeColor="text1"/>
                <w:sz w:val="20"/>
                <w:szCs w:val="20"/>
              </w:rPr>
            </w:pPr>
          </w:p>
        </w:tc>
      </w:tr>
      <w:tr w:rsidR="003C3963" w:rsidRPr="006016EF" w14:paraId="4DF100C5" w14:textId="77777777" w:rsidTr="00F62987">
        <w:tc>
          <w:tcPr>
            <w:tcW w:w="1743" w:type="dxa"/>
          </w:tcPr>
          <w:p w14:paraId="5A9CC384" w14:textId="77777777" w:rsidR="003C3963" w:rsidRPr="00A26843" w:rsidRDefault="003C3963" w:rsidP="00F62987">
            <w:pPr>
              <w:rPr>
                <w:rFonts w:ascii="Times New Roman" w:hAnsi="Times New Roman" w:cs="Times New Roman"/>
                <w:noProof/>
                <w:color w:val="000000" w:themeColor="text1"/>
                <w:sz w:val="20"/>
                <w:szCs w:val="20"/>
              </w:rPr>
            </w:pPr>
            <w:r w:rsidRPr="00A26843">
              <w:rPr>
                <w:rFonts w:ascii="Times New Roman" w:hAnsi="Times New Roman" w:cs="Times New Roman"/>
                <w:noProof/>
                <w:color w:val="000000" w:themeColor="text1"/>
                <w:sz w:val="20"/>
                <w:szCs w:val="20"/>
              </w:rPr>
              <w:t>Q3</w:t>
            </w:r>
          </w:p>
        </w:tc>
        <w:tc>
          <w:tcPr>
            <w:tcW w:w="1743" w:type="dxa"/>
          </w:tcPr>
          <w:p w14:paraId="4B058036" w14:textId="4DC1C056" w:rsidR="003C3963" w:rsidRPr="00A26843" w:rsidRDefault="003C3963" w:rsidP="00F62987">
            <w:pPr>
              <w:jc w:val="center"/>
              <w:rPr>
                <w:rFonts w:ascii="Times New Roman" w:hAnsi="Times New Roman" w:cs="Times New Roman"/>
                <w:noProof/>
                <w:color w:val="000000" w:themeColor="text1"/>
                <w:sz w:val="20"/>
                <w:szCs w:val="20"/>
              </w:rPr>
            </w:pPr>
            <w:r w:rsidRPr="00965938">
              <w:rPr>
                <w:rFonts w:ascii="Times New Roman" w:hAnsi="Times New Roman" w:cs="Times New Roman"/>
                <w:sz w:val="20"/>
                <w:szCs w:val="20"/>
              </w:rPr>
              <w:t>414.61</w:t>
            </w:r>
          </w:p>
        </w:tc>
        <w:tc>
          <w:tcPr>
            <w:tcW w:w="1744" w:type="dxa"/>
          </w:tcPr>
          <w:p w14:paraId="2D14689E" w14:textId="1CFC8B3F" w:rsidR="003C3963" w:rsidRPr="00BB1722" w:rsidRDefault="003C3963" w:rsidP="00F62987">
            <w:pPr>
              <w:jc w:val="center"/>
              <w:rPr>
                <w:rFonts w:ascii="Times New Roman" w:hAnsi="Times New Roman" w:cs="Times New Roman"/>
                <w:noProof/>
                <w:color w:val="000000" w:themeColor="text1"/>
                <w:sz w:val="20"/>
                <w:szCs w:val="20"/>
              </w:rPr>
            </w:pPr>
            <w:r w:rsidRPr="00A26843">
              <w:rPr>
                <w:rFonts w:ascii="Times New Roman" w:hAnsi="Times New Roman" w:cs="Times New Roman"/>
                <w:noProof/>
                <w:color w:val="000000" w:themeColor="text1"/>
                <w:sz w:val="20"/>
                <w:szCs w:val="20"/>
              </w:rPr>
              <w:t>0.9</w:t>
            </w:r>
            <w:r w:rsidRPr="00BB1722">
              <w:rPr>
                <w:rFonts w:ascii="Times New Roman" w:hAnsi="Times New Roman" w:cs="Times New Roman"/>
                <w:noProof/>
                <w:color w:val="000000" w:themeColor="text1"/>
                <w:sz w:val="20"/>
                <w:szCs w:val="20"/>
              </w:rPr>
              <w:t xml:space="preserve">5 </w:t>
            </w:r>
          </w:p>
        </w:tc>
        <w:tc>
          <w:tcPr>
            <w:tcW w:w="1744" w:type="dxa"/>
          </w:tcPr>
          <w:p w14:paraId="02FE3671" w14:textId="1F76A7DC" w:rsidR="003C3963" w:rsidRPr="00BB1722" w:rsidRDefault="003C3963" w:rsidP="00F62987">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(0.81 -- 1.10)</w:t>
            </w:r>
          </w:p>
        </w:tc>
        <w:tc>
          <w:tcPr>
            <w:tcW w:w="1744" w:type="dxa"/>
          </w:tcPr>
          <w:p w14:paraId="6D7B33A3" w14:textId="261270B3" w:rsidR="003C3963" w:rsidRPr="00BB1722" w:rsidRDefault="003C3963" w:rsidP="00F62987">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 xml:space="preserve">0.95 </w:t>
            </w:r>
          </w:p>
        </w:tc>
        <w:tc>
          <w:tcPr>
            <w:tcW w:w="1744" w:type="dxa"/>
          </w:tcPr>
          <w:p w14:paraId="2A78E2F6" w14:textId="2C7A4B56" w:rsidR="003C3963" w:rsidRPr="00BB1722" w:rsidRDefault="003C3963" w:rsidP="00F62987">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(0.81 -- 1.10)</w:t>
            </w:r>
          </w:p>
        </w:tc>
        <w:tc>
          <w:tcPr>
            <w:tcW w:w="1744" w:type="dxa"/>
          </w:tcPr>
          <w:p w14:paraId="7AA7D3C0" w14:textId="6AA8E095" w:rsidR="003C3963" w:rsidRPr="006016EF" w:rsidRDefault="003C3963" w:rsidP="00F62987">
            <w:pPr>
              <w:jc w:val="center"/>
              <w:rPr>
                <w:rFonts w:ascii="Times New Roman" w:hAnsi="Times New Roman" w:cs="Times New Roman"/>
                <w:noProof/>
                <w:color w:val="000000" w:themeColor="text1"/>
                <w:sz w:val="20"/>
                <w:szCs w:val="20"/>
              </w:rPr>
            </w:pPr>
          </w:p>
        </w:tc>
        <w:tc>
          <w:tcPr>
            <w:tcW w:w="1744" w:type="dxa"/>
          </w:tcPr>
          <w:p w14:paraId="13736B88" w14:textId="6BBC92C3" w:rsidR="003C3963" w:rsidRPr="006016EF" w:rsidRDefault="003C3963" w:rsidP="00F62987">
            <w:pPr>
              <w:jc w:val="center"/>
              <w:rPr>
                <w:rFonts w:ascii="Times New Roman" w:hAnsi="Times New Roman" w:cs="Times New Roman"/>
                <w:noProof/>
                <w:color w:val="000000" w:themeColor="text1"/>
                <w:sz w:val="20"/>
                <w:szCs w:val="20"/>
              </w:rPr>
            </w:pPr>
          </w:p>
        </w:tc>
      </w:tr>
      <w:tr w:rsidR="003C3963" w:rsidRPr="006016EF" w14:paraId="2217D32B" w14:textId="77777777" w:rsidTr="00F62987">
        <w:tc>
          <w:tcPr>
            <w:tcW w:w="1743" w:type="dxa"/>
          </w:tcPr>
          <w:p w14:paraId="31B76088" w14:textId="77777777" w:rsidR="003C3963" w:rsidRPr="00A26843" w:rsidRDefault="003C3963" w:rsidP="00F62987">
            <w:pPr>
              <w:rPr>
                <w:rFonts w:ascii="Times New Roman" w:hAnsi="Times New Roman" w:cs="Times New Roman"/>
                <w:noProof/>
                <w:color w:val="000000" w:themeColor="text1"/>
                <w:sz w:val="20"/>
                <w:szCs w:val="20"/>
              </w:rPr>
            </w:pPr>
            <w:r w:rsidRPr="00A26843">
              <w:rPr>
                <w:rFonts w:ascii="Times New Roman" w:hAnsi="Times New Roman" w:cs="Times New Roman"/>
                <w:noProof/>
                <w:color w:val="000000" w:themeColor="text1"/>
                <w:sz w:val="20"/>
                <w:szCs w:val="20"/>
              </w:rPr>
              <w:t>Q4</w:t>
            </w:r>
          </w:p>
        </w:tc>
        <w:tc>
          <w:tcPr>
            <w:tcW w:w="1743" w:type="dxa"/>
          </w:tcPr>
          <w:p w14:paraId="62FF0883" w14:textId="3C572C7D" w:rsidR="003C3963" w:rsidRPr="00A26843" w:rsidRDefault="003C3963" w:rsidP="00F62987">
            <w:pPr>
              <w:jc w:val="center"/>
              <w:rPr>
                <w:rFonts w:ascii="Times New Roman" w:hAnsi="Times New Roman" w:cs="Times New Roman"/>
                <w:noProof/>
                <w:color w:val="000000" w:themeColor="text1"/>
                <w:sz w:val="20"/>
                <w:szCs w:val="20"/>
              </w:rPr>
            </w:pPr>
            <w:r w:rsidRPr="00965938">
              <w:rPr>
                <w:rFonts w:ascii="Times New Roman" w:hAnsi="Times New Roman" w:cs="Times New Roman"/>
                <w:sz w:val="20"/>
                <w:szCs w:val="20"/>
              </w:rPr>
              <w:t>348.47</w:t>
            </w:r>
          </w:p>
        </w:tc>
        <w:tc>
          <w:tcPr>
            <w:tcW w:w="1744" w:type="dxa"/>
          </w:tcPr>
          <w:p w14:paraId="6CF671E3" w14:textId="77777777" w:rsidR="003C3963" w:rsidRPr="00BB1722" w:rsidRDefault="003C3963" w:rsidP="00F62987">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 xml:space="preserve">0.82** </w:t>
            </w:r>
          </w:p>
        </w:tc>
        <w:tc>
          <w:tcPr>
            <w:tcW w:w="1744" w:type="dxa"/>
          </w:tcPr>
          <w:p w14:paraId="457C0BAC" w14:textId="36478E2A" w:rsidR="003C3963" w:rsidRPr="00BB1722" w:rsidRDefault="003C3963" w:rsidP="00F62987">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(0.71 -- 0.95)</w:t>
            </w:r>
          </w:p>
        </w:tc>
        <w:tc>
          <w:tcPr>
            <w:tcW w:w="1744" w:type="dxa"/>
          </w:tcPr>
          <w:p w14:paraId="42D8A937" w14:textId="7225A9B6" w:rsidR="003C3963" w:rsidRPr="00BB1722" w:rsidRDefault="003C3963" w:rsidP="00F62987">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 xml:space="preserve">0.84* </w:t>
            </w:r>
          </w:p>
        </w:tc>
        <w:tc>
          <w:tcPr>
            <w:tcW w:w="1744" w:type="dxa"/>
          </w:tcPr>
          <w:p w14:paraId="0CE073C2" w14:textId="29EC9DC2" w:rsidR="003C3963" w:rsidRPr="00BB1722" w:rsidRDefault="003C3963" w:rsidP="00F62987">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(0.72 -- 0.98)</w:t>
            </w:r>
          </w:p>
        </w:tc>
        <w:tc>
          <w:tcPr>
            <w:tcW w:w="1744" w:type="dxa"/>
          </w:tcPr>
          <w:p w14:paraId="19C5859D" w14:textId="756CF204" w:rsidR="003C3963" w:rsidRPr="006016EF" w:rsidRDefault="003C3963" w:rsidP="00F62987">
            <w:pPr>
              <w:jc w:val="center"/>
              <w:rPr>
                <w:rFonts w:ascii="Times New Roman" w:hAnsi="Times New Roman" w:cs="Times New Roman"/>
                <w:noProof/>
                <w:color w:val="000000" w:themeColor="text1"/>
                <w:sz w:val="20"/>
                <w:szCs w:val="20"/>
              </w:rPr>
            </w:pPr>
          </w:p>
        </w:tc>
        <w:tc>
          <w:tcPr>
            <w:tcW w:w="1744" w:type="dxa"/>
          </w:tcPr>
          <w:p w14:paraId="49A38AFC" w14:textId="6F8D7BC9" w:rsidR="003C3963" w:rsidRPr="006016EF" w:rsidRDefault="003C3963" w:rsidP="00F62987">
            <w:pPr>
              <w:jc w:val="center"/>
              <w:rPr>
                <w:rFonts w:ascii="Times New Roman" w:hAnsi="Times New Roman" w:cs="Times New Roman"/>
                <w:noProof/>
                <w:color w:val="000000" w:themeColor="text1"/>
                <w:sz w:val="20"/>
                <w:szCs w:val="20"/>
              </w:rPr>
            </w:pPr>
          </w:p>
        </w:tc>
      </w:tr>
      <w:tr w:rsidR="003C3963" w:rsidRPr="006016EF" w14:paraId="36856D9A" w14:textId="77777777" w:rsidTr="00F62987">
        <w:tc>
          <w:tcPr>
            <w:tcW w:w="1743" w:type="dxa"/>
          </w:tcPr>
          <w:p w14:paraId="070CE880" w14:textId="77777777" w:rsidR="003C3963" w:rsidRPr="00A26843" w:rsidRDefault="003C3963" w:rsidP="00F62987">
            <w:pPr>
              <w:rPr>
                <w:rFonts w:ascii="Times New Roman" w:hAnsi="Times New Roman" w:cs="Times New Roman"/>
                <w:noProof/>
                <w:color w:val="000000" w:themeColor="text1"/>
                <w:sz w:val="20"/>
                <w:szCs w:val="20"/>
              </w:rPr>
            </w:pPr>
            <w:r w:rsidRPr="00A26843">
              <w:rPr>
                <w:rFonts w:ascii="Times New Roman" w:hAnsi="Times New Roman" w:cs="Times New Roman"/>
                <w:noProof/>
                <w:color w:val="000000" w:themeColor="text1"/>
                <w:sz w:val="20"/>
                <w:szCs w:val="20"/>
              </w:rPr>
              <w:t>Q5</w:t>
            </w:r>
          </w:p>
        </w:tc>
        <w:tc>
          <w:tcPr>
            <w:tcW w:w="1743" w:type="dxa"/>
          </w:tcPr>
          <w:p w14:paraId="15401BBE" w14:textId="21D2C36F" w:rsidR="003C3963" w:rsidRPr="00A26843" w:rsidRDefault="003C3963" w:rsidP="00F62987">
            <w:pPr>
              <w:jc w:val="center"/>
              <w:rPr>
                <w:rFonts w:ascii="Times New Roman" w:hAnsi="Times New Roman" w:cs="Times New Roman"/>
                <w:noProof/>
                <w:color w:val="000000" w:themeColor="text1"/>
                <w:sz w:val="20"/>
                <w:szCs w:val="20"/>
              </w:rPr>
            </w:pPr>
            <w:r w:rsidRPr="00965938">
              <w:rPr>
                <w:rFonts w:ascii="Times New Roman" w:hAnsi="Times New Roman" w:cs="Times New Roman"/>
                <w:sz w:val="20"/>
                <w:szCs w:val="20"/>
              </w:rPr>
              <w:t>261.60</w:t>
            </w:r>
          </w:p>
        </w:tc>
        <w:tc>
          <w:tcPr>
            <w:tcW w:w="1744" w:type="dxa"/>
          </w:tcPr>
          <w:p w14:paraId="57750610" w14:textId="7886DC3D" w:rsidR="003C3963" w:rsidRPr="00BB1722" w:rsidRDefault="003C3963" w:rsidP="00F62987">
            <w:pPr>
              <w:jc w:val="center"/>
              <w:rPr>
                <w:rFonts w:ascii="Times New Roman" w:hAnsi="Times New Roman" w:cs="Times New Roman"/>
                <w:noProof/>
                <w:color w:val="000000" w:themeColor="text1"/>
                <w:sz w:val="20"/>
                <w:szCs w:val="20"/>
              </w:rPr>
            </w:pPr>
            <w:r w:rsidRPr="00A26843">
              <w:rPr>
                <w:rFonts w:ascii="Times New Roman" w:hAnsi="Times New Roman" w:cs="Times New Roman"/>
                <w:noProof/>
                <w:color w:val="000000" w:themeColor="text1"/>
                <w:sz w:val="20"/>
                <w:szCs w:val="20"/>
              </w:rPr>
              <w:t>0.7</w:t>
            </w:r>
            <w:r w:rsidRPr="00BB1722">
              <w:rPr>
                <w:rFonts w:ascii="Times New Roman" w:hAnsi="Times New Roman" w:cs="Times New Roman"/>
                <w:noProof/>
                <w:color w:val="000000" w:themeColor="text1"/>
                <w:sz w:val="20"/>
                <w:szCs w:val="20"/>
              </w:rPr>
              <w:t>5**</w:t>
            </w:r>
          </w:p>
        </w:tc>
        <w:tc>
          <w:tcPr>
            <w:tcW w:w="1744" w:type="dxa"/>
          </w:tcPr>
          <w:p w14:paraId="3F767CF0" w14:textId="77777777" w:rsidR="003C3963" w:rsidRPr="00BB1722" w:rsidRDefault="003C3963" w:rsidP="00F62987">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(0.63 -- 0.88)</w:t>
            </w:r>
          </w:p>
        </w:tc>
        <w:tc>
          <w:tcPr>
            <w:tcW w:w="1744" w:type="dxa"/>
          </w:tcPr>
          <w:p w14:paraId="3FA3D6F5" w14:textId="68BC1767" w:rsidR="003C3963" w:rsidRPr="00BB1722" w:rsidRDefault="003C3963" w:rsidP="00F62987">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0.72***</w:t>
            </w:r>
          </w:p>
        </w:tc>
        <w:tc>
          <w:tcPr>
            <w:tcW w:w="1744" w:type="dxa"/>
          </w:tcPr>
          <w:p w14:paraId="0B7A51B2" w14:textId="12DAC561" w:rsidR="003C3963" w:rsidRPr="00BB1722" w:rsidRDefault="003C3963" w:rsidP="00F62987">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(0.60 -- 0.85)</w:t>
            </w:r>
          </w:p>
        </w:tc>
        <w:tc>
          <w:tcPr>
            <w:tcW w:w="1744" w:type="dxa"/>
          </w:tcPr>
          <w:p w14:paraId="6E9CC139" w14:textId="6DD2D07C" w:rsidR="003C3963" w:rsidRPr="006016EF" w:rsidRDefault="003C3963" w:rsidP="00F62987">
            <w:pPr>
              <w:jc w:val="center"/>
              <w:rPr>
                <w:rFonts w:ascii="Times New Roman" w:hAnsi="Times New Roman" w:cs="Times New Roman"/>
                <w:noProof/>
                <w:color w:val="000000" w:themeColor="text1"/>
                <w:sz w:val="20"/>
                <w:szCs w:val="20"/>
              </w:rPr>
            </w:pPr>
          </w:p>
        </w:tc>
        <w:tc>
          <w:tcPr>
            <w:tcW w:w="1744" w:type="dxa"/>
          </w:tcPr>
          <w:p w14:paraId="0EADA451" w14:textId="4B95125E" w:rsidR="003C3963" w:rsidRPr="006016EF" w:rsidRDefault="003C3963" w:rsidP="00F62987">
            <w:pPr>
              <w:jc w:val="center"/>
              <w:rPr>
                <w:rFonts w:ascii="Times New Roman" w:hAnsi="Times New Roman" w:cs="Times New Roman"/>
                <w:noProof/>
                <w:color w:val="000000" w:themeColor="text1"/>
                <w:sz w:val="20"/>
                <w:szCs w:val="20"/>
              </w:rPr>
            </w:pPr>
          </w:p>
        </w:tc>
      </w:tr>
      <w:tr w:rsidR="005C651A" w:rsidRPr="006016EF" w14:paraId="43D270A9" w14:textId="77777777" w:rsidTr="00F62987">
        <w:tc>
          <w:tcPr>
            <w:tcW w:w="1743" w:type="dxa"/>
          </w:tcPr>
          <w:p w14:paraId="37CA6CEF" w14:textId="77777777" w:rsidR="005C651A" w:rsidRPr="00A26843" w:rsidRDefault="005C651A" w:rsidP="00F62987">
            <w:pPr>
              <w:rPr>
                <w:rFonts w:ascii="Times New Roman" w:hAnsi="Times New Roman" w:cs="Times New Roman"/>
                <w:noProof/>
                <w:color w:val="000000" w:themeColor="text1"/>
                <w:sz w:val="20"/>
                <w:szCs w:val="20"/>
              </w:rPr>
            </w:pPr>
          </w:p>
        </w:tc>
        <w:tc>
          <w:tcPr>
            <w:tcW w:w="1743" w:type="dxa"/>
          </w:tcPr>
          <w:p w14:paraId="6BC1EB4E" w14:textId="77777777" w:rsidR="005C651A" w:rsidRPr="00BB1722" w:rsidRDefault="005C651A" w:rsidP="00F62987">
            <w:pPr>
              <w:jc w:val="center"/>
              <w:rPr>
                <w:rFonts w:ascii="Times New Roman" w:hAnsi="Times New Roman" w:cs="Times New Roman"/>
                <w:noProof/>
                <w:color w:val="000000" w:themeColor="text1"/>
                <w:sz w:val="20"/>
                <w:szCs w:val="20"/>
              </w:rPr>
            </w:pPr>
          </w:p>
        </w:tc>
        <w:tc>
          <w:tcPr>
            <w:tcW w:w="1744" w:type="dxa"/>
          </w:tcPr>
          <w:p w14:paraId="096D116A" w14:textId="77777777" w:rsidR="005C651A" w:rsidRPr="00BB1722" w:rsidRDefault="005C651A" w:rsidP="00F62987">
            <w:pPr>
              <w:jc w:val="center"/>
              <w:rPr>
                <w:rFonts w:ascii="Times New Roman" w:hAnsi="Times New Roman" w:cs="Times New Roman"/>
                <w:noProof/>
                <w:color w:val="000000" w:themeColor="text1"/>
                <w:sz w:val="20"/>
                <w:szCs w:val="20"/>
              </w:rPr>
            </w:pPr>
          </w:p>
        </w:tc>
        <w:tc>
          <w:tcPr>
            <w:tcW w:w="1744" w:type="dxa"/>
          </w:tcPr>
          <w:p w14:paraId="3841CF93" w14:textId="77777777" w:rsidR="005C651A" w:rsidRPr="00BB1722" w:rsidRDefault="005C651A" w:rsidP="00F62987">
            <w:pPr>
              <w:jc w:val="center"/>
              <w:rPr>
                <w:rFonts w:ascii="Times New Roman" w:hAnsi="Times New Roman" w:cs="Times New Roman"/>
                <w:noProof/>
                <w:color w:val="000000" w:themeColor="text1"/>
                <w:sz w:val="20"/>
                <w:szCs w:val="20"/>
              </w:rPr>
            </w:pPr>
          </w:p>
        </w:tc>
        <w:tc>
          <w:tcPr>
            <w:tcW w:w="1744" w:type="dxa"/>
          </w:tcPr>
          <w:p w14:paraId="4FC4F97E" w14:textId="77777777" w:rsidR="005C651A" w:rsidRPr="00BB1722" w:rsidRDefault="005C651A" w:rsidP="00F62987">
            <w:pPr>
              <w:jc w:val="center"/>
              <w:rPr>
                <w:rFonts w:ascii="Times New Roman" w:hAnsi="Times New Roman" w:cs="Times New Roman"/>
                <w:noProof/>
                <w:color w:val="000000" w:themeColor="text1"/>
                <w:sz w:val="20"/>
                <w:szCs w:val="20"/>
              </w:rPr>
            </w:pPr>
          </w:p>
        </w:tc>
        <w:tc>
          <w:tcPr>
            <w:tcW w:w="1744" w:type="dxa"/>
          </w:tcPr>
          <w:p w14:paraId="52A42E5D" w14:textId="77777777" w:rsidR="005C651A" w:rsidRPr="00BB1722" w:rsidRDefault="005C651A" w:rsidP="00F62987">
            <w:pPr>
              <w:jc w:val="center"/>
              <w:rPr>
                <w:rFonts w:ascii="Times New Roman" w:hAnsi="Times New Roman" w:cs="Times New Roman"/>
                <w:noProof/>
                <w:color w:val="000000" w:themeColor="text1"/>
                <w:sz w:val="20"/>
                <w:szCs w:val="20"/>
              </w:rPr>
            </w:pPr>
          </w:p>
        </w:tc>
        <w:tc>
          <w:tcPr>
            <w:tcW w:w="1744" w:type="dxa"/>
          </w:tcPr>
          <w:p w14:paraId="7F938C95" w14:textId="77777777" w:rsidR="005C651A" w:rsidRPr="006016EF" w:rsidRDefault="005C651A" w:rsidP="00F62987">
            <w:pPr>
              <w:jc w:val="center"/>
              <w:rPr>
                <w:rFonts w:ascii="Times New Roman" w:hAnsi="Times New Roman" w:cs="Times New Roman"/>
                <w:noProof/>
                <w:color w:val="000000" w:themeColor="text1"/>
                <w:sz w:val="20"/>
                <w:szCs w:val="20"/>
              </w:rPr>
            </w:pPr>
          </w:p>
        </w:tc>
        <w:tc>
          <w:tcPr>
            <w:tcW w:w="1744" w:type="dxa"/>
          </w:tcPr>
          <w:p w14:paraId="5A85386C" w14:textId="77777777" w:rsidR="005C651A" w:rsidRPr="006016EF" w:rsidRDefault="005C651A" w:rsidP="00F62987">
            <w:pPr>
              <w:jc w:val="center"/>
              <w:rPr>
                <w:rFonts w:ascii="Times New Roman" w:hAnsi="Times New Roman" w:cs="Times New Roman"/>
                <w:noProof/>
                <w:color w:val="000000" w:themeColor="text1"/>
                <w:sz w:val="20"/>
                <w:szCs w:val="20"/>
              </w:rPr>
            </w:pPr>
          </w:p>
        </w:tc>
      </w:tr>
      <w:tr w:rsidR="00082154" w:rsidRPr="006016EF" w14:paraId="26043C1F" w14:textId="77777777" w:rsidTr="00D437DD">
        <w:tc>
          <w:tcPr>
            <w:tcW w:w="3486" w:type="dxa"/>
            <w:gridSpan w:val="2"/>
            <w:tcBorders>
              <w:bottom w:val="single" w:sz="4" w:space="0" w:color="auto"/>
            </w:tcBorders>
          </w:tcPr>
          <w:p w14:paraId="7B38CCAC" w14:textId="77777777" w:rsidR="00082154" w:rsidRPr="00BB1722" w:rsidRDefault="00082154" w:rsidP="00082154">
            <w:pPr>
              <w:rPr>
                <w:rFonts w:ascii="Times New Roman" w:hAnsi="Times New Roman" w:cs="Times New Roman"/>
                <w:noProof/>
                <w:color w:val="000000" w:themeColor="text1"/>
                <w:sz w:val="20"/>
                <w:szCs w:val="20"/>
              </w:rPr>
            </w:pPr>
            <w:r w:rsidRPr="00A26843">
              <w:rPr>
                <w:rFonts w:ascii="Times New Roman" w:hAnsi="Times New Roman" w:cs="Times New Roman"/>
                <w:b/>
                <w:noProof/>
                <w:color w:val="000000" w:themeColor="text1"/>
                <w:sz w:val="20"/>
                <w:szCs w:val="20"/>
              </w:rPr>
              <w:t xml:space="preserve">Non-cardiovascular </w:t>
            </w:r>
            <w:r w:rsidR="00233990" w:rsidRPr="00A26843">
              <w:rPr>
                <w:rFonts w:ascii="Times New Roman" w:hAnsi="Times New Roman" w:cs="Times New Roman"/>
                <w:b/>
                <w:noProof/>
                <w:color w:val="000000" w:themeColor="text1"/>
                <w:sz w:val="20"/>
                <w:szCs w:val="20"/>
              </w:rPr>
              <w:t xml:space="preserve">disease </w:t>
            </w:r>
            <w:r w:rsidRPr="00A26843">
              <w:rPr>
                <w:rFonts w:ascii="Times New Roman" w:hAnsi="Times New Roman" w:cs="Times New Roman"/>
                <w:b/>
                <w:noProof/>
                <w:color w:val="000000" w:themeColor="text1"/>
                <w:sz w:val="20"/>
                <w:szCs w:val="20"/>
              </w:rPr>
              <w:t>mortality</w:t>
            </w:r>
          </w:p>
        </w:tc>
        <w:tc>
          <w:tcPr>
            <w:tcW w:w="1744" w:type="dxa"/>
            <w:tcBorders>
              <w:bottom w:val="single" w:sz="4" w:space="0" w:color="auto"/>
            </w:tcBorders>
          </w:tcPr>
          <w:p w14:paraId="4D10D50D" w14:textId="77777777" w:rsidR="00082154" w:rsidRPr="00BB1722" w:rsidRDefault="00082154" w:rsidP="00F62987">
            <w:pPr>
              <w:jc w:val="center"/>
              <w:rPr>
                <w:rFonts w:ascii="Times New Roman" w:hAnsi="Times New Roman" w:cs="Times New Roman"/>
                <w:noProof/>
                <w:color w:val="000000" w:themeColor="text1"/>
                <w:sz w:val="20"/>
                <w:szCs w:val="20"/>
              </w:rPr>
            </w:pPr>
          </w:p>
        </w:tc>
        <w:tc>
          <w:tcPr>
            <w:tcW w:w="1744" w:type="dxa"/>
            <w:tcBorders>
              <w:bottom w:val="single" w:sz="4" w:space="0" w:color="auto"/>
            </w:tcBorders>
          </w:tcPr>
          <w:p w14:paraId="19CA2339" w14:textId="77777777" w:rsidR="00082154" w:rsidRPr="00BB1722" w:rsidRDefault="00082154" w:rsidP="00F62987">
            <w:pPr>
              <w:jc w:val="center"/>
              <w:rPr>
                <w:rFonts w:ascii="Times New Roman" w:hAnsi="Times New Roman" w:cs="Times New Roman"/>
                <w:noProof/>
                <w:color w:val="000000" w:themeColor="text1"/>
                <w:sz w:val="20"/>
                <w:szCs w:val="20"/>
              </w:rPr>
            </w:pPr>
          </w:p>
        </w:tc>
        <w:tc>
          <w:tcPr>
            <w:tcW w:w="1744" w:type="dxa"/>
            <w:tcBorders>
              <w:bottom w:val="single" w:sz="4" w:space="0" w:color="auto"/>
            </w:tcBorders>
          </w:tcPr>
          <w:p w14:paraId="7AB610D4" w14:textId="77777777" w:rsidR="00082154" w:rsidRPr="00BB1722" w:rsidRDefault="00082154" w:rsidP="00F62987">
            <w:pPr>
              <w:jc w:val="center"/>
              <w:rPr>
                <w:rFonts w:ascii="Times New Roman" w:hAnsi="Times New Roman" w:cs="Times New Roman"/>
                <w:noProof/>
                <w:color w:val="000000" w:themeColor="text1"/>
                <w:sz w:val="20"/>
                <w:szCs w:val="20"/>
              </w:rPr>
            </w:pPr>
          </w:p>
        </w:tc>
        <w:tc>
          <w:tcPr>
            <w:tcW w:w="1744" w:type="dxa"/>
            <w:tcBorders>
              <w:bottom w:val="single" w:sz="4" w:space="0" w:color="auto"/>
            </w:tcBorders>
          </w:tcPr>
          <w:p w14:paraId="35B08E07" w14:textId="77777777" w:rsidR="00082154" w:rsidRPr="00BB1722" w:rsidRDefault="00082154" w:rsidP="00F62987">
            <w:pPr>
              <w:jc w:val="center"/>
              <w:rPr>
                <w:rFonts w:ascii="Times New Roman" w:hAnsi="Times New Roman" w:cs="Times New Roman"/>
                <w:noProof/>
                <w:color w:val="000000" w:themeColor="text1"/>
                <w:sz w:val="20"/>
                <w:szCs w:val="20"/>
              </w:rPr>
            </w:pPr>
          </w:p>
        </w:tc>
        <w:tc>
          <w:tcPr>
            <w:tcW w:w="1744" w:type="dxa"/>
            <w:tcBorders>
              <w:bottom w:val="single" w:sz="4" w:space="0" w:color="auto"/>
            </w:tcBorders>
          </w:tcPr>
          <w:p w14:paraId="51456381" w14:textId="77777777" w:rsidR="00082154" w:rsidRPr="006016EF" w:rsidRDefault="00082154" w:rsidP="00F62987">
            <w:pPr>
              <w:jc w:val="center"/>
              <w:rPr>
                <w:rFonts w:ascii="Times New Roman" w:hAnsi="Times New Roman" w:cs="Times New Roman"/>
                <w:noProof/>
                <w:color w:val="000000" w:themeColor="text1"/>
                <w:sz w:val="20"/>
                <w:szCs w:val="20"/>
              </w:rPr>
            </w:pPr>
          </w:p>
        </w:tc>
        <w:tc>
          <w:tcPr>
            <w:tcW w:w="1744" w:type="dxa"/>
            <w:tcBorders>
              <w:bottom w:val="single" w:sz="4" w:space="0" w:color="auto"/>
            </w:tcBorders>
          </w:tcPr>
          <w:p w14:paraId="6E073835" w14:textId="77777777" w:rsidR="00082154" w:rsidRPr="006016EF" w:rsidRDefault="00082154" w:rsidP="00F62987">
            <w:pPr>
              <w:jc w:val="center"/>
              <w:rPr>
                <w:rFonts w:ascii="Times New Roman" w:hAnsi="Times New Roman" w:cs="Times New Roman"/>
                <w:noProof/>
                <w:color w:val="000000" w:themeColor="text1"/>
                <w:sz w:val="20"/>
                <w:szCs w:val="20"/>
              </w:rPr>
            </w:pPr>
          </w:p>
        </w:tc>
      </w:tr>
      <w:tr w:rsidR="005C651A" w:rsidRPr="006016EF" w14:paraId="77AEEC15" w14:textId="77777777" w:rsidTr="00F62987">
        <w:tc>
          <w:tcPr>
            <w:tcW w:w="1743" w:type="dxa"/>
            <w:tcBorders>
              <w:top w:val="single" w:sz="4" w:space="0" w:color="auto"/>
            </w:tcBorders>
          </w:tcPr>
          <w:p w14:paraId="0B833646" w14:textId="79D7DFF1" w:rsidR="005C651A" w:rsidRPr="00BB1722" w:rsidRDefault="00CC3A51" w:rsidP="00F62987">
            <w:pPr>
              <w:rPr>
                <w:rFonts w:ascii="Times New Roman" w:hAnsi="Times New Roman" w:cs="Times New Roman"/>
                <w:i/>
                <w:noProof/>
                <w:color w:val="000000" w:themeColor="text1"/>
                <w:sz w:val="20"/>
                <w:szCs w:val="20"/>
              </w:rPr>
            </w:pPr>
            <w:r w:rsidRPr="00A26843">
              <w:rPr>
                <w:rFonts w:ascii="Times New Roman" w:hAnsi="Times New Roman" w:cs="Times New Roman"/>
                <w:i/>
                <w:noProof/>
                <w:color w:val="000000" w:themeColor="text1"/>
                <w:sz w:val="20"/>
                <w:szCs w:val="20"/>
              </w:rPr>
              <w:t>Quintile of accordance to DASH</w:t>
            </w:r>
          </w:p>
        </w:tc>
        <w:tc>
          <w:tcPr>
            <w:tcW w:w="1743" w:type="dxa"/>
            <w:tcBorders>
              <w:top w:val="single" w:sz="4" w:space="0" w:color="auto"/>
            </w:tcBorders>
          </w:tcPr>
          <w:p w14:paraId="43C5DA12" w14:textId="5EDAC9D6" w:rsidR="005C651A" w:rsidRPr="00BB1722" w:rsidRDefault="005C651A" w:rsidP="00F62987">
            <w:pPr>
              <w:jc w:val="center"/>
              <w:rPr>
                <w:rFonts w:ascii="Times New Roman" w:hAnsi="Times New Roman" w:cs="Times New Roman"/>
                <w:i/>
                <w:noProof/>
                <w:color w:val="000000" w:themeColor="text1"/>
                <w:sz w:val="20"/>
                <w:szCs w:val="20"/>
              </w:rPr>
            </w:pPr>
            <w:r w:rsidRPr="00BB1722">
              <w:rPr>
                <w:rFonts w:ascii="Times New Roman" w:hAnsi="Times New Roman" w:cs="Times New Roman"/>
                <w:i/>
                <w:noProof/>
                <w:color w:val="000000" w:themeColor="text1"/>
                <w:sz w:val="20"/>
                <w:szCs w:val="20"/>
              </w:rPr>
              <w:t>Events per 100,000 person</w:t>
            </w:r>
            <w:r w:rsidR="006F17DA" w:rsidRPr="00BB1722">
              <w:rPr>
                <w:rFonts w:ascii="Times New Roman" w:hAnsi="Times New Roman" w:cs="Times New Roman"/>
                <w:i/>
                <w:noProof/>
                <w:color w:val="000000" w:themeColor="text1"/>
                <w:sz w:val="20"/>
                <w:szCs w:val="20"/>
              </w:rPr>
              <w:t>-</w:t>
            </w:r>
            <w:r w:rsidRPr="00BB1722">
              <w:rPr>
                <w:rFonts w:ascii="Times New Roman" w:hAnsi="Times New Roman" w:cs="Times New Roman"/>
                <w:i/>
                <w:noProof/>
                <w:color w:val="000000" w:themeColor="text1"/>
                <w:sz w:val="20"/>
                <w:szCs w:val="20"/>
              </w:rPr>
              <w:t>years</w:t>
            </w:r>
          </w:p>
        </w:tc>
        <w:tc>
          <w:tcPr>
            <w:tcW w:w="3488" w:type="dxa"/>
            <w:gridSpan w:val="2"/>
            <w:tcBorders>
              <w:top w:val="single" w:sz="4" w:space="0" w:color="auto"/>
            </w:tcBorders>
          </w:tcPr>
          <w:p w14:paraId="184BB8B0" w14:textId="77777777" w:rsidR="005C651A" w:rsidRPr="00BB1722" w:rsidRDefault="005C651A" w:rsidP="00F62987">
            <w:pPr>
              <w:jc w:val="center"/>
              <w:rPr>
                <w:rFonts w:ascii="Times New Roman" w:hAnsi="Times New Roman" w:cs="Times New Roman"/>
                <w:i/>
                <w:noProof/>
                <w:color w:val="000000" w:themeColor="text1"/>
                <w:sz w:val="20"/>
                <w:szCs w:val="20"/>
              </w:rPr>
            </w:pPr>
            <w:r w:rsidRPr="00BB1722">
              <w:rPr>
                <w:rFonts w:ascii="Times New Roman" w:hAnsi="Times New Roman" w:cs="Times New Roman"/>
                <w:i/>
                <w:noProof/>
                <w:color w:val="000000" w:themeColor="text1"/>
                <w:sz w:val="20"/>
                <w:szCs w:val="20"/>
              </w:rPr>
              <w:t xml:space="preserve">Model 1 </w:t>
            </w:r>
            <w:r w:rsidRPr="00BB1722">
              <w:rPr>
                <w:rFonts w:ascii="Times New Roman" w:hAnsi="Times New Roman" w:cs="Times New Roman"/>
                <w:i/>
                <w:noProof/>
                <w:color w:val="000000" w:themeColor="text1"/>
                <w:sz w:val="20"/>
                <w:szCs w:val="20"/>
                <w:vertAlign w:val="superscript"/>
              </w:rPr>
              <w:t>a</w:t>
            </w:r>
          </w:p>
        </w:tc>
        <w:tc>
          <w:tcPr>
            <w:tcW w:w="3488" w:type="dxa"/>
            <w:gridSpan w:val="2"/>
            <w:tcBorders>
              <w:top w:val="single" w:sz="4" w:space="0" w:color="auto"/>
            </w:tcBorders>
          </w:tcPr>
          <w:p w14:paraId="2BF8EABE" w14:textId="77777777" w:rsidR="005C651A" w:rsidRPr="00BB1722" w:rsidRDefault="005C651A" w:rsidP="00F62987">
            <w:pPr>
              <w:jc w:val="center"/>
              <w:rPr>
                <w:rFonts w:ascii="Times New Roman" w:hAnsi="Times New Roman" w:cs="Times New Roman"/>
                <w:i/>
                <w:noProof/>
                <w:color w:val="000000" w:themeColor="text1"/>
                <w:sz w:val="20"/>
                <w:szCs w:val="20"/>
              </w:rPr>
            </w:pPr>
            <w:r w:rsidRPr="00BB1722">
              <w:rPr>
                <w:rFonts w:ascii="Times New Roman" w:hAnsi="Times New Roman" w:cs="Times New Roman"/>
                <w:i/>
                <w:noProof/>
                <w:color w:val="000000" w:themeColor="text1"/>
                <w:sz w:val="20"/>
                <w:szCs w:val="20"/>
              </w:rPr>
              <w:t xml:space="preserve">Model 2 </w:t>
            </w:r>
            <w:r w:rsidRPr="00BB1722">
              <w:rPr>
                <w:rFonts w:ascii="Times New Roman" w:hAnsi="Times New Roman" w:cs="Times New Roman"/>
                <w:i/>
                <w:noProof/>
                <w:color w:val="000000" w:themeColor="text1"/>
                <w:sz w:val="20"/>
                <w:szCs w:val="20"/>
                <w:vertAlign w:val="superscript"/>
              </w:rPr>
              <w:t>b</w:t>
            </w:r>
          </w:p>
        </w:tc>
        <w:tc>
          <w:tcPr>
            <w:tcW w:w="3488" w:type="dxa"/>
            <w:gridSpan w:val="2"/>
            <w:tcBorders>
              <w:top w:val="single" w:sz="4" w:space="0" w:color="auto"/>
            </w:tcBorders>
          </w:tcPr>
          <w:p w14:paraId="07523459" w14:textId="47E1AF8C" w:rsidR="005C651A" w:rsidRPr="006016EF" w:rsidRDefault="005C651A" w:rsidP="00F62987">
            <w:pPr>
              <w:jc w:val="center"/>
              <w:rPr>
                <w:rFonts w:ascii="Times New Roman" w:hAnsi="Times New Roman" w:cs="Times New Roman"/>
                <w:i/>
                <w:noProof/>
                <w:color w:val="000000" w:themeColor="text1"/>
                <w:sz w:val="20"/>
                <w:szCs w:val="20"/>
              </w:rPr>
            </w:pPr>
          </w:p>
        </w:tc>
      </w:tr>
      <w:tr w:rsidR="003C3963" w:rsidRPr="006016EF" w14:paraId="3836687B" w14:textId="77777777" w:rsidTr="00F62987">
        <w:tc>
          <w:tcPr>
            <w:tcW w:w="1743" w:type="dxa"/>
          </w:tcPr>
          <w:p w14:paraId="0CA3D2D9" w14:textId="77777777" w:rsidR="003C3963" w:rsidRPr="00A26843" w:rsidRDefault="003C3963" w:rsidP="00F62987">
            <w:pPr>
              <w:rPr>
                <w:rFonts w:ascii="Times New Roman" w:hAnsi="Times New Roman" w:cs="Times New Roman"/>
                <w:noProof/>
                <w:color w:val="000000" w:themeColor="text1"/>
                <w:sz w:val="20"/>
                <w:szCs w:val="20"/>
              </w:rPr>
            </w:pPr>
            <w:r w:rsidRPr="00A26843">
              <w:rPr>
                <w:rFonts w:ascii="Times New Roman" w:hAnsi="Times New Roman" w:cs="Times New Roman"/>
                <w:noProof/>
                <w:color w:val="000000" w:themeColor="text1"/>
                <w:sz w:val="20"/>
                <w:szCs w:val="20"/>
              </w:rPr>
              <w:t>Q1</w:t>
            </w:r>
          </w:p>
        </w:tc>
        <w:tc>
          <w:tcPr>
            <w:tcW w:w="1743" w:type="dxa"/>
          </w:tcPr>
          <w:p w14:paraId="03DC93FF" w14:textId="38186CA5" w:rsidR="003C3963" w:rsidRPr="00A26843" w:rsidRDefault="003C3963" w:rsidP="00F62987">
            <w:pPr>
              <w:jc w:val="center"/>
              <w:rPr>
                <w:rFonts w:ascii="Times New Roman" w:hAnsi="Times New Roman" w:cs="Times New Roman"/>
                <w:noProof/>
                <w:color w:val="000000" w:themeColor="text1"/>
                <w:sz w:val="20"/>
                <w:szCs w:val="20"/>
              </w:rPr>
            </w:pPr>
            <w:r w:rsidRPr="00965938">
              <w:rPr>
                <w:rFonts w:ascii="Times New Roman" w:hAnsi="Times New Roman" w:cs="Times New Roman"/>
                <w:sz w:val="20"/>
                <w:szCs w:val="20"/>
              </w:rPr>
              <w:t>1444.65</w:t>
            </w:r>
          </w:p>
        </w:tc>
        <w:tc>
          <w:tcPr>
            <w:tcW w:w="1744" w:type="dxa"/>
          </w:tcPr>
          <w:p w14:paraId="402643DA" w14:textId="77777777" w:rsidR="003C3963" w:rsidRPr="00BB1722" w:rsidRDefault="003C3963" w:rsidP="00F62987">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1.00</w:t>
            </w:r>
          </w:p>
        </w:tc>
        <w:tc>
          <w:tcPr>
            <w:tcW w:w="1744" w:type="dxa"/>
          </w:tcPr>
          <w:p w14:paraId="1705CE1A" w14:textId="77777777" w:rsidR="003C3963" w:rsidRPr="00BB1722" w:rsidRDefault="003C3963" w:rsidP="00F62987">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(ref.)</w:t>
            </w:r>
          </w:p>
        </w:tc>
        <w:tc>
          <w:tcPr>
            <w:tcW w:w="1744" w:type="dxa"/>
          </w:tcPr>
          <w:p w14:paraId="54C06EFF" w14:textId="1C0CC72B" w:rsidR="003C3963" w:rsidRPr="00BB1722" w:rsidRDefault="003C3963" w:rsidP="00F62987">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1.00</w:t>
            </w:r>
          </w:p>
        </w:tc>
        <w:tc>
          <w:tcPr>
            <w:tcW w:w="1744" w:type="dxa"/>
          </w:tcPr>
          <w:p w14:paraId="756F0546" w14:textId="31416C34" w:rsidR="003C3963" w:rsidRPr="00BB1722" w:rsidRDefault="003C3963" w:rsidP="00F62987">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(ref.)</w:t>
            </w:r>
          </w:p>
        </w:tc>
        <w:tc>
          <w:tcPr>
            <w:tcW w:w="1744" w:type="dxa"/>
          </w:tcPr>
          <w:p w14:paraId="3F2A4A10" w14:textId="35E0C77B" w:rsidR="003C3963" w:rsidRPr="006016EF" w:rsidRDefault="003C3963" w:rsidP="00F62987">
            <w:pPr>
              <w:jc w:val="center"/>
              <w:rPr>
                <w:rFonts w:ascii="Times New Roman" w:hAnsi="Times New Roman" w:cs="Times New Roman"/>
                <w:noProof/>
                <w:color w:val="000000" w:themeColor="text1"/>
                <w:sz w:val="20"/>
                <w:szCs w:val="20"/>
              </w:rPr>
            </w:pPr>
          </w:p>
        </w:tc>
        <w:tc>
          <w:tcPr>
            <w:tcW w:w="1744" w:type="dxa"/>
          </w:tcPr>
          <w:p w14:paraId="54681690" w14:textId="0B518331" w:rsidR="003C3963" w:rsidRPr="006016EF" w:rsidRDefault="003C3963" w:rsidP="00F62987">
            <w:pPr>
              <w:jc w:val="center"/>
              <w:rPr>
                <w:rFonts w:ascii="Times New Roman" w:hAnsi="Times New Roman" w:cs="Times New Roman"/>
                <w:noProof/>
                <w:color w:val="000000" w:themeColor="text1"/>
                <w:sz w:val="20"/>
                <w:szCs w:val="20"/>
              </w:rPr>
            </w:pPr>
          </w:p>
        </w:tc>
      </w:tr>
      <w:tr w:rsidR="003C3963" w:rsidRPr="006016EF" w14:paraId="3C6FD539" w14:textId="77777777" w:rsidTr="00F62987">
        <w:tc>
          <w:tcPr>
            <w:tcW w:w="1743" w:type="dxa"/>
          </w:tcPr>
          <w:p w14:paraId="1A530C2E" w14:textId="77777777" w:rsidR="003C3963" w:rsidRPr="00A26843" w:rsidRDefault="003C3963" w:rsidP="00F62987">
            <w:pPr>
              <w:rPr>
                <w:rFonts w:ascii="Times New Roman" w:hAnsi="Times New Roman" w:cs="Times New Roman"/>
                <w:noProof/>
                <w:color w:val="000000" w:themeColor="text1"/>
                <w:sz w:val="20"/>
                <w:szCs w:val="20"/>
              </w:rPr>
            </w:pPr>
            <w:r w:rsidRPr="00A26843">
              <w:rPr>
                <w:rFonts w:ascii="Times New Roman" w:hAnsi="Times New Roman" w:cs="Times New Roman"/>
                <w:noProof/>
                <w:color w:val="000000" w:themeColor="text1"/>
                <w:sz w:val="20"/>
                <w:szCs w:val="20"/>
              </w:rPr>
              <w:t>Q2</w:t>
            </w:r>
          </w:p>
        </w:tc>
        <w:tc>
          <w:tcPr>
            <w:tcW w:w="1743" w:type="dxa"/>
          </w:tcPr>
          <w:p w14:paraId="7F06FDD9" w14:textId="5122A98B" w:rsidR="003C3963" w:rsidRPr="00A26843" w:rsidRDefault="003C3963" w:rsidP="00F62987">
            <w:pPr>
              <w:jc w:val="center"/>
              <w:rPr>
                <w:rFonts w:ascii="Times New Roman" w:hAnsi="Times New Roman" w:cs="Times New Roman"/>
                <w:noProof/>
                <w:color w:val="000000" w:themeColor="text1"/>
                <w:sz w:val="20"/>
                <w:szCs w:val="20"/>
              </w:rPr>
            </w:pPr>
            <w:r w:rsidRPr="00965938">
              <w:rPr>
                <w:rFonts w:ascii="Times New Roman" w:hAnsi="Times New Roman" w:cs="Times New Roman"/>
                <w:sz w:val="20"/>
                <w:szCs w:val="20"/>
              </w:rPr>
              <w:t>1300.92</w:t>
            </w:r>
          </w:p>
        </w:tc>
        <w:tc>
          <w:tcPr>
            <w:tcW w:w="1744" w:type="dxa"/>
          </w:tcPr>
          <w:p w14:paraId="4A45766D" w14:textId="77777777" w:rsidR="003C3963" w:rsidRPr="00BB1722" w:rsidRDefault="003C3963" w:rsidP="00F62987">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 xml:space="preserve">0.95 </w:t>
            </w:r>
          </w:p>
        </w:tc>
        <w:tc>
          <w:tcPr>
            <w:tcW w:w="1744" w:type="dxa"/>
          </w:tcPr>
          <w:p w14:paraId="65DD1288" w14:textId="77777777" w:rsidR="003C3963" w:rsidRPr="00BB1722" w:rsidRDefault="003C3963" w:rsidP="00F62987">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(0.88 -- 1.03)</w:t>
            </w:r>
          </w:p>
        </w:tc>
        <w:tc>
          <w:tcPr>
            <w:tcW w:w="1744" w:type="dxa"/>
          </w:tcPr>
          <w:p w14:paraId="6D1CCA90" w14:textId="39CF22EC" w:rsidR="003C3963" w:rsidRPr="00BB1722" w:rsidRDefault="003C3963" w:rsidP="00F62987">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 xml:space="preserve">0.99 </w:t>
            </w:r>
          </w:p>
        </w:tc>
        <w:tc>
          <w:tcPr>
            <w:tcW w:w="1744" w:type="dxa"/>
          </w:tcPr>
          <w:p w14:paraId="0493EA61" w14:textId="5A7B8103" w:rsidR="003C3963" w:rsidRPr="00BB1722" w:rsidRDefault="003C3963" w:rsidP="00F62987">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(0.91 -- 1.07)</w:t>
            </w:r>
          </w:p>
        </w:tc>
        <w:tc>
          <w:tcPr>
            <w:tcW w:w="1744" w:type="dxa"/>
          </w:tcPr>
          <w:p w14:paraId="39934CA7" w14:textId="4F1142A8" w:rsidR="003C3963" w:rsidRPr="006016EF" w:rsidRDefault="003C3963" w:rsidP="00F62987">
            <w:pPr>
              <w:jc w:val="center"/>
              <w:rPr>
                <w:rFonts w:ascii="Times New Roman" w:hAnsi="Times New Roman" w:cs="Times New Roman"/>
                <w:noProof/>
                <w:color w:val="000000" w:themeColor="text1"/>
                <w:sz w:val="20"/>
                <w:szCs w:val="20"/>
              </w:rPr>
            </w:pPr>
          </w:p>
        </w:tc>
        <w:tc>
          <w:tcPr>
            <w:tcW w:w="1744" w:type="dxa"/>
          </w:tcPr>
          <w:p w14:paraId="62F06C19" w14:textId="6436F674" w:rsidR="003C3963" w:rsidRPr="006016EF" w:rsidRDefault="003C3963" w:rsidP="00F62987">
            <w:pPr>
              <w:jc w:val="center"/>
              <w:rPr>
                <w:rFonts w:ascii="Times New Roman" w:hAnsi="Times New Roman" w:cs="Times New Roman"/>
                <w:noProof/>
                <w:color w:val="000000" w:themeColor="text1"/>
                <w:sz w:val="20"/>
                <w:szCs w:val="20"/>
              </w:rPr>
            </w:pPr>
          </w:p>
        </w:tc>
      </w:tr>
      <w:tr w:rsidR="003C3963" w:rsidRPr="006016EF" w14:paraId="1059752F" w14:textId="77777777" w:rsidTr="00F62987">
        <w:tc>
          <w:tcPr>
            <w:tcW w:w="1743" w:type="dxa"/>
          </w:tcPr>
          <w:p w14:paraId="2953B2E4" w14:textId="77777777" w:rsidR="003C3963" w:rsidRPr="00A26843" w:rsidRDefault="003C3963" w:rsidP="00F62987">
            <w:pPr>
              <w:rPr>
                <w:rFonts w:ascii="Times New Roman" w:hAnsi="Times New Roman" w:cs="Times New Roman"/>
                <w:noProof/>
                <w:color w:val="000000" w:themeColor="text1"/>
                <w:sz w:val="20"/>
                <w:szCs w:val="20"/>
              </w:rPr>
            </w:pPr>
            <w:r w:rsidRPr="00A26843">
              <w:rPr>
                <w:rFonts w:ascii="Times New Roman" w:hAnsi="Times New Roman" w:cs="Times New Roman"/>
                <w:noProof/>
                <w:color w:val="000000" w:themeColor="text1"/>
                <w:sz w:val="20"/>
                <w:szCs w:val="20"/>
              </w:rPr>
              <w:t>Q3</w:t>
            </w:r>
          </w:p>
        </w:tc>
        <w:tc>
          <w:tcPr>
            <w:tcW w:w="1743" w:type="dxa"/>
          </w:tcPr>
          <w:p w14:paraId="0B029DBD" w14:textId="2B99AEA9" w:rsidR="003C3963" w:rsidRPr="00A26843" w:rsidRDefault="003C3963" w:rsidP="00F62987">
            <w:pPr>
              <w:jc w:val="center"/>
              <w:rPr>
                <w:rFonts w:ascii="Times New Roman" w:hAnsi="Times New Roman" w:cs="Times New Roman"/>
                <w:noProof/>
                <w:color w:val="000000" w:themeColor="text1"/>
                <w:sz w:val="20"/>
                <w:szCs w:val="20"/>
              </w:rPr>
            </w:pPr>
            <w:r w:rsidRPr="00965938">
              <w:rPr>
                <w:rFonts w:ascii="Times New Roman" w:hAnsi="Times New Roman" w:cs="Times New Roman"/>
                <w:sz w:val="20"/>
                <w:szCs w:val="20"/>
              </w:rPr>
              <w:t>1133.89</w:t>
            </w:r>
          </w:p>
        </w:tc>
        <w:tc>
          <w:tcPr>
            <w:tcW w:w="1744" w:type="dxa"/>
          </w:tcPr>
          <w:p w14:paraId="7E6A0504" w14:textId="41CE6029" w:rsidR="003C3963" w:rsidRPr="00BB1722" w:rsidRDefault="003C3963" w:rsidP="00F62987">
            <w:pPr>
              <w:jc w:val="center"/>
              <w:rPr>
                <w:rFonts w:ascii="Times New Roman" w:hAnsi="Times New Roman" w:cs="Times New Roman"/>
                <w:noProof/>
                <w:color w:val="000000" w:themeColor="text1"/>
                <w:sz w:val="20"/>
                <w:szCs w:val="20"/>
              </w:rPr>
            </w:pPr>
            <w:r w:rsidRPr="00A26843">
              <w:rPr>
                <w:rFonts w:ascii="Times New Roman" w:hAnsi="Times New Roman" w:cs="Times New Roman"/>
                <w:noProof/>
                <w:color w:val="000000" w:themeColor="text1"/>
                <w:sz w:val="20"/>
                <w:szCs w:val="20"/>
              </w:rPr>
              <w:t>0.86**</w:t>
            </w:r>
          </w:p>
        </w:tc>
        <w:tc>
          <w:tcPr>
            <w:tcW w:w="1744" w:type="dxa"/>
          </w:tcPr>
          <w:p w14:paraId="444F74D9" w14:textId="254BEBC6" w:rsidR="003C3963" w:rsidRPr="00BB1722" w:rsidRDefault="003C3963" w:rsidP="00F62987">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(0.79 -- 0.94)</w:t>
            </w:r>
          </w:p>
        </w:tc>
        <w:tc>
          <w:tcPr>
            <w:tcW w:w="1744" w:type="dxa"/>
          </w:tcPr>
          <w:p w14:paraId="37426F31" w14:textId="6CA0CD77" w:rsidR="003C3963" w:rsidRPr="00BB1722" w:rsidRDefault="003C3963" w:rsidP="00F62987">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0.90*</w:t>
            </w:r>
          </w:p>
        </w:tc>
        <w:tc>
          <w:tcPr>
            <w:tcW w:w="1744" w:type="dxa"/>
          </w:tcPr>
          <w:p w14:paraId="0AB073C9" w14:textId="6FF73375" w:rsidR="003C3963" w:rsidRPr="00BB1722" w:rsidRDefault="003C3963" w:rsidP="00F62987">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(0.82 -- 0.99)</w:t>
            </w:r>
          </w:p>
        </w:tc>
        <w:tc>
          <w:tcPr>
            <w:tcW w:w="1744" w:type="dxa"/>
          </w:tcPr>
          <w:p w14:paraId="2E56965A" w14:textId="797DF8A0" w:rsidR="003C3963" w:rsidRPr="006016EF" w:rsidRDefault="003C3963" w:rsidP="00F62987">
            <w:pPr>
              <w:jc w:val="center"/>
              <w:rPr>
                <w:rFonts w:ascii="Times New Roman" w:hAnsi="Times New Roman" w:cs="Times New Roman"/>
                <w:noProof/>
                <w:color w:val="000000" w:themeColor="text1"/>
                <w:sz w:val="20"/>
                <w:szCs w:val="20"/>
              </w:rPr>
            </w:pPr>
          </w:p>
        </w:tc>
        <w:tc>
          <w:tcPr>
            <w:tcW w:w="1744" w:type="dxa"/>
          </w:tcPr>
          <w:p w14:paraId="4AD2B43D" w14:textId="70B80C55" w:rsidR="003C3963" w:rsidRPr="006016EF" w:rsidRDefault="003C3963" w:rsidP="00F62987">
            <w:pPr>
              <w:jc w:val="center"/>
              <w:rPr>
                <w:rFonts w:ascii="Times New Roman" w:hAnsi="Times New Roman" w:cs="Times New Roman"/>
                <w:noProof/>
                <w:color w:val="000000" w:themeColor="text1"/>
                <w:sz w:val="20"/>
                <w:szCs w:val="20"/>
              </w:rPr>
            </w:pPr>
          </w:p>
        </w:tc>
      </w:tr>
      <w:tr w:rsidR="003C3963" w:rsidRPr="006016EF" w14:paraId="4DBFA861" w14:textId="77777777" w:rsidTr="00F62987">
        <w:tc>
          <w:tcPr>
            <w:tcW w:w="1743" w:type="dxa"/>
          </w:tcPr>
          <w:p w14:paraId="52F14A90" w14:textId="77777777" w:rsidR="003C3963" w:rsidRPr="00A26843" w:rsidRDefault="003C3963" w:rsidP="00F62987">
            <w:pPr>
              <w:rPr>
                <w:rFonts w:ascii="Times New Roman" w:hAnsi="Times New Roman" w:cs="Times New Roman"/>
                <w:noProof/>
                <w:color w:val="000000" w:themeColor="text1"/>
                <w:sz w:val="20"/>
                <w:szCs w:val="20"/>
              </w:rPr>
            </w:pPr>
            <w:r w:rsidRPr="00A26843">
              <w:rPr>
                <w:rFonts w:ascii="Times New Roman" w:hAnsi="Times New Roman" w:cs="Times New Roman"/>
                <w:noProof/>
                <w:color w:val="000000" w:themeColor="text1"/>
                <w:sz w:val="20"/>
                <w:szCs w:val="20"/>
              </w:rPr>
              <w:t>Q4</w:t>
            </w:r>
          </w:p>
        </w:tc>
        <w:tc>
          <w:tcPr>
            <w:tcW w:w="1743" w:type="dxa"/>
          </w:tcPr>
          <w:p w14:paraId="0DC662E3" w14:textId="5FBDFC9B" w:rsidR="003C3963" w:rsidRPr="00A26843" w:rsidRDefault="003C3963" w:rsidP="00F62987">
            <w:pPr>
              <w:jc w:val="center"/>
              <w:rPr>
                <w:rFonts w:ascii="Times New Roman" w:hAnsi="Times New Roman" w:cs="Times New Roman"/>
                <w:noProof/>
                <w:color w:val="000000" w:themeColor="text1"/>
                <w:sz w:val="20"/>
                <w:szCs w:val="20"/>
              </w:rPr>
            </w:pPr>
            <w:r w:rsidRPr="00965938">
              <w:rPr>
                <w:rFonts w:ascii="Times New Roman" w:hAnsi="Times New Roman" w:cs="Times New Roman"/>
                <w:sz w:val="20"/>
                <w:szCs w:val="20"/>
              </w:rPr>
              <w:t>1121.36</w:t>
            </w:r>
          </w:p>
        </w:tc>
        <w:tc>
          <w:tcPr>
            <w:tcW w:w="1744" w:type="dxa"/>
          </w:tcPr>
          <w:p w14:paraId="0ECC5983" w14:textId="1690BD86" w:rsidR="003C3963" w:rsidRPr="00BB1722" w:rsidRDefault="003C3963" w:rsidP="00F62987">
            <w:pPr>
              <w:jc w:val="center"/>
              <w:rPr>
                <w:rFonts w:ascii="Times New Roman" w:hAnsi="Times New Roman" w:cs="Times New Roman"/>
                <w:noProof/>
                <w:color w:val="000000" w:themeColor="text1"/>
                <w:sz w:val="20"/>
                <w:szCs w:val="20"/>
              </w:rPr>
            </w:pPr>
            <w:r w:rsidRPr="00A26843">
              <w:rPr>
                <w:rFonts w:ascii="Times New Roman" w:hAnsi="Times New Roman" w:cs="Times New Roman"/>
                <w:noProof/>
                <w:color w:val="000000" w:themeColor="text1"/>
                <w:sz w:val="20"/>
                <w:szCs w:val="20"/>
              </w:rPr>
              <w:t>0.8</w:t>
            </w:r>
            <w:r w:rsidRPr="00BB1722">
              <w:rPr>
                <w:rFonts w:ascii="Times New Roman" w:hAnsi="Times New Roman" w:cs="Times New Roman"/>
                <w:noProof/>
                <w:color w:val="000000" w:themeColor="text1"/>
                <w:sz w:val="20"/>
                <w:szCs w:val="20"/>
              </w:rPr>
              <w:t>6***</w:t>
            </w:r>
          </w:p>
        </w:tc>
        <w:tc>
          <w:tcPr>
            <w:tcW w:w="1744" w:type="dxa"/>
          </w:tcPr>
          <w:p w14:paraId="5092AF29" w14:textId="77777777" w:rsidR="003C3963" w:rsidRPr="00BB1722" w:rsidRDefault="003C3963" w:rsidP="00F62987">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(0.79 -- 0.93)</w:t>
            </w:r>
          </w:p>
        </w:tc>
        <w:tc>
          <w:tcPr>
            <w:tcW w:w="1744" w:type="dxa"/>
          </w:tcPr>
          <w:p w14:paraId="2656970E" w14:textId="49C370C8" w:rsidR="003C3963" w:rsidRPr="00BB1722" w:rsidRDefault="003C3963" w:rsidP="00F62987">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 xml:space="preserve">0.93 </w:t>
            </w:r>
          </w:p>
        </w:tc>
        <w:tc>
          <w:tcPr>
            <w:tcW w:w="1744" w:type="dxa"/>
          </w:tcPr>
          <w:p w14:paraId="62EDC1C9" w14:textId="69CA7DD9" w:rsidR="003C3963" w:rsidRPr="00BB1722" w:rsidRDefault="003C3963" w:rsidP="00F62987">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(0.85 -- 1.01)</w:t>
            </w:r>
          </w:p>
        </w:tc>
        <w:tc>
          <w:tcPr>
            <w:tcW w:w="1744" w:type="dxa"/>
          </w:tcPr>
          <w:p w14:paraId="563023B8" w14:textId="184ADBD4" w:rsidR="003C3963" w:rsidRPr="006016EF" w:rsidRDefault="003C3963" w:rsidP="00F62987">
            <w:pPr>
              <w:jc w:val="center"/>
              <w:rPr>
                <w:rFonts w:ascii="Times New Roman" w:hAnsi="Times New Roman" w:cs="Times New Roman"/>
                <w:noProof/>
                <w:color w:val="000000" w:themeColor="text1"/>
                <w:sz w:val="20"/>
                <w:szCs w:val="20"/>
              </w:rPr>
            </w:pPr>
          </w:p>
        </w:tc>
        <w:tc>
          <w:tcPr>
            <w:tcW w:w="1744" w:type="dxa"/>
          </w:tcPr>
          <w:p w14:paraId="0FD732AC" w14:textId="0AE0205F" w:rsidR="003C3963" w:rsidRPr="006016EF" w:rsidRDefault="003C3963" w:rsidP="00F62987">
            <w:pPr>
              <w:jc w:val="center"/>
              <w:rPr>
                <w:rFonts w:ascii="Times New Roman" w:hAnsi="Times New Roman" w:cs="Times New Roman"/>
                <w:noProof/>
                <w:color w:val="000000" w:themeColor="text1"/>
                <w:sz w:val="20"/>
                <w:szCs w:val="20"/>
              </w:rPr>
            </w:pPr>
          </w:p>
        </w:tc>
      </w:tr>
      <w:tr w:rsidR="003C3963" w:rsidRPr="006016EF" w14:paraId="746182DD" w14:textId="77777777" w:rsidTr="00F62987">
        <w:tc>
          <w:tcPr>
            <w:tcW w:w="1743" w:type="dxa"/>
          </w:tcPr>
          <w:p w14:paraId="4CAB7E69" w14:textId="77777777" w:rsidR="003C3963" w:rsidRPr="00A26843" w:rsidRDefault="003C3963" w:rsidP="00F62987">
            <w:pPr>
              <w:rPr>
                <w:rFonts w:ascii="Times New Roman" w:hAnsi="Times New Roman" w:cs="Times New Roman"/>
                <w:noProof/>
                <w:color w:val="000000" w:themeColor="text1"/>
                <w:sz w:val="20"/>
                <w:szCs w:val="20"/>
              </w:rPr>
            </w:pPr>
            <w:r w:rsidRPr="00A26843">
              <w:rPr>
                <w:rFonts w:ascii="Times New Roman" w:hAnsi="Times New Roman" w:cs="Times New Roman"/>
                <w:noProof/>
                <w:color w:val="000000" w:themeColor="text1"/>
                <w:sz w:val="20"/>
                <w:szCs w:val="20"/>
              </w:rPr>
              <w:t>Q5</w:t>
            </w:r>
          </w:p>
        </w:tc>
        <w:tc>
          <w:tcPr>
            <w:tcW w:w="1743" w:type="dxa"/>
          </w:tcPr>
          <w:p w14:paraId="6A1D4E92" w14:textId="53469382" w:rsidR="003C3963" w:rsidRPr="00A26843" w:rsidRDefault="003C3963" w:rsidP="00F62987">
            <w:pPr>
              <w:jc w:val="center"/>
              <w:rPr>
                <w:rFonts w:ascii="Times New Roman" w:hAnsi="Times New Roman" w:cs="Times New Roman"/>
                <w:noProof/>
                <w:color w:val="000000" w:themeColor="text1"/>
                <w:sz w:val="20"/>
                <w:szCs w:val="20"/>
              </w:rPr>
            </w:pPr>
            <w:r w:rsidRPr="00965938">
              <w:rPr>
                <w:rFonts w:ascii="Times New Roman" w:hAnsi="Times New Roman" w:cs="Times New Roman"/>
                <w:sz w:val="20"/>
                <w:szCs w:val="20"/>
              </w:rPr>
              <w:t xml:space="preserve"> 976.93</w:t>
            </w:r>
          </w:p>
        </w:tc>
        <w:tc>
          <w:tcPr>
            <w:tcW w:w="1744" w:type="dxa"/>
          </w:tcPr>
          <w:p w14:paraId="015C1B5F" w14:textId="6E39D461" w:rsidR="003C3963" w:rsidRPr="00BB1722" w:rsidRDefault="003C3963" w:rsidP="003C3963">
            <w:pPr>
              <w:jc w:val="center"/>
              <w:rPr>
                <w:rFonts w:ascii="Times New Roman" w:hAnsi="Times New Roman" w:cs="Times New Roman"/>
                <w:noProof/>
                <w:color w:val="000000" w:themeColor="text1"/>
                <w:sz w:val="20"/>
                <w:szCs w:val="20"/>
              </w:rPr>
            </w:pPr>
            <w:r w:rsidRPr="00A26843">
              <w:rPr>
                <w:rFonts w:ascii="Times New Roman" w:hAnsi="Times New Roman" w:cs="Times New Roman"/>
                <w:noProof/>
                <w:color w:val="000000" w:themeColor="text1"/>
                <w:sz w:val="20"/>
                <w:szCs w:val="20"/>
              </w:rPr>
              <w:t>0.8</w:t>
            </w:r>
            <w:r w:rsidRPr="00BB1722">
              <w:rPr>
                <w:rFonts w:ascii="Times New Roman" w:hAnsi="Times New Roman" w:cs="Times New Roman"/>
                <w:noProof/>
                <w:color w:val="000000" w:themeColor="text1"/>
                <w:sz w:val="20"/>
                <w:szCs w:val="20"/>
              </w:rPr>
              <w:t>6**</w:t>
            </w:r>
          </w:p>
        </w:tc>
        <w:tc>
          <w:tcPr>
            <w:tcW w:w="1744" w:type="dxa"/>
          </w:tcPr>
          <w:p w14:paraId="4592C74E" w14:textId="3B956D12" w:rsidR="003C3963" w:rsidRPr="00BB1722" w:rsidRDefault="003C3963" w:rsidP="00F62987">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(0.78 -- 0.94)</w:t>
            </w:r>
          </w:p>
        </w:tc>
        <w:tc>
          <w:tcPr>
            <w:tcW w:w="1744" w:type="dxa"/>
          </w:tcPr>
          <w:p w14:paraId="2AF4D33B" w14:textId="6E8631AA" w:rsidR="003C3963" w:rsidRPr="00BB1722" w:rsidRDefault="003C3963" w:rsidP="00F62987">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 xml:space="preserve">0.93 </w:t>
            </w:r>
          </w:p>
        </w:tc>
        <w:tc>
          <w:tcPr>
            <w:tcW w:w="1744" w:type="dxa"/>
          </w:tcPr>
          <w:p w14:paraId="0D583FD9" w14:textId="2D2C36B4" w:rsidR="003C3963" w:rsidRPr="00BB1722" w:rsidRDefault="003C3963" w:rsidP="00F62987">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(0.85 -- 1.02)</w:t>
            </w:r>
          </w:p>
        </w:tc>
        <w:tc>
          <w:tcPr>
            <w:tcW w:w="1744" w:type="dxa"/>
          </w:tcPr>
          <w:p w14:paraId="0D963144" w14:textId="143B5941" w:rsidR="003C3963" w:rsidRPr="006016EF" w:rsidRDefault="003C3963" w:rsidP="00F62987">
            <w:pPr>
              <w:jc w:val="center"/>
              <w:rPr>
                <w:rFonts w:ascii="Times New Roman" w:hAnsi="Times New Roman" w:cs="Times New Roman"/>
                <w:noProof/>
                <w:color w:val="000000" w:themeColor="text1"/>
                <w:sz w:val="20"/>
                <w:szCs w:val="20"/>
              </w:rPr>
            </w:pPr>
          </w:p>
        </w:tc>
        <w:tc>
          <w:tcPr>
            <w:tcW w:w="1744" w:type="dxa"/>
          </w:tcPr>
          <w:p w14:paraId="55ECB17A" w14:textId="43DBDF7D" w:rsidR="003C3963" w:rsidRPr="006016EF" w:rsidRDefault="003C3963" w:rsidP="00F62987">
            <w:pPr>
              <w:jc w:val="center"/>
              <w:rPr>
                <w:rFonts w:ascii="Times New Roman" w:hAnsi="Times New Roman" w:cs="Times New Roman"/>
                <w:noProof/>
                <w:color w:val="000000" w:themeColor="text1"/>
                <w:sz w:val="20"/>
                <w:szCs w:val="20"/>
              </w:rPr>
            </w:pPr>
          </w:p>
        </w:tc>
      </w:tr>
      <w:tr w:rsidR="005C651A" w:rsidRPr="006016EF" w14:paraId="4413B1A7" w14:textId="77777777" w:rsidTr="00F62987">
        <w:tc>
          <w:tcPr>
            <w:tcW w:w="1743" w:type="dxa"/>
          </w:tcPr>
          <w:p w14:paraId="5BE6478D" w14:textId="77777777" w:rsidR="005C651A" w:rsidRPr="00A26843" w:rsidRDefault="005C651A" w:rsidP="00F62987">
            <w:pPr>
              <w:rPr>
                <w:rFonts w:ascii="Times New Roman" w:hAnsi="Times New Roman" w:cs="Times New Roman"/>
                <w:noProof/>
                <w:color w:val="000000" w:themeColor="text1"/>
                <w:sz w:val="20"/>
                <w:szCs w:val="20"/>
              </w:rPr>
            </w:pPr>
          </w:p>
        </w:tc>
        <w:tc>
          <w:tcPr>
            <w:tcW w:w="1743" w:type="dxa"/>
          </w:tcPr>
          <w:p w14:paraId="2C53E263" w14:textId="77777777" w:rsidR="005C651A" w:rsidRPr="00BB1722" w:rsidRDefault="005C651A" w:rsidP="00F62987">
            <w:pPr>
              <w:jc w:val="center"/>
              <w:rPr>
                <w:rFonts w:ascii="Times New Roman" w:hAnsi="Times New Roman" w:cs="Times New Roman"/>
                <w:noProof/>
                <w:color w:val="000000" w:themeColor="text1"/>
                <w:sz w:val="20"/>
                <w:szCs w:val="20"/>
              </w:rPr>
            </w:pPr>
          </w:p>
        </w:tc>
        <w:tc>
          <w:tcPr>
            <w:tcW w:w="1744" w:type="dxa"/>
          </w:tcPr>
          <w:p w14:paraId="2920B49A" w14:textId="77777777" w:rsidR="005C651A" w:rsidRPr="00BB1722" w:rsidRDefault="005C651A" w:rsidP="00F62987">
            <w:pPr>
              <w:jc w:val="center"/>
              <w:rPr>
                <w:rFonts w:ascii="Times New Roman" w:hAnsi="Times New Roman" w:cs="Times New Roman"/>
                <w:noProof/>
                <w:color w:val="000000" w:themeColor="text1"/>
                <w:sz w:val="20"/>
                <w:szCs w:val="20"/>
              </w:rPr>
            </w:pPr>
          </w:p>
        </w:tc>
        <w:tc>
          <w:tcPr>
            <w:tcW w:w="1744" w:type="dxa"/>
          </w:tcPr>
          <w:p w14:paraId="66BD3A1B" w14:textId="77777777" w:rsidR="005C651A" w:rsidRPr="00BB1722" w:rsidRDefault="005C651A" w:rsidP="00F62987">
            <w:pPr>
              <w:jc w:val="center"/>
              <w:rPr>
                <w:rFonts w:ascii="Times New Roman" w:hAnsi="Times New Roman" w:cs="Times New Roman"/>
                <w:noProof/>
                <w:color w:val="000000" w:themeColor="text1"/>
                <w:sz w:val="20"/>
                <w:szCs w:val="20"/>
              </w:rPr>
            </w:pPr>
          </w:p>
        </w:tc>
        <w:tc>
          <w:tcPr>
            <w:tcW w:w="1744" w:type="dxa"/>
          </w:tcPr>
          <w:p w14:paraId="046B0690" w14:textId="77777777" w:rsidR="005C651A" w:rsidRPr="00BB1722" w:rsidRDefault="005C651A" w:rsidP="00F62987">
            <w:pPr>
              <w:jc w:val="center"/>
              <w:rPr>
                <w:rFonts w:ascii="Times New Roman" w:hAnsi="Times New Roman" w:cs="Times New Roman"/>
                <w:noProof/>
                <w:color w:val="000000" w:themeColor="text1"/>
                <w:sz w:val="20"/>
                <w:szCs w:val="20"/>
              </w:rPr>
            </w:pPr>
          </w:p>
        </w:tc>
        <w:tc>
          <w:tcPr>
            <w:tcW w:w="1744" w:type="dxa"/>
          </w:tcPr>
          <w:p w14:paraId="18E7733E" w14:textId="77777777" w:rsidR="005C651A" w:rsidRPr="00BB1722" w:rsidRDefault="005C651A" w:rsidP="00F62987">
            <w:pPr>
              <w:jc w:val="center"/>
              <w:rPr>
                <w:rFonts w:ascii="Times New Roman" w:hAnsi="Times New Roman" w:cs="Times New Roman"/>
                <w:noProof/>
                <w:color w:val="000000" w:themeColor="text1"/>
                <w:sz w:val="20"/>
                <w:szCs w:val="20"/>
              </w:rPr>
            </w:pPr>
          </w:p>
        </w:tc>
        <w:tc>
          <w:tcPr>
            <w:tcW w:w="1744" w:type="dxa"/>
          </w:tcPr>
          <w:p w14:paraId="023CDC75" w14:textId="77777777" w:rsidR="005C651A" w:rsidRPr="006016EF" w:rsidRDefault="005C651A" w:rsidP="00F62987">
            <w:pPr>
              <w:jc w:val="center"/>
              <w:rPr>
                <w:rFonts w:ascii="Times New Roman" w:hAnsi="Times New Roman" w:cs="Times New Roman"/>
                <w:noProof/>
                <w:color w:val="000000" w:themeColor="text1"/>
                <w:sz w:val="20"/>
                <w:szCs w:val="20"/>
              </w:rPr>
            </w:pPr>
          </w:p>
        </w:tc>
        <w:tc>
          <w:tcPr>
            <w:tcW w:w="1744" w:type="dxa"/>
          </w:tcPr>
          <w:p w14:paraId="73E21A31" w14:textId="77777777" w:rsidR="005C651A" w:rsidRPr="006016EF" w:rsidRDefault="005C651A" w:rsidP="00F62987">
            <w:pPr>
              <w:jc w:val="center"/>
              <w:rPr>
                <w:rFonts w:ascii="Times New Roman" w:hAnsi="Times New Roman" w:cs="Times New Roman"/>
                <w:noProof/>
                <w:color w:val="000000" w:themeColor="text1"/>
                <w:sz w:val="20"/>
                <w:szCs w:val="20"/>
              </w:rPr>
            </w:pPr>
          </w:p>
        </w:tc>
      </w:tr>
      <w:tr w:rsidR="00082154" w:rsidRPr="006016EF" w14:paraId="2B32F727" w14:textId="77777777" w:rsidTr="00D437DD">
        <w:tc>
          <w:tcPr>
            <w:tcW w:w="3486" w:type="dxa"/>
            <w:gridSpan w:val="2"/>
            <w:tcBorders>
              <w:bottom w:val="single" w:sz="4" w:space="0" w:color="auto"/>
            </w:tcBorders>
          </w:tcPr>
          <w:p w14:paraId="42933B25" w14:textId="77777777" w:rsidR="00082154" w:rsidRPr="00A26843" w:rsidRDefault="00082154" w:rsidP="00082154">
            <w:pPr>
              <w:rPr>
                <w:rFonts w:ascii="Times New Roman" w:hAnsi="Times New Roman" w:cs="Times New Roman"/>
                <w:noProof/>
                <w:color w:val="000000" w:themeColor="text1"/>
                <w:sz w:val="20"/>
                <w:szCs w:val="20"/>
              </w:rPr>
            </w:pPr>
            <w:r w:rsidRPr="00A26843">
              <w:rPr>
                <w:rFonts w:ascii="Times New Roman" w:hAnsi="Times New Roman" w:cs="Times New Roman"/>
                <w:b/>
                <w:noProof/>
                <w:color w:val="000000" w:themeColor="text1"/>
                <w:sz w:val="20"/>
                <w:szCs w:val="20"/>
              </w:rPr>
              <w:t>All-cause mortality</w:t>
            </w:r>
          </w:p>
        </w:tc>
        <w:tc>
          <w:tcPr>
            <w:tcW w:w="1744" w:type="dxa"/>
            <w:tcBorders>
              <w:bottom w:val="single" w:sz="4" w:space="0" w:color="auto"/>
            </w:tcBorders>
          </w:tcPr>
          <w:p w14:paraId="2550CE5D" w14:textId="77777777" w:rsidR="00082154" w:rsidRPr="00BB1722" w:rsidRDefault="00082154" w:rsidP="00F62987">
            <w:pPr>
              <w:jc w:val="center"/>
              <w:rPr>
                <w:rFonts w:ascii="Times New Roman" w:hAnsi="Times New Roman" w:cs="Times New Roman"/>
                <w:noProof/>
                <w:color w:val="000000" w:themeColor="text1"/>
                <w:sz w:val="20"/>
                <w:szCs w:val="20"/>
              </w:rPr>
            </w:pPr>
          </w:p>
        </w:tc>
        <w:tc>
          <w:tcPr>
            <w:tcW w:w="1744" w:type="dxa"/>
            <w:tcBorders>
              <w:bottom w:val="single" w:sz="4" w:space="0" w:color="auto"/>
            </w:tcBorders>
          </w:tcPr>
          <w:p w14:paraId="28098A0C" w14:textId="77777777" w:rsidR="00082154" w:rsidRPr="00BB1722" w:rsidRDefault="00082154" w:rsidP="00F62987">
            <w:pPr>
              <w:jc w:val="center"/>
              <w:rPr>
                <w:rFonts w:ascii="Times New Roman" w:hAnsi="Times New Roman" w:cs="Times New Roman"/>
                <w:noProof/>
                <w:color w:val="000000" w:themeColor="text1"/>
                <w:sz w:val="20"/>
                <w:szCs w:val="20"/>
              </w:rPr>
            </w:pPr>
          </w:p>
        </w:tc>
        <w:tc>
          <w:tcPr>
            <w:tcW w:w="1744" w:type="dxa"/>
            <w:tcBorders>
              <w:bottom w:val="single" w:sz="4" w:space="0" w:color="auto"/>
            </w:tcBorders>
          </w:tcPr>
          <w:p w14:paraId="1101B40C" w14:textId="77777777" w:rsidR="00082154" w:rsidRPr="00BB1722" w:rsidRDefault="00082154" w:rsidP="00F62987">
            <w:pPr>
              <w:jc w:val="center"/>
              <w:rPr>
                <w:rFonts w:ascii="Times New Roman" w:hAnsi="Times New Roman" w:cs="Times New Roman"/>
                <w:noProof/>
                <w:color w:val="000000" w:themeColor="text1"/>
                <w:sz w:val="20"/>
                <w:szCs w:val="20"/>
              </w:rPr>
            </w:pPr>
          </w:p>
        </w:tc>
        <w:tc>
          <w:tcPr>
            <w:tcW w:w="1744" w:type="dxa"/>
            <w:tcBorders>
              <w:bottom w:val="single" w:sz="4" w:space="0" w:color="auto"/>
            </w:tcBorders>
          </w:tcPr>
          <w:p w14:paraId="0964E0FE" w14:textId="77777777" w:rsidR="00082154" w:rsidRPr="00BB1722" w:rsidRDefault="00082154" w:rsidP="00F62987">
            <w:pPr>
              <w:jc w:val="center"/>
              <w:rPr>
                <w:rFonts w:ascii="Times New Roman" w:hAnsi="Times New Roman" w:cs="Times New Roman"/>
                <w:noProof/>
                <w:color w:val="000000" w:themeColor="text1"/>
                <w:sz w:val="20"/>
                <w:szCs w:val="20"/>
              </w:rPr>
            </w:pPr>
          </w:p>
        </w:tc>
        <w:tc>
          <w:tcPr>
            <w:tcW w:w="1744" w:type="dxa"/>
            <w:tcBorders>
              <w:bottom w:val="single" w:sz="4" w:space="0" w:color="auto"/>
            </w:tcBorders>
          </w:tcPr>
          <w:p w14:paraId="7E181F53" w14:textId="77777777" w:rsidR="00082154" w:rsidRPr="006016EF" w:rsidRDefault="00082154" w:rsidP="00F62987">
            <w:pPr>
              <w:jc w:val="center"/>
              <w:rPr>
                <w:rFonts w:ascii="Times New Roman" w:hAnsi="Times New Roman" w:cs="Times New Roman"/>
                <w:noProof/>
                <w:color w:val="000000" w:themeColor="text1"/>
                <w:sz w:val="20"/>
                <w:szCs w:val="20"/>
              </w:rPr>
            </w:pPr>
          </w:p>
        </w:tc>
        <w:tc>
          <w:tcPr>
            <w:tcW w:w="1744" w:type="dxa"/>
            <w:tcBorders>
              <w:bottom w:val="single" w:sz="4" w:space="0" w:color="auto"/>
            </w:tcBorders>
          </w:tcPr>
          <w:p w14:paraId="7E76B60C" w14:textId="77777777" w:rsidR="00082154" w:rsidRPr="006016EF" w:rsidRDefault="00082154" w:rsidP="00F62987">
            <w:pPr>
              <w:jc w:val="center"/>
              <w:rPr>
                <w:rFonts w:ascii="Times New Roman" w:hAnsi="Times New Roman" w:cs="Times New Roman"/>
                <w:noProof/>
                <w:color w:val="000000" w:themeColor="text1"/>
                <w:sz w:val="20"/>
                <w:szCs w:val="20"/>
              </w:rPr>
            </w:pPr>
          </w:p>
        </w:tc>
      </w:tr>
      <w:tr w:rsidR="005C651A" w:rsidRPr="006016EF" w14:paraId="6D354D29" w14:textId="77777777" w:rsidTr="00F62987">
        <w:tc>
          <w:tcPr>
            <w:tcW w:w="1743" w:type="dxa"/>
            <w:tcBorders>
              <w:top w:val="single" w:sz="4" w:space="0" w:color="auto"/>
            </w:tcBorders>
          </w:tcPr>
          <w:p w14:paraId="5D405255" w14:textId="2F9BD2DE" w:rsidR="005C651A" w:rsidRPr="00BB1722" w:rsidRDefault="00CC3A51" w:rsidP="00F62987">
            <w:pPr>
              <w:rPr>
                <w:rFonts w:ascii="Times New Roman" w:hAnsi="Times New Roman" w:cs="Times New Roman"/>
                <w:i/>
                <w:noProof/>
                <w:color w:val="000000" w:themeColor="text1"/>
                <w:sz w:val="20"/>
                <w:szCs w:val="20"/>
              </w:rPr>
            </w:pPr>
            <w:r w:rsidRPr="00A26843">
              <w:rPr>
                <w:rFonts w:ascii="Times New Roman" w:hAnsi="Times New Roman" w:cs="Times New Roman"/>
                <w:i/>
                <w:noProof/>
                <w:color w:val="000000" w:themeColor="text1"/>
                <w:sz w:val="20"/>
                <w:szCs w:val="20"/>
              </w:rPr>
              <w:t>Quintile of accordance to DASH</w:t>
            </w:r>
          </w:p>
        </w:tc>
        <w:tc>
          <w:tcPr>
            <w:tcW w:w="1743" w:type="dxa"/>
            <w:tcBorders>
              <w:top w:val="single" w:sz="4" w:space="0" w:color="auto"/>
            </w:tcBorders>
          </w:tcPr>
          <w:p w14:paraId="07A36571" w14:textId="0A7DF24F" w:rsidR="005C651A" w:rsidRPr="00BB1722" w:rsidRDefault="005C651A" w:rsidP="00F62987">
            <w:pPr>
              <w:jc w:val="center"/>
              <w:rPr>
                <w:rFonts w:ascii="Times New Roman" w:hAnsi="Times New Roman" w:cs="Times New Roman"/>
                <w:i/>
                <w:noProof/>
                <w:color w:val="000000" w:themeColor="text1"/>
                <w:sz w:val="20"/>
                <w:szCs w:val="20"/>
              </w:rPr>
            </w:pPr>
            <w:r w:rsidRPr="00BB1722">
              <w:rPr>
                <w:rFonts w:ascii="Times New Roman" w:hAnsi="Times New Roman" w:cs="Times New Roman"/>
                <w:i/>
                <w:noProof/>
                <w:color w:val="000000" w:themeColor="text1"/>
                <w:sz w:val="20"/>
                <w:szCs w:val="20"/>
              </w:rPr>
              <w:t>Events per 100,000 person</w:t>
            </w:r>
            <w:r w:rsidR="006F17DA" w:rsidRPr="00BB1722">
              <w:rPr>
                <w:rFonts w:ascii="Times New Roman" w:hAnsi="Times New Roman" w:cs="Times New Roman"/>
                <w:i/>
                <w:noProof/>
                <w:color w:val="000000" w:themeColor="text1"/>
                <w:sz w:val="20"/>
                <w:szCs w:val="20"/>
              </w:rPr>
              <w:t>-</w:t>
            </w:r>
            <w:r w:rsidRPr="00BB1722">
              <w:rPr>
                <w:rFonts w:ascii="Times New Roman" w:hAnsi="Times New Roman" w:cs="Times New Roman"/>
                <w:i/>
                <w:noProof/>
                <w:color w:val="000000" w:themeColor="text1"/>
                <w:sz w:val="20"/>
                <w:szCs w:val="20"/>
              </w:rPr>
              <w:t>years</w:t>
            </w:r>
          </w:p>
        </w:tc>
        <w:tc>
          <w:tcPr>
            <w:tcW w:w="3488" w:type="dxa"/>
            <w:gridSpan w:val="2"/>
            <w:tcBorders>
              <w:top w:val="single" w:sz="4" w:space="0" w:color="auto"/>
            </w:tcBorders>
          </w:tcPr>
          <w:p w14:paraId="22775C5F" w14:textId="77777777" w:rsidR="005C651A" w:rsidRPr="00BB1722" w:rsidRDefault="005C651A" w:rsidP="00F62987">
            <w:pPr>
              <w:jc w:val="center"/>
              <w:rPr>
                <w:rFonts w:ascii="Times New Roman" w:hAnsi="Times New Roman" w:cs="Times New Roman"/>
                <w:i/>
                <w:noProof/>
                <w:color w:val="000000" w:themeColor="text1"/>
                <w:sz w:val="20"/>
                <w:szCs w:val="20"/>
              </w:rPr>
            </w:pPr>
            <w:r w:rsidRPr="00BB1722">
              <w:rPr>
                <w:rFonts w:ascii="Times New Roman" w:hAnsi="Times New Roman" w:cs="Times New Roman"/>
                <w:i/>
                <w:noProof/>
                <w:color w:val="000000" w:themeColor="text1"/>
                <w:sz w:val="20"/>
                <w:szCs w:val="20"/>
              </w:rPr>
              <w:t xml:space="preserve">Model 1 </w:t>
            </w:r>
            <w:r w:rsidRPr="00BB1722">
              <w:rPr>
                <w:rFonts w:ascii="Times New Roman" w:hAnsi="Times New Roman" w:cs="Times New Roman"/>
                <w:i/>
                <w:noProof/>
                <w:color w:val="000000" w:themeColor="text1"/>
                <w:sz w:val="20"/>
                <w:szCs w:val="20"/>
                <w:vertAlign w:val="superscript"/>
              </w:rPr>
              <w:t>a</w:t>
            </w:r>
          </w:p>
        </w:tc>
        <w:tc>
          <w:tcPr>
            <w:tcW w:w="3488" w:type="dxa"/>
            <w:gridSpan w:val="2"/>
            <w:tcBorders>
              <w:top w:val="single" w:sz="4" w:space="0" w:color="auto"/>
            </w:tcBorders>
          </w:tcPr>
          <w:p w14:paraId="581F6474" w14:textId="77777777" w:rsidR="005C651A" w:rsidRPr="00BB1722" w:rsidRDefault="005C651A" w:rsidP="00F62987">
            <w:pPr>
              <w:jc w:val="center"/>
              <w:rPr>
                <w:rFonts w:ascii="Times New Roman" w:hAnsi="Times New Roman" w:cs="Times New Roman"/>
                <w:i/>
                <w:noProof/>
                <w:color w:val="000000" w:themeColor="text1"/>
                <w:sz w:val="20"/>
                <w:szCs w:val="20"/>
              </w:rPr>
            </w:pPr>
            <w:r w:rsidRPr="00BB1722">
              <w:rPr>
                <w:rFonts w:ascii="Times New Roman" w:hAnsi="Times New Roman" w:cs="Times New Roman"/>
                <w:i/>
                <w:noProof/>
                <w:color w:val="000000" w:themeColor="text1"/>
                <w:sz w:val="20"/>
                <w:szCs w:val="20"/>
              </w:rPr>
              <w:t xml:space="preserve">Model 2 </w:t>
            </w:r>
            <w:r w:rsidRPr="00BB1722">
              <w:rPr>
                <w:rFonts w:ascii="Times New Roman" w:hAnsi="Times New Roman" w:cs="Times New Roman"/>
                <w:i/>
                <w:noProof/>
                <w:color w:val="000000" w:themeColor="text1"/>
                <w:sz w:val="20"/>
                <w:szCs w:val="20"/>
                <w:vertAlign w:val="superscript"/>
              </w:rPr>
              <w:t>b</w:t>
            </w:r>
          </w:p>
        </w:tc>
        <w:tc>
          <w:tcPr>
            <w:tcW w:w="3488" w:type="dxa"/>
            <w:gridSpan w:val="2"/>
            <w:tcBorders>
              <w:top w:val="single" w:sz="4" w:space="0" w:color="auto"/>
            </w:tcBorders>
          </w:tcPr>
          <w:p w14:paraId="475D9BF8" w14:textId="240948DF" w:rsidR="005C651A" w:rsidRPr="006016EF" w:rsidRDefault="005C651A" w:rsidP="00F62987">
            <w:pPr>
              <w:jc w:val="center"/>
              <w:rPr>
                <w:rFonts w:ascii="Times New Roman" w:hAnsi="Times New Roman" w:cs="Times New Roman"/>
                <w:i/>
                <w:noProof/>
                <w:color w:val="000000" w:themeColor="text1"/>
                <w:sz w:val="20"/>
                <w:szCs w:val="20"/>
              </w:rPr>
            </w:pPr>
          </w:p>
        </w:tc>
      </w:tr>
      <w:tr w:rsidR="003C3963" w:rsidRPr="006016EF" w14:paraId="26DDE7B2" w14:textId="77777777" w:rsidTr="00F62987">
        <w:tc>
          <w:tcPr>
            <w:tcW w:w="1743" w:type="dxa"/>
          </w:tcPr>
          <w:p w14:paraId="30DE1675" w14:textId="77777777" w:rsidR="003C3963" w:rsidRPr="00A26843" w:rsidRDefault="003C3963" w:rsidP="00F62987">
            <w:pPr>
              <w:rPr>
                <w:rFonts w:ascii="Times New Roman" w:hAnsi="Times New Roman" w:cs="Times New Roman"/>
                <w:noProof/>
                <w:color w:val="000000" w:themeColor="text1"/>
                <w:sz w:val="20"/>
                <w:szCs w:val="20"/>
              </w:rPr>
            </w:pPr>
            <w:r w:rsidRPr="00A26843">
              <w:rPr>
                <w:rFonts w:ascii="Times New Roman" w:hAnsi="Times New Roman" w:cs="Times New Roman"/>
                <w:noProof/>
                <w:color w:val="000000" w:themeColor="text1"/>
                <w:sz w:val="20"/>
                <w:szCs w:val="20"/>
              </w:rPr>
              <w:t>Q1</w:t>
            </w:r>
          </w:p>
        </w:tc>
        <w:tc>
          <w:tcPr>
            <w:tcW w:w="1743" w:type="dxa"/>
          </w:tcPr>
          <w:p w14:paraId="53104405" w14:textId="133D46CA" w:rsidR="003C3963" w:rsidRPr="00A26843" w:rsidRDefault="003C3963" w:rsidP="00F62987">
            <w:pPr>
              <w:jc w:val="center"/>
              <w:rPr>
                <w:rFonts w:ascii="Times New Roman" w:hAnsi="Times New Roman" w:cs="Times New Roman"/>
                <w:noProof/>
                <w:color w:val="000000" w:themeColor="text1"/>
                <w:sz w:val="20"/>
                <w:szCs w:val="20"/>
              </w:rPr>
            </w:pPr>
            <w:r w:rsidRPr="00965938">
              <w:rPr>
                <w:rFonts w:ascii="Times New Roman" w:hAnsi="Times New Roman" w:cs="Times New Roman"/>
                <w:sz w:val="20"/>
                <w:szCs w:val="20"/>
              </w:rPr>
              <w:t>1939.98</w:t>
            </w:r>
          </w:p>
        </w:tc>
        <w:tc>
          <w:tcPr>
            <w:tcW w:w="1744" w:type="dxa"/>
          </w:tcPr>
          <w:p w14:paraId="320E5287" w14:textId="77777777" w:rsidR="003C3963" w:rsidRPr="00BB1722" w:rsidRDefault="003C3963" w:rsidP="00F62987">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1.00</w:t>
            </w:r>
          </w:p>
        </w:tc>
        <w:tc>
          <w:tcPr>
            <w:tcW w:w="1744" w:type="dxa"/>
          </w:tcPr>
          <w:p w14:paraId="6A80CF4B" w14:textId="77777777" w:rsidR="003C3963" w:rsidRPr="00BB1722" w:rsidRDefault="003C3963" w:rsidP="00F62987">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(ref.)</w:t>
            </w:r>
          </w:p>
        </w:tc>
        <w:tc>
          <w:tcPr>
            <w:tcW w:w="1744" w:type="dxa"/>
          </w:tcPr>
          <w:p w14:paraId="6A9D70AC" w14:textId="30D17A91" w:rsidR="003C3963" w:rsidRPr="00BB1722" w:rsidRDefault="003C3963" w:rsidP="00F62987">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1.00</w:t>
            </w:r>
          </w:p>
        </w:tc>
        <w:tc>
          <w:tcPr>
            <w:tcW w:w="1744" w:type="dxa"/>
          </w:tcPr>
          <w:p w14:paraId="34F85D10" w14:textId="6F57D594" w:rsidR="003C3963" w:rsidRPr="00BB1722" w:rsidRDefault="003C3963" w:rsidP="00F62987">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(ref.)</w:t>
            </w:r>
          </w:p>
        </w:tc>
        <w:tc>
          <w:tcPr>
            <w:tcW w:w="1744" w:type="dxa"/>
          </w:tcPr>
          <w:p w14:paraId="3716FBD7" w14:textId="17A984DB" w:rsidR="003C3963" w:rsidRPr="006016EF" w:rsidRDefault="003C3963" w:rsidP="00F62987">
            <w:pPr>
              <w:jc w:val="center"/>
              <w:rPr>
                <w:rFonts w:ascii="Times New Roman" w:hAnsi="Times New Roman" w:cs="Times New Roman"/>
                <w:noProof/>
                <w:color w:val="000000" w:themeColor="text1"/>
                <w:sz w:val="20"/>
                <w:szCs w:val="20"/>
              </w:rPr>
            </w:pPr>
          </w:p>
        </w:tc>
        <w:tc>
          <w:tcPr>
            <w:tcW w:w="1744" w:type="dxa"/>
          </w:tcPr>
          <w:p w14:paraId="07C83675" w14:textId="5D5A8339" w:rsidR="003C3963" w:rsidRPr="006016EF" w:rsidRDefault="003C3963" w:rsidP="00F62987">
            <w:pPr>
              <w:jc w:val="center"/>
              <w:rPr>
                <w:rFonts w:ascii="Times New Roman" w:hAnsi="Times New Roman" w:cs="Times New Roman"/>
                <w:noProof/>
                <w:color w:val="000000" w:themeColor="text1"/>
                <w:sz w:val="20"/>
                <w:szCs w:val="20"/>
              </w:rPr>
            </w:pPr>
          </w:p>
        </w:tc>
      </w:tr>
      <w:tr w:rsidR="003C3963" w:rsidRPr="006016EF" w14:paraId="0354E582" w14:textId="77777777" w:rsidTr="00F62987">
        <w:tc>
          <w:tcPr>
            <w:tcW w:w="1743" w:type="dxa"/>
          </w:tcPr>
          <w:p w14:paraId="2A0E4C31" w14:textId="77777777" w:rsidR="003C3963" w:rsidRPr="00A26843" w:rsidRDefault="003C3963" w:rsidP="00F62987">
            <w:pPr>
              <w:rPr>
                <w:rFonts w:ascii="Times New Roman" w:hAnsi="Times New Roman" w:cs="Times New Roman"/>
                <w:noProof/>
                <w:color w:val="000000" w:themeColor="text1"/>
                <w:sz w:val="20"/>
                <w:szCs w:val="20"/>
              </w:rPr>
            </w:pPr>
            <w:r w:rsidRPr="00A26843">
              <w:rPr>
                <w:rFonts w:ascii="Times New Roman" w:hAnsi="Times New Roman" w:cs="Times New Roman"/>
                <w:noProof/>
                <w:color w:val="000000" w:themeColor="text1"/>
                <w:sz w:val="20"/>
                <w:szCs w:val="20"/>
              </w:rPr>
              <w:t>Q2</w:t>
            </w:r>
          </w:p>
        </w:tc>
        <w:tc>
          <w:tcPr>
            <w:tcW w:w="1743" w:type="dxa"/>
          </w:tcPr>
          <w:p w14:paraId="018DB3F2" w14:textId="74690E5A" w:rsidR="003C3963" w:rsidRPr="00A26843" w:rsidRDefault="003C3963" w:rsidP="00F62987">
            <w:pPr>
              <w:jc w:val="center"/>
              <w:rPr>
                <w:rFonts w:ascii="Times New Roman" w:hAnsi="Times New Roman" w:cs="Times New Roman"/>
                <w:noProof/>
                <w:color w:val="000000" w:themeColor="text1"/>
                <w:sz w:val="20"/>
                <w:szCs w:val="20"/>
              </w:rPr>
            </w:pPr>
            <w:r w:rsidRPr="00965938">
              <w:rPr>
                <w:rFonts w:ascii="Times New Roman" w:hAnsi="Times New Roman" w:cs="Times New Roman"/>
                <w:sz w:val="20"/>
                <w:szCs w:val="20"/>
              </w:rPr>
              <w:t>1779.01</w:t>
            </w:r>
          </w:p>
        </w:tc>
        <w:tc>
          <w:tcPr>
            <w:tcW w:w="1744" w:type="dxa"/>
          </w:tcPr>
          <w:p w14:paraId="343CEA9C" w14:textId="77777777" w:rsidR="003C3963" w:rsidRPr="00BB1722" w:rsidRDefault="003C3963" w:rsidP="00F62987">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 xml:space="preserve">0.97 </w:t>
            </w:r>
          </w:p>
        </w:tc>
        <w:tc>
          <w:tcPr>
            <w:tcW w:w="1744" w:type="dxa"/>
          </w:tcPr>
          <w:p w14:paraId="20013625" w14:textId="77777777" w:rsidR="003C3963" w:rsidRPr="00BB1722" w:rsidRDefault="003C3963" w:rsidP="00F62987">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(0.91 -- 1.04)</w:t>
            </w:r>
          </w:p>
        </w:tc>
        <w:tc>
          <w:tcPr>
            <w:tcW w:w="1744" w:type="dxa"/>
          </w:tcPr>
          <w:p w14:paraId="6986F5C1" w14:textId="7D587B11" w:rsidR="003C3963" w:rsidRPr="00BB1722" w:rsidRDefault="003C3963" w:rsidP="00F62987">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 xml:space="preserve">1.01 </w:t>
            </w:r>
          </w:p>
        </w:tc>
        <w:tc>
          <w:tcPr>
            <w:tcW w:w="1744" w:type="dxa"/>
          </w:tcPr>
          <w:p w14:paraId="798EDA2B" w14:textId="46763C6D" w:rsidR="003C3963" w:rsidRPr="00BB1722" w:rsidRDefault="003C3963" w:rsidP="00F62987">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(0.94 -- 1.08)</w:t>
            </w:r>
          </w:p>
        </w:tc>
        <w:tc>
          <w:tcPr>
            <w:tcW w:w="1744" w:type="dxa"/>
          </w:tcPr>
          <w:p w14:paraId="78549F1A" w14:textId="40F9082D" w:rsidR="003C3963" w:rsidRPr="006016EF" w:rsidRDefault="003C3963" w:rsidP="00F62987">
            <w:pPr>
              <w:jc w:val="center"/>
              <w:rPr>
                <w:rFonts w:ascii="Times New Roman" w:hAnsi="Times New Roman" w:cs="Times New Roman"/>
                <w:noProof/>
                <w:color w:val="000000" w:themeColor="text1"/>
                <w:sz w:val="20"/>
                <w:szCs w:val="20"/>
              </w:rPr>
            </w:pPr>
          </w:p>
        </w:tc>
        <w:tc>
          <w:tcPr>
            <w:tcW w:w="1744" w:type="dxa"/>
          </w:tcPr>
          <w:p w14:paraId="61688F78" w14:textId="2CBB7360" w:rsidR="003C3963" w:rsidRPr="006016EF" w:rsidRDefault="003C3963" w:rsidP="00F62987">
            <w:pPr>
              <w:jc w:val="center"/>
              <w:rPr>
                <w:rFonts w:ascii="Times New Roman" w:hAnsi="Times New Roman" w:cs="Times New Roman"/>
                <w:noProof/>
                <w:color w:val="000000" w:themeColor="text1"/>
                <w:sz w:val="20"/>
                <w:szCs w:val="20"/>
              </w:rPr>
            </w:pPr>
          </w:p>
        </w:tc>
      </w:tr>
      <w:tr w:rsidR="003C3963" w:rsidRPr="006016EF" w14:paraId="3F9252B3" w14:textId="77777777" w:rsidTr="00F62987">
        <w:tc>
          <w:tcPr>
            <w:tcW w:w="1743" w:type="dxa"/>
          </w:tcPr>
          <w:p w14:paraId="6AF569D1" w14:textId="77777777" w:rsidR="003C3963" w:rsidRPr="00A26843" w:rsidRDefault="003C3963" w:rsidP="00F62987">
            <w:pPr>
              <w:rPr>
                <w:rFonts w:ascii="Times New Roman" w:hAnsi="Times New Roman" w:cs="Times New Roman"/>
                <w:noProof/>
                <w:color w:val="000000" w:themeColor="text1"/>
                <w:sz w:val="20"/>
                <w:szCs w:val="20"/>
              </w:rPr>
            </w:pPr>
            <w:r w:rsidRPr="00A26843">
              <w:rPr>
                <w:rFonts w:ascii="Times New Roman" w:hAnsi="Times New Roman" w:cs="Times New Roman"/>
                <w:noProof/>
                <w:color w:val="000000" w:themeColor="text1"/>
                <w:sz w:val="20"/>
                <w:szCs w:val="20"/>
              </w:rPr>
              <w:t>Q3</w:t>
            </w:r>
          </w:p>
        </w:tc>
        <w:tc>
          <w:tcPr>
            <w:tcW w:w="1743" w:type="dxa"/>
          </w:tcPr>
          <w:p w14:paraId="63E95C9B" w14:textId="2E45F93A" w:rsidR="003C3963" w:rsidRPr="00A26843" w:rsidRDefault="003C3963" w:rsidP="00F62987">
            <w:pPr>
              <w:jc w:val="center"/>
              <w:rPr>
                <w:rFonts w:ascii="Times New Roman" w:hAnsi="Times New Roman" w:cs="Times New Roman"/>
                <w:noProof/>
                <w:color w:val="000000" w:themeColor="text1"/>
                <w:sz w:val="20"/>
                <w:szCs w:val="20"/>
              </w:rPr>
            </w:pPr>
            <w:r w:rsidRPr="00965938">
              <w:rPr>
                <w:rFonts w:ascii="Times New Roman" w:hAnsi="Times New Roman" w:cs="Times New Roman"/>
                <w:sz w:val="20"/>
                <w:szCs w:val="20"/>
              </w:rPr>
              <w:t>1548.50</w:t>
            </w:r>
          </w:p>
        </w:tc>
        <w:tc>
          <w:tcPr>
            <w:tcW w:w="1744" w:type="dxa"/>
          </w:tcPr>
          <w:p w14:paraId="0A928373" w14:textId="4D76E742" w:rsidR="003C3963" w:rsidRPr="00BB1722" w:rsidRDefault="003C3963" w:rsidP="00F62987">
            <w:pPr>
              <w:jc w:val="center"/>
              <w:rPr>
                <w:rFonts w:ascii="Times New Roman" w:hAnsi="Times New Roman" w:cs="Times New Roman"/>
                <w:noProof/>
                <w:color w:val="000000" w:themeColor="text1"/>
                <w:sz w:val="20"/>
                <w:szCs w:val="20"/>
              </w:rPr>
            </w:pPr>
            <w:r w:rsidRPr="00A26843">
              <w:rPr>
                <w:rFonts w:ascii="Times New Roman" w:hAnsi="Times New Roman" w:cs="Times New Roman"/>
                <w:noProof/>
                <w:color w:val="000000" w:themeColor="text1"/>
                <w:sz w:val="20"/>
                <w:szCs w:val="20"/>
              </w:rPr>
              <w:t>0.88**</w:t>
            </w:r>
          </w:p>
        </w:tc>
        <w:tc>
          <w:tcPr>
            <w:tcW w:w="1744" w:type="dxa"/>
          </w:tcPr>
          <w:p w14:paraId="31C97DCA" w14:textId="6592A9DD" w:rsidR="003C3963" w:rsidRPr="00BB1722" w:rsidRDefault="003C3963" w:rsidP="00F62987">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(0.82 -- 0.95)</w:t>
            </w:r>
          </w:p>
        </w:tc>
        <w:tc>
          <w:tcPr>
            <w:tcW w:w="1744" w:type="dxa"/>
          </w:tcPr>
          <w:p w14:paraId="19EB6BE7" w14:textId="045D3286" w:rsidR="003C3963" w:rsidRPr="00BB1722" w:rsidRDefault="003C3963" w:rsidP="003B02C7">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0.91*</w:t>
            </w:r>
          </w:p>
        </w:tc>
        <w:tc>
          <w:tcPr>
            <w:tcW w:w="1744" w:type="dxa"/>
          </w:tcPr>
          <w:p w14:paraId="77973543" w14:textId="48838F45" w:rsidR="003C3963" w:rsidRPr="00BB1722" w:rsidRDefault="003C3963" w:rsidP="003C3963">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(0.84 – 0.99)</w:t>
            </w:r>
          </w:p>
        </w:tc>
        <w:tc>
          <w:tcPr>
            <w:tcW w:w="1744" w:type="dxa"/>
          </w:tcPr>
          <w:p w14:paraId="7EE33BF4" w14:textId="7A1C29E5" w:rsidR="003C3963" w:rsidRPr="006016EF" w:rsidRDefault="003C3963" w:rsidP="00F62987">
            <w:pPr>
              <w:jc w:val="center"/>
              <w:rPr>
                <w:rFonts w:ascii="Times New Roman" w:hAnsi="Times New Roman" w:cs="Times New Roman"/>
                <w:noProof/>
                <w:color w:val="000000" w:themeColor="text1"/>
                <w:sz w:val="20"/>
                <w:szCs w:val="20"/>
              </w:rPr>
            </w:pPr>
          </w:p>
        </w:tc>
        <w:tc>
          <w:tcPr>
            <w:tcW w:w="1744" w:type="dxa"/>
          </w:tcPr>
          <w:p w14:paraId="6E800024" w14:textId="2580429C" w:rsidR="003C3963" w:rsidRPr="006016EF" w:rsidRDefault="003C3963" w:rsidP="00F62987">
            <w:pPr>
              <w:jc w:val="center"/>
              <w:rPr>
                <w:rFonts w:ascii="Times New Roman" w:hAnsi="Times New Roman" w:cs="Times New Roman"/>
                <w:noProof/>
                <w:color w:val="000000" w:themeColor="text1"/>
                <w:sz w:val="20"/>
                <w:szCs w:val="20"/>
              </w:rPr>
            </w:pPr>
          </w:p>
        </w:tc>
      </w:tr>
      <w:tr w:rsidR="003C3963" w:rsidRPr="006016EF" w14:paraId="16D31BF2" w14:textId="77777777" w:rsidTr="00F62987">
        <w:tc>
          <w:tcPr>
            <w:tcW w:w="1743" w:type="dxa"/>
          </w:tcPr>
          <w:p w14:paraId="6B7B6CF9" w14:textId="77777777" w:rsidR="003C3963" w:rsidRPr="00A26843" w:rsidRDefault="003C3963" w:rsidP="00F62987">
            <w:pPr>
              <w:rPr>
                <w:rFonts w:ascii="Times New Roman" w:hAnsi="Times New Roman" w:cs="Times New Roman"/>
                <w:noProof/>
                <w:color w:val="000000" w:themeColor="text1"/>
                <w:sz w:val="20"/>
                <w:szCs w:val="20"/>
              </w:rPr>
            </w:pPr>
            <w:r w:rsidRPr="00A26843">
              <w:rPr>
                <w:rFonts w:ascii="Times New Roman" w:hAnsi="Times New Roman" w:cs="Times New Roman"/>
                <w:noProof/>
                <w:color w:val="000000" w:themeColor="text1"/>
                <w:sz w:val="20"/>
                <w:szCs w:val="20"/>
              </w:rPr>
              <w:t>Q4</w:t>
            </w:r>
          </w:p>
        </w:tc>
        <w:tc>
          <w:tcPr>
            <w:tcW w:w="1743" w:type="dxa"/>
          </w:tcPr>
          <w:p w14:paraId="79108563" w14:textId="44881D6F" w:rsidR="003C3963" w:rsidRPr="00A26843" w:rsidRDefault="003C3963" w:rsidP="00F62987">
            <w:pPr>
              <w:jc w:val="center"/>
              <w:rPr>
                <w:rFonts w:ascii="Times New Roman" w:hAnsi="Times New Roman" w:cs="Times New Roman"/>
                <w:noProof/>
                <w:color w:val="000000" w:themeColor="text1"/>
                <w:sz w:val="20"/>
                <w:szCs w:val="20"/>
              </w:rPr>
            </w:pPr>
            <w:r w:rsidRPr="00965938">
              <w:rPr>
                <w:rFonts w:ascii="Times New Roman" w:hAnsi="Times New Roman" w:cs="Times New Roman"/>
                <w:sz w:val="20"/>
                <w:szCs w:val="20"/>
              </w:rPr>
              <w:t>1471.03</w:t>
            </w:r>
          </w:p>
        </w:tc>
        <w:tc>
          <w:tcPr>
            <w:tcW w:w="1744" w:type="dxa"/>
          </w:tcPr>
          <w:p w14:paraId="09DA2DC4" w14:textId="77777777" w:rsidR="003C3963" w:rsidRPr="00BB1722" w:rsidRDefault="003C3963" w:rsidP="00F62987">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0.85***</w:t>
            </w:r>
          </w:p>
        </w:tc>
        <w:tc>
          <w:tcPr>
            <w:tcW w:w="1744" w:type="dxa"/>
          </w:tcPr>
          <w:p w14:paraId="121A62FE" w14:textId="77777777" w:rsidR="003C3963" w:rsidRPr="00BB1722" w:rsidRDefault="003C3963" w:rsidP="00F62987">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(0.79 -- 0.91)</w:t>
            </w:r>
          </w:p>
        </w:tc>
        <w:tc>
          <w:tcPr>
            <w:tcW w:w="1744" w:type="dxa"/>
          </w:tcPr>
          <w:p w14:paraId="195452E3" w14:textId="0104C500" w:rsidR="003C3963" w:rsidRPr="00BB1722" w:rsidRDefault="003C3963" w:rsidP="003C3963">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0.91**</w:t>
            </w:r>
          </w:p>
        </w:tc>
        <w:tc>
          <w:tcPr>
            <w:tcW w:w="1744" w:type="dxa"/>
          </w:tcPr>
          <w:p w14:paraId="52FC932C" w14:textId="25A07E9C" w:rsidR="003C3963" w:rsidRPr="00BB1722" w:rsidRDefault="003C3963" w:rsidP="003B02C7">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(0.84 – 0.98)</w:t>
            </w:r>
          </w:p>
        </w:tc>
        <w:tc>
          <w:tcPr>
            <w:tcW w:w="1744" w:type="dxa"/>
          </w:tcPr>
          <w:p w14:paraId="3EA6EE7A" w14:textId="1925DF8C" w:rsidR="003C3963" w:rsidRPr="006016EF" w:rsidRDefault="003C3963" w:rsidP="00F62987">
            <w:pPr>
              <w:jc w:val="center"/>
              <w:rPr>
                <w:rFonts w:ascii="Times New Roman" w:hAnsi="Times New Roman" w:cs="Times New Roman"/>
                <w:noProof/>
                <w:color w:val="000000" w:themeColor="text1"/>
                <w:sz w:val="20"/>
                <w:szCs w:val="20"/>
              </w:rPr>
            </w:pPr>
          </w:p>
        </w:tc>
        <w:tc>
          <w:tcPr>
            <w:tcW w:w="1744" w:type="dxa"/>
          </w:tcPr>
          <w:p w14:paraId="2517A2F3" w14:textId="5CFDAC2A" w:rsidR="003C3963" w:rsidRPr="006016EF" w:rsidRDefault="003C3963" w:rsidP="00F62987">
            <w:pPr>
              <w:jc w:val="center"/>
              <w:rPr>
                <w:rFonts w:ascii="Times New Roman" w:hAnsi="Times New Roman" w:cs="Times New Roman"/>
                <w:noProof/>
                <w:color w:val="000000" w:themeColor="text1"/>
                <w:sz w:val="20"/>
                <w:szCs w:val="20"/>
              </w:rPr>
            </w:pPr>
          </w:p>
        </w:tc>
      </w:tr>
      <w:tr w:rsidR="003C3963" w:rsidRPr="006016EF" w14:paraId="2CF9AF8A" w14:textId="77777777" w:rsidTr="00CC3A51">
        <w:trPr>
          <w:trHeight w:val="252"/>
        </w:trPr>
        <w:tc>
          <w:tcPr>
            <w:tcW w:w="1743" w:type="dxa"/>
            <w:tcBorders>
              <w:bottom w:val="single" w:sz="4" w:space="0" w:color="auto"/>
            </w:tcBorders>
          </w:tcPr>
          <w:p w14:paraId="3BE3DA52" w14:textId="77777777" w:rsidR="003C3963" w:rsidRPr="00A26843" w:rsidRDefault="003C3963" w:rsidP="00F62987">
            <w:pPr>
              <w:rPr>
                <w:rFonts w:ascii="Times New Roman" w:hAnsi="Times New Roman" w:cs="Times New Roman"/>
                <w:noProof/>
                <w:color w:val="000000" w:themeColor="text1"/>
                <w:sz w:val="20"/>
                <w:szCs w:val="20"/>
              </w:rPr>
            </w:pPr>
            <w:r w:rsidRPr="00A26843">
              <w:rPr>
                <w:rFonts w:ascii="Times New Roman" w:hAnsi="Times New Roman" w:cs="Times New Roman"/>
                <w:noProof/>
                <w:color w:val="000000" w:themeColor="text1"/>
                <w:sz w:val="20"/>
                <w:szCs w:val="20"/>
              </w:rPr>
              <w:t>Q5</w:t>
            </w:r>
          </w:p>
        </w:tc>
        <w:tc>
          <w:tcPr>
            <w:tcW w:w="1743" w:type="dxa"/>
            <w:tcBorders>
              <w:bottom w:val="single" w:sz="4" w:space="0" w:color="auto"/>
            </w:tcBorders>
          </w:tcPr>
          <w:p w14:paraId="2F3B599A" w14:textId="0AC2AAD7" w:rsidR="003C3963" w:rsidRPr="00A26843" w:rsidRDefault="003C3963" w:rsidP="00F62987">
            <w:pPr>
              <w:jc w:val="center"/>
              <w:rPr>
                <w:rFonts w:ascii="Times New Roman" w:hAnsi="Times New Roman" w:cs="Times New Roman"/>
                <w:noProof/>
                <w:color w:val="000000" w:themeColor="text1"/>
                <w:sz w:val="20"/>
                <w:szCs w:val="20"/>
              </w:rPr>
            </w:pPr>
            <w:r w:rsidRPr="00965938">
              <w:rPr>
                <w:rFonts w:ascii="Times New Roman" w:hAnsi="Times New Roman" w:cs="Times New Roman"/>
                <w:sz w:val="20"/>
                <w:szCs w:val="20"/>
              </w:rPr>
              <w:t>1238.53</w:t>
            </w:r>
          </w:p>
        </w:tc>
        <w:tc>
          <w:tcPr>
            <w:tcW w:w="1744" w:type="dxa"/>
            <w:tcBorders>
              <w:bottom w:val="single" w:sz="4" w:space="0" w:color="auto"/>
            </w:tcBorders>
          </w:tcPr>
          <w:p w14:paraId="12E92C4F" w14:textId="77777777" w:rsidR="003C3963" w:rsidRPr="00BB1722" w:rsidRDefault="003C3963" w:rsidP="00F62987">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0.83***</w:t>
            </w:r>
          </w:p>
        </w:tc>
        <w:tc>
          <w:tcPr>
            <w:tcW w:w="1744" w:type="dxa"/>
            <w:tcBorders>
              <w:bottom w:val="single" w:sz="4" w:space="0" w:color="auto"/>
            </w:tcBorders>
          </w:tcPr>
          <w:p w14:paraId="1655917E" w14:textId="6920BCF0" w:rsidR="003C3963" w:rsidRPr="00BB1722" w:rsidRDefault="003C3963" w:rsidP="00F62987">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(0.77 -- 0.90)</w:t>
            </w:r>
          </w:p>
        </w:tc>
        <w:tc>
          <w:tcPr>
            <w:tcW w:w="1744" w:type="dxa"/>
            <w:tcBorders>
              <w:bottom w:val="single" w:sz="4" w:space="0" w:color="auto"/>
            </w:tcBorders>
          </w:tcPr>
          <w:p w14:paraId="6BBB4A7D" w14:textId="3A31A373" w:rsidR="003C3963" w:rsidRPr="00BB1722" w:rsidRDefault="003C3963" w:rsidP="003B02C7">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0.87**</w:t>
            </w:r>
          </w:p>
        </w:tc>
        <w:tc>
          <w:tcPr>
            <w:tcW w:w="1744" w:type="dxa"/>
            <w:tcBorders>
              <w:bottom w:val="single" w:sz="4" w:space="0" w:color="auto"/>
            </w:tcBorders>
          </w:tcPr>
          <w:p w14:paraId="0B2594B3" w14:textId="7A3FA7C3" w:rsidR="003C3963" w:rsidRPr="00BB1722" w:rsidRDefault="003C3963" w:rsidP="003B02C7">
            <w:pPr>
              <w:jc w:val="center"/>
              <w:rPr>
                <w:rFonts w:ascii="Times New Roman" w:hAnsi="Times New Roman" w:cs="Times New Roman"/>
                <w:noProof/>
                <w:color w:val="000000" w:themeColor="text1"/>
                <w:sz w:val="20"/>
                <w:szCs w:val="20"/>
              </w:rPr>
            </w:pPr>
            <w:r w:rsidRPr="00BB1722">
              <w:rPr>
                <w:rFonts w:ascii="Times New Roman" w:hAnsi="Times New Roman" w:cs="Times New Roman"/>
                <w:noProof/>
                <w:color w:val="000000" w:themeColor="text1"/>
                <w:sz w:val="20"/>
                <w:szCs w:val="20"/>
              </w:rPr>
              <w:t>(0.80 -- 0.95)</w:t>
            </w:r>
          </w:p>
        </w:tc>
        <w:tc>
          <w:tcPr>
            <w:tcW w:w="1744" w:type="dxa"/>
            <w:tcBorders>
              <w:bottom w:val="single" w:sz="4" w:space="0" w:color="auto"/>
            </w:tcBorders>
          </w:tcPr>
          <w:p w14:paraId="3BC65119" w14:textId="7713EB75" w:rsidR="003C3963" w:rsidRPr="006016EF" w:rsidRDefault="003C3963" w:rsidP="00F62987">
            <w:pPr>
              <w:jc w:val="center"/>
              <w:rPr>
                <w:rFonts w:ascii="Times New Roman" w:hAnsi="Times New Roman" w:cs="Times New Roman"/>
                <w:noProof/>
                <w:color w:val="000000" w:themeColor="text1"/>
                <w:sz w:val="20"/>
                <w:szCs w:val="20"/>
              </w:rPr>
            </w:pPr>
          </w:p>
        </w:tc>
        <w:tc>
          <w:tcPr>
            <w:tcW w:w="1744" w:type="dxa"/>
            <w:tcBorders>
              <w:bottom w:val="single" w:sz="4" w:space="0" w:color="auto"/>
            </w:tcBorders>
          </w:tcPr>
          <w:p w14:paraId="4221FD28" w14:textId="523CDF04" w:rsidR="003C3963" w:rsidRPr="006016EF" w:rsidRDefault="003C3963" w:rsidP="00F62987">
            <w:pPr>
              <w:jc w:val="center"/>
              <w:rPr>
                <w:rFonts w:ascii="Times New Roman" w:hAnsi="Times New Roman" w:cs="Times New Roman"/>
                <w:noProof/>
                <w:color w:val="000000" w:themeColor="text1"/>
                <w:sz w:val="20"/>
                <w:szCs w:val="20"/>
              </w:rPr>
            </w:pPr>
          </w:p>
        </w:tc>
      </w:tr>
      <w:tr w:rsidR="005C651A" w:rsidRPr="006016EF" w14:paraId="2C880285" w14:textId="77777777" w:rsidTr="00CC3A51">
        <w:trPr>
          <w:trHeight w:val="270"/>
        </w:trPr>
        <w:tc>
          <w:tcPr>
            <w:tcW w:w="13950" w:type="dxa"/>
            <w:gridSpan w:val="8"/>
            <w:tcBorders>
              <w:top w:val="single" w:sz="4" w:space="0" w:color="auto"/>
            </w:tcBorders>
          </w:tcPr>
          <w:p w14:paraId="01D009F8" w14:textId="77777777" w:rsidR="005C651A" w:rsidRPr="006016EF" w:rsidRDefault="005C651A" w:rsidP="00CC3A51">
            <w:pP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rPr>
              <w:t>* p&lt;0.05   ** p&lt;0.01   *** P&lt;0.001</w:t>
            </w:r>
          </w:p>
          <w:p w14:paraId="251B117D" w14:textId="77777777" w:rsidR="005C651A" w:rsidRPr="006016EF" w:rsidRDefault="005C651A" w:rsidP="00CC3A51">
            <w:pP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vertAlign w:val="superscript"/>
              </w:rPr>
              <w:t>a</w:t>
            </w:r>
            <w:r w:rsidRPr="006016EF">
              <w:rPr>
                <w:rFonts w:ascii="Times New Roman" w:hAnsi="Times New Roman" w:cs="Times New Roman"/>
                <w:noProof/>
                <w:color w:val="000000" w:themeColor="text1"/>
                <w:sz w:val="20"/>
                <w:szCs w:val="20"/>
              </w:rPr>
              <w:t xml:space="preserve"> Adjusted for age, sex and dietary energy</w:t>
            </w:r>
          </w:p>
          <w:p w14:paraId="6EE04370" w14:textId="10D205DF" w:rsidR="005C651A" w:rsidRPr="006016EF" w:rsidRDefault="005C651A" w:rsidP="00725CAA">
            <w:pPr>
              <w:rPr>
                <w:rFonts w:ascii="Times New Roman" w:hAnsi="Times New Roman" w:cs="Times New Roman"/>
                <w:noProof/>
                <w:color w:val="000000" w:themeColor="text1"/>
                <w:sz w:val="20"/>
                <w:szCs w:val="20"/>
              </w:rPr>
            </w:pPr>
            <w:r w:rsidRPr="006016EF">
              <w:rPr>
                <w:rFonts w:ascii="Times New Roman" w:hAnsi="Times New Roman" w:cs="Times New Roman"/>
                <w:noProof/>
                <w:color w:val="000000" w:themeColor="text1"/>
                <w:sz w:val="20"/>
                <w:szCs w:val="20"/>
                <w:vertAlign w:val="superscript"/>
              </w:rPr>
              <w:t>b</w:t>
            </w:r>
            <w:r w:rsidRPr="006016EF">
              <w:rPr>
                <w:rFonts w:ascii="Times New Roman" w:hAnsi="Times New Roman" w:cs="Times New Roman"/>
                <w:noProof/>
                <w:color w:val="000000" w:themeColor="text1"/>
                <w:sz w:val="20"/>
                <w:szCs w:val="20"/>
              </w:rPr>
              <w:t xml:space="preserve"> As Model 1 but further adjusted for smoking status, alcohol intake</w:t>
            </w:r>
            <w:r w:rsidR="00725CAA">
              <w:rPr>
                <w:rFonts w:ascii="Times New Roman" w:hAnsi="Times New Roman" w:cs="Times New Roman"/>
                <w:noProof/>
                <w:color w:val="000000" w:themeColor="text1"/>
                <w:sz w:val="20"/>
                <w:szCs w:val="20"/>
              </w:rPr>
              <w:t xml:space="preserve">, </w:t>
            </w:r>
            <w:r w:rsidRPr="006016EF">
              <w:rPr>
                <w:rFonts w:ascii="Times New Roman" w:hAnsi="Times New Roman" w:cs="Times New Roman"/>
                <w:noProof/>
                <w:color w:val="000000" w:themeColor="text1"/>
                <w:sz w:val="20"/>
                <w:szCs w:val="20"/>
              </w:rPr>
              <w:t>physical activity</w:t>
            </w:r>
            <w:r w:rsidR="00725CAA">
              <w:rPr>
                <w:rFonts w:ascii="Times New Roman" w:hAnsi="Times New Roman" w:cs="Times New Roman"/>
                <w:noProof/>
                <w:color w:val="000000" w:themeColor="text1"/>
                <w:sz w:val="20"/>
                <w:szCs w:val="20"/>
                <w:vertAlign w:val="superscript"/>
              </w:rPr>
              <w:t xml:space="preserve">, </w:t>
            </w:r>
            <w:r w:rsidRPr="006016EF">
              <w:rPr>
                <w:rFonts w:ascii="Times New Roman" w:hAnsi="Times New Roman" w:cs="Times New Roman"/>
                <w:noProof/>
                <w:color w:val="000000" w:themeColor="text1"/>
                <w:sz w:val="20"/>
                <w:szCs w:val="20"/>
              </w:rPr>
              <w:t xml:space="preserve">BMI, diabetes, SES, </w:t>
            </w:r>
            <w:r w:rsidR="00250F7B">
              <w:rPr>
                <w:rFonts w:ascii="Times New Roman" w:hAnsi="Times New Roman" w:cs="Times New Roman"/>
                <w:noProof/>
                <w:color w:val="000000" w:themeColor="text1"/>
                <w:sz w:val="20"/>
                <w:szCs w:val="20"/>
              </w:rPr>
              <w:t xml:space="preserve">marital status, </w:t>
            </w:r>
            <w:r w:rsidR="00464267" w:rsidRPr="006016EF">
              <w:rPr>
                <w:rFonts w:ascii="Times New Roman" w:hAnsi="Times New Roman" w:cs="Times New Roman"/>
                <w:noProof/>
                <w:color w:val="000000" w:themeColor="text1"/>
                <w:sz w:val="20"/>
                <w:szCs w:val="20"/>
              </w:rPr>
              <w:t>use</w:t>
            </w:r>
            <w:r w:rsidRPr="006016EF">
              <w:rPr>
                <w:rFonts w:ascii="Times New Roman" w:hAnsi="Times New Roman" w:cs="Times New Roman"/>
                <w:noProof/>
                <w:color w:val="000000" w:themeColor="text1"/>
                <w:sz w:val="20"/>
                <w:szCs w:val="20"/>
              </w:rPr>
              <w:t xml:space="preserve"> of antihypertensive medication, </w:t>
            </w:r>
            <w:r w:rsidR="00464267" w:rsidRPr="006016EF">
              <w:rPr>
                <w:rFonts w:ascii="Times New Roman" w:hAnsi="Times New Roman" w:cs="Times New Roman"/>
                <w:noProof/>
                <w:color w:val="000000" w:themeColor="text1"/>
                <w:sz w:val="20"/>
                <w:szCs w:val="20"/>
              </w:rPr>
              <w:t>use</w:t>
            </w:r>
            <w:r w:rsidRPr="006016EF">
              <w:rPr>
                <w:rFonts w:ascii="Times New Roman" w:hAnsi="Times New Roman" w:cs="Times New Roman"/>
                <w:noProof/>
                <w:color w:val="000000" w:themeColor="text1"/>
                <w:sz w:val="20"/>
                <w:szCs w:val="20"/>
              </w:rPr>
              <w:t xml:space="preserve"> of lipid-lowering medication and history of CVD.</w:t>
            </w:r>
          </w:p>
        </w:tc>
      </w:tr>
    </w:tbl>
    <w:p w14:paraId="415D860F" w14:textId="77777777" w:rsidR="00BB11AF" w:rsidRDefault="00BB11AF" w:rsidP="00FB262F">
      <w:pPr>
        <w:rPr>
          <w:rFonts w:ascii="Times New Roman" w:hAnsi="Times New Roman" w:cs="Times New Roman"/>
          <w:noProof/>
          <w:color w:val="000000" w:themeColor="text1"/>
        </w:rPr>
      </w:pPr>
    </w:p>
    <w:p w14:paraId="39E87A45" w14:textId="0875D2BC" w:rsidR="00504CDF" w:rsidRDefault="00504CDF" w:rsidP="00B402FB">
      <w:pPr>
        <w:rPr>
          <w:rFonts w:ascii="Times New Roman" w:hAnsi="Times New Roman" w:cs="Times New Roman"/>
          <w:noProof/>
          <w:color w:val="000000" w:themeColor="text1"/>
        </w:rPr>
        <w:sectPr w:rsidR="00504CDF" w:rsidSect="00CA3C65">
          <w:pgSz w:w="16840" w:h="11900" w:orient="landscape"/>
          <w:pgMar w:top="1440" w:right="1440" w:bottom="1440" w:left="1440" w:header="708" w:footer="708" w:gutter="0"/>
          <w:cols w:space="708"/>
          <w:docGrid w:linePitch="360"/>
        </w:sectPr>
      </w:pPr>
    </w:p>
    <w:p w14:paraId="3BECC87D" w14:textId="77777777" w:rsidR="00BB11AF" w:rsidRPr="006016EF" w:rsidRDefault="00BB11AF" w:rsidP="00BB11AF">
      <w:pPr>
        <w:pStyle w:val="Heading2"/>
        <w:rPr>
          <w:rFonts w:ascii="Times New Roman" w:hAnsi="Times New Roman" w:cs="Times New Roman"/>
          <w:b/>
          <w:noProof/>
          <w:color w:val="000000" w:themeColor="text1"/>
        </w:rPr>
      </w:pPr>
      <w:r w:rsidRPr="006016EF">
        <w:rPr>
          <w:rFonts w:ascii="Times New Roman" w:hAnsi="Times New Roman" w:cs="Times New Roman"/>
          <w:b/>
          <w:noProof/>
          <w:color w:val="000000" w:themeColor="text1"/>
        </w:rPr>
        <w:lastRenderedPageBreak/>
        <w:t>Figure legends</w:t>
      </w:r>
    </w:p>
    <w:p w14:paraId="05D43CF4" w14:textId="77777777" w:rsidR="00BB11AF" w:rsidRPr="006016EF" w:rsidRDefault="00BB11AF" w:rsidP="00BB11AF">
      <w:pPr>
        <w:rPr>
          <w:rFonts w:ascii="Times New Roman" w:hAnsi="Times New Roman" w:cs="Times New Roman"/>
          <w:noProof/>
          <w:color w:val="000000" w:themeColor="text1"/>
        </w:rPr>
      </w:pPr>
    </w:p>
    <w:p w14:paraId="3A331271" w14:textId="74BBB278" w:rsidR="00BB11AF" w:rsidRPr="006016EF" w:rsidRDefault="00BB11AF" w:rsidP="00BB11AF">
      <w:pPr>
        <w:rPr>
          <w:rFonts w:ascii="Times New Roman" w:hAnsi="Times New Roman" w:cs="Times New Roman"/>
          <w:noProof/>
          <w:color w:val="000000" w:themeColor="text1"/>
        </w:rPr>
      </w:pPr>
      <w:r w:rsidRPr="006016EF">
        <w:rPr>
          <w:rFonts w:ascii="Times New Roman" w:hAnsi="Times New Roman" w:cs="Times New Roman"/>
          <w:b/>
          <w:noProof/>
          <w:color w:val="000000" w:themeColor="text1"/>
        </w:rPr>
        <w:t>Figure 1</w:t>
      </w:r>
      <w:r w:rsidRPr="006016EF">
        <w:rPr>
          <w:rFonts w:ascii="Times New Roman" w:hAnsi="Times New Roman" w:cs="Times New Roman"/>
          <w:noProof/>
          <w:color w:val="000000" w:themeColor="text1"/>
        </w:rPr>
        <w:t xml:space="preserve">: </w:t>
      </w:r>
      <w:r>
        <w:rPr>
          <w:rFonts w:ascii="Times New Roman" w:hAnsi="Times New Roman" w:cs="Times New Roman"/>
          <w:noProof/>
          <w:color w:val="000000" w:themeColor="text1"/>
        </w:rPr>
        <w:t>Flow diagram illustrating s</w:t>
      </w:r>
      <w:r w:rsidRPr="006016EF">
        <w:rPr>
          <w:rFonts w:ascii="Times New Roman" w:hAnsi="Times New Roman" w:cs="Times New Roman"/>
          <w:noProof/>
          <w:color w:val="000000" w:themeColor="text1"/>
        </w:rPr>
        <w:t>election of the analytical sample</w:t>
      </w:r>
      <w:r>
        <w:rPr>
          <w:rFonts w:ascii="Times New Roman" w:hAnsi="Times New Roman" w:cs="Times New Roman"/>
          <w:noProof/>
          <w:color w:val="000000" w:themeColor="text1"/>
        </w:rPr>
        <w:t>.</w:t>
      </w:r>
    </w:p>
    <w:p w14:paraId="78D57244" w14:textId="0093CE49" w:rsidR="005C651A" w:rsidRPr="006016EF" w:rsidRDefault="005C651A" w:rsidP="00FB262F">
      <w:pPr>
        <w:rPr>
          <w:rFonts w:ascii="Times New Roman" w:hAnsi="Times New Roman" w:cs="Times New Roman"/>
          <w:noProof/>
          <w:color w:val="000000" w:themeColor="text1"/>
        </w:rPr>
      </w:pPr>
    </w:p>
    <w:sectPr w:rsidR="005C651A" w:rsidRPr="006016EF" w:rsidSect="00BB11AF">
      <w:pgSz w:w="11900" w:h="16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BBE18DF" w14:textId="77777777" w:rsidR="001750A1" w:rsidRDefault="001750A1" w:rsidP="00096C61">
      <w:r>
        <w:separator/>
      </w:r>
    </w:p>
  </w:endnote>
  <w:endnote w:type="continuationSeparator" w:id="0">
    <w:p w14:paraId="23FB471D" w14:textId="77777777" w:rsidR="001750A1" w:rsidRDefault="001750A1" w:rsidP="00096C6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Calibri Light">
    <w:panose1 w:val="020F0302020204030204"/>
    <w:charset w:val="00"/>
    <w:family w:val="auto"/>
    <w:pitch w:val="variable"/>
    <w:sig w:usb0="A00002EF" w:usb1="4000207B" w:usb2="00000000" w:usb3="00000000" w:csb0="0000019F" w:csb1="00000000"/>
  </w:font>
  <w:font w:name="MS Mincho">
    <w:panose1 w:val="02020609040205080304"/>
    <w:charset w:val="80"/>
    <w:family w:val="auto"/>
    <w:pitch w:val="variable"/>
    <w:sig w:usb0="E00002FF" w:usb1="6AC7FDFB" w:usb2="08000012" w:usb3="00000000" w:csb0="0002009F" w:csb1="00000000"/>
  </w:font>
  <w:font w:name="Arial">
    <w:panose1 w:val="020B0604020202020204"/>
    <w:charset w:val="00"/>
    <w:family w:val="auto"/>
    <w:pitch w:val="variable"/>
    <w:sig w:usb0="E0002AFF" w:usb1="C0007843" w:usb2="00000009" w:usb3="00000000" w:csb0="000001F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A9D8225" w14:textId="77777777" w:rsidR="001750A1" w:rsidRDefault="001750A1" w:rsidP="00096C61">
      <w:r>
        <w:separator/>
      </w:r>
    </w:p>
  </w:footnote>
  <w:footnote w:type="continuationSeparator" w:id="0">
    <w:p w14:paraId="2B1E1FAA" w14:textId="77777777" w:rsidR="001750A1" w:rsidRDefault="001750A1" w:rsidP="00096C61">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4F00C12" w14:textId="77777777" w:rsidR="00876198" w:rsidRDefault="00876198" w:rsidP="007374F3">
    <w:pPr>
      <w:pStyle w:val="Head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7651553D" w14:textId="77777777" w:rsidR="00876198" w:rsidRDefault="00876198" w:rsidP="00096C61">
    <w:pPr>
      <w:pStyle w:val="Header"/>
      <w:ind w:right="360"/>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80BB43B" w14:textId="77777777" w:rsidR="00876198" w:rsidRDefault="00876198" w:rsidP="007374F3">
    <w:pPr>
      <w:pStyle w:val="Head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965938">
      <w:rPr>
        <w:rStyle w:val="PageNumber"/>
        <w:noProof/>
      </w:rPr>
      <w:t>2</w:t>
    </w:r>
    <w:r>
      <w:rPr>
        <w:rStyle w:val="PageNumber"/>
      </w:rPr>
      <w:fldChar w:fldCharType="end"/>
    </w:r>
  </w:p>
  <w:p w14:paraId="17C7365C" w14:textId="77777777" w:rsidR="00876198" w:rsidRDefault="00876198" w:rsidP="00096C61">
    <w:pPr>
      <w:pStyle w:val="Header"/>
      <w:ind w:right="360"/>
      <w:jc w:val="right"/>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1"/>
    <w:multiLevelType w:val="hybridMultilevel"/>
    <w:tmpl w:val="00000001"/>
    <w:lvl w:ilvl="0" w:tplc="00000001">
      <w:start w:val="356"/>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224B5631"/>
    <w:multiLevelType w:val="hybridMultilevel"/>
    <w:tmpl w:val="AB882B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99"/>
  <w:hideSpellingErrors/>
  <w:hideGrammaticalErrors/>
  <w:proofState w:spelling="clean"/>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B22D2"/>
    <w:rsid w:val="00022465"/>
    <w:rsid w:val="0002425F"/>
    <w:rsid w:val="00032D1F"/>
    <w:rsid w:val="000502CC"/>
    <w:rsid w:val="000513A1"/>
    <w:rsid w:val="00064D90"/>
    <w:rsid w:val="00067809"/>
    <w:rsid w:val="000751AC"/>
    <w:rsid w:val="00077AB2"/>
    <w:rsid w:val="00082154"/>
    <w:rsid w:val="00083B20"/>
    <w:rsid w:val="000844F7"/>
    <w:rsid w:val="00085BE9"/>
    <w:rsid w:val="00096C61"/>
    <w:rsid w:val="000B425A"/>
    <w:rsid w:val="000C0B3A"/>
    <w:rsid w:val="000C71F2"/>
    <w:rsid w:val="000D4BD2"/>
    <w:rsid w:val="000D5165"/>
    <w:rsid w:val="001003F8"/>
    <w:rsid w:val="0011026A"/>
    <w:rsid w:val="00111F6D"/>
    <w:rsid w:val="00114CFB"/>
    <w:rsid w:val="00124413"/>
    <w:rsid w:val="00130F0B"/>
    <w:rsid w:val="00143018"/>
    <w:rsid w:val="00146271"/>
    <w:rsid w:val="00160392"/>
    <w:rsid w:val="0016389F"/>
    <w:rsid w:val="001750A1"/>
    <w:rsid w:val="00180615"/>
    <w:rsid w:val="00180FB6"/>
    <w:rsid w:val="00182B4A"/>
    <w:rsid w:val="001860BA"/>
    <w:rsid w:val="001A1812"/>
    <w:rsid w:val="001B4F48"/>
    <w:rsid w:val="001B6CA0"/>
    <w:rsid w:val="001C7FB8"/>
    <w:rsid w:val="001D0317"/>
    <w:rsid w:val="001D7EB1"/>
    <w:rsid w:val="001E130B"/>
    <w:rsid w:val="001E6D4D"/>
    <w:rsid w:val="001F57F8"/>
    <w:rsid w:val="0021122A"/>
    <w:rsid w:val="00216BA7"/>
    <w:rsid w:val="00232738"/>
    <w:rsid w:val="00233990"/>
    <w:rsid w:val="00237A52"/>
    <w:rsid w:val="00240680"/>
    <w:rsid w:val="00241F03"/>
    <w:rsid w:val="00250F7B"/>
    <w:rsid w:val="00253CA7"/>
    <w:rsid w:val="00263CCC"/>
    <w:rsid w:val="00266BEF"/>
    <w:rsid w:val="00266E2D"/>
    <w:rsid w:val="00270939"/>
    <w:rsid w:val="00275B4A"/>
    <w:rsid w:val="002813D7"/>
    <w:rsid w:val="00282875"/>
    <w:rsid w:val="00287093"/>
    <w:rsid w:val="002936BB"/>
    <w:rsid w:val="002A4148"/>
    <w:rsid w:val="002A6280"/>
    <w:rsid w:val="002B04AC"/>
    <w:rsid w:val="002B0E5A"/>
    <w:rsid w:val="002B1614"/>
    <w:rsid w:val="002B1E80"/>
    <w:rsid w:val="002B56E4"/>
    <w:rsid w:val="002C110B"/>
    <w:rsid w:val="002C42DC"/>
    <w:rsid w:val="002C5A2F"/>
    <w:rsid w:val="002D0EAA"/>
    <w:rsid w:val="002D3CD5"/>
    <w:rsid w:val="002E1E28"/>
    <w:rsid w:val="002E6E15"/>
    <w:rsid w:val="002F49B9"/>
    <w:rsid w:val="00305C2E"/>
    <w:rsid w:val="00313D69"/>
    <w:rsid w:val="00336912"/>
    <w:rsid w:val="003371BA"/>
    <w:rsid w:val="00346D0F"/>
    <w:rsid w:val="0035055B"/>
    <w:rsid w:val="00361165"/>
    <w:rsid w:val="0037383C"/>
    <w:rsid w:val="00373E2D"/>
    <w:rsid w:val="00387FDA"/>
    <w:rsid w:val="003A0590"/>
    <w:rsid w:val="003A115B"/>
    <w:rsid w:val="003A4A9C"/>
    <w:rsid w:val="003B02C7"/>
    <w:rsid w:val="003B2576"/>
    <w:rsid w:val="003C13AE"/>
    <w:rsid w:val="003C3963"/>
    <w:rsid w:val="003C475B"/>
    <w:rsid w:val="003C49DD"/>
    <w:rsid w:val="003D09F2"/>
    <w:rsid w:val="003D0FA6"/>
    <w:rsid w:val="003E4F09"/>
    <w:rsid w:val="00402BA1"/>
    <w:rsid w:val="00425069"/>
    <w:rsid w:val="004306B2"/>
    <w:rsid w:val="00436232"/>
    <w:rsid w:val="00436600"/>
    <w:rsid w:val="0044232F"/>
    <w:rsid w:val="004446AE"/>
    <w:rsid w:val="00446677"/>
    <w:rsid w:val="00451D53"/>
    <w:rsid w:val="00454601"/>
    <w:rsid w:val="00455B6C"/>
    <w:rsid w:val="00455EF7"/>
    <w:rsid w:val="004577FB"/>
    <w:rsid w:val="00462962"/>
    <w:rsid w:val="00464267"/>
    <w:rsid w:val="00481819"/>
    <w:rsid w:val="00487618"/>
    <w:rsid w:val="00492329"/>
    <w:rsid w:val="004961F6"/>
    <w:rsid w:val="00496B55"/>
    <w:rsid w:val="004A07BD"/>
    <w:rsid w:val="004A08DE"/>
    <w:rsid w:val="004C539F"/>
    <w:rsid w:val="004C5CC1"/>
    <w:rsid w:val="004D2D8C"/>
    <w:rsid w:val="004E13EA"/>
    <w:rsid w:val="004F5E8C"/>
    <w:rsid w:val="004F66B8"/>
    <w:rsid w:val="0050102A"/>
    <w:rsid w:val="00504CDF"/>
    <w:rsid w:val="0052012F"/>
    <w:rsid w:val="00524395"/>
    <w:rsid w:val="00540384"/>
    <w:rsid w:val="005456E7"/>
    <w:rsid w:val="00546695"/>
    <w:rsid w:val="00560DD3"/>
    <w:rsid w:val="00563D52"/>
    <w:rsid w:val="00571656"/>
    <w:rsid w:val="00585DA6"/>
    <w:rsid w:val="00593EBA"/>
    <w:rsid w:val="005A14E7"/>
    <w:rsid w:val="005A46D7"/>
    <w:rsid w:val="005B5CD3"/>
    <w:rsid w:val="005B5D4C"/>
    <w:rsid w:val="005C2BB9"/>
    <w:rsid w:val="005C4B05"/>
    <w:rsid w:val="005C651A"/>
    <w:rsid w:val="005D1B83"/>
    <w:rsid w:val="005D2560"/>
    <w:rsid w:val="005E1697"/>
    <w:rsid w:val="006016EF"/>
    <w:rsid w:val="00605AFB"/>
    <w:rsid w:val="00613E86"/>
    <w:rsid w:val="00622D25"/>
    <w:rsid w:val="00626B9B"/>
    <w:rsid w:val="00635D8F"/>
    <w:rsid w:val="00640948"/>
    <w:rsid w:val="006475BC"/>
    <w:rsid w:val="00653F59"/>
    <w:rsid w:val="00655813"/>
    <w:rsid w:val="00660AAE"/>
    <w:rsid w:val="006754BE"/>
    <w:rsid w:val="00675C02"/>
    <w:rsid w:val="00680E36"/>
    <w:rsid w:val="00686E7F"/>
    <w:rsid w:val="00692206"/>
    <w:rsid w:val="00695175"/>
    <w:rsid w:val="006A4C33"/>
    <w:rsid w:val="006A5797"/>
    <w:rsid w:val="006B340C"/>
    <w:rsid w:val="006C2D9A"/>
    <w:rsid w:val="006D5883"/>
    <w:rsid w:val="006D5D34"/>
    <w:rsid w:val="006E4B67"/>
    <w:rsid w:val="006F17DA"/>
    <w:rsid w:val="006F7155"/>
    <w:rsid w:val="0070175B"/>
    <w:rsid w:val="00701A3E"/>
    <w:rsid w:val="00704406"/>
    <w:rsid w:val="00705A52"/>
    <w:rsid w:val="0071139D"/>
    <w:rsid w:val="00712587"/>
    <w:rsid w:val="00721450"/>
    <w:rsid w:val="00725BEC"/>
    <w:rsid w:val="00725CAA"/>
    <w:rsid w:val="0073523F"/>
    <w:rsid w:val="007374F3"/>
    <w:rsid w:val="00741E63"/>
    <w:rsid w:val="00744E49"/>
    <w:rsid w:val="0075445A"/>
    <w:rsid w:val="00756D9C"/>
    <w:rsid w:val="0076133A"/>
    <w:rsid w:val="00780DDC"/>
    <w:rsid w:val="00790501"/>
    <w:rsid w:val="007A0FC0"/>
    <w:rsid w:val="007A15D7"/>
    <w:rsid w:val="007A5EDC"/>
    <w:rsid w:val="007A6C43"/>
    <w:rsid w:val="007A7C7C"/>
    <w:rsid w:val="007B239A"/>
    <w:rsid w:val="007C5BFA"/>
    <w:rsid w:val="007D7567"/>
    <w:rsid w:val="007E299B"/>
    <w:rsid w:val="007E2AED"/>
    <w:rsid w:val="007E5738"/>
    <w:rsid w:val="007E65B0"/>
    <w:rsid w:val="007F2B78"/>
    <w:rsid w:val="007F782C"/>
    <w:rsid w:val="00802B3F"/>
    <w:rsid w:val="00803A2B"/>
    <w:rsid w:val="00805B0A"/>
    <w:rsid w:val="00823C85"/>
    <w:rsid w:val="00823E5B"/>
    <w:rsid w:val="00830D9B"/>
    <w:rsid w:val="0083632C"/>
    <w:rsid w:val="008647A6"/>
    <w:rsid w:val="00876198"/>
    <w:rsid w:val="0088672E"/>
    <w:rsid w:val="00887FCE"/>
    <w:rsid w:val="008A2FCE"/>
    <w:rsid w:val="008B0714"/>
    <w:rsid w:val="008B41F7"/>
    <w:rsid w:val="008B5ACB"/>
    <w:rsid w:val="008C028E"/>
    <w:rsid w:val="008C2311"/>
    <w:rsid w:val="008C6326"/>
    <w:rsid w:val="008C6BD3"/>
    <w:rsid w:val="008D059C"/>
    <w:rsid w:val="008D7F68"/>
    <w:rsid w:val="008E2B4B"/>
    <w:rsid w:val="008E6CFC"/>
    <w:rsid w:val="008E6FFC"/>
    <w:rsid w:val="008F06C4"/>
    <w:rsid w:val="008F4EE9"/>
    <w:rsid w:val="009118A7"/>
    <w:rsid w:val="00912F0B"/>
    <w:rsid w:val="0091731E"/>
    <w:rsid w:val="009236A0"/>
    <w:rsid w:val="009251DB"/>
    <w:rsid w:val="00926D54"/>
    <w:rsid w:val="009351C4"/>
    <w:rsid w:val="00936802"/>
    <w:rsid w:val="00940C3A"/>
    <w:rsid w:val="0094624E"/>
    <w:rsid w:val="009615C2"/>
    <w:rsid w:val="00965938"/>
    <w:rsid w:val="0096722E"/>
    <w:rsid w:val="0097066D"/>
    <w:rsid w:val="00982499"/>
    <w:rsid w:val="00990DEF"/>
    <w:rsid w:val="009947DB"/>
    <w:rsid w:val="009952F8"/>
    <w:rsid w:val="009A64F4"/>
    <w:rsid w:val="009B72C1"/>
    <w:rsid w:val="009C3E23"/>
    <w:rsid w:val="009D2583"/>
    <w:rsid w:val="009E2026"/>
    <w:rsid w:val="009E341B"/>
    <w:rsid w:val="009E47FF"/>
    <w:rsid w:val="00A06937"/>
    <w:rsid w:val="00A06E23"/>
    <w:rsid w:val="00A07B98"/>
    <w:rsid w:val="00A134CE"/>
    <w:rsid w:val="00A2513A"/>
    <w:rsid w:val="00A26843"/>
    <w:rsid w:val="00A309B3"/>
    <w:rsid w:val="00A321A5"/>
    <w:rsid w:val="00A36874"/>
    <w:rsid w:val="00A43AF6"/>
    <w:rsid w:val="00A50151"/>
    <w:rsid w:val="00A51A25"/>
    <w:rsid w:val="00A547D2"/>
    <w:rsid w:val="00A56EEF"/>
    <w:rsid w:val="00A6323A"/>
    <w:rsid w:val="00A636CE"/>
    <w:rsid w:val="00A65880"/>
    <w:rsid w:val="00A6624A"/>
    <w:rsid w:val="00A67596"/>
    <w:rsid w:val="00A823E4"/>
    <w:rsid w:val="00A840DA"/>
    <w:rsid w:val="00A94B0B"/>
    <w:rsid w:val="00AA727C"/>
    <w:rsid w:val="00AB0812"/>
    <w:rsid w:val="00AD01D8"/>
    <w:rsid w:val="00AD5D8E"/>
    <w:rsid w:val="00AF18BD"/>
    <w:rsid w:val="00B03783"/>
    <w:rsid w:val="00B04486"/>
    <w:rsid w:val="00B1425B"/>
    <w:rsid w:val="00B15A72"/>
    <w:rsid w:val="00B17DAE"/>
    <w:rsid w:val="00B27934"/>
    <w:rsid w:val="00B339E8"/>
    <w:rsid w:val="00B359C9"/>
    <w:rsid w:val="00B402FB"/>
    <w:rsid w:val="00B41DB3"/>
    <w:rsid w:val="00B439C9"/>
    <w:rsid w:val="00B51BA1"/>
    <w:rsid w:val="00B5679F"/>
    <w:rsid w:val="00B6260A"/>
    <w:rsid w:val="00B64C37"/>
    <w:rsid w:val="00B708CC"/>
    <w:rsid w:val="00B7744A"/>
    <w:rsid w:val="00B832CF"/>
    <w:rsid w:val="00BA77D5"/>
    <w:rsid w:val="00BB11AF"/>
    <w:rsid w:val="00BB1722"/>
    <w:rsid w:val="00BB22D2"/>
    <w:rsid w:val="00BB7981"/>
    <w:rsid w:val="00BD29AE"/>
    <w:rsid w:val="00BD2C45"/>
    <w:rsid w:val="00BD3190"/>
    <w:rsid w:val="00BD3E78"/>
    <w:rsid w:val="00BD6FF2"/>
    <w:rsid w:val="00BD7340"/>
    <w:rsid w:val="00BE3ED6"/>
    <w:rsid w:val="00BE452E"/>
    <w:rsid w:val="00BF15E2"/>
    <w:rsid w:val="00BF4701"/>
    <w:rsid w:val="00BF4D2F"/>
    <w:rsid w:val="00BF68A7"/>
    <w:rsid w:val="00C06612"/>
    <w:rsid w:val="00C15B23"/>
    <w:rsid w:val="00C16922"/>
    <w:rsid w:val="00C25806"/>
    <w:rsid w:val="00C30274"/>
    <w:rsid w:val="00C3327A"/>
    <w:rsid w:val="00C33313"/>
    <w:rsid w:val="00C40893"/>
    <w:rsid w:val="00C42D83"/>
    <w:rsid w:val="00C4419D"/>
    <w:rsid w:val="00C46783"/>
    <w:rsid w:val="00C54EC7"/>
    <w:rsid w:val="00C706A1"/>
    <w:rsid w:val="00C70C71"/>
    <w:rsid w:val="00C76529"/>
    <w:rsid w:val="00C8217F"/>
    <w:rsid w:val="00C86156"/>
    <w:rsid w:val="00C867D9"/>
    <w:rsid w:val="00C86DC5"/>
    <w:rsid w:val="00CA0567"/>
    <w:rsid w:val="00CA3C65"/>
    <w:rsid w:val="00CB0DBB"/>
    <w:rsid w:val="00CC1266"/>
    <w:rsid w:val="00CC256B"/>
    <w:rsid w:val="00CC3A51"/>
    <w:rsid w:val="00CC49FF"/>
    <w:rsid w:val="00CC52DE"/>
    <w:rsid w:val="00CD744D"/>
    <w:rsid w:val="00CE7296"/>
    <w:rsid w:val="00CF332B"/>
    <w:rsid w:val="00CF6192"/>
    <w:rsid w:val="00D02252"/>
    <w:rsid w:val="00D07656"/>
    <w:rsid w:val="00D13035"/>
    <w:rsid w:val="00D16008"/>
    <w:rsid w:val="00D2340F"/>
    <w:rsid w:val="00D31946"/>
    <w:rsid w:val="00D359DC"/>
    <w:rsid w:val="00D40059"/>
    <w:rsid w:val="00D4276A"/>
    <w:rsid w:val="00D437DD"/>
    <w:rsid w:val="00D61086"/>
    <w:rsid w:val="00D71D08"/>
    <w:rsid w:val="00D81AF7"/>
    <w:rsid w:val="00D82A9E"/>
    <w:rsid w:val="00D85A27"/>
    <w:rsid w:val="00D95533"/>
    <w:rsid w:val="00DA122F"/>
    <w:rsid w:val="00DB4C75"/>
    <w:rsid w:val="00DC1AAA"/>
    <w:rsid w:val="00DC7A14"/>
    <w:rsid w:val="00DD25F4"/>
    <w:rsid w:val="00DD5529"/>
    <w:rsid w:val="00DE2284"/>
    <w:rsid w:val="00DF293F"/>
    <w:rsid w:val="00DF5DCC"/>
    <w:rsid w:val="00E02D54"/>
    <w:rsid w:val="00E030DD"/>
    <w:rsid w:val="00E03A6A"/>
    <w:rsid w:val="00E11A2D"/>
    <w:rsid w:val="00E202A5"/>
    <w:rsid w:val="00E22015"/>
    <w:rsid w:val="00E23538"/>
    <w:rsid w:val="00E2745D"/>
    <w:rsid w:val="00E579EF"/>
    <w:rsid w:val="00E61E00"/>
    <w:rsid w:val="00E81B33"/>
    <w:rsid w:val="00E85C32"/>
    <w:rsid w:val="00EA0CDF"/>
    <w:rsid w:val="00EB2B77"/>
    <w:rsid w:val="00EC6553"/>
    <w:rsid w:val="00EC697E"/>
    <w:rsid w:val="00EF46B5"/>
    <w:rsid w:val="00EF64B3"/>
    <w:rsid w:val="00F0410B"/>
    <w:rsid w:val="00F063B2"/>
    <w:rsid w:val="00F07DE6"/>
    <w:rsid w:val="00F15525"/>
    <w:rsid w:val="00F16ED5"/>
    <w:rsid w:val="00F2064C"/>
    <w:rsid w:val="00F22E4C"/>
    <w:rsid w:val="00F27E41"/>
    <w:rsid w:val="00F325FF"/>
    <w:rsid w:val="00F366B1"/>
    <w:rsid w:val="00F5494E"/>
    <w:rsid w:val="00F62621"/>
    <w:rsid w:val="00F62987"/>
    <w:rsid w:val="00F640E9"/>
    <w:rsid w:val="00F66410"/>
    <w:rsid w:val="00F70626"/>
    <w:rsid w:val="00F8153C"/>
    <w:rsid w:val="00F8305E"/>
    <w:rsid w:val="00F858FA"/>
    <w:rsid w:val="00F92113"/>
    <w:rsid w:val="00FA232F"/>
    <w:rsid w:val="00FB262F"/>
    <w:rsid w:val="00FC3405"/>
    <w:rsid w:val="00FC488F"/>
    <w:rsid w:val="00FC4C9E"/>
    <w:rsid w:val="00FD0C59"/>
    <w:rsid w:val="00FD2D3F"/>
    <w:rsid w:val="00FD4A45"/>
    <w:rsid w:val="00FD5FB6"/>
    <w:rsid w:val="00FF0951"/>
    <w:rsid w:val="00FF1995"/>
    <w:rsid w:val="00FF5D22"/>
  </w:rsids>
  <m:mathPr>
    <m:mathFont m:val="Cambria Math"/>
    <m:brkBin m:val="before"/>
    <m:brkBinSub m:val="--"/>
    <m:smallFrac m:val="0"/>
    <m:dispDef/>
    <m:lMargin m:val="0"/>
    <m:rMargin m:val="0"/>
    <m:defJc m:val="centerGroup"/>
    <m:wrapIndent m:val="1440"/>
    <m:intLim m:val="subSup"/>
    <m:naryLim m:val="undOvr"/>
  </m:mathPr>
  <w:themeFontLang w:val="en-US" w:eastAsia="x-none" w:bidi="x-non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65C22E9"/>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97066D"/>
  </w:style>
  <w:style w:type="paragraph" w:styleId="Heading1">
    <w:name w:val="heading 1"/>
    <w:basedOn w:val="Normal"/>
    <w:next w:val="Normal"/>
    <w:link w:val="Heading1Char"/>
    <w:uiPriority w:val="9"/>
    <w:qFormat/>
    <w:rsid w:val="00BB22D2"/>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BB22D2"/>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BB22D2"/>
    <w:rPr>
      <w:rFonts w:asciiTheme="majorHAnsi" w:eastAsiaTheme="majorEastAsia" w:hAnsiTheme="majorHAnsi" w:cstheme="majorBidi"/>
      <w:color w:val="2E74B5" w:themeColor="accent1" w:themeShade="BF"/>
      <w:sz w:val="26"/>
      <w:szCs w:val="26"/>
    </w:rPr>
  </w:style>
  <w:style w:type="character" w:customStyle="1" w:styleId="Heading1Char">
    <w:name w:val="Heading 1 Char"/>
    <w:basedOn w:val="DefaultParagraphFont"/>
    <w:link w:val="Heading1"/>
    <w:uiPriority w:val="9"/>
    <w:rsid w:val="00BB22D2"/>
    <w:rPr>
      <w:rFonts w:asciiTheme="majorHAnsi" w:eastAsiaTheme="majorEastAsia" w:hAnsiTheme="majorHAnsi" w:cstheme="majorBidi"/>
      <w:color w:val="2E74B5" w:themeColor="accent1" w:themeShade="BF"/>
      <w:sz w:val="32"/>
      <w:szCs w:val="32"/>
    </w:rPr>
  </w:style>
  <w:style w:type="table" w:styleId="TableGrid">
    <w:name w:val="Table Grid"/>
    <w:basedOn w:val="TableNormal"/>
    <w:uiPriority w:val="39"/>
    <w:rsid w:val="00741E6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FD2D3F"/>
    <w:pPr>
      <w:ind w:left="720"/>
      <w:contextualSpacing/>
    </w:pPr>
  </w:style>
  <w:style w:type="character" w:styleId="Hyperlink">
    <w:name w:val="Hyperlink"/>
    <w:basedOn w:val="DefaultParagraphFont"/>
    <w:uiPriority w:val="99"/>
    <w:unhideWhenUsed/>
    <w:rsid w:val="00FB262F"/>
    <w:rPr>
      <w:color w:val="0563C1" w:themeColor="hyperlink"/>
      <w:u w:val="single"/>
    </w:rPr>
  </w:style>
  <w:style w:type="character" w:styleId="LineNumber">
    <w:name w:val="line number"/>
    <w:basedOn w:val="DefaultParagraphFont"/>
    <w:uiPriority w:val="99"/>
    <w:semiHidden/>
    <w:unhideWhenUsed/>
    <w:rsid w:val="00936802"/>
  </w:style>
  <w:style w:type="paragraph" w:styleId="Header">
    <w:name w:val="header"/>
    <w:basedOn w:val="Normal"/>
    <w:link w:val="HeaderChar"/>
    <w:uiPriority w:val="99"/>
    <w:unhideWhenUsed/>
    <w:rsid w:val="00096C61"/>
    <w:pPr>
      <w:tabs>
        <w:tab w:val="center" w:pos="4680"/>
        <w:tab w:val="right" w:pos="9360"/>
      </w:tabs>
    </w:pPr>
  </w:style>
  <w:style w:type="character" w:customStyle="1" w:styleId="HeaderChar">
    <w:name w:val="Header Char"/>
    <w:basedOn w:val="DefaultParagraphFont"/>
    <w:link w:val="Header"/>
    <w:uiPriority w:val="99"/>
    <w:rsid w:val="00096C61"/>
  </w:style>
  <w:style w:type="paragraph" w:styleId="Footer">
    <w:name w:val="footer"/>
    <w:basedOn w:val="Normal"/>
    <w:link w:val="FooterChar"/>
    <w:uiPriority w:val="99"/>
    <w:unhideWhenUsed/>
    <w:rsid w:val="00096C61"/>
    <w:pPr>
      <w:tabs>
        <w:tab w:val="center" w:pos="4680"/>
        <w:tab w:val="right" w:pos="9360"/>
      </w:tabs>
    </w:pPr>
  </w:style>
  <w:style w:type="character" w:customStyle="1" w:styleId="FooterChar">
    <w:name w:val="Footer Char"/>
    <w:basedOn w:val="DefaultParagraphFont"/>
    <w:link w:val="Footer"/>
    <w:uiPriority w:val="99"/>
    <w:rsid w:val="00096C61"/>
  </w:style>
  <w:style w:type="character" w:styleId="PageNumber">
    <w:name w:val="page number"/>
    <w:basedOn w:val="DefaultParagraphFont"/>
    <w:uiPriority w:val="99"/>
    <w:semiHidden/>
    <w:unhideWhenUsed/>
    <w:rsid w:val="00096C61"/>
  </w:style>
  <w:style w:type="character" w:styleId="CommentReference">
    <w:name w:val="annotation reference"/>
    <w:basedOn w:val="DefaultParagraphFont"/>
    <w:uiPriority w:val="99"/>
    <w:semiHidden/>
    <w:unhideWhenUsed/>
    <w:rsid w:val="00DC1AAA"/>
    <w:rPr>
      <w:sz w:val="18"/>
      <w:szCs w:val="18"/>
    </w:rPr>
  </w:style>
  <w:style w:type="paragraph" w:styleId="CommentText">
    <w:name w:val="annotation text"/>
    <w:basedOn w:val="Normal"/>
    <w:link w:val="CommentTextChar"/>
    <w:uiPriority w:val="99"/>
    <w:semiHidden/>
    <w:unhideWhenUsed/>
    <w:rsid w:val="00DC1AAA"/>
  </w:style>
  <w:style w:type="character" w:customStyle="1" w:styleId="CommentTextChar">
    <w:name w:val="Comment Text Char"/>
    <w:basedOn w:val="DefaultParagraphFont"/>
    <w:link w:val="CommentText"/>
    <w:uiPriority w:val="99"/>
    <w:semiHidden/>
    <w:rsid w:val="00DC1AAA"/>
  </w:style>
  <w:style w:type="paragraph" w:styleId="CommentSubject">
    <w:name w:val="annotation subject"/>
    <w:basedOn w:val="CommentText"/>
    <w:next w:val="CommentText"/>
    <w:link w:val="CommentSubjectChar"/>
    <w:uiPriority w:val="99"/>
    <w:semiHidden/>
    <w:unhideWhenUsed/>
    <w:rsid w:val="00DC1AAA"/>
    <w:rPr>
      <w:b/>
      <w:bCs/>
      <w:sz w:val="20"/>
      <w:szCs w:val="20"/>
    </w:rPr>
  </w:style>
  <w:style w:type="character" w:customStyle="1" w:styleId="CommentSubjectChar">
    <w:name w:val="Comment Subject Char"/>
    <w:basedOn w:val="CommentTextChar"/>
    <w:link w:val="CommentSubject"/>
    <w:uiPriority w:val="99"/>
    <w:semiHidden/>
    <w:rsid w:val="00DC1AAA"/>
    <w:rPr>
      <w:b/>
      <w:bCs/>
      <w:sz w:val="20"/>
      <w:szCs w:val="20"/>
    </w:rPr>
  </w:style>
  <w:style w:type="paragraph" w:styleId="BalloonText">
    <w:name w:val="Balloon Text"/>
    <w:basedOn w:val="Normal"/>
    <w:link w:val="BalloonTextChar"/>
    <w:uiPriority w:val="99"/>
    <w:semiHidden/>
    <w:unhideWhenUsed/>
    <w:rsid w:val="00DC1AAA"/>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DC1AAA"/>
    <w:rPr>
      <w:rFonts w:ascii="Times New Roman" w:hAnsi="Times New Roman" w:cs="Times New Roman"/>
      <w:sz w:val="18"/>
      <w:szCs w:val="18"/>
    </w:rPr>
  </w:style>
  <w:style w:type="paragraph" w:styleId="Revision">
    <w:name w:val="Revision"/>
    <w:hidden/>
    <w:uiPriority w:val="99"/>
    <w:semiHidden/>
    <w:rsid w:val="00237A5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9444075">
      <w:bodyDiv w:val="1"/>
      <w:marLeft w:val="0"/>
      <w:marRight w:val="0"/>
      <w:marTop w:val="0"/>
      <w:marBottom w:val="0"/>
      <w:divBdr>
        <w:top w:val="none" w:sz="0" w:space="0" w:color="auto"/>
        <w:left w:val="none" w:sz="0" w:space="0" w:color="auto"/>
        <w:bottom w:val="none" w:sz="0" w:space="0" w:color="auto"/>
        <w:right w:val="none" w:sz="0" w:space="0" w:color="auto"/>
      </w:divBdr>
    </w:div>
    <w:div w:id="379521548">
      <w:bodyDiv w:val="1"/>
      <w:marLeft w:val="0"/>
      <w:marRight w:val="0"/>
      <w:marTop w:val="0"/>
      <w:marBottom w:val="0"/>
      <w:divBdr>
        <w:top w:val="none" w:sz="0" w:space="0" w:color="auto"/>
        <w:left w:val="none" w:sz="0" w:space="0" w:color="auto"/>
        <w:bottom w:val="none" w:sz="0" w:space="0" w:color="auto"/>
        <w:right w:val="none" w:sz="0" w:space="0" w:color="auto"/>
      </w:divBdr>
    </w:div>
    <w:div w:id="590773315">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eader" Target="header1.xml"/><Relationship Id="rId9" Type="http://schemas.openxmlformats.org/officeDocument/2006/relationships/header" Target="header2.xml"/><Relationship Id="rId10" Type="http://schemas.openxmlformats.org/officeDocument/2006/relationships/fontTable" Target="fontTable.xml"/><Relationship Id="rId11"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495C3C89-AD25-2E4E-8697-909978FF7B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24</Pages>
  <Words>36275</Words>
  <Characters>206769</Characters>
  <Application>Microsoft Macintosh Word</Application>
  <DocSecurity>0</DocSecurity>
  <Lines>1723</Lines>
  <Paragraphs>485</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242559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Nick Jones</dc:creator>
  <cp:keywords/>
  <dc:description/>
  <cp:lastModifiedBy>Monsivais, Pablo</cp:lastModifiedBy>
  <cp:revision>2</cp:revision>
  <dcterms:created xsi:type="dcterms:W3CDTF">2017-11-18T01:00:00Z</dcterms:created>
  <dcterms:modified xsi:type="dcterms:W3CDTF">2017-11-18T01:00:00Z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7be846c5-bd2f-382c-9352-7ba54728f82f</vt:lpwstr>
  </property>
  <property fmtid="{D5CDD505-2E9C-101B-9397-08002B2CF9AE}" pid="4" name="Mendeley Recent Style Id 0_1">
    <vt:lpwstr>http://www.zotero.org/styles/american-medical-association</vt:lpwstr>
  </property>
  <property fmtid="{D5CDD505-2E9C-101B-9397-08002B2CF9AE}" pid="5" name="Mendeley Recent Style Name 0_1">
    <vt:lpwstr>American Medical Association</vt:lpwstr>
  </property>
  <property fmtid="{D5CDD505-2E9C-101B-9397-08002B2CF9AE}" pid="6" name="Mendeley Recent Style Id 1_1">
    <vt:lpwstr>http://www.zotero.org/styles/american-political-science-association</vt:lpwstr>
  </property>
  <property fmtid="{D5CDD505-2E9C-101B-9397-08002B2CF9AE}" pid="7" name="Mendeley Recent Style Name 1_1">
    <vt:lpwstr>American Political Science Association</vt:lpwstr>
  </property>
  <property fmtid="{D5CDD505-2E9C-101B-9397-08002B2CF9AE}" pid="8" name="Mendeley Recent Style Id 2_1">
    <vt:lpwstr>http://www.zotero.org/styles/bmj-open</vt:lpwstr>
  </property>
  <property fmtid="{D5CDD505-2E9C-101B-9397-08002B2CF9AE}" pid="9" name="Mendeley Recent Style Name 2_1">
    <vt:lpwstr>BMJ Open</vt:lpwstr>
  </property>
  <property fmtid="{D5CDD505-2E9C-101B-9397-08002B2CF9AE}" pid="10" name="Mendeley Recent Style Id 3_1">
    <vt:lpwstr>http://www.zotero.org/styles/chicago-author-date</vt:lpwstr>
  </property>
  <property fmtid="{D5CDD505-2E9C-101B-9397-08002B2CF9AE}" pid="11" name="Mendeley Recent Style Name 3_1">
    <vt:lpwstr>Chicago Manual of Style 16th edition (author-date)</vt:lpwstr>
  </property>
  <property fmtid="{D5CDD505-2E9C-101B-9397-08002B2CF9AE}" pid="12" name="Mendeley Recent Style Id 4_1">
    <vt:lpwstr>http://www.zotero.org/styles/chicago-note-bibliography</vt:lpwstr>
  </property>
  <property fmtid="{D5CDD505-2E9C-101B-9397-08002B2CF9AE}" pid="13" name="Mendeley Recent Style Name 4_1">
    <vt:lpwstr>Chicago Manual of Style 16th edition (note)</vt:lpwstr>
  </property>
  <property fmtid="{D5CDD505-2E9C-101B-9397-08002B2CF9AE}" pid="14" name="Mendeley Recent Style Id 5_1">
    <vt:lpwstr>http://www.zotero.org/styles/european-journal-of-epidemiology</vt:lpwstr>
  </property>
  <property fmtid="{D5CDD505-2E9C-101B-9397-08002B2CF9AE}" pid="15" name="Mendeley Recent Style Name 5_1">
    <vt:lpwstr>European Journal of Epidemiology</vt:lpwstr>
  </property>
  <property fmtid="{D5CDD505-2E9C-101B-9397-08002B2CF9AE}" pid="16" name="Mendeley Recent Style Id 6_1">
    <vt:lpwstr>http://www.zotero.org/styles/harvard1</vt:lpwstr>
  </property>
  <property fmtid="{D5CDD505-2E9C-101B-9397-08002B2CF9AE}" pid="17" name="Mendeley Recent Style Name 6_1">
    <vt:lpwstr>Harvard reference format 1 (deprecated)</vt:lpwstr>
  </property>
  <property fmtid="{D5CDD505-2E9C-101B-9397-08002B2CF9AE}" pid="18" name="Mendeley Recent Style Id 7_1">
    <vt:lpwstr>http://www.zotero.org/styles/ieee</vt:lpwstr>
  </property>
  <property fmtid="{D5CDD505-2E9C-101B-9397-08002B2CF9AE}" pid="19" name="Mendeley Recent Style Name 7_1">
    <vt:lpwstr>IEEE</vt:lpwstr>
  </property>
  <property fmtid="{D5CDD505-2E9C-101B-9397-08002B2CF9AE}" pid="20" name="Mendeley Recent Style Id 8_1">
    <vt:lpwstr>http://www.zotero.org/styles/modern-humanities-research-association</vt:lpwstr>
  </property>
  <property fmtid="{D5CDD505-2E9C-101B-9397-08002B2CF9AE}" pid="21" name="Mendeley Recent Style Name 8_1">
    <vt:lpwstr>Modern Humanities Research Association 3rd edition (note with bibliography)</vt:lpwstr>
  </property>
  <property fmtid="{D5CDD505-2E9C-101B-9397-08002B2CF9AE}" pid="22" name="Mendeley Recent Style Id 9_1">
    <vt:lpwstr>http://www.zotero.org/styles/vancouver</vt:lpwstr>
  </property>
  <property fmtid="{D5CDD505-2E9C-101B-9397-08002B2CF9AE}" pid="23" name="Mendeley Recent Style Name 9_1">
    <vt:lpwstr>Vancouver</vt:lpwstr>
  </property>
  <property fmtid="{D5CDD505-2E9C-101B-9397-08002B2CF9AE}" pid="24" name="Mendeley Citation Style_1">
    <vt:lpwstr>http://www.zotero.org/styles/european-journal-of-epidemiology</vt:lpwstr>
  </property>
</Properties>
</file>