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90024A" w14:textId="77777777" w:rsidR="000D3EEA" w:rsidRPr="000D3EEA" w:rsidRDefault="000D3EEA" w:rsidP="000D3EEA">
      <w:pPr>
        <w:spacing w:line="480" w:lineRule="auto"/>
        <w:jc w:val="center"/>
        <w:rPr>
          <w:b/>
          <w:sz w:val="28"/>
          <w:szCs w:val="28"/>
        </w:rPr>
      </w:pPr>
      <w:r w:rsidRPr="000D3EEA">
        <w:rPr>
          <w:b/>
          <w:sz w:val="28"/>
          <w:szCs w:val="28"/>
        </w:rPr>
        <w:t xml:space="preserve">The curation and display of </w:t>
      </w:r>
      <w:proofErr w:type="spellStart"/>
      <w:r w:rsidRPr="000D3EEA">
        <w:rPr>
          <w:b/>
          <w:sz w:val="28"/>
          <w:szCs w:val="28"/>
        </w:rPr>
        <w:t>Lindow</w:t>
      </w:r>
      <w:proofErr w:type="spellEnd"/>
      <w:r w:rsidRPr="000D3EEA">
        <w:rPr>
          <w:b/>
          <w:sz w:val="28"/>
          <w:szCs w:val="28"/>
        </w:rPr>
        <w:t xml:space="preserve"> Man</w:t>
      </w:r>
    </w:p>
    <w:p w14:paraId="4250A6CB" w14:textId="1D1B3168" w:rsidR="004F3518" w:rsidRDefault="000D3EEA" w:rsidP="00541B56">
      <w:pPr>
        <w:spacing w:line="480" w:lineRule="auto"/>
        <w:jc w:val="center"/>
      </w:pPr>
      <w:r>
        <w:t>Jody Joy and Julia Farley</w:t>
      </w:r>
    </w:p>
    <w:p w14:paraId="5C896CB2" w14:textId="25BF1C5F" w:rsidR="004F3518" w:rsidRPr="00EE78E3" w:rsidRDefault="004F3518" w:rsidP="00541B56">
      <w:pPr>
        <w:rPr>
          <w:b/>
          <w:bCs/>
        </w:rPr>
      </w:pPr>
      <w:r w:rsidRPr="00EE78E3">
        <w:rPr>
          <w:b/>
          <w:bCs/>
        </w:rPr>
        <w:t>Abstract:</w:t>
      </w:r>
    </w:p>
    <w:p w14:paraId="135129D2" w14:textId="2FB03504" w:rsidR="00DE501D" w:rsidRPr="00541B56" w:rsidRDefault="00627B73" w:rsidP="00627B73">
      <w:pPr>
        <w:spacing w:line="480" w:lineRule="auto"/>
        <w:rPr>
          <w:rFonts w:ascii="Calibri" w:eastAsia="Times New Roman" w:hAnsi="Calibri" w:cs="Calibri"/>
          <w:color w:val="000000"/>
          <w:lang w:eastAsia="en-GB"/>
        </w:rPr>
      </w:pPr>
      <w:proofErr w:type="spellStart"/>
      <w:r w:rsidRPr="00627B73">
        <w:rPr>
          <w:rFonts w:ascii="Calibri" w:eastAsia="Times New Roman" w:hAnsi="Calibri" w:cs="Calibri"/>
          <w:color w:val="000000"/>
          <w:lang w:eastAsia="en-GB"/>
        </w:rPr>
        <w:t>Lindow</w:t>
      </w:r>
      <w:proofErr w:type="spellEnd"/>
      <w:r w:rsidRPr="00627B73">
        <w:rPr>
          <w:rFonts w:ascii="Calibri" w:eastAsia="Times New Roman" w:hAnsi="Calibri" w:cs="Calibri"/>
          <w:color w:val="000000"/>
          <w:lang w:eastAsia="en-GB"/>
        </w:rPr>
        <w:t xml:space="preserve"> Man is one of the best-preserved Iron Age bog bodies from Europe. Since his discovery in August 1984, he has been on almost permanent display to the public and the subject of close scientific scrutiny. This article focuses on the life of </w:t>
      </w:r>
      <w:proofErr w:type="spellStart"/>
      <w:r w:rsidRPr="00627B73">
        <w:rPr>
          <w:rFonts w:ascii="Calibri" w:eastAsia="Times New Roman" w:hAnsi="Calibri" w:cs="Calibri"/>
          <w:color w:val="000000"/>
          <w:lang w:eastAsia="en-GB"/>
        </w:rPr>
        <w:t>Lindow</w:t>
      </w:r>
      <w:proofErr w:type="spellEnd"/>
      <w:r w:rsidRPr="00627B73">
        <w:rPr>
          <w:rFonts w:ascii="Calibri" w:eastAsia="Times New Roman" w:hAnsi="Calibri" w:cs="Calibri"/>
          <w:color w:val="000000"/>
          <w:lang w:eastAsia="en-GB"/>
        </w:rPr>
        <w:t xml:space="preserve"> Man since his discovery, charting how his remains have been cared for and interpreted by curators and the public. </w:t>
      </w:r>
      <w:proofErr w:type="spellStart"/>
      <w:r w:rsidRPr="00627B73">
        <w:rPr>
          <w:rFonts w:ascii="Calibri" w:eastAsia="Times New Roman" w:hAnsi="Calibri" w:cs="Calibri"/>
          <w:color w:val="000000"/>
          <w:lang w:eastAsia="en-GB"/>
        </w:rPr>
        <w:t>Lindow</w:t>
      </w:r>
      <w:proofErr w:type="spellEnd"/>
      <w:r w:rsidRPr="00627B73">
        <w:rPr>
          <w:rFonts w:ascii="Calibri" w:eastAsia="Times New Roman" w:hAnsi="Calibri" w:cs="Calibri"/>
          <w:color w:val="000000"/>
          <w:lang w:eastAsia="en-GB"/>
        </w:rPr>
        <w:t xml:space="preserve"> Man is very well-known and provides a unique case study of how well-preserved wetland finds are curated and received. Over the more than three decades which have passed since he was first uncovered, he has played a role in informing and shaping the scientific study of bog bodies, relationships between museums across the UK, and debates around the ethics of displaying human remains.</w:t>
      </w:r>
    </w:p>
    <w:p w14:paraId="60DD33C2" w14:textId="229902B0" w:rsidR="004F3518" w:rsidRDefault="004F3518" w:rsidP="00677D30">
      <w:pPr>
        <w:spacing w:line="480" w:lineRule="auto"/>
      </w:pPr>
    </w:p>
    <w:p w14:paraId="43991FC7" w14:textId="77777777" w:rsidR="00DE501D" w:rsidRDefault="00DE501D">
      <w:pPr>
        <w:rPr>
          <w:b/>
          <w:bCs/>
        </w:rPr>
      </w:pPr>
      <w:r>
        <w:rPr>
          <w:b/>
          <w:bCs/>
        </w:rPr>
        <w:br w:type="page"/>
      </w:r>
    </w:p>
    <w:p w14:paraId="01F5FAD7" w14:textId="3A7B52B5" w:rsidR="00B91FF7" w:rsidRDefault="00061A2E" w:rsidP="00677D30">
      <w:pPr>
        <w:spacing w:line="480" w:lineRule="auto"/>
      </w:pPr>
      <w:r w:rsidRPr="00B77DD7">
        <w:lastRenderedPageBreak/>
        <w:t>This article presen</w:t>
      </w:r>
      <w:r w:rsidR="00956B4A">
        <w:t xml:space="preserve">ts the post-excavation history of </w:t>
      </w:r>
      <w:proofErr w:type="spellStart"/>
      <w:r w:rsidR="00956B4A">
        <w:t>Lindow</w:t>
      </w:r>
      <w:proofErr w:type="spellEnd"/>
      <w:r w:rsidR="00956B4A">
        <w:t xml:space="preserve"> Man, an unusually well-preserved </w:t>
      </w:r>
      <w:r w:rsidR="00B77DD7">
        <w:t xml:space="preserve">Iron Age </w:t>
      </w:r>
      <w:r w:rsidR="00956B4A">
        <w:t xml:space="preserve">bog body discovered at </w:t>
      </w:r>
      <w:proofErr w:type="spellStart"/>
      <w:r w:rsidR="00956B4A">
        <w:t>Lindow</w:t>
      </w:r>
      <w:proofErr w:type="spellEnd"/>
      <w:r w:rsidR="00956B4A">
        <w:t xml:space="preserve"> Moss, Cheshire, in August 1984. </w:t>
      </w:r>
      <w:r w:rsidR="00B77DD7">
        <w:t xml:space="preserve">Since </w:t>
      </w:r>
      <w:r w:rsidR="0057367C">
        <w:t xml:space="preserve">his </w:t>
      </w:r>
      <w:r w:rsidR="00956B4A">
        <w:t xml:space="preserve">recovery, </w:t>
      </w:r>
      <w:r w:rsidR="0057367C">
        <w:t xml:space="preserve">and the subsequent scientific examination of his remains, </w:t>
      </w:r>
      <w:proofErr w:type="spellStart"/>
      <w:r w:rsidR="0057367C">
        <w:t>Lindow</w:t>
      </w:r>
      <w:proofErr w:type="spellEnd"/>
      <w:r w:rsidR="0057367C">
        <w:t xml:space="preserve"> Man has been on almost permanent display to the public</w:t>
      </w:r>
      <w:r w:rsidR="00E42447">
        <w:t xml:space="preserve"> (</w:t>
      </w:r>
      <w:r w:rsidR="00E42447" w:rsidRPr="00DE501D">
        <w:t xml:space="preserve">Fig. </w:t>
      </w:r>
      <w:r w:rsidR="00677D30" w:rsidRPr="00DE501D">
        <w:t>1</w:t>
      </w:r>
      <w:r w:rsidR="00C70603" w:rsidRPr="00DE501D">
        <w:t xml:space="preserve"> and </w:t>
      </w:r>
      <w:r w:rsidR="00677D30" w:rsidRPr="00DE501D">
        <w:t>Table 1</w:t>
      </w:r>
      <w:r w:rsidR="00E42447">
        <w:t>)</w:t>
      </w:r>
      <w:r w:rsidR="0057367C">
        <w:t xml:space="preserve">. He was first </w:t>
      </w:r>
      <w:r w:rsidR="00232039">
        <w:t>exhibited</w:t>
      </w:r>
      <w:r w:rsidR="0057367C">
        <w:t xml:space="preserve"> at the British Museum in July 1986, forming an important component of the </w:t>
      </w:r>
      <w:r w:rsidR="0057367C" w:rsidRPr="0057367C">
        <w:rPr>
          <w:i/>
          <w:iCs/>
        </w:rPr>
        <w:t>Archaeology in Britain</w:t>
      </w:r>
      <w:r w:rsidR="0057367C">
        <w:t xml:space="preserve"> </w:t>
      </w:r>
      <w:r w:rsidR="00E42447">
        <w:t xml:space="preserve">special </w:t>
      </w:r>
      <w:r w:rsidR="0057367C">
        <w:t xml:space="preserve">exhibition. When this exhibition closed in February 1987 he was then loaned to the Manchester Museum </w:t>
      </w:r>
      <w:r w:rsidR="003B28A5">
        <w:t>throughout</w:t>
      </w:r>
      <w:r w:rsidR="00E42447">
        <w:t xml:space="preserve"> much of </w:t>
      </w:r>
      <w:r w:rsidR="006351A8">
        <w:t>the rest of the year</w:t>
      </w:r>
      <w:r w:rsidR="0057367C">
        <w:t>. On his return to the British Museum</w:t>
      </w:r>
      <w:r w:rsidR="00E42447">
        <w:t>,</w:t>
      </w:r>
      <w:r w:rsidR="0057367C">
        <w:t xml:space="preserve"> </w:t>
      </w:r>
      <w:proofErr w:type="spellStart"/>
      <w:r w:rsidR="0057367C">
        <w:t>Lindow</w:t>
      </w:r>
      <w:proofErr w:type="spellEnd"/>
      <w:r w:rsidR="0057367C">
        <w:t xml:space="preserve"> Man was put on permanent display in the Central Saloon Galleries </w:t>
      </w:r>
      <w:r w:rsidR="000D3EEA">
        <w:t xml:space="preserve">(Rooms </w:t>
      </w:r>
      <w:r w:rsidR="0057367C">
        <w:t>36 and 37</w:t>
      </w:r>
      <w:r w:rsidR="000D3EEA">
        <w:t>)</w:t>
      </w:r>
      <w:r w:rsidR="0057367C">
        <w:t xml:space="preserve"> </w:t>
      </w:r>
      <w:r w:rsidR="00232039">
        <w:t>where he remained until he was</w:t>
      </w:r>
      <w:r w:rsidR="0057367C">
        <w:t xml:space="preserve"> relocated to the Iron Age Gallery (Room 50) in 1997. </w:t>
      </w:r>
      <w:r w:rsidR="00232039">
        <w:t>Other than further loans to the Manchester and Great North Museums in 2008-</w:t>
      </w:r>
      <w:r w:rsidR="003B28A5">
        <w:t>200</w:t>
      </w:r>
      <w:r w:rsidR="00232039">
        <w:t xml:space="preserve">9, this has remained his permanent home where </w:t>
      </w:r>
      <w:r w:rsidR="00E42447">
        <w:t>over</w:t>
      </w:r>
      <w:r w:rsidR="00232039">
        <w:t xml:space="preserve"> one million visitors </w:t>
      </w:r>
      <w:r w:rsidR="00E42447">
        <w:t>pass by his</w:t>
      </w:r>
      <w:r w:rsidR="00232039">
        <w:t xml:space="preserve"> remains each year.</w:t>
      </w:r>
    </w:p>
    <w:p w14:paraId="28EE5629" w14:textId="77777777" w:rsidR="00B91FF7" w:rsidRDefault="00B91FF7" w:rsidP="00B91FF7">
      <w:pPr>
        <w:spacing w:line="480" w:lineRule="auto"/>
      </w:pPr>
    </w:p>
    <w:tbl>
      <w:tblPr>
        <w:tblStyle w:val="TableGrid"/>
        <w:tblW w:w="0" w:type="auto"/>
        <w:tblLook w:val="04A0" w:firstRow="1" w:lastRow="0" w:firstColumn="1" w:lastColumn="0" w:noHBand="0" w:noVBand="1"/>
      </w:tblPr>
      <w:tblGrid>
        <w:gridCol w:w="3570"/>
        <w:gridCol w:w="5440"/>
      </w:tblGrid>
      <w:tr w:rsidR="00B91FF7" w14:paraId="4FEEDB26" w14:textId="77777777" w:rsidTr="00AF428E">
        <w:tc>
          <w:tcPr>
            <w:tcW w:w="3652" w:type="dxa"/>
          </w:tcPr>
          <w:p w14:paraId="5A6C2E92" w14:textId="77777777" w:rsidR="00B91FF7" w:rsidRDefault="00B91FF7" w:rsidP="00AF428E">
            <w:pPr>
              <w:spacing w:line="276" w:lineRule="auto"/>
            </w:pPr>
            <w:r>
              <w:t>Dates</w:t>
            </w:r>
          </w:p>
        </w:tc>
        <w:tc>
          <w:tcPr>
            <w:tcW w:w="5584" w:type="dxa"/>
          </w:tcPr>
          <w:p w14:paraId="0343826A" w14:textId="77777777" w:rsidR="00B91FF7" w:rsidRDefault="00B91FF7" w:rsidP="00AF428E">
            <w:pPr>
              <w:spacing w:line="276" w:lineRule="auto"/>
            </w:pPr>
            <w:r>
              <w:t>Event</w:t>
            </w:r>
          </w:p>
        </w:tc>
      </w:tr>
      <w:tr w:rsidR="00B91FF7" w14:paraId="23E55209" w14:textId="77777777" w:rsidTr="00AF428E">
        <w:tc>
          <w:tcPr>
            <w:tcW w:w="3652" w:type="dxa"/>
          </w:tcPr>
          <w:p w14:paraId="195A14F4" w14:textId="77777777" w:rsidR="00B91FF7" w:rsidRDefault="00B91FF7" w:rsidP="00AF428E">
            <w:pPr>
              <w:spacing w:line="276" w:lineRule="auto"/>
            </w:pPr>
            <w:r>
              <w:rPr>
                <w:b/>
                <w:bCs/>
              </w:rPr>
              <w:t>August 1984 – December 1986</w:t>
            </w:r>
          </w:p>
        </w:tc>
        <w:tc>
          <w:tcPr>
            <w:tcW w:w="5584" w:type="dxa"/>
          </w:tcPr>
          <w:p w14:paraId="2FE29E72" w14:textId="77777777" w:rsidR="00B91FF7" w:rsidRDefault="00B91FF7" w:rsidP="00AF428E">
            <w:pPr>
              <w:spacing w:line="276" w:lineRule="auto"/>
            </w:pPr>
            <w:r>
              <w:t>Discovery, excavation and scientific investigation</w:t>
            </w:r>
          </w:p>
        </w:tc>
      </w:tr>
      <w:tr w:rsidR="00B91FF7" w14:paraId="77043526" w14:textId="77777777" w:rsidTr="00AF428E">
        <w:tc>
          <w:tcPr>
            <w:tcW w:w="3652" w:type="dxa"/>
          </w:tcPr>
          <w:p w14:paraId="2F88D5D9" w14:textId="77777777" w:rsidR="00B91FF7" w:rsidRDefault="00B91FF7" w:rsidP="00AF428E">
            <w:pPr>
              <w:spacing w:line="276" w:lineRule="auto"/>
            </w:pPr>
            <w:r w:rsidRPr="00E61DD3">
              <w:rPr>
                <w:b/>
                <w:bCs/>
              </w:rPr>
              <w:t>July 1986 – February 1987</w:t>
            </w:r>
          </w:p>
        </w:tc>
        <w:tc>
          <w:tcPr>
            <w:tcW w:w="5584" w:type="dxa"/>
          </w:tcPr>
          <w:p w14:paraId="2F80B09D" w14:textId="77777777" w:rsidR="00B91FF7" w:rsidRDefault="00B91FF7" w:rsidP="00AF428E">
            <w:pPr>
              <w:spacing w:line="276" w:lineRule="auto"/>
            </w:pPr>
            <w:r w:rsidRPr="00CD17DB">
              <w:rPr>
                <w:i/>
                <w:iCs/>
              </w:rPr>
              <w:t>Archaeology in Britain</w:t>
            </w:r>
            <w:r>
              <w:rPr>
                <w:i/>
                <w:iCs/>
              </w:rPr>
              <w:t>: new views of the past</w:t>
            </w:r>
            <w:r>
              <w:t xml:space="preserve"> exhibition, British Museum (Rooms 49-50)</w:t>
            </w:r>
          </w:p>
        </w:tc>
      </w:tr>
      <w:tr w:rsidR="00B91FF7" w14:paraId="6CC5E506" w14:textId="77777777" w:rsidTr="00AF428E">
        <w:tc>
          <w:tcPr>
            <w:tcW w:w="3652" w:type="dxa"/>
          </w:tcPr>
          <w:p w14:paraId="7777E2E5" w14:textId="77777777" w:rsidR="00B91FF7" w:rsidRDefault="00B91FF7" w:rsidP="00AF428E">
            <w:pPr>
              <w:spacing w:line="276" w:lineRule="auto"/>
            </w:pPr>
            <w:r w:rsidRPr="00E61DD3">
              <w:rPr>
                <w:b/>
                <w:bCs/>
              </w:rPr>
              <w:t>April 1987 – December 1987</w:t>
            </w:r>
            <w:r>
              <w:rPr>
                <w:b/>
                <w:bCs/>
              </w:rPr>
              <w:t xml:space="preserve"> </w:t>
            </w:r>
          </w:p>
        </w:tc>
        <w:tc>
          <w:tcPr>
            <w:tcW w:w="5584" w:type="dxa"/>
          </w:tcPr>
          <w:p w14:paraId="4D486134" w14:textId="77777777" w:rsidR="00B91FF7" w:rsidRDefault="00B91FF7" w:rsidP="00AF428E">
            <w:pPr>
              <w:spacing w:line="276" w:lineRule="auto"/>
            </w:pPr>
            <w:r>
              <w:t>Loan to Manchester Museum</w:t>
            </w:r>
          </w:p>
        </w:tc>
      </w:tr>
      <w:tr w:rsidR="00B91FF7" w14:paraId="70A944FD" w14:textId="77777777" w:rsidTr="00AF428E">
        <w:tc>
          <w:tcPr>
            <w:tcW w:w="3652" w:type="dxa"/>
          </w:tcPr>
          <w:p w14:paraId="7EF00EE9" w14:textId="77777777" w:rsidR="00B91FF7" w:rsidRDefault="00B91FF7" w:rsidP="00AF428E">
            <w:pPr>
              <w:spacing w:line="276" w:lineRule="auto"/>
            </w:pPr>
            <w:r w:rsidRPr="00E61DD3">
              <w:rPr>
                <w:b/>
                <w:bCs/>
              </w:rPr>
              <w:t>1988 – 1997</w:t>
            </w:r>
          </w:p>
        </w:tc>
        <w:tc>
          <w:tcPr>
            <w:tcW w:w="5584" w:type="dxa"/>
          </w:tcPr>
          <w:p w14:paraId="5A790B09" w14:textId="77777777" w:rsidR="00B91FF7" w:rsidRDefault="00B91FF7" w:rsidP="00AF428E">
            <w:pPr>
              <w:spacing w:line="276" w:lineRule="auto"/>
            </w:pPr>
            <w:r>
              <w:t>Permanent display at British Museum in Central Saloon Galleries 36 and 37</w:t>
            </w:r>
          </w:p>
        </w:tc>
      </w:tr>
      <w:tr w:rsidR="00B91FF7" w14:paraId="14D9C8FD" w14:textId="77777777" w:rsidTr="00AF428E">
        <w:tc>
          <w:tcPr>
            <w:tcW w:w="3652" w:type="dxa"/>
          </w:tcPr>
          <w:p w14:paraId="28C88D41" w14:textId="77777777" w:rsidR="00B91FF7" w:rsidRDefault="00B91FF7" w:rsidP="00AF428E">
            <w:pPr>
              <w:spacing w:line="276" w:lineRule="auto"/>
            </w:pPr>
            <w:r w:rsidRPr="00E61DD3">
              <w:rPr>
                <w:b/>
                <w:bCs/>
              </w:rPr>
              <w:t>March 1991 – September 1991</w:t>
            </w:r>
          </w:p>
        </w:tc>
        <w:tc>
          <w:tcPr>
            <w:tcW w:w="5584" w:type="dxa"/>
          </w:tcPr>
          <w:p w14:paraId="30DFCD75" w14:textId="77777777" w:rsidR="00B91FF7" w:rsidRDefault="00B91FF7" w:rsidP="00AF428E">
            <w:pPr>
              <w:spacing w:line="276" w:lineRule="auto"/>
            </w:pPr>
            <w:r>
              <w:t>Loan to Manchester Museum</w:t>
            </w:r>
          </w:p>
        </w:tc>
      </w:tr>
      <w:tr w:rsidR="00B91FF7" w14:paraId="334A82A5" w14:textId="77777777" w:rsidTr="00AF428E">
        <w:tc>
          <w:tcPr>
            <w:tcW w:w="3652" w:type="dxa"/>
          </w:tcPr>
          <w:p w14:paraId="02005054" w14:textId="77777777" w:rsidR="00B91FF7" w:rsidRDefault="00B91FF7" w:rsidP="00AF428E">
            <w:pPr>
              <w:spacing w:line="276" w:lineRule="auto"/>
            </w:pPr>
            <w:r w:rsidRPr="00E61DD3">
              <w:rPr>
                <w:b/>
                <w:bCs/>
              </w:rPr>
              <w:t>1997 – Present</w:t>
            </w:r>
          </w:p>
        </w:tc>
        <w:tc>
          <w:tcPr>
            <w:tcW w:w="5584" w:type="dxa"/>
          </w:tcPr>
          <w:p w14:paraId="611665C1" w14:textId="77777777" w:rsidR="00B91FF7" w:rsidRDefault="00B91FF7" w:rsidP="00AF428E">
            <w:pPr>
              <w:spacing w:line="276" w:lineRule="auto"/>
            </w:pPr>
            <w:r>
              <w:t>Permanent display at British Museum in Iron Age Gallery (Room 50)</w:t>
            </w:r>
          </w:p>
        </w:tc>
      </w:tr>
      <w:tr w:rsidR="00B91FF7" w14:paraId="3F9E0A6E" w14:textId="77777777" w:rsidTr="00AF428E">
        <w:tc>
          <w:tcPr>
            <w:tcW w:w="3652" w:type="dxa"/>
          </w:tcPr>
          <w:p w14:paraId="4C82C324" w14:textId="77777777" w:rsidR="00B91FF7" w:rsidRDefault="00B91FF7" w:rsidP="00AF428E">
            <w:pPr>
              <w:spacing w:line="276" w:lineRule="auto"/>
            </w:pPr>
            <w:r w:rsidRPr="00E61DD3">
              <w:rPr>
                <w:b/>
                <w:bCs/>
              </w:rPr>
              <w:t>April 2008 – April 2009</w:t>
            </w:r>
          </w:p>
        </w:tc>
        <w:tc>
          <w:tcPr>
            <w:tcW w:w="5584" w:type="dxa"/>
          </w:tcPr>
          <w:p w14:paraId="4F8515B1" w14:textId="77777777" w:rsidR="00B91FF7" w:rsidRDefault="00B91FF7" w:rsidP="00AF428E">
            <w:pPr>
              <w:spacing w:line="276" w:lineRule="auto"/>
            </w:pPr>
            <w:proofErr w:type="spellStart"/>
            <w:r w:rsidRPr="00E61DD3">
              <w:rPr>
                <w:i/>
                <w:iCs/>
              </w:rPr>
              <w:t>Lindow</w:t>
            </w:r>
            <w:proofErr w:type="spellEnd"/>
            <w:r w:rsidRPr="00E61DD3">
              <w:rPr>
                <w:i/>
                <w:iCs/>
              </w:rPr>
              <w:t xml:space="preserve"> Man – A Bog Body Mystery</w:t>
            </w:r>
            <w:r>
              <w:rPr>
                <w:i/>
                <w:iCs/>
              </w:rPr>
              <w:t xml:space="preserve"> </w:t>
            </w:r>
            <w:r>
              <w:t>exhibition, Manchester Museum</w:t>
            </w:r>
          </w:p>
        </w:tc>
      </w:tr>
      <w:tr w:rsidR="00B91FF7" w14:paraId="3ECA3A72" w14:textId="77777777" w:rsidTr="00AF428E">
        <w:tc>
          <w:tcPr>
            <w:tcW w:w="3652" w:type="dxa"/>
          </w:tcPr>
          <w:p w14:paraId="2D0303B7" w14:textId="77777777" w:rsidR="00B91FF7" w:rsidRDefault="00B91FF7" w:rsidP="00AF428E">
            <w:pPr>
              <w:spacing w:line="276" w:lineRule="auto"/>
            </w:pPr>
            <w:r w:rsidRPr="00E61DD3">
              <w:rPr>
                <w:b/>
                <w:bCs/>
              </w:rPr>
              <w:t>August – November 2009</w:t>
            </w:r>
          </w:p>
        </w:tc>
        <w:tc>
          <w:tcPr>
            <w:tcW w:w="5584" w:type="dxa"/>
          </w:tcPr>
          <w:p w14:paraId="67B25094" w14:textId="77777777" w:rsidR="00B91FF7" w:rsidRDefault="00B91FF7" w:rsidP="00AF428E">
            <w:pPr>
              <w:spacing w:line="276" w:lineRule="auto"/>
            </w:pPr>
            <w:proofErr w:type="spellStart"/>
            <w:r w:rsidRPr="00E61DD3">
              <w:rPr>
                <w:i/>
                <w:iCs/>
              </w:rPr>
              <w:t>Lindow</w:t>
            </w:r>
            <w:proofErr w:type="spellEnd"/>
            <w:r w:rsidRPr="00E61DD3">
              <w:rPr>
                <w:i/>
                <w:iCs/>
              </w:rPr>
              <w:t xml:space="preserve"> Man: Body of Evidence</w:t>
            </w:r>
            <w:r>
              <w:rPr>
                <w:i/>
                <w:iCs/>
              </w:rPr>
              <w:t xml:space="preserve"> </w:t>
            </w:r>
            <w:r>
              <w:t>exhibition, Great North Museum, Newcastle</w:t>
            </w:r>
          </w:p>
        </w:tc>
      </w:tr>
      <w:tr w:rsidR="00B91FF7" w14:paraId="28EF7811" w14:textId="77777777" w:rsidTr="00AF428E">
        <w:tc>
          <w:tcPr>
            <w:tcW w:w="3652" w:type="dxa"/>
          </w:tcPr>
          <w:p w14:paraId="6F310AD7" w14:textId="77777777" w:rsidR="00B91FF7" w:rsidRDefault="00B91FF7" w:rsidP="00AF428E">
            <w:pPr>
              <w:spacing w:line="276" w:lineRule="auto"/>
            </w:pPr>
            <w:r>
              <w:rPr>
                <w:b/>
                <w:bCs/>
              </w:rPr>
              <w:t>2010 – 2012</w:t>
            </w:r>
          </w:p>
        </w:tc>
        <w:tc>
          <w:tcPr>
            <w:tcW w:w="5584" w:type="dxa"/>
          </w:tcPr>
          <w:p w14:paraId="4779DBBB" w14:textId="77777777" w:rsidR="00B91FF7" w:rsidRDefault="00B91FF7" w:rsidP="00AF428E">
            <w:pPr>
              <w:spacing w:line="276" w:lineRule="auto"/>
            </w:pPr>
            <w:r>
              <w:t xml:space="preserve">Addition of new panels and text to </w:t>
            </w:r>
            <w:proofErr w:type="spellStart"/>
            <w:r>
              <w:t>Lindow</w:t>
            </w:r>
            <w:proofErr w:type="spellEnd"/>
            <w:r>
              <w:t xml:space="preserve"> Man display</w:t>
            </w:r>
          </w:p>
        </w:tc>
      </w:tr>
    </w:tbl>
    <w:p w14:paraId="4E1579CC" w14:textId="6307BA1A" w:rsidR="00B91FF7" w:rsidRDefault="00B91FF7" w:rsidP="00677D30">
      <w:pPr>
        <w:spacing w:line="480" w:lineRule="auto"/>
      </w:pPr>
      <w:r>
        <w:rPr>
          <w:b/>
          <w:bCs/>
        </w:rPr>
        <w:t>Table 1</w:t>
      </w:r>
      <w:r>
        <w:t xml:space="preserve">. Timeline of </w:t>
      </w:r>
      <w:proofErr w:type="spellStart"/>
      <w:r>
        <w:t>Lindow</w:t>
      </w:r>
      <w:proofErr w:type="spellEnd"/>
      <w:r>
        <w:t xml:space="preserve"> Man’s discovery and display</w:t>
      </w:r>
    </w:p>
    <w:p w14:paraId="62F68A93" w14:textId="272F0903" w:rsidR="0001630B" w:rsidRDefault="0001630B" w:rsidP="00677D30">
      <w:pPr>
        <w:spacing w:line="480" w:lineRule="auto"/>
      </w:pPr>
    </w:p>
    <w:p w14:paraId="5279893D" w14:textId="42DF2679" w:rsidR="0001630B" w:rsidRDefault="0001630B" w:rsidP="00677D30">
      <w:pPr>
        <w:spacing w:line="480" w:lineRule="auto"/>
      </w:pPr>
      <w:r w:rsidRPr="00F13B1A">
        <w:t xml:space="preserve">This longitudinal study </w:t>
      </w:r>
      <w:r w:rsidR="006C1B2E" w:rsidRPr="00F13B1A">
        <w:t>of</w:t>
      </w:r>
      <w:r w:rsidR="006C1B2E">
        <w:t xml:space="preserve"> </w:t>
      </w:r>
      <w:proofErr w:type="spellStart"/>
      <w:r w:rsidR="006C1B2E">
        <w:t>Lindow</w:t>
      </w:r>
      <w:proofErr w:type="spellEnd"/>
      <w:r w:rsidR="006C1B2E">
        <w:t xml:space="preserve"> Man’s display history is written by two successive curators </w:t>
      </w:r>
      <w:r w:rsidR="00F13B1A">
        <w:t>of</w:t>
      </w:r>
      <w:r w:rsidR="006C1B2E">
        <w:t xml:space="preserve"> the collection in which he resides. Such long-term histories of bog bodies are rare, usually reserved for gallery </w:t>
      </w:r>
      <w:r w:rsidR="00F13B1A">
        <w:t>contexts</w:t>
      </w:r>
      <w:r w:rsidR="006C1B2E">
        <w:t xml:space="preserve"> (as seen at </w:t>
      </w:r>
      <w:proofErr w:type="spellStart"/>
      <w:r w:rsidR="006C1B2E">
        <w:t>Moesgaard</w:t>
      </w:r>
      <w:proofErr w:type="spellEnd"/>
      <w:r w:rsidR="006C1B2E">
        <w:t xml:space="preserve"> Museum in Denmark)</w:t>
      </w:r>
      <w:r w:rsidR="00F13B1A">
        <w:t>,</w:t>
      </w:r>
      <w:r w:rsidR="006C1B2E">
        <w:t xml:space="preserve"> whilst published accounts generally focus more specifically on particular</w:t>
      </w:r>
      <w:r w:rsidR="00F13B1A">
        <w:t>,</w:t>
      </w:r>
      <w:r w:rsidR="006C1B2E">
        <w:t xml:space="preserve"> recent exhibitions (e.g. </w:t>
      </w:r>
      <w:proofErr w:type="spellStart"/>
      <w:r w:rsidR="006C1B2E">
        <w:t>Sitch</w:t>
      </w:r>
      <w:proofErr w:type="spellEnd"/>
      <w:r w:rsidR="006C1B2E">
        <w:t xml:space="preserve"> 2009, 2010; Gill-Robinson 2004, Mulhall and Briggs 2007). </w:t>
      </w:r>
      <w:r w:rsidR="00F13B1A">
        <w:t xml:space="preserve">Here, we hope to present how discussions around </w:t>
      </w:r>
      <w:proofErr w:type="spellStart"/>
      <w:r w:rsidR="00F13B1A">
        <w:t>Lindow</w:t>
      </w:r>
      <w:proofErr w:type="spellEnd"/>
      <w:r w:rsidR="00F13B1A">
        <w:t xml:space="preserve"> Man, and the way he has been presented, interpreted and received, have shifted over more than three decades of display.</w:t>
      </w:r>
    </w:p>
    <w:p w14:paraId="4045E52A" w14:textId="5475617C" w:rsidR="00767179" w:rsidRDefault="00767179" w:rsidP="00002193">
      <w:pPr>
        <w:spacing w:line="480" w:lineRule="auto"/>
      </w:pPr>
    </w:p>
    <w:p w14:paraId="0AAA9E5F" w14:textId="350B5ADB" w:rsidR="00061A2E" w:rsidRDefault="00767179" w:rsidP="00795676">
      <w:pPr>
        <w:spacing w:line="480" w:lineRule="auto"/>
      </w:pPr>
      <w:r w:rsidRPr="00B77DD7">
        <w:t xml:space="preserve">A number of distinct phases can be detected in the ‘life’ of </w:t>
      </w:r>
      <w:proofErr w:type="spellStart"/>
      <w:r w:rsidRPr="00B77DD7">
        <w:t>Lindow</w:t>
      </w:r>
      <w:proofErr w:type="spellEnd"/>
      <w:r w:rsidRPr="00B77DD7">
        <w:t xml:space="preserve"> Man following his discovery</w:t>
      </w:r>
      <w:r w:rsidR="00956B4A" w:rsidRPr="00B77DD7">
        <w:t>. The first (1984–6) was a period of intensive s</w:t>
      </w:r>
      <w:r w:rsidR="00462BBA" w:rsidRPr="00B77DD7">
        <w:t>cientific study</w:t>
      </w:r>
      <w:r w:rsidR="00956B4A" w:rsidRPr="00B77DD7">
        <w:t xml:space="preserve"> and conservation</w:t>
      </w:r>
      <w:r w:rsidR="00255514" w:rsidRPr="00B77DD7">
        <w:t xml:space="preserve">, </w:t>
      </w:r>
      <w:r w:rsidR="00F13B1A">
        <w:t xml:space="preserve">also </w:t>
      </w:r>
      <w:r w:rsidR="00255514" w:rsidRPr="00B77DD7">
        <w:t>covered in other papers in this volume (</w:t>
      </w:r>
      <w:proofErr w:type="spellStart"/>
      <w:r w:rsidR="00255514" w:rsidRPr="00DE501D">
        <w:t>Horie</w:t>
      </w:r>
      <w:proofErr w:type="spellEnd"/>
      <w:r w:rsidR="00255514" w:rsidRPr="00DE501D">
        <w:t xml:space="preserve"> this volume, Daniels this volume</w:t>
      </w:r>
      <w:r w:rsidR="00255514" w:rsidRPr="00B77DD7">
        <w:t xml:space="preserve">). This article focuses on the later stages of </w:t>
      </w:r>
      <w:proofErr w:type="spellStart"/>
      <w:r w:rsidR="00255514" w:rsidRPr="00B77DD7">
        <w:t>Lindow</w:t>
      </w:r>
      <w:proofErr w:type="spellEnd"/>
      <w:r w:rsidR="00255514" w:rsidRPr="00B77DD7">
        <w:t xml:space="preserve"> Man’s life as a museum exhibit. </w:t>
      </w:r>
      <w:r w:rsidR="00956B4A" w:rsidRPr="00B77DD7">
        <w:t xml:space="preserve">The second </w:t>
      </w:r>
      <w:r w:rsidR="00255514" w:rsidRPr="00B77DD7">
        <w:t xml:space="preserve">phase </w:t>
      </w:r>
      <w:r w:rsidR="00956B4A" w:rsidRPr="00B77DD7">
        <w:t>(peaking in 1987–9</w:t>
      </w:r>
      <w:r w:rsidR="000E5199">
        <w:t>0</w:t>
      </w:r>
      <w:r w:rsidR="00255514" w:rsidRPr="00B77DD7">
        <w:t>, coinciding with his first loan to Manchester Museum</w:t>
      </w:r>
      <w:r w:rsidR="00956B4A" w:rsidRPr="00B77DD7">
        <w:t>)</w:t>
      </w:r>
      <w:r w:rsidR="00462BBA" w:rsidRPr="00B77DD7">
        <w:t xml:space="preserve"> </w:t>
      </w:r>
      <w:r w:rsidR="00255514" w:rsidRPr="00B77DD7">
        <w:t xml:space="preserve">saw a debate over whether his final resting place was more properly the British Museum in London, or Manchester Museum, much closer to his original findspot. This </w:t>
      </w:r>
      <w:r w:rsidR="00B77DD7" w:rsidRPr="00B77DD7">
        <w:t xml:space="preserve">hotly contested question was part of much a wider </w:t>
      </w:r>
      <w:r w:rsidR="00462BBA" w:rsidRPr="00B77DD7">
        <w:t>north-south divide</w:t>
      </w:r>
      <w:r w:rsidR="003662A6" w:rsidRPr="00B77DD7">
        <w:t xml:space="preserve"> </w:t>
      </w:r>
      <w:r w:rsidR="00B77DD7" w:rsidRPr="000E5199">
        <w:t>seen across British society and political rhetoric in the late 1980s-90s</w:t>
      </w:r>
      <w:r w:rsidR="00F13B1A">
        <w:t xml:space="preserve"> (and which, indeed, continues today)</w:t>
      </w:r>
      <w:r w:rsidR="00B77DD7" w:rsidRPr="000E5199">
        <w:t xml:space="preserve">. Third, we consider </w:t>
      </w:r>
      <w:proofErr w:type="spellStart"/>
      <w:r w:rsidR="00B77DD7" w:rsidRPr="000E5199">
        <w:t>Lindow</w:t>
      </w:r>
      <w:proofErr w:type="spellEnd"/>
      <w:r w:rsidR="00B77DD7" w:rsidRPr="000E5199">
        <w:t xml:space="preserve"> Man’s role in debates around the ethics of displaying and interpreting human remains (focusing on the period </w:t>
      </w:r>
      <w:r w:rsidR="00494658">
        <w:t>2000</w:t>
      </w:r>
      <w:r w:rsidR="00B77DD7" w:rsidRPr="000E5199">
        <w:t>-20</w:t>
      </w:r>
      <w:r w:rsidR="000E5199">
        <w:t>09</w:t>
      </w:r>
      <w:r w:rsidR="00B77DD7" w:rsidRPr="000E5199">
        <w:t xml:space="preserve">, </w:t>
      </w:r>
      <w:r w:rsidR="000E5199">
        <w:t xml:space="preserve">during which </w:t>
      </w:r>
      <w:proofErr w:type="spellStart"/>
      <w:r w:rsidR="00B77DD7" w:rsidRPr="000E5199">
        <w:t>Lindow</w:t>
      </w:r>
      <w:proofErr w:type="spellEnd"/>
      <w:r w:rsidR="00B77DD7" w:rsidRPr="000E5199">
        <w:t xml:space="preserve"> Man was again loaned to Manchester Museum and also </w:t>
      </w:r>
      <w:r w:rsidR="000E5199">
        <w:t xml:space="preserve">to </w:t>
      </w:r>
      <w:r w:rsidR="00B77DD7" w:rsidRPr="000E5199">
        <w:t>the Great North Museum in Newcastle</w:t>
      </w:r>
      <w:r w:rsidR="000E5199">
        <w:t>)</w:t>
      </w:r>
      <w:r w:rsidR="00B77DD7" w:rsidRPr="000E5199">
        <w:t xml:space="preserve">.  Finally, we explore changes to the display of </w:t>
      </w:r>
      <w:proofErr w:type="spellStart"/>
      <w:r w:rsidR="00B77DD7" w:rsidRPr="000E5199">
        <w:t>Lindow</w:t>
      </w:r>
      <w:proofErr w:type="spellEnd"/>
      <w:r w:rsidR="00B77DD7" w:rsidRPr="000E5199">
        <w:t xml:space="preserve"> Man on his return to the British Museum in 2010, which were put in place as a response to debates around his interpretation. In particular</w:t>
      </w:r>
      <w:r w:rsidR="000E5199">
        <w:t>,</w:t>
      </w:r>
      <w:r w:rsidR="00B77DD7" w:rsidRPr="000E5199">
        <w:t xml:space="preserve"> we consider public attitudes to </w:t>
      </w:r>
      <w:proofErr w:type="spellStart"/>
      <w:r w:rsidR="00B77DD7" w:rsidRPr="000E5199">
        <w:t>Lindow</w:t>
      </w:r>
      <w:proofErr w:type="spellEnd"/>
      <w:r w:rsidR="00B77DD7" w:rsidRPr="000E5199">
        <w:t xml:space="preserve"> Man in this period by drawing on the public enquiries </w:t>
      </w:r>
      <w:r w:rsidR="00B77DD7" w:rsidRPr="000E5199">
        <w:lastRenderedPageBreak/>
        <w:t xml:space="preserve">submitted to the </w:t>
      </w:r>
      <w:r w:rsidR="0001630B">
        <w:t>M</w:t>
      </w:r>
      <w:r w:rsidR="00B77DD7" w:rsidRPr="000E5199">
        <w:t>useum</w:t>
      </w:r>
      <w:r w:rsidR="0001630B">
        <w:t>’s curators</w:t>
      </w:r>
      <w:r w:rsidR="00B77DD7" w:rsidRPr="000E5199">
        <w:t xml:space="preserve"> in the decade 2009-19. </w:t>
      </w:r>
      <w:r w:rsidR="003662A6" w:rsidRPr="00B77DD7">
        <w:t xml:space="preserve"> </w:t>
      </w:r>
      <w:r w:rsidR="00E9312C">
        <w:t>Examination of these sources reveals that t</w:t>
      </w:r>
      <w:r w:rsidR="00B77DD7" w:rsidRPr="000E5199">
        <w:t xml:space="preserve">he issues which were front and centre in the academic debates of the 1990s and 2000s were not </w:t>
      </w:r>
      <w:r w:rsidR="00E9312C">
        <w:t xml:space="preserve">necessarily </w:t>
      </w:r>
      <w:r w:rsidR="00B77DD7" w:rsidRPr="000E5199">
        <w:t>those which most preoccupied the public</w:t>
      </w:r>
      <w:r w:rsidRPr="00B77DD7">
        <w:t>.</w:t>
      </w:r>
      <w:r>
        <w:t xml:space="preserve"> </w:t>
      </w:r>
    </w:p>
    <w:p w14:paraId="2F3F17FC" w14:textId="1B973A45" w:rsidR="00061A2E" w:rsidRDefault="00061A2E" w:rsidP="00795676">
      <w:pPr>
        <w:spacing w:line="480" w:lineRule="auto"/>
      </w:pPr>
    </w:p>
    <w:p w14:paraId="13A33054" w14:textId="08C587CF" w:rsidR="00061A2E" w:rsidRPr="00EE78E3" w:rsidRDefault="00061A2E" w:rsidP="00795676">
      <w:pPr>
        <w:spacing w:line="480" w:lineRule="auto"/>
        <w:rPr>
          <w:b/>
          <w:bCs/>
        </w:rPr>
      </w:pPr>
      <w:r w:rsidRPr="00EE78E3">
        <w:rPr>
          <w:b/>
          <w:bCs/>
        </w:rPr>
        <w:t>Scientific Analysis</w:t>
      </w:r>
      <w:r w:rsidR="00462BBA" w:rsidRPr="00EE78E3">
        <w:rPr>
          <w:b/>
          <w:bCs/>
        </w:rPr>
        <w:t>: 1984–</w:t>
      </w:r>
      <w:r w:rsidR="00956B4A" w:rsidRPr="00EE78E3">
        <w:rPr>
          <w:b/>
          <w:bCs/>
        </w:rPr>
        <w:t>6</w:t>
      </w:r>
      <w:r w:rsidR="00462BBA" w:rsidRPr="00EE78E3">
        <w:rPr>
          <w:b/>
          <w:bCs/>
        </w:rPr>
        <w:t xml:space="preserve"> </w:t>
      </w:r>
    </w:p>
    <w:p w14:paraId="1DAF5BE0" w14:textId="77777777" w:rsidR="000E5199" w:rsidRDefault="00255514" w:rsidP="00795676">
      <w:pPr>
        <w:spacing w:line="480" w:lineRule="auto"/>
      </w:pPr>
      <w:r w:rsidRPr="000E5199">
        <w:t xml:space="preserve">Immediately following </w:t>
      </w:r>
      <w:proofErr w:type="spellStart"/>
      <w:r w:rsidRPr="000E5199">
        <w:t>Lindow</w:t>
      </w:r>
      <w:proofErr w:type="spellEnd"/>
      <w:r w:rsidRPr="000E5199">
        <w:t xml:space="preserve"> Man’s recovery, he became the subject of a comprehensive scientific investigation, during which new approaches for studying and conserving bog bodies were developed. News of the discovery and investigation of </w:t>
      </w:r>
      <w:proofErr w:type="spellStart"/>
      <w:r w:rsidRPr="000E5199">
        <w:t>Lindow</w:t>
      </w:r>
      <w:proofErr w:type="spellEnd"/>
      <w:r w:rsidRPr="000E5199">
        <w:t xml:space="preserve"> Man were closely followed by the public</w:t>
      </w:r>
      <w:r w:rsidR="000E5199" w:rsidRPr="000E5199">
        <w:t xml:space="preserve"> through </w:t>
      </w:r>
      <w:r w:rsidRPr="000E5199">
        <w:t xml:space="preserve">numerous press stories and documentaries. </w:t>
      </w:r>
    </w:p>
    <w:p w14:paraId="0486F1A3" w14:textId="77777777" w:rsidR="000E5199" w:rsidRDefault="000E5199" w:rsidP="00795676">
      <w:pPr>
        <w:spacing w:line="480" w:lineRule="auto"/>
      </w:pPr>
    </w:p>
    <w:p w14:paraId="1CDF1E35" w14:textId="202CDB78" w:rsidR="00255514" w:rsidRDefault="000E5199" w:rsidP="00795676">
      <w:pPr>
        <w:spacing w:line="480" w:lineRule="auto"/>
      </w:pPr>
      <w:r>
        <w:t xml:space="preserve">Perhaps most memorably, </w:t>
      </w:r>
      <w:r w:rsidR="00767179" w:rsidRPr="000E5199">
        <w:t>he</w:t>
      </w:r>
      <w:r w:rsidR="00767179">
        <w:t xml:space="preserve"> was presented in the </w:t>
      </w:r>
      <w:r w:rsidR="00C6534A">
        <w:t xml:space="preserve">1985 </w:t>
      </w:r>
      <w:r w:rsidR="00767179">
        <w:t>BBC QED film</w:t>
      </w:r>
      <w:r w:rsidR="00C6534A">
        <w:t xml:space="preserve"> </w:t>
      </w:r>
      <w:r w:rsidR="00C6534A" w:rsidRPr="00C6534A">
        <w:rPr>
          <w:i/>
          <w:iCs/>
        </w:rPr>
        <w:t>The Body in the Bog</w:t>
      </w:r>
      <w:r w:rsidR="00232039">
        <w:t xml:space="preserve">, </w:t>
      </w:r>
      <w:r w:rsidR="00767179">
        <w:t>which charted the progress of the scientists</w:t>
      </w:r>
      <w:r w:rsidR="00232039">
        <w:t>’ work</w:t>
      </w:r>
      <w:r w:rsidR="00767179">
        <w:t>, as something of an enigma</w:t>
      </w:r>
      <w:r>
        <w:t>:</w:t>
      </w:r>
      <w:r w:rsidR="00767179">
        <w:t xml:space="preserve"> </w:t>
      </w:r>
      <w:r>
        <w:t xml:space="preserve">a </w:t>
      </w:r>
      <w:r w:rsidR="00767179">
        <w:t xml:space="preserve">mystery for which only modern science could provide the answers. </w:t>
      </w:r>
      <w:r w:rsidR="00232039">
        <w:t xml:space="preserve">Why was he found in a bog? </w:t>
      </w:r>
      <w:r w:rsidR="00C6534A">
        <w:t xml:space="preserve">How did he die? </w:t>
      </w:r>
      <w:r w:rsidR="00232039">
        <w:t xml:space="preserve">Why had he suffered such a violent death? Was he murdered, a brutally executed prisoner, or </w:t>
      </w:r>
      <w:r w:rsidR="00C6534A">
        <w:t xml:space="preserve">(as presented at the end of the programme) </w:t>
      </w:r>
      <w:r w:rsidR="00232039">
        <w:t xml:space="preserve">the victim of a ritual sacrifice? </w:t>
      </w:r>
      <w:r w:rsidR="00767179">
        <w:t xml:space="preserve">It </w:t>
      </w:r>
      <w:r w:rsidR="00232039">
        <w:t xml:space="preserve">was </w:t>
      </w:r>
      <w:r w:rsidR="00767179">
        <w:t>certainly a gripping programme</w:t>
      </w:r>
      <w:r w:rsidR="003B28A5">
        <w:t>, s</w:t>
      </w:r>
      <w:r w:rsidR="00767179">
        <w:t xml:space="preserve">omething </w:t>
      </w:r>
      <w:r w:rsidR="000D3EEA">
        <w:t>one of the authors, Joy,</w:t>
      </w:r>
      <w:r w:rsidR="00767179">
        <w:t xml:space="preserve"> vividly remember</w:t>
      </w:r>
      <w:r w:rsidR="000D3EEA">
        <w:t>s</w:t>
      </w:r>
      <w:r w:rsidR="00767179">
        <w:t xml:space="preserve"> watching transfixed as a young schoolboy. </w:t>
      </w:r>
      <w:proofErr w:type="spellStart"/>
      <w:r w:rsidR="00956B4A">
        <w:t>Lindow</w:t>
      </w:r>
      <w:proofErr w:type="spellEnd"/>
      <w:r w:rsidR="00956B4A">
        <w:t xml:space="preserve"> Man was first publicly displayed at the British Museum in 1986, coinciding with the publication of the key monograph detailing the find and </w:t>
      </w:r>
      <w:r w:rsidR="00255514">
        <w:t xml:space="preserve">the extensive analyses which had provided a window into </w:t>
      </w:r>
      <w:r>
        <w:t>his</w:t>
      </w:r>
      <w:r w:rsidR="00255514">
        <w:t xml:space="preserve"> life and death (Stead et al. 1986). </w:t>
      </w:r>
      <w:r>
        <w:t xml:space="preserve"> The scientific analyses were also a key element of his interpretation in the display.</w:t>
      </w:r>
    </w:p>
    <w:p w14:paraId="4D34817A" w14:textId="77777777" w:rsidR="00255514" w:rsidRDefault="00255514" w:rsidP="00795676">
      <w:pPr>
        <w:spacing w:line="480" w:lineRule="auto"/>
      </w:pPr>
    </w:p>
    <w:p w14:paraId="18D41DF1" w14:textId="614F6EF3" w:rsidR="00C70603" w:rsidRDefault="00255514" w:rsidP="00795676">
      <w:pPr>
        <w:spacing w:line="480" w:lineRule="auto"/>
      </w:pPr>
      <w:r>
        <w:t>Brin</w:t>
      </w:r>
      <w:r w:rsidR="00B77DD7">
        <w:t>g</w:t>
      </w:r>
      <w:r>
        <w:t xml:space="preserve">ing </w:t>
      </w:r>
      <w:proofErr w:type="spellStart"/>
      <w:r>
        <w:t>Lindow</w:t>
      </w:r>
      <w:proofErr w:type="spellEnd"/>
      <w:r>
        <w:t xml:space="preserve"> Man to the public gaze for the first time, t</w:t>
      </w:r>
      <w:r w:rsidR="00232039">
        <w:t xml:space="preserve">he British Museum sought to play on his status as a prehistoric celebrity and he formed </w:t>
      </w:r>
      <w:r w:rsidR="00767179">
        <w:t xml:space="preserve">part of </w:t>
      </w:r>
      <w:r w:rsidR="00232039">
        <w:t xml:space="preserve">a </w:t>
      </w:r>
      <w:r w:rsidR="00767179">
        <w:t xml:space="preserve">wider exhibition focussed on </w:t>
      </w:r>
      <w:r w:rsidR="00767179" w:rsidRPr="00767179">
        <w:rPr>
          <w:i/>
          <w:iCs/>
        </w:rPr>
        <w:lastRenderedPageBreak/>
        <w:t>Archaeology in Britain</w:t>
      </w:r>
      <w:r w:rsidR="00767179">
        <w:t xml:space="preserve">. </w:t>
      </w:r>
      <w:r w:rsidR="00C6534A">
        <w:t xml:space="preserve">As the sub-title of the exhibition – </w:t>
      </w:r>
      <w:r>
        <w:t>‘</w:t>
      </w:r>
      <w:r w:rsidR="00C6534A">
        <w:t>new views of the past</w:t>
      </w:r>
      <w:r>
        <w:t>’</w:t>
      </w:r>
      <w:r w:rsidR="00C6534A">
        <w:t xml:space="preserve"> – suggests, </w:t>
      </w:r>
      <w:r>
        <w:t>it</w:t>
      </w:r>
      <w:r w:rsidR="00C6534A">
        <w:t xml:space="preserve"> focussed on new discoveries and </w:t>
      </w:r>
      <w:r>
        <w:t>the application of cutting edge contemporary</w:t>
      </w:r>
      <w:r w:rsidR="00C6534A">
        <w:t xml:space="preserve"> archaeological science. </w:t>
      </w:r>
      <w:r w:rsidR="00E42447">
        <w:t>One look at the poster for the exhibition (</w:t>
      </w:r>
      <w:r w:rsidR="00E42447" w:rsidRPr="00DE501D">
        <w:t xml:space="preserve">Fig. </w:t>
      </w:r>
      <w:r w:rsidR="00795676" w:rsidRPr="00DE501D">
        <w:t>2</w:t>
      </w:r>
      <w:r w:rsidR="00E42447">
        <w:t>)</w:t>
      </w:r>
      <w:r w:rsidR="00C6534A">
        <w:t>,</w:t>
      </w:r>
      <w:r w:rsidR="00E42447">
        <w:t xml:space="preserve"> with </w:t>
      </w:r>
      <w:r w:rsidR="00C6534A">
        <w:t>its</w:t>
      </w:r>
      <w:r w:rsidR="00E42447">
        <w:t xml:space="preserve"> banner headline ‘</w:t>
      </w:r>
      <w:r w:rsidR="000D3EEA">
        <w:t xml:space="preserve">first public showing of </w:t>
      </w:r>
      <w:r w:rsidR="00E42447">
        <w:t xml:space="preserve">the body in the bog,’ reveals </w:t>
      </w:r>
      <w:proofErr w:type="spellStart"/>
      <w:r w:rsidR="00E42447">
        <w:t>Lindow</w:t>
      </w:r>
      <w:proofErr w:type="spellEnd"/>
      <w:r w:rsidR="00E42447">
        <w:t xml:space="preserve"> Man’s starring role. </w:t>
      </w:r>
    </w:p>
    <w:p w14:paraId="6CFC1CB9" w14:textId="1EE6C844" w:rsidR="00676B1F" w:rsidRDefault="00676B1F" w:rsidP="00002193">
      <w:pPr>
        <w:spacing w:line="480" w:lineRule="auto"/>
      </w:pPr>
    </w:p>
    <w:p w14:paraId="440A4488" w14:textId="52CB0B5A" w:rsidR="00061A2E" w:rsidRPr="00EE78E3" w:rsidRDefault="00061A2E" w:rsidP="00FD1472">
      <w:pPr>
        <w:spacing w:line="480" w:lineRule="auto"/>
        <w:rPr>
          <w:b/>
          <w:bCs/>
        </w:rPr>
      </w:pPr>
      <w:r w:rsidRPr="00EE78E3">
        <w:rPr>
          <w:b/>
          <w:bCs/>
        </w:rPr>
        <w:t>A North-South Divide?</w:t>
      </w:r>
      <w:r w:rsidR="00462BBA" w:rsidRPr="00EE78E3">
        <w:rPr>
          <w:b/>
          <w:bCs/>
        </w:rPr>
        <w:t xml:space="preserve"> 1987–1990</w:t>
      </w:r>
    </w:p>
    <w:p w14:paraId="555C2AAE" w14:textId="55E75964" w:rsidR="00D16482" w:rsidRDefault="00676B1F" w:rsidP="00FD1472">
      <w:pPr>
        <w:spacing w:line="480" w:lineRule="auto"/>
      </w:pPr>
      <w:r>
        <w:t xml:space="preserve">The next phase of </w:t>
      </w:r>
      <w:proofErr w:type="spellStart"/>
      <w:r>
        <w:t>Lindow</w:t>
      </w:r>
      <w:proofErr w:type="spellEnd"/>
      <w:r>
        <w:t xml:space="preserve"> Man’s career as a museum </w:t>
      </w:r>
      <w:r w:rsidR="00E42447">
        <w:t>exhibit</w:t>
      </w:r>
      <w:r>
        <w:t xml:space="preserve"> also played on his</w:t>
      </w:r>
      <w:r w:rsidR="00E42447">
        <w:t xml:space="preserve"> </w:t>
      </w:r>
      <w:r w:rsidR="00C6534A">
        <w:t>public image</w:t>
      </w:r>
      <w:r>
        <w:t>, but this time as a focus of wider political debates within the UK concerning the role</w:t>
      </w:r>
      <w:r w:rsidR="00E42447">
        <w:t>s and relative importance</w:t>
      </w:r>
      <w:r>
        <w:t xml:space="preserve"> of national </w:t>
      </w:r>
      <w:r w:rsidR="00E42447">
        <w:t xml:space="preserve">and </w:t>
      </w:r>
      <w:r>
        <w:t>regional institutions</w:t>
      </w:r>
      <w:r w:rsidR="00E42447">
        <w:t>. B</w:t>
      </w:r>
      <w:r>
        <w:t>ut also</w:t>
      </w:r>
      <w:r w:rsidR="00C6534A">
        <w:t>,</w:t>
      </w:r>
      <w:r>
        <w:t xml:space="preserve"> more broadly</w:t>
      </w:r>
      <w:r w:rsidR="00E42447">
        <w:t>,</w:t>
      </w:r>
      <w:r>
        <w:t xml:space="preserve"> the so-called ‘north-south divide’</w:t>
      </w:r>
      <w:r w:rsidR="00E42447">
        <w:t>:</w:t>
      </w:r>
      <w:r>
        <w:t xml:space="preserve"> significant cultural, economic and social differences which have long existed between the north and south of Britain. Immediately following </w:t>
      </w:r>
      <w:proofErr w:type="spellStart"/>
      <w:r>
        <w:t>Lindow</w:t>
      </w:r>
      <w:proofErr w:type="spellEnd"/>
      <w:r>
        <w:t xml:space="preserve"> Man’s discovery in 1984, there was already some debate between institutions as to where h</w:t>
      </w:r>
      <w:r w:rsidR="00C6534A">
        <w:t>e</w:t>
      </w:r>
      <w:r>
        <w:t xml:space="preserve"> should end up. Should he </w:t>
      </w:r>
      <w:r w:rsidR="00C6534A">
        <w:t>stay</w:t>
      </w:r>
      <w:r>
        <w:t xml:space="preserve"> in the northwest, or were his remains of national importance and </w:t>
      </w:r>
      <w:r w:rsidR="000D3EEA">
        <w:t xml:space="preserve">should </w:t>
      </w:r>
      <w:r w:rsidR="003B28A5">
        <w:t xml:space="preserve">therefore </w:t>
      </w:r>
      <w:r w:rsidR="00C6534A">
        <w:t xml:space="preserve">go to </w:t>
      </w:r>
      <w:r>
        <w:t xml:space="preserve">the British Museum? </w:t>
      </w:r>
      <w:r w:rsidR="00523D06">
        <w:t xml:space="preserve">This </w:t>
      </w:r>
      <w:r w:rsidR="00E42447">
        <w:t xml:space="preserve">type of </w:t>
      </w:r>
      <w:r w:rsidR="00523D06">
        <w:t xml:space="preserve">debate is not new and continues to this day, with the needs of regional institutions now rightly given more prominence as part of wider </w:t>
      </w:r>
      <w:r w:rsidR="00E42447">
        <w:t>d</w:t>
      </w:r>
      <w:r w:rsidR="00FD4C89">
        <w:t>iscussions</w:t>
      </w:r>
      <w:r w:rsidR="00E42447">
        <w:t xml:space="preserve"> attempting to</w:t>
      </w:r>
      <w:r w:rsidR="00523D06">
        <w:t xml:space="preserve"> ‘decolonis</w:t>
      </w:r>
      <w:r w:rsidR="00E42447">
        <w:t>e</w:t>
      </w:r>
      <w:r w:rsidR="00523D06">
        <w:t>’ museum</w:t>
      </w:r>
      <w:r w:rsidR="00C6534A">
        <w:t>s</w:t>
      </w:r>
      <w:r w:rsidR="00523D06">
        <w:t xml:space="preserve"> </w:t>
      </w:r>
      <w:r w:rsidR="00C70603">
        <w:t xml:space="preserve">(de </w:t>
      </w:r>
      <w:proofErr w:type="spellStart"/>
      <w:r w:rsidR="00C70603">
        <w:t>Varine</w:t>
      </w:r>
      <w:proofErr w:type="spellEnd"/>
      <w:r w:rsidR="00C70603">
        <w:t xml:space="preserve"> 2005)</w:t>
      </w:r>
      <w:r w:rsidR="00523D06">
        <w:t xml:space="preserve">. Underlying some of these debates was also the question of which institution in the north-west was best-placed to take </w:t>
      </w:r>
      <w:proofErr w:type="spellStart"/>
      <w:r w:rsidR="00523D06">
        <w:t>Lindow</w:t>
      </w:r>
      <w:proofErr w:type="spellEnd"/>
      <w:r w:rsidR="00523D06">
        <w:t xml:space="preserve"> Man. He was found in Wilmslow in Cheshire, </w:t>
      </w:r>
      <w:r w:rsidR="00C6534A">
        <w:t>but</w:t>
      </w:r>
      <w:r w:rsidR="00523D06">
        <w:t xml:space="preserve"> closer to Manchester than Chester. </w:t>
      </w:r>
      <w:r w:rsidR="00CF6FA8">
        <w:t>All of t</w:t>
      </w:r>
      <w:r w:rsidR="00FD4C89">
        <w:t xml:space="preserve">hese arguments were partially put to rest when </w:t>
      </w:r>
      <w:r w:rsidR="00FD4C89" w:rsidRPr="003C2BAD">
        <w:t>the landowner</w:t>
      </w:r>
      <w:r w:rsidR="003C2BAD" w:rsidRPr="003C2BAD">
        <w:t>s</w:t>
      </w:r>
      <w:r w:rsidR="00FD4C89" w:rsidRPr="003C2BAD">
        <w:t>, Blue Prince Mushroom</w:t>
      </w:r>
      <w:r w:rsidR="003C2BAD" w:rsidRPr="003C2BAD">
        <w:t>s</w:t>
      </w:r>
      <w:r w:rsidR="00FD4C89" w:rsidRPr="003C2BAD">
        <w:t xml:space="preserve"> </w:t>
      </w:r>
      <w:r w:rsidR="003C2BAD" w:rsidRPr="003C2BAD">
        <w:t>Ltd</w:t>
      </w:r>
      <w:r w:rsidR="00FD4C89" w:rsidRPr="003C2BAD">
        <w:t xml:space="preserve">, formally gave </w:t>
      </w:r>
      <w:proofErr w:type="spellStart"/>
      <w:r w:rsidR="00FD4C89" w:rsidRPr="003C2BAD">
        <w:t>Lindow</w:t>
      </w:r>
      <w:proofErr w:type="spellEnd"/>
      <w:r w:rsidR="00FD4C89" w:rsidRPr="003C2BAD">
        <w:t xml:space="preserve"> Man’s remains to the British Museum</w:t>
      </w:r>
      <w:r w:rsidR="00FD4C89">
        <w:t>.</w:t>
      </w:r>
      <w:r w:rsidR="00E42447">
        <w:t xml:space="preserve"> </w:t>
      </w:r>
      <w:r w:rsidR="00FD4C89">
        <w:t>But it</w:t>
      </w:r>
      <w:r w:rsidR="00E42447">
        <w:t xml:space="preserve"> was against this backdrop that </w:t>
      </w:r>
      <w:proofErr w:type="spellStart"/>
      <w:r w:rsidR="00E42447">
        <w:t>Lindow</w:t>
      </w:r>
      <w:proofErr w:type="spellEnd"/>
      <w:r w:rsidR="00E42447">
        <w:t xml:space="preserve"> Man was </w:t>
      </w:r>
      <w:r w:rsidR="00FD4C89">
        <w:t>fi</w:t>
      </w:r>
      <w:r w:rsidR="000D3EEA">
        <w:t>r</w:t>
      </w:r>
      <w:r w:rsidR="00FD4C89">
        <w:t xml:space="preserve">st </w:t>
      </w:r>
      <w:r w:rsidR="00E42447">
        <w:t xml:space="preserve">loaned to the Manchester Museum in </w:t>
      </w:r>
      <w:r w:rsidR="009C2B52">
        <w:t xml:space="preserve">April </w:t>
      </w:r>
      <w:r w:rsidR="00E42447">
        <w:t>1987</w:t>
      </w:r>
      <w:r w:rsidR="00FD1472">
        <w:t>.</w:t>
      </w:r>
      <w:r w:rsidR="00D16482">
        <w:t xml:space="preserve"> </w:t>
      </w:r>
      <w:r w:rsidR="00FD1472">
        <w:t>The Manchester loan was very popular</w:t>
      </w:r>
      <w:r w:rsidR="000D3EEA">
        <w:t>,</w:t>
      </w:r>
      <w:r w:rsidR="00FD1472">
        <w:t xml:space="preserve"> attracting up to 2,000 visitors a day</w:t>
      </w:r>
      <w:r w:rsidR="000D3EEA">
        <w:t>,</w:t>
      </w:r>
      <w:r w:rsidR="00FD1472">
        <w:t xml:space="preserve"> and </w:t>
      </w:r>
      <w:r w:rsidR="009C2B52">
        <w:t xml:space="preserve">the exhibition </w:t>
      </w:r>
      <w:r w:rsidR="00FD1472">
        <w:t xml:space="preserve">was extended into </w:t>
      </w:r>
      <w:r w:rsidR="009C2B52">
        <w:t>December 1987</w:t>
      </w:r>
      <w:r w:rsidR="00FD1472">
        <w:t>. During his time in Manchester</w:t>
      </w:r>
      <w:r w:rsidR="00C6534A">
        <w:t>,</w:t>
      </w:r>
      <w:r w:rsidR="00FD1472">
        <w:t xml:space="preserve"> </w:t>
      </w:r>
      <w:proofErr w:type="spellStart"/>
      <w:r w:rsidR="00FD1472">
        <w:t>Lindow</w:t>
      </w:r>
      <w:proofErr w:type="spellEnd"/>
      <w:r w:rsidR="00FD1472">
        <w:t xml:space="preserve"> Man also became the focus of a concerted public campaign for his </w:t>
      </w:r>
      <w:r w:rsidR="00FD1472">
        <w:lastRenderedPageBreak/>
        <w:t xml:space="preserve">permanent return to the </w:t>
      </w:r>
      <w:r w:rsidR="00C6534A">
        <w:t>region</w:t>
      </w:r>
      <w:r w:rsidR="000D3EEA">
        <w:t>,</w:t>
      </w:r>
      <w:r w:rsidR="00C674E4">
        <w:t xml:space="preserve"> led</w:t>
      </w:r>
      <w:r w:rsidR="00FD1472">
        <w:t xml:space="preserve"> by Barbara O’Brien</w:t>
      </w:r>
      <w:r w:rsidR="00C674E4">
        <w:t>. This</w:t>
      </w:r>
      <w:r w:rsidR="00FD1472">
        <w:t xml:space="preserve"> generated </w:t>
      </w:r>
      <w:r w:rsidR="00C674E4">
        <w:t xml:space="preserve">much debate with </w:t>
      </w:r>
      <w:r w:rsidR="00210AF0">
        <w:t xml:space="preserve">support from </w:t>
      </w:r>
      <w:r w:rsidR="00C674E4">
        <w:t xml:space="preserve">local MPs and headlines such as ‘He is ours’ and ‘Tug-o-war over body from the bog’ appearing in local and national newspapers (Joy 2014, 15). One of the most memorable moments </w:t>
      </w:r>
      <w:r w:rsidR="00C6534A">
        <w:t xml:space="preserve">of the campaign </w:t>
      </w:r>
      <w:r w:rsidR="00C674E4">
        <w:t xml:space="preserve">involved pupils from </w:t>
      </w:r>
      <w:r w:rsidR="00C6534A">
        <w:t xml:space="preserve">the </w:t>
      </w:r>
      <w:proofErr w:type="spellStart"/>
      <w:r w:rsidR="00C674E4">
        <w:t>Lindow</w:t>
      </w:r>
      <w:proofErr w:type="spellEnd"/>
      <w:r w:rsidR="00C674E4">
        <w:t xml:space="preserve"> Primary School who in November 1987 recorded a song written by O’Brien, ‘</w:t>
      </w:r>
      <w:proofErr w:type="spellStart"/>
      <w:r w:rsidR="00C674E4" w:rsidRPr="00C674E4">
        <w:rPr>
          <w:i/>
          <w:iCs/>
        </w:rPr>
        <w:t>Lindow</w:t>
      </w:r>
      <w:proofErr w:type="spellEnd"/>
      <w:r w:rsidR="00C674E4" w:rsidRPr="00C674E4">
        <w:rPr>
          <w:i/>
          <w:iCs/>
        </w:rPr>
        <w:t xml:space="preserve"> Man we Want you Back Again</w:t>
      </w:r>
      <w:r w:rsidR="00C674E4">
        <w:t xml:space="preserve">’. </w:t>
      </w:r>
    </w:p>
    <w:p w14:paraId="28075D25" w14:textId="77777777" w:rsidR="00D16482" w:rsidRDefault="00D16482" w:rsidP="00FD1472">
      <w:pPr>
        <w:spacing w:line="480" w:lineRule="auto"/>
      </w:pPr>
    </w:p>
    <w:p w14:paraId="3C4C5160" w14:textId="09A76A84" w:rsidR="00FD1472" w:rsidRDefault="00D16482" w:rsidP="00FD1472">
      <w:pPr>
        <w:spacing w:line="480" w:lineRule="auto"/>
      </w:pPr>
      <w:r>
        <w:t>D</w:t>
      </w:r>
      <w:r w:rsidR="00C674E4">
        <w:t xml:space="preserve">espite </w:t>
      </w:r>
      <w:r>
        <w:t>its high profile</w:t>
      </w:r>
      <w:r w:rsidR="0063645A">
        <w:t xml:space="preserve"> </w:t>
      </w:r>
      <w:r w:rsidR="0001630B">
        <w:t>and</w:t>
      </w:r>
      <w:r>
        <w:t xml:space="preserve"> garnering a great deal of support from people in the region, the </w:t>
      </w:r>
      <w:r w:rsidR="00166E0D">
        <w:t xml:space="preserve">fight to keep </w:t>
      </w:r>
      <w:proofErr w:type="spellStart"/>
      <w:r w:rsidR="00166E0D">
        <w:t>Lindow</w:t>
      </w:r>
      <w:proofErr w:type="spellEnd"/>
      <w:r w:rsidR="00166E0D">
        <w:t xml:space="preserve"> Man in the </w:t>
      </w:r>
      <w:r w:rsidR="00CF6FA8">
        <w:t>north</w:t>
      </w:r>
      <w:r w:rsidR="0001630B">
        <w:t>-</w:t>
      </w:r>
      <w:r w:rsidR="00CF6FA8">
        <w:t>west</w:t>
      </w:r>
      <w:r>
        <w:t xml:space="preserve"> was ultimately unsuccessful, and </w:t>
      </w:r>
      <w:r w:rsidR="00166E0D">
        <w:t>he</w:t>
      </w:r>
      <w:r>
        <w:t xml:space="preserve"> returned to the British Museum </w:t>
      </w:r>
      <w:r w:rsidR="009C2B52">
        <w:t>at the end of 1987</w:t>
      </w:r>
      <w:r>
        <w:t xml:space="preserve">. Here he was showcased alongside other prominent British archaeological finds such as the Hinton St Mary mosaic. The Central Saloon Galleries where he was displayed are located at the top of one of the main staircases at the British Museum. They are open, high spaces with large </w:t>
      </w:r>
      <w:r w:rsidR="00C66592">
        <w:t xml:space="preserve">skylights </w:t>
      </w:r>
      <w:r>
        <w:t xml:space="preserve">in the ceilings. As a result, </w:t>
      </w:r>
      <w:proofErr w:type="spellStart"/>
      <w:r>
        <w:t>Lindow</w:t>
      </w:r>
      <w:proofErr w:type="spellEnd"/>
      <w:r>
        <w:t xml:space="preserve"> Man was exposed to very high light levels</w:t>
      </w:r>
      <w:r w:rsidR="0063645A">
        <w:t>. After a few years it was noted that his skin had lightened significantly</w:t>
      </w:r>
      <w:r>
        <w:t xml:space="preserve"> (Bradley et al. 2008</w:t>
      </w:r>
      <w:r w:rsidR="002F2A84" w:rsidRPr="00DE501D">
        <w:t>, Daniels this volume</w:t>
      </w:r>
      <w:r>
        <w:t xml:space="preserve">). As part of the conservation process and </w:t>
      </w:r>
      <w:r w:rsidR="002F2A84">
        <w:t xml:space="preserve">as </w:t>
      </w:r>
      <w:r>
        <w:t xml:space="preserve">a means to secure his continuing preservation, </w:t>
      </w:r>
      <w:r w:rsidR="002F2A84">
        <w:t xml:space="preserve">in 1985-6 </w:t>
      </w:r>
      <w:proofErr w:type="spellStart"/>
      <w:r>
        <w:t>Lindow</w:t>
      </w:r>
      <w:proofErr w:type="spellEnd"/>
      <w:r>
        <w:t xml:space="preserve"> Man </w:t>
      </w:r>
      <w:r w:rsidR="002F2A84">
        <w:t xml:space="preserve">had been </w:t>
      </w:r>
      <w:r>
        <w:t xml:space="preserve">freeze dried and </w:t>
      </w:r>
      <w:r w:rsidR="0063645A">
        <w:t xml:space="preserve">treated with a solution of </w:t>
      </w:r>
      <w:proofErr w:type="spellStart"/>
      <w:r w:rsidR="0063645A">
        <w:t>Polyethelene</w:t>
      </w:r>
      <w:proofErr w:type="spellEnd"/>
      <w:r w:rsidR="0063645A">
        <w:t xml:space="preserve"> Glycol (PEG) to prevent shrinkage. This was an established technique in </w:t>
      </w:r>
      <w:r w:rsidR="00CF6FA8">
        <w:t>conserv</w:t>
      </w:r>
      <w:r w:rsidR="0063645A">
        <w:t>ing wood, but it was the first time it had been used to preserve ancient human remains (</w:t>
      </w:r>
      <w:r w:rsidR="003C2BAD">
        <w:t>Omar and McCord 1986</w:t>
      </w:r>
      <w:r w:rsidR="00D76496">
        <w:t>; Omar et al. 1989</w:t>
      </w:r>
      <w:r w:rsidR="0063645A">
        <w:t>). As a result, very little was understood</w:t>
      </w:r>
      <w:r w:rsidR="006351A8">
        <w:t xml:space="preserve"> </w:t>
      </w:r>
      <w:r w:rsidR="0063645A">
        <w:t xml:space="preserve">about the potential effects of light on </w:t>
      </w:r>
      <w:r w:rsidR="00CF6FA8">
        <w:t xml:space="preserve">his future </w:t>
      </w:r>
      <w:r w:rsidR="0063645A">
        <w:t xml:space="preserve">preservation. In order to </w:t>
      </w:r>
      <w:r w:rsidR="00166E0D">
        <w:t>halt his colour change and any other potential detrimental effects of light on his body</w:t>
      </w:r>
      <w:r w:rsidR="0063645A">
        <w:t>, the showcase was reoriented</w:t>
      </w:r>
      <w:r w:rsidR="00CF6FA8">
        <w:t xml:space="preserve">, </w:t>
      </w:r>
      <w:r w:rsidR="0063645A">
        <w:t xml:space="preserve">and a canopy built to help protect </w:t>
      </w:r>
      <w:proofErr w:type="spellStart"/>
      <w:r w:rsidR="0063645A">
        <w:t>Lindow</w:t>
      </w:r>
      <w:proofErr w:type="spellEnd"/>
      <w:r w:rsidR="0063645A">
        <w:t xml:space="preserve"> Man from the natural light of the high ceiling </w:t>
      </w:r>
      <w:r w:rsidR="00C66592">
        <w:t>windows</w:t>
      </w:r>
      <w:r w:rsidR="0063645A">
        <w:t>. The fluorescent lights which formerly illuminate</w:t>
      </w:r>
      <w:r w:rsidR="00166E0D">
        <w:t>d</w:t>
      </w:r>
      <w:r w:rsidR="0063645A">
        <w:t xml:space="preserve"> his display were also permanently switched off (Bradley et al. 2008). </w:t>
      </w:r>
      <w:r w:rsidR="0063645A">
        <w:lastRenderedPageBreak/>
        <w:t xml:space="preserve">Partly owing to these concerns about physical condition and appearance, but also because of the </w:t>
      </w:r>
      <w:r w:rsidR="00166E0D">
        <w:t xml:space="preserve">general </w:t>
      </w:r>
      <w:r w:rsidR="0063645A">
        <w:t xml:space="preserve">fragility of his remains, the </w:t>
      </w:r>
      <w:proofErr w:type="spellStart"/>
      <w:r w:rsidR="0063645A">
        <w:t>Lindow</w:t>
      </w:r>
      <w:proofErr w:type="spellEnd"/>
      <w:r w:rsidR="0063645A">
        <w:t xml:space="preserve"> Man display cabinet is now one of the best conditioned and tightly monitored in the British Museum with strict regulation of temperature, humidity and light</w:t>
      </w:r>
      <w:r w:rsidR="00CF6FA8">
        <w:t xml:space="preserve"> (Joy 2014, 17)</w:t>
      </w:r>
      <w:r w:rsidR="0063645A">
        <w:t xml:space="preserve">. </w:t>
      </w:r>
    </w:p>
    <w:p w14:paraId="0CAB316E" w14:textId="1E940308" w:rsidR="004C0BB4" w:rsidRDefault="004C0BB4" w:rsidP="00FD1472">
      <w:pPr>
        <w:spacing w:line="480" w:lineRule="auto"/>
      </w:pPr>
    </w:p>
    <w:p w14:paraId="2F451AFB" w14:textId="0FA95ADA" w:rsidR="004C0BB4" w:rsidRDefault="004C0BB4" w:rsidP="00FD1472">
      <w:pPr>
        <w:spacing w:line="480" w:lineRule="auto"/>
      </w:pPr>
      <w:proofErr w:type="spellStart"/>
      <w:r>
        <w:t>Lindow</w:t>
      </w:r>
      <w:proofErr w:type="spellEnd"/>
      <w:r>
        <w:t xml:space="preserve"> Man was again loaned to the Manchester Museum in 1991 and</w:t>
      </w:r>
      <w:r w:rsidR="00494658">
        <w:t>,</w:t>
      </w:r>
      <w:r>
        <w:t xml:space="preserve"> in 1997, he was moved to his present location in the Iron Age Galleries (Room 50). Here he is displayed in one corner, away from the main thoroughfare. The canopy from the Central Saloon Galleries display</w:t>
      </w:r>
      <w:r w:rsidRPr="00C66592">
        <w:t xml:space="preserve"> </w:t>
      </w:r>
      <w:r>
        <w:t>was maintained, and he is shielded from view on two sides.</w:t>
      </w:r>
    </w:p>
    <w:p w14:paraId="240D82E3" w14:textId="20BB1ABC" w:rsidR="0063645A" w:rsidRDefault="0063645A" w:rsidP="00FD1472">
      <w:pPr>
        <w:spacing w:line="480" w:lineRule="auto"/>
      </w:pPr>
    </w:p>
    <w:p w14:paraId="44FD5CB6" w14:textId="451464FD" w:rsidR="00061A2E" w:rsidRPr="00EE78E3" w:rsidRDefault="00061A2E" w:rsidP="00FD1472">
      <w:pPr>
        <w:spacing w:line="480" w:lineRule="auto"/>
        <w:rPr>
          <w:b/>
          <w:bCs/>
        </w:rPr>
      </w:pPr>
      <w:r w:rsidRPr="00EE78E3">
        <w:rPr>
          <w:b/>
          <w:bCs/>
        </w:rPr>
        <w:t>The human remains debate</w:t>
      </w:r>
      <w:r w:rsidR="00462BBA" w:rsidRPr="00EE78E3">
        <w:rPr>
          <w:b/>
          <w:bCs/>
        </w:rPr>
        <w:t xml:space="preserve">: </w:t>
      </w:r>
      <w:r w:rsidR="004C0BB4" w:rsidRPr="00EE78E3">
        <w:rPr>
          <w:b/>
          <w:bCs/>
        </w:rPr>
        <w:t>2000</w:t>
      </w:r>
      <w:r w:rsidR="00462BBA" w:rsidRPr="00EE78E3">
        <w:rPr>
          <w:b/>
          <w:bCs/>
        </w:rPr>
        <w:t>–2009</w:t>
      </w:r>
    </w:p>
    <w:p w14:paraId="3A47B5DF" w14:textId="6DD8FE4E" w:rsidR="00B9498C" w:rsidRDefault="00B9498C" w:rsidP="00B9498C">
      <w:pPr>
        <w:spacing w:line="480" w:lineRule="auto"/>
      </w:pPr>
      <w:r>
        <w:t>In the decades following his discovery</w:t>
      </w:r>
      <w:r w:rsidR="00902108">
        <w:t xml:space="preserve">, </w:t>
      </w:r>
      <w:proofErr w:type="spellStart"/>
      <w:r w:rsidR="00902108">
        <w:t>Lindow</w:t>
      </w:r>
      <w:proofErr w:type="spellEnd"/>
      <w:r w:rsidR="00902108">
        <w:t xml:space="preserve"> Man achieved a</w:t>
      </w:r>
      <w:r>
        <w:t xml:space="preserve">n increasingly </w:t>
      </w:r>
      <w:r w:rsidR="00902108">
        <w:t xml:space="preserve">iconic status. This was not just related to the prominent news coverage of the repatriation debate, but also wider </w:t>
      </w:r>
      <w:r w:rsidR="003A46F7">
        <w:t xml:space="preserve">international </w:t>
      </w:r>
      <w:r w:rsidR="00902108">
        <w:t>awareness of bog bodies more generally. Public interest had been growing since the publication of P. V. Glob’s ‘The bog people</w:t>
      </w:r>
      <w:r w:rsidR="00E6669D">
        <w:t>’</w:t>
      </w:r>
      <w:r w:rsidR="00902108">
        <w:t xml:space="preserve"> in 1965. At that time, the best-preserved Iron Age bog bodies were </w:t>
      </w:r>
      <w:r w:rsidR="000517E3">
        <w:t xml:space="preserve">from Denmark: Elling Woman, the </w:t>
      </w:r>
      <w:proofErr w:type="spellStart"/>
      <w:r w:rsidR="000517E3">
        <w:t>Borremose</w:t>
      </w:r>
      <w:proofErr w:type="spellEnd"/>
      <w:r w:rsidR="000517E3">
        <w:t xml:space="preserve"> bodies, </w:t>
      </w:r>
      <w:r w:rsidR="00902108">
        <w:t xml:space="preserve">Tollund Man and </w:t>
      </w:r>
      <w:proofErr w:type="spellStart"/>
      <w:r w:rsidR="00902108">
        <w:t>Grauballe</w:t>
      </w:r>
      <w:proofErr w:type="spellEnd"/>
      <w:r w:rsidR="00902108">
        <w:t xml:space="preserve"> Man, </w:t>
      </w:r>
      <w:r w:rsidR="000517E3">
        <w:t>all</w:t>
      </w:r>
      <w:r w:rsidR="00902108">
        <w:t xml:space="preserve"> discovered in the </w:t>
      </w:r>
      <w:r w:rsidR="000517E3">
        <w:t>1930s-</w:t>
      </w:r>
      <w:r w:rsidR="00902108">
        <w:t xml:space="preserve">50s. </w:t>
      </w:r>
      <w:r w:rsidR="003A46F7">
        <w:t xml:space="preserve">In the UK, </w:t>
      </w:r>
      <w:r>
        <w:t xml:space="preserve">Tollund Man </w:t>
      </w:r>
      <w:r w:rsidR="00E6669D">
        <w:t xml:space="preserve">also </w:t>
      </w:r>
      <w:r w:rsidR="003A46F7">
        <w:t>became well known through</w:t>
      </w:r>
      <w:r>
        <w:t xml:space="preserve"> Seamus Heaney’s moving 1972 poem </w:t>
      </w:r>
      <w:r w:rsidR="003A46F7">
        <w:t xml:space="preserve">in which he is vividly described: ‘his peat-brown head, The mild pods of his eye-lids, His pointed skin cap.’ </w:t>
      </w:r>
      <w:r>
        <w:t xml:space="preserve">Heaney’s cultural reputation grew dramatically </w:t>
      </w:r>
      <w:r w:rsidR="003A46F7">
        <w:t>over the final decades of the twentieth century</w:t>
      </w:r>
      <w:r>
        <w:t>, and his work was on the National Curriculum in UK schools by the 1990s.</w:t>
      </w:r>
      <w:r w:rsidR="003A46F7">
        <w:t xml:space="preserve"> Museum displays of bog bodies were also becoming more widespread.</w:t>
      </w:r>
      <w:r>
        <w:t xml:space="preserve"> Following Tollund Man’s discovery only his head was preserved, but his body was reconstructed from photographs in 1987, leading to a dramatic new display at </w:t>
      </w:r>
      <w:proofErr w:type="spellStart"/>
      <w:r>
        <w:t>Silkeborg</w:t>
      </w:r>
      <w:proofErr w:type="spellEnd"/>
      <w:r>
        <w:t xml:space="preserve"> Museum. New discoveries in the UK </w:t>
      </w:r>
      <w:r>
        <w:lastRenderedPageBreak/>
        <w:t xml:space="preserve">and Ireland from the 1980s to early 2000s fostered further public interest. After the discovery of </w:t>
      </w:r>
      <w:proofErr w:type="spellStart"/>
      <w:r>
        <w:t>Oldcroghan</w:t>
      </w:r>
      <w:proofErr w:type="spellEnd"/>
      <w:r>
        <w:t xml:space="preserve"> Man and </w:t>
      </w:r>
      <w:proofErr w:type="spellStart"/>
      <w:r>
        <w:t>Clonycavan</w:t>
      </w:r>
      <w:proofErr w:type="spellEnd"/>
      <w:r>
        <w:t xml:space="preserve"> Man in Ireland in 2003, the National Museum of Ireland founded The Bog Bodies Research Project, and in 2006 opened its ‘Kingship and Sacrifice’ gallery, wh</w:t>
      </w:r>
      <w:r w:rsidR="003A46F7">
        <w:t>ere recently uncovered bog bodies formed the heart of the displays.</w:t>
      </w:r>
    </w:p>
    <w:p w14:paraId="6C19058C" w14:textId="77777777" w:rsidR="00B9498C" w:rsidRDefault="00B9498C" w:rsidP="00B9498C">
      <w:pPr>
        <w:spacing w:line="480" w:lineRule="auto"/>
      </w:pPr>
    </w:p>
    <w:p w14:paraId="0602776E" w14:textId="76CACD75" w:rsidR="00061A2E" w:rsidRDefault="003A46F7" w:rsidP="00B9498C">
      <w:pPr>
        <w:spacing w:line="480" w:lineRule="auto"/>
      </w:pPr>
      <w:r>
        <w:t>Through t</w:t>
      </w:r>
      <w:r w:rsidRPr="004C0BB4">
        <w:t xml:space="preserve">he </w:t>
      </w:r>
      <w:r>
        <w:t xml:space="preserve">late </w:t>
      </w:r>
      <w:r w:rsidRPr="004C0BB4">
        <w:t xml:space="preserve">1990s and </w:t>
      </w:r>
      <w:r>
        <w:t xml:space="preserve">early </w:t>
      </w:r>
      <w:r w:rsidRPr="004C0BB4">
        <w:t>2000s</w:t>
      </w:r>
      <w:r>
        <w:t xml:space="preserve">, at the same time that bog bodies were becoming ever more prominent in </w:t>
      </w:r>
      <w:r w:rsidR="00BD7C87">
        <w:t xml:space="preserve">the </w:t>
      </w:r>
      <w:r>
        <w:t xml:space="preserve">public imagination, </w:t>
      </w:r>
      <w:proofErr w:type="spellStart"/>
      <w:r>
        <w:t>museological</w:t>
      </w:r>
      <w:proofErr w:type="spellEnd"/>
      <w:r>
        <w:t xml:space="preserve"> discourse </w:t>
      </w:r>
      <w:r w:rsidR="0001630B" w:rsidRPr="004C0BB4">
        <w:t xml:space="preserve">saw </w:t>
      </w:r>
      <w:r w:rsidR="00061A2E" w:rsidRPr="004C0BB4">
        <w:t>increasing uneasiness around the display of human remains</w:t>
      </w:r>
      <w:r w:rsidR="0001630B" w:rsidRPr="004C0BB4">
        <w:t xml:space="preserve"> in museums</w:t>
      </w:r>
      <w:r w:rsidR="00061A2E" w:rsidRPr="004C0BB4">
        <w:t>, and how they should be interpreted</w:t>
      </w:r>
      <w:r w:rsidR="004C0BB4" w:rsidRPr="004C0BB4">
        <w:t xml:space="preserve"> (e.g. Swain 2002)</w:t>
      </w:r>
      <w:r w:rsidR="00061A2E" w:rsidRPr="004C0BB4">
        <w:t xml:space="preserve">. </w:t>
      </w:r>
      <w:r w:rsidR="00CB5B93">
        <w:t xml:space="preserve">This issue is particularly sensitive in the case of bog bodies, with their well-preserved soft tissue and recognisable features allowing viewers to feel a closer emotional engagement with the dead (Giles 2009). </w:t>
      </w:r>
      <w:r w:rsidR="004E28C6">
        <w:t xml:space="preserve">In response to this </w:t>
      </w:r>
      <w:r w:rsidR="000D6917">
        <w:t>growing</w:t>
      </w:r>
      <w:r w:rsidR="004E28C6">
        <w:t xml:space="preserve"> awareness of potential ethical concerns, the UK government published guidelines on the display of human remains in 2005 (DCMS 2005). </w:t>
      </w:r>
      <w:r w:rsidR="00494658">
        <w:t>In the mid-2000s</w:t>
      </w:r>
      <w:r w:rsidR="00061A2E" w:rsidRPr="003662A6">
        <w:t>, the focus of debate a</w:t>
      </w:r>
      <w:r w:rsidR="00061A2E" w:rsidRPr="0001630B">
        <w:t xml:space="preserve">round </w:t>
      </w:r>
      <w:proofErr w:type="spellStart"/>
      <w:r w:rsidR="00061A2E" w:rsidRPr="0001630B">
        <w:t>Lindow</w:t>
      </w:r>
      <w:proofErr w:type="spellEnd"/>
      <w:r w:rsidR="00061A2E" w:rsidRPr="0001630B">
        <w:t xml:space="preserve"> Man </w:t>
      </w:r>
      <w:r w:rsidR="004E28C6">
        <w:t xml:space="preserve">also </w:t>
      </w:r>
      <w:r w:rsidR="00061A2E" w:rsidRPr="0001630B">
        <w:t>shifted towards the</w:t>
      </w:r>
      <w:r w:rsidR="004C0BB4">
        <w:t>se wider</w:t>
      </w:r>
      <w:r w:rsidR="00061A2E" w:rsidRPr="0001630B">
        <w:t xml:space="preserve"> issues: who should decide if </w:t>
      </w:r>
      <w:r w:rsidR="00061A2E" w:rsidRPr="004C0BB4">
        <w:t>and how we display the dead: archaeologists and museum curators, museum visitors, or other interested groups such as pagans, some of whom believe that ancient human remains in museums should be reburied (Alberti et al. 2009)?</w:t>
      </w:r>
      <w:r w:rsidR="003662A6">
        <w:t xml:space="preserve"> </w:t>
      </w:r>
      <w:r w:rsidR="000A5D35">
        <w:t>Where does authority lie, and do museums have a responsibility to ensure the inclusion of diverse perspectives and voices?</w:t>
      </w:r>
    </w:p>
    <w:p w14:paraId="3E432EA3" w14:textId="77777777" w:rsidR="00061A2E" w:rsidRDefault="00061A2E" w:rsidP="00FD1472">
      <w:pPr>
        <w:spacing w:line="480" w:lineRule="auto"/>
      </w:pPr>
    </w:p>
    <w:p w14:paraId="39B47E76" w14:textId="5EF3C90A" w:rsidR="00BD7C87" w:rsidRDefault="004E28C6" w:rsidP="00FD1472">
      <w:pPr>
        <w:spacing w:line="480" w:lineRule="auto"/>
      </w:pPr>
      <w:r>
        <w:t>From the time of his discovery, t</w:t>
      </w:r>
      <w:r w:rsidR="00BD7C87">
        <w:t xml:space="preserve">here were a number of competing theories surrounding the death of </w:t>
      </w:r>
      <w:proofErr w:type="spellStart"/>
      <w:r w:rsidR="00BD7C87">
        <w:t>Lindow</w:t>
      </w:r>
      <w:proofErr w:type="spellEnd"/>
      <w:r w:rsidR="00BD7C87">
        <w:t xml:space="preserve"> Man and </w:t>
      </w:r>
      <w:r>
        <w:t xml:space="preserve">the other </w:t>
      </w:r>
      <w:proofErr w:type="spellStart"/>
      <w:r>
        <w:t>Lindow</w:t>
      </w:r>
      <w:proofErr w:type="spellEnd"/>
      <w:r>
        <w:t xml:space="preserve"> Moss </w:t>
      </w:r>
      <w:r w:rsidR="00BD7C87">
        <w:t xml:space="preserve">bog bodies. Scholarly reports (e.g. Stead et al. 1986, Turner and Scaife 1995) were largely eclipsed in the public sphere by more accessible popular accounts. The latter (e.g. Ross and Robins 1989, Green 2001) were sometimes more sensationalist in tone, and generally emphasised the interpretation of bog </w:t>
      </w:r>
      <w:r w:rsidR="00BD7C87">
        <w:lastRenderedPageBreak/>
        <w:t xml:space="preserve">bodies as ritual sacrifices, seeing them as evidence for ancient druidic practices. This sacrificial interpretation, and possible connection to the druids, was also present in the British Museum’s gallery interpretation of </w:t>
      </w:r>
      <w:proofErr w:type="spellStart"/>
      <w:r w:rsidR="00BD7C87">
        <w:t>Lindow</w:t>
      </w:r>
      <w:proofErr w:type="spellEnd"/>
      <w:r w:rsidR="00BD7C87">
        <w:t xml:space="preserve"> Man from 1997-2010. </w:t>
      </w:r>
    </w:p>
    <w:p w14:paraId="0C40E90E" w14:textId="77777777" w:rsidR="00BD7C87" w:rsidRDefault="00BD7C87" w:rsidP="00FD1472">
      <w:pPr>
        <w:spacing w:line="480" w:lineRule="auto"/>
      </w:pPr>
    </w:p>
    <w:p w14:paraId="14FE2BC9" w14:textId="44CEF1B5" w:rsidR="00390FC2" w:rsidRDefault="00BD7C87" w:rsidP="00FD1472">
      <w:pPr>
        <w:spacing w:line="480" w:lineRule="auto"/>
      </w:pPr>
      <w:r>
        <w:t>T</w:t>
      </w:r>
      <w:r w:rsidR="00DD144B">
        <w:t xml:space="preserve">he display had only one information panel, which included details of his discovery and </w:t>
      </w:r>
      <w:r w:rsidR="00166E0D">
        <w:t xml:space="preserve">an </w:t>
      </w:r>
      <w:r w:rsidR="00DD144B">
        <w:t>interpretation of how he died, as well as a reconstruction of how he may have looked in life (</w:t>
      </w:r>
      <w:r w:rsidR="00DD144B" w:rsidRPr="00DE501D">
        <w:t xml:space="preserve">Fig. </w:t>
      </w:r>
      <w:r w:rsidR="001F1F4B" w:rsidRPr="00DE501D">
        <w:t>3</w:t>
      </w:r>
      <w:r w:rsidR="00DD144B">
        <w:t xml:space="preserve">). This display generated very little comment until an article by the historian Ronald Hutton appeared in the </w:t>
      </w:r>
      <w:r w:rsidR="00DD144B" w:rsidRPr="00CF6FA8">
        <w:rPr>
          <w:i/>
          <w:iCs/>
        </w:rPr>
        <w:t>Times Literary Supplement</w:t>
      </w:r>
      <w:r w:rsidR="00DD144B">
        <w:t xml:space="preserve"> in 2004</w:t>
      </w:r>
      <w:r w:rsidR="00CF6FA8">
        <w:t>. A</w:t>
      </w:r>
      <w:r w:rsidR="00DD144B">
        <w:t xml:space="preserve"> response to Hutton’s opinion piece</w:t>
      </w:r>
      <w:r w:rsidR="00CF6FA8">
        <w:t xml:space="preserve"> was</w:t>
      </w:r>
      <w:r w:rsidR="00DD144B">
        <w:t xml:space="preserve"> written</w:t>
      </w:r>
      <w:r w:rsidR="00CF6FA8">
        <w:t xml:space="preserve"> later in the same year</w:t>
      </w:r>
      <w:r w:rsidR="00DD144B">
        <w:t xml:space="preserve"> by JD Hill</w:t>
      </w:r>
      <w:r w:rsidR="00C66592">
        <w:t>,</w:t>
      </w:r>
      <w:r w:rsidR="00DD144B">
        <w:t xml:space="preserve"> the curator </w:t>
      </w:r>
      <w:r w:rsidR="00166E0D">
        <w:t xml:space="preserve">then </w:t>
      </w:r>
      <w:r w:rsidR="00DD144B">
        <w:t xml:space="preserve">responsible for </w:t>
      </w:r>
      <w:proofErr w:type="spellStart"/>
      <w:r w:rsidR="00DD144B">
        <w:t>Lindow</w:t>
      </w:r>
      <w:proofErr w:type="spellEnd"/>
      <w:r w:rsidR="00DD144B">
        <w:t xml:space="preserve"> Man (Hill 2004; Hutton 2004). Here, </w:t>
      </w:r>
      <w:proofErr w:type="spellStart"/>
      <w:r w:rsidR="00DD144B">
        <w:t>Lindow</w:t>
      </w:r>
      <w:proofErr w:type="spellEnd"/>
      <w:r w:rsidR="00DD144B">
        <w:t xml:space="preserve"> Man again became the subject of academic debate, but </w:t>
      </w:r>
      <w:r w:rsidR="00166E0D">
        <w:t>situated within</w:t>
      </w:r>
      <w:r w:rsidR="00DD144B">
        <w:t xml:space="preserve"> wider discussions of the educational roles and responsibilities of museums. In his article, Hutton pointed to inaccuracies in the </w:t>
      </w:r>
      <w:r w:rsidR="00390FC2">
        <w:t>display text</w:t>
      </w:r>
      <w:r w:rsidR="00166E0D">
        <w:t>,</w:t>
      </w:r>
      <w:r w:rsidR="00390FC2">
        <w:t xml:space="preserve"> </w:t>
      </w:r>
      <w:r w:rsidR="00166E0D">
        <w:t xml:space="preserve">for instance, </w:t>
      </w:r>
      <w:r w:rsidR="00390FC2">
        <w:t xml:space="preserve">the panel wrongly stated that </w:t>
      </w:r>
      <w:proofErr w:type="spellStart"/>
      <w:r w:rsidR="00390FC2">
        <w:t>Lindow</w:t>
      </w:r>
      <w:proofErr w:type="spellEnd"/>
      <w:r w:rsidR="00390FC2">
        <w:t xml:space="preserve"> Man was discovered in 1985</w:t>
      </w:r>
      <w:r w:rsidR="00166E0D">
        <w:t>. M</w:t>
      </w:r>
      <w:r w:rsidR="00390FC2">
        <w:t xml:space="preserve">ore importantly, he complained that the presentation of </w:t>
      </w:r>
      <w:r w:rsidR="00166E0D">
        <w:t xml:space="preserve">the </w:t>
      </w:r>
      <w:r w:rsidR="00390FC2">
        <w:t xml:space="preserve">events leading to </w:t>
      </w:r>
      <w:proofErr w:type="spellStart"/>
      <w:r w:rsidR="00390FC2">
        <w:t>Lindow</w:t>
      </w:r>
      <w:proofErr w:type="spellEnd"/>
      <w:r w:rsidR="00390FC2">
        <w:t xml:space="preserve"> Man’s death supported </w:t>
      </w:r>
      <w:r w:rsidR="00166E0D">
        <w:t xml:space="preserve">only </w:t>
      </w:r>
      <w:r w:rsidR="00390FC2">
        <w:t>one account</w:t>
      </w:r>
      <w:r w:rsidR="00166E0D">
        <w:t>,</w:t>
      </w:r>
      <w:r w:rsidR="00390FC2">
        <w:t xml:space="preserve"> </w:t>
      </w:r>
      <w:r>
        <w:t xml:space="preserve">the popular theory </w:t>
      </w:r>
      <w:r w:rsidR="00390FC2">
        <w:t xml:space="preserve">that he was the victim of a ritual sacrifice, at the expense of other equally credible explanations. The idea that </w:t>
      </w:r>
      <w:proofErr w:type="spellStart"/>
      <w:r w:rsidR="00390FC2">
        <w:t>Lindow</w:t>
      </w:r>
      <w:proofErr w:type="spellEnd"/>
      <w:r w:rsidR="00390FC2">
        <w:t xml:space="preserve"> Man was the victim of a sacrifice is based on the evidence of Iain West, a pathologist who investigated </w:t>
      </w:r>
      <w:proofErr w:type="spellStart"/>
      <w:r w:rsidR="00390FC2">
        <w:t>Lindow</w:t>
      </w:r>
      <w:proofErr w:type="spellEnd"/>
      <w:r w:rsidR="00390FC2">
        <w:t xml:space="preserve"> Man’s remains and found, in addition to a heavy blow to the back of the head, a possible garrotte </w:t>
      </w:r>
      <w:r w:rsidR="00166E0D">
        <w:t xml:space="preserve">around his neck </w:t>
      </w:r>
      <w:r w:rsidR="00390FC2">
        <w:t xml:space="preserve">and a deep cut to his </w:t>
      </w:r>
      <w:r w:rsidR="00166E0D">
        <w:t>throat</w:t>
      </w:r>
      <w:r w:rsidR="00035B7E">
        <w:t xml:space="preserve"> (West 1986).</w:t>
      </w:r>
      <w:r w:rsidR="00390FC2">
        <w:t xml:space="preserve"> This </w:t>
      </w:r>
      <w:r w:rsidR="00035B7E">
        <w:t xml:space="preserve">was interpreted as evidence for ritual sacrifice (Stead </w:t>
      </w:r>
      <w:r w:rsidR="00D76496">
        <w:t xml:space="preserve">et al. </w:t>
      </w:r>
      <w:r w:rsidR="00035B7E">
        <w:t>1986, 180) and even a ‘three-stage’ or ‘triple death’ (Ross and Robins 1989, 45-9). But</w:t>
      </w:r>
      <w:r w:rsidR="00720CFE">
        <w:t xml:space="preserve"> </w:t>
      </w:r>
      <w:r w:rsidR="00035B7E">
        <w:t xml:space="preserve">Hutton (2004) argued that other explanations were </w:t>
      </w:r>
      <w:r w:rsidR="00C66592">
        <w:t xml:space="preserve">equally plausible </w:t>
      </w:r>
      <w:r w:rsidR="00035B7E">
        <w:t xml:space="preserve">and that these should also be presented in the explanatory text accompanying </w:t>
      </w:r>
      <w:proofErr w:type="spellStart"/>
      <w:r w:rsidR="00035B7E">
        <w:t>Lindow</w:t>
      </w:r>
      <w:proofErr w:type="spellEnd"/>
      <w:r w:rsidR="00035B7E">
        <w:t xml:space="preserve"> Man’s display. For example, he cited</w:t>
      </w:r>
      <w:r w:rsidR="00390FC2">
        <w:t xml:space="preserve"> </w:t>
      </w:r>
      <w:r w:rsidR="00035B7E">
        <w:t xml:space="preserve">the evidence of </w:t>
      </w:r>
      <w:r w:rsidR="00390FC2">
        <w:t>Robert Connolly</w:t>
      </w:r>
      <w:r w:rsidR="00035B7E">
        <w:t xml:space="preserve">, an anatomist at Liverpool University who also examined </w:t>
      </w:r>
      <w:proofErr w:type="spellStart"/>
      <w:r w:rsidR="00035B7E">
        <w:t>Lindow</w:t>
      </w:r>
      <w:proofErr w:type="spellEnd"/>
      <w:r w:rsidR="00035B7E">
        <w:t xml:space="preserve"> Man’s remains</w:t>
      </w:r>
      <w:r w:rsidR="00D76496">
        <w:t xml:space="preserve"> </w:t>
      </w:r>
      <w:r w:rsidR="00D76496">
        <w:lastRenderedPageBreak/>
        <w:t>(Connolly 1986)</w:t>
      </w:r>
      <w:r w:rsidR="00166E0D">
        <w:t>,</w:t>
      </w:r>
      <w:r w:rsidR="00035B7E">
        <w:t xml:space="preserve"> </w:t>
      </w:r>
      <w:r w:rsidR="00166E0D">
        <w:t xml:space="preserve">who </w:t>
      </w:r>
      <w:r w:rsidR="00C66592">
        <w:t xml:space="preserve">put </w:t>
      </w:r>
      <w:r w:rsidR="00166E0D">
        <w:t>forward</w:t>
      </w:r>
      <w:r w:rsidR="00035B7E">
        <w:t xml:space="preserve"> a very different account of the nature and cause</w:t>
      </w:r>
      <w:r w:rsidR="00C66592">
        <w:t>s</w:t>
      </w:r>
      <w:r w:rsidR="00035B7E">
        <w:t xml:space="preserve"> of his injuries, arguing</w:t>
      </w:r>
      <w:r w:rsidR="00390FC2">
        <w:t xml:space="preserve"> that he could have been the victim of a violent robbery (Connolly 1985, 17)</w:t>
      </w:r>
      <w:r w:rsidR="00035B7E">
        <w:t>. Hutton (2004) also pointed out that, on</w:t>
      </w:r>
      <w:r w:rsidR="00390FC2">
        <w:t xml:space="preserve"> current dating evidence</w:t>
      </w:r>
      <w:r w:rsidR="00035B7E">
        <w:t>,</w:t>
      </w:r>
      <w:r w:rsidR="00390FC2">
        <w:t xml:space="preserve"> </w:t>
      </w:r>
      <w:proofErr w:type="spellStart"/>
      <w:r w:rsidR="00390FC2">
        <w:t>Lindow</w:t>
      </w:r>
      <w:proofErr w:type="spellEnd"/>
      <w:r w:rsidR="00390FC2">
        <w:t xml:space="preserve"> Man could have died </w:t>
      </w:r>
      <w:r w:rsidR="00035B7E">
        <w:t xml:space="preserve">either in the Late Iron Age or </w:t>
      </w:r>
      <w:r w:rsidR="00390FC2">
        <w:t xml:space="preserve">in the early Roman period </w:t>
      </w:r>
      <w:r w:rsidR="00035B7E">
        <w:t xml:space="preserve">(2 BC – AD 119) </w:t>
      </w:r>
      <w:r w:rsidR="00390FC2">
        <w:t>(Gowlett et al. 1989)</w:t>
      </w:r>
      <w:r w:rsidR="00035B7E">
        <w:t xml:space="preserve"> and </w:t>
      </w:r>
      <w:r w:rsidR="00C66592">
        <w:t xml:space="preserve">suggested </w:t>
      </w:r>
      <w:r w:rsidR="00035B7E">
        <w:t>that there was too much emphasis on his possible Iron Age origin</w:t>
      </w:r>
      <w:r w:rsidR="00EC62A9">
        <w:t xml:space="preserve"> in the British Museum display</w:t>
      </w:r>
      <w:r w:rsidR="00390FC2">
        <w:t xml:space="preserve">. </w:t>
      </w:r>
      <w:r w:rsidR="00035B7E">
        <w:t>H</w:t>
      </w:r>
      <w:r w:rsidR="00EC62A9">
        <w:t xml:space="preserve">utton asked </w:t>
      </w:r>
      <w:r w:rsidR="00C66592">
        <w:t xml:space="preserve">whether it was still likely that </w:t>
      </w:r>
      <w:proofErr w:type="spellStart"/>
      <w:r w:rsidR="00C66592">
        <w:t>Lindow</w:t>
      </w:r>
      <w:proofErr w:type="spellEnd"/>
      <w:r w:rsidR="00C66592">
        <w:t xml:space="preserve"> Man had been a sacrificial victim if he had</w:t>
      </w:r>
      <w:r w:rsidR="00035B7E">
        <w:t xml:space="preserve"> died after the Roman conquest of the region</w:t>
      </w:r>
      <w:r w:rsidR="00C66592">
        <w:t>,</w:t>
      </w:r>
      <w:r w:rsidR="00035B7E">
        <w:t xml:space="preserve"> sometime in the AD 60s</w:t>
      </w:r>
      <w:r w:rsidR="007715D6">
        <w:t>.</w:t>
      </w:r>
      <w:r w:rsidR="000C2D51">
        <w:t xml:space="preserve"> </w:t>
      </w:r>
      <w:r>
        <w:t xml:space="preserve">Whilst some aspects of the critique were </w:t>
      </w:r>
      <w:r w:rsidR="00FC7C13">
        <w:t xml:space="preserve">convincingly </w:t>
      </w:r>
      <w:r>
        <w:t>challenged by Hill (2004), t</w:t>
      </w:r>
      <w:r w:rsidR="000C2D51">
        <w:t xml:space="preserve">he main thrust of Hutton’s article was important and pertinent </w:t>
      </w:r>
      <w:r w:rsidR="00EC62A9">
        <w:t>more broadly</w:t>
      </w:r>
      <w:r w:rsidR="000C2D51">
        <w:t xml:space="preserve"> for museums</w:t>
      </w:r>
      <w:r w:rsidR="00EC62A9">
        <w:t xml:space="preserve"> because it highlighted that </w:t>
      </w:r>
      <w:r w:rsidR="000C2D51">
        <w:t xml:space="preserve">specialists do not always have </w:t>
      </w:r>
      <w:r w:rsidR="00720CFE">
        <w:t xml:space="preserve">all the </w:t>
      </w:r>
      <w:r w:rsidR="000C2D51">
        <w:t>answers</w:t>
      </w:r>
      <w:r w:rsidR="00720CFE">
        <w:t xml:space="preserve"> and</w:t>
      </w:r>
      <w:r w:rsidR="000C2D51">
        <w:t xml:space="preserve"> they do not always agree</w:t>
      </w:r>
      <w:r w:rsidR="00EC62A9">
        <w:t>. It also raise</w:t>
      </w:r>
      <w:r w:rsidR="00720CFE">
        <w:t>d</w:t>
      </w:r>
      <w:r w:rsidR="00EC62A9">
        <w:t xml:space="preserve"> the question as to whether it is </w:t>
      </w:r>
      <w:r w:rsidR="000C2D51">
        <w:t xml:space="preserve">incumbent on museums to make the public aware of </w:t>
      </w:r>
      <w:r w:rsidR="00720CFE">
        <w:t>different</w:t>
      </w:r>
      <w:r w:rsidR="000C2D51">
        <w:t xml:space="preserve"> </w:t>
      </w:r>
      <w:r w:rsidR="00EC62A9">
        <w:t>interpretations</w:t>
      </w:r>
      <w:r w:rsidR="00720CFE">
        <w:t>, especially</w:t>
      </w:r>
      <w:r w:rsidR="00EC62A9">
        <w:t xml:space="preserve"> when specialists d</w:t>
      </w:r>
      <w:r w:rsidR="00883267">
        <w:t>is</w:t>
      </w:r>
      <w:r w:rsidR="00EC62A9">
        <w:t>agree</w:t>
      </w:r>
      <w:r w:rsidR="000C2D51">
        <w:t xml:space="preserve">. </w:t>
      </w:r>
    </w:p>
    <w:p w14:paraId="088B8F7C" w14:textId="77777777" w:rsidR="003C2BAD" w:rsidRDefault="003C2BAD" w:rsidP="00FD1472">
      <w:pPr>
        <w:spacing w:line="480" w:lineRule="auto"/>
      </w:pPr>
    </w:p>
    <w:p w14:paraId="680905FF" w14:textId="1BFD1D70" w:rsidR="005A02FF" w:rsidRDefault="000C2D51" w:rsidP="00FD1472">
      <w:pPr>
        <w:spacing w:line="480" w:lineRule="auto"/>
      </w:pPr>
      <w:r>
        <w:t xml:space="preserve">By 2007, </w:t>
      </w:r>
      <w:r w:rsidR="00883267">
        <w:t xml:space="preserve">twenty </w:t>
      </w:r>
      <w:r>
        <w:t>years after it had opened</w:t>
      </w:r>
      <w:r w:rsidR="00857F16">
        <w:t>,</w:t>
      </w:r>
      <w:r>
        <w:t xml:space="preserve"> re</w:t>
      </w:r>
      <w:r w:rsidR="00720CFE">
        <w:t>novations</w:t>
      </w:r>
      <w:r>
        <w:t xml:space="preserve"> of the </w:t>
      </w:r>
      <w:r w:rsidR="00494658">
        <w:t xml:space="preserve">British Museum’s </w:t>
      </w:r>
      <w:r>
        <w:t>Iron Age galler</w:t>
      </w:r>
      <w:r w:rsidR="007715D6">
        <w:t>y</w:t>
      </w:r>
      <w:r>
        <w:t xml:space="preserve"> had become necessary</w:t>
      </w:r>
      <w:r w:rsidR="00883267">
        <w:t>. I</w:t>
      </w:r>
      <w:r>
        <w:t xml:space="preserve">t was decided, rather than covering up his display for the duration of the gallery refurbishment, to offer </w:t>
      </w:r>
      <w:proofErr w:type="spellStart"/>
      <w:r>
        <w:t>Lindow</w:t>
      </w:r>
      <w:proofErr w:type="spellEnd"/>
      <w:r>
        <w:t xml:space="preserve"> Man on loan</w:t>
      </w:r>
      <w:r w:rsidR="00883267">
        <w:t>, t</w:t>
      </w:r>
      <w:r>
        <w:t xml:space="preserve">his time, both to the Manchester Museum </w:t>
      </w:r>
      <w:r w:rsidR="00883267">
        <w:t>(</w:t>
      </w:r>
      <w:r>
        <w:t>from April 2008</w:t>
      </w:r>
      <w:r w:rsidR="00883267">
        <w:t xml:space="preserve"> – April </w:t>
      </w:r>
      <w:r>
        <w:t>2009</w:t>
      </w:r>
      <w:r w:rsidR="00883267">
        <w:t>)</w:t>
      </w:r>
      <w:r>
        <w:t xml:space="preserve"> and the Great North Museum, Newcastle </w:t>
      </w:r>
      <w:r w:rsidR="00883267">
        <w:t>(</w:t>
      </w:r>
      <w:r>
        <w:t xml:space="preserve">from August </w:t>
      </w:r>
      <w:r w:rsidR="006B526B">
        <w:t>– November 2009</w:t>
      </w:r>
      <w:r w:rsidR="00883267">
        <w:t>)</w:t>
      </w:r>
      <w:r w:rsidR="006B526B">
        <w:t>. The exhibition</w:t>
      </w:r>
      <w:r w:rsidR="00FC7C13">
        <w:t xml:space="preserve"> curated by the team at Manchester Museum,</w:t>
      </w:r>
      <w:r w:rsidR="006B526B">
        <w:t xml:space="preserve"> ‘</w:t>
      </w:r>
      <w:proofErr w:type="spellStart"/>
      <w:r w:rsidR="006B526B" w:rsidRPr="006B526B">
        <w:rPr>
          <w:i/>
          <w:iCs/>
        </w:rPr>
        <w:t>Lindow</w:t>
      </w:r>
      <w:proofErr w:type="spellEnd"/>
      <w:r w:rsidR="006B526B" w:rsidRPr="006B526B">
        <w:rPr>
          <w:i/>
          <w:iCs/>
        </w:rPr>
        <w:t xml:space="preserve"> Man: A Bog Body Mystery</w:t>
      </w:r>
      <w:r w:rsidR="006B526B">
        <w:t>’</w:t>
      </w:r>
      <w:r w:rsidR="00857F16">
        <w:t xml:space="preserve"> </w:t>
      </w:r>
      <w:r w:rsidR="006B526B">
        <w:t xml:space="preserve">was very different </w:t>
      </w:r>
      <w:r w:rsidR="00720CFE">
        <w:t>from</w:t>
      </w:r>
      <w:r w:rsidR="006B526B">
        <w:t xml:space="preserve"> the two previous </w:t>
      </w:r>
      <w:proofErr w:type="spellStart"/>
      <w:r w:rsidR="00857F16">
        <w:t>Lindow</w:t>
      </w:r>
      <w:proofErr w:type="spellEnd"/>
      <w:r w:rsidR="00857F16">
        <w:t xml:space="preserve"> Man display</w:t>
      </w:r>
      <w:r w:rsidR="006B526B">
        <w:t xml:space="preserve">s at the </w:t>
      </w:r>
      <w:r w:rsidR="00FC7C13">
        <w:t>venue</w:t>
      </w:r>
      <w:r w:rsidR="006B526B">
        <w:t xml:space="preserve">, which had focussed on </w:t>
      </w:r>
      <w:r w:rsidR="00720CFE">
        <w:t>his</w:t>
      </w:r>
      <w:r w:rsidR="006B526B">
        <w:t xml:space="preserve"> ‘life and times’ (</w:t>
      </w:r>
      <w:proofErr w:type="spellStart"/>
      <w:r w:rsidR="006B526B">
        <w:t>Sitch</w:t>
      </w:r>
      <w:proofErr w:type="spellEnd"/>
      <w:r w:rsidR="006B526B">
        <w:t xml:space="preserve"> 2009, 51). </w:t>
      </w:r>
      <w:r w:rsidR="00857F16">
        <w:t>Instead, it</w:t>
      </w:r>
      <w:r w:rsidR="006B526B">
        <w:t xml:space="preserve"> </w:t>
      </w:r>
      <w:r w:rsidR="00720CFE">
        <w:t>focussed on</w:t>
      </w:r>
      <w:r w:rsidR="006B526B">
        <w:t xml:space="preserve"> the </w:t>
      </w:r>
      <w:r w:rsidR="00857F16">
        <w:t>discovery</w:t>
      </w:r>
      <w:r w:rsidR="006B526B">
        <w:t xml:space="preserve"> of </w:t>
      </w:r>
      <w:proofErr w:type="spellStart"/>
      <w:r w:rsidR="006B526B">
        <w:t>Lindow</w:t>
      </w:r>
      <w:proofErr w:type="spellEnd"/>
      <w:r w:rsidR="006B526B">
        <w:t xml:space="preserve"> Man </w:t>
      </w:r>
      <w:r w:rsidR="00720CFE">
        <w:t xml:space="preserve">presented </w:t>
      </w:r>
      <w:r w:rsidR="006B526B">
        <w:t>through the lens of seven individuals including an archaeologist, museum curators, the peat digger who found him, a member of the local community, and a Druid (</w:t>
      </w:r>
      <w:proofErr w:type="spellStart"/>
      <w:r w:rsidR="006B526B">
        <w:t>Sitch</w:t>
      </w:r>
      <w:proofErr w:type="spellEnd"/>
      <w:r w:rsidR="006B526B">
        <w:t xml:space="preserve"> 2010). In addition to important Iron Age objects on loan from the British Museum, the exhibition included peat </w:t>
      </w:r>
      <w:r w:rsidR="006B526B">
        <w:lastRenderedPageBreak/>
        <w:t xml:space="preserve">spades, laboratory equipment and even a </w:t>
      </w:r>
      <w:r w:rsidR="00FC7C13">
        <w:t xml:space="preserve">modern </w:t>
      </w:r>
      <w:r w:rsidR="006B526B">
        <w:t>Druid’s wand. Perhaps most striking</w:t>
      </w:r>
      <w:r w:rsidR="00720CFE">
        <w:t xml:space="preserve"> </w:t>
      </w:r>
      <w:r w:rsidR="006B526B">
        <w:t>were items contemporary to his discovery</w:t>
      </w:r>
      <w:r w:rsidR="00720CFE">
        <w:t xml:space="preserve">, </w:t>
      </w:r>
      <w:r w:rsidR="006B526B">
        <w:t xml:space="preserve">such as </w:t>
      </w:r>
      <w:r w:rsidR="00857F16">
        <w:t>a</w:t>
      </w:r>
      <w:r w:rsidR="006B526B">
        <w:t xml:space="preserve"> NOW compilation LP and </w:t>
      </w:r>
      <w:r w:rsidR="00857F16">
        <w:t xml:space="preserve">a </w:t>
      </w:r>
      <w:r w:rsidR="006B526B">
        <w:t>Care Bear (</w:t>
      </w:r>
      <w:proofErr w:type="spellStart"/>
      <w:r w:rsidR="006B526B">
        <w:t>Sitch</w:t>
      </w:r>
      <w:proofErr w:type="spellEnd"/>
      <w:r w:rsidR="006B526B">
        <w:t xml:space="preserve"> 2009, 52). It is fair to say that reactions to the exhibition were mixed</w:t>
      </w:r>
      <w:r w:rsidR="0066607D">
        <w:t>,</w:t>
      </w:r>
      <w:r w:rsidR="006B526B">
        <w:t xml:space="preserve"> with some visitors left confused by the lack of information about </w:t>
      </w:r>
      <w:proofErr w:type="spellStart"/>
      <w:r w:rsidR="006B526B">
        <w:t>Lindow</w:t>
      </w:r>
      <w:proofErr w:type="spellEnd"/>
      <w:r w:rsidR="006B526B">
        <w:t xml:space="preserve"> Man (Burch 2008; </w:t>
      </w:r>
      <w:proofErr w:type="spellStart"/>
      <w:r w:rsidR="006B526B">
        <w:t>Sitch</w:t>
      </w:r>
      <w:proofErr w:type="spellEnd"/>
      <w:r w:rsidR="006B526B">
        <w:t xml:space="preserve"> 2009, 52-3)</w:t>
      </w:r>
      <w:r w:rsidR="0066607D">
        <w:t>. Nevertheless, it did win an award for ‘best archaeological innovation’ at the 2010 British Archaeological awards. Underlying the Manchester exhibition was a wider debate about how human remains are treated in museums and concern for their ‘respectful treatment’ (</w:t>
      </w:r>
      <w:proofErr w:type="spellStart"/>
      <w:r w:rsidR="0066607D">
        <w:t>Sitch</w:t>
      </w:r>
      <w:proofErr w:type="spellEnd"/>
      <w:r w:rsidR="0066607D">
        <w:t xml:space="preserve"> 2010)</w:t>
      </w:r>
      <w:r w:rsidR="008B38FE">
        <w:t>. I</w:t>
      </w:r>
      <w:r w:rsidR="00857F16">
        <w:t>n preparation for the exhibition, t</w:t>
      </w:r>
      <w:r w:rsidR="0066607D">
        <w:t>here was extensive consultation with the public</w:t>
      </w:r>
      <w:r w:rsidR="008B38FE">
        <w:t>,</w:t>
      </w:r>
      <w:r w:rsidR="0066607D">
        <w:t xml:space="preserve"> with views sought from various groups including archaeologists, the local community and Pagans. </w:t>
      </w:r>
    </w:p>
    <w:p w14:paraId="248CAE97" w14:textId="77777777" w:rsidR="005A02FF" w:rsidRDefault="005A02FF" w:rsidP="00FD1472">
      <w:pPr>
        <w:spacing w:line="480" w:lineRule="auto"/>
      </w:pPr>
    </w:p>
    <w:p w14:paraId="735F4CF7" w14:textId="3963DD3E" w:rsidR="000C2D51" w:rsidRDefault="00061A2E" w:rsidP="00FD1472">
      <w:pPr>
        <w:spacing w:line="480" w:lineRule="auto"/>
      </w:pPr>
      <w:r>
        <w:t>D</w:t>
      </w:r>
      <w:r w:rsidR="005A02FF">
        <w:t xml:space="preserve">ebates </w:t>
      </w:r>
      <w:r>
        <w:t xml:space="preserve">around the ethics of displaying human remains and the question of how (and by whom) they should be interpreted </w:t>
      </w:r>
      <w:r w:rsidR="005A02FF">
        <w:t xml:space="preserve">were clearly prevalent in the minds of Manchester Museum curators at the time of the exhibition. </w:t>
      </w:r>
      <w:r w:rsidR="00720CFE">
        <w:t>For instance, i</w:t>
      </w:r>
      <w:r w:rsidR="005A02FF">
        <w:t>n May 2008 the museum took the decision to cover up unwrapped Egyptian mummies on display in the</w:t>
      </w:r>
      <w:r w:rsidR="008B38FE">
        <w:t>ir</w:t>
      </w:r>
      <w:r w:rsidR="005A02FF">
        <w:t xml:space="preserve"> Egyptian Galleries. This was done ‘out of respect’ but</w:t>
      </w:r>
      <w:r w:rsidR="001C0AAB">
        <w:t>, according to Kennedy (2008),</w:t>
      </w:r>
      <w:r w:rsidR="005A02FF">
        <w:t xml:space="preserve"> was undertaken </w:t>
      </w:r>
      <w:r w:rsidR="00720CFE">
        <w:t xml:space="preserve">primarily </w:t>
      </w:r>
      <w:r w:rsidR="005A02FF">
        <w:t xml:space="preserve">because of the concerns of museum staff rather than visitors. As is shown by reactions </w:t>
      </w:r>
      <w:r w:rsidR="008B38FE">
        <w:t xml:space="preserve">from </w:t>
      </w:r>
      <w:r w:rsidR="00720CFE">
        <w:t>visitors to the</w:t>
      </w:r>
      <w:r w:rsidR="005A02FF">
        <w:t xml:space="preserve"> </w:t>
      </w:r>
      <w:r w:rsidR="005A02FF" w:rsidRPr="00996FD1">
        <w:rPr>
          <w:i/>
          <w:iCs/>
        </w:rPr>
        <w:t>Bog Body Mystery</w:t>
      </w:r>
      <w:r w:rsidR="00720CFE">
        <w:t xml:space="preserve"> exhibition who wanted more information about </w:t>
      </w:r>
      <w:proofErr w:type="spellStart"/>
      <w:r w:rsidR="008B38FE">
        <w:t>Lindow</w:t>
      </w:r>
      <w:proofErr w:type="spellEnd"/>
      <w:r w:rsidR="008B38FE">
        <w:t xml:space="preserve"> Man’s </w:t>
      </w:r>
      <w:r w:rsidR="00720CFE">
        <w:t>life and times,</w:t>
      </w:r>
      <w:r w:rsidR="005A02FF">
        <w:t xml:space="preserve"> debates generated within the museum profession do not necessar</w:t>
      </w:r>
      <w:r w:rsidR="008B38FE">
        <w:t>il</w:t>
      </w:r>
      <w:r w:rsidR="005A02FF">
        <w:t>y m</w:t>
      </w:r>
      <w:r w:rsidR="00996FD1">
        <w:t>atch</w:t>
      </w:r>
      <w:r w:rsidR="005A02FF">
        <w:t xml:space="preserve"> the opinions</w:t>
      </w:r>
      <w:r w:rsidR="00720CFE">
        <w:t xml:space="preserve"> and requirements</w:t>
      </w:r>
      <w:r w:rsidR="005A02FF">
        <w:t xml:space="preserve"> of the public (c.f. Jenkins 2011). The</w:t>
      </w:r>
      <w:r w:rsidR="00720CFE">
        <w:t xml:space="preserve"> subsequent</w:t>
      </w:r>
      <w:r w:rsidR="005A02FF">
        <w:t xml:space="preserve"> exhibition of </w:t>
      </w:r>
      <w:proofErr w:type="spellStart"/>
      <w:r w:rsidR="005A02FF">
        <w:t>Lindow</w:t>
      </w:r>
      <w:proofErr w:type="spellEnd"/>
      <w:r w:rsidR="005A02FF">
        <w:t xml:space="preserve"> Man at the Great North Museum focussed on his life and times and featured model round houses and a video interactive exploring how he died. </w:t>
      </w:r>
      <w:r w:rsidR="00256DFB">
        <w:t xml:space="preserve">This much more traditional approach generated far less academic debate, but was well received by visitors (Joy 2014, 16). </w:t>
      </w:r>
    </w:p>
    <w:p w14:paraId="5765B18C" w14:textId="735920F2" w:rsidR="00996FD1" w:rsidRDefault="00996FD1" w:rsidP="00FD1472">
      <w:pPr>
        <w:spacing w:line="480" w:lineRule="auto"/>
      </w:pPr>
    </w:p>
    <w:p w14:paraId="50801E50" w14:textId="60DCDED4" w:rsidR="00462BBA" w:rsidRPr="00EE78E3" w:rsidRDefault="00462BBA" w:rsidP="00462BBA">
      <w:pPr>
        <w:spacing w:line="480" w:lineRule="auto"/>
        <w:rPr>
          <w:b/>
          <w:bCs/>
        </w:rPr>
      </w:pPr>
      <w:r w:rsidRPr="00EE78E3">
        <w:rPr>
          <w:b/>
          <w:bCs/>
        </w:rPr>
        <w:t xml:space="preserve">Reframing </w:t>
      </w:r>
      <w:proofErr w:type="spellStart"/>
      <w:r w:rsidRPr="00EE78E3">
        <w:rPr>
          <w:b/>
          <w:bCs/>
        </w:rPr>
        <w:t>Lindow</w:t>
      </w:r>
      <w:proofErr w:type="spellEnd"/>
      <w:r w:rsidRPr="00EE78E3">
        <w:rPr>
          <w:b/>
          <w:bCs/>
        </w:rPr>
        <w:t xml:space="preserve"> Man: 2010–20</w:t>
      </w:r>
      <w:r w:rsidR="000A5D35" w:rsidRPr="00EE78E3">
        <w:rPr>
          <w:b/>
          <w:bCs/>
        </w:rPr>
        <w:t>18</w:t>
      </w:r>
    </w:p>
    <w:p w14:paraId="6058D5EB" w14:textId="41AFC81E" w:rsidR="00FC7C13" w:rsidRDefault="00FC7C13" w:rsidP="00FC7C13">
      <w:pPr>
        <w:spacing w:line="480" w:lineRule="auto"/>
      </w:pPr>
      <w:r>
        <w:t xml:space="preserve">In 2010, following his return to the British Museum, modifications were made to </w:t>
      </w:r>
      <w:proofErr w:type="spellStart"/>
      <w:r>
        <w:t>Lindow</w:t>
      </w:r>
      <w:proofErr w:type="spellEnd"/>
      <w:r>
        <w:t xml:space="preserve"> Man’s display</w:t>
      </w:r>
      <w:r w:rsidRPr="00FC7C13">
        <w:t xml:space="preserve"> </w:t>
      </w:r>
      <w:r>
        <w:t>in the Iron Age gallery. Joy (the curator) was keen to reframe the interpre</w:t>
      </w:r>
      <w:r w:rsidR="000A5D35">
        <w:t>t</w:t>
      </w:r>
      <w:r>
        <w:t>ation based on lessons learned from the Manchester and Newcastle exhibitions, Hutton’s intervention and, crucially</w:t>
      </w:r>
      <w:r w:rsidR="000A5D35">
        <w:t>,</w:t>
      </w:r>
      <w:r>
        <w:t xml:space="preserve"> the interests of visitors and the general public. Despite </w:t>
      </w:r>
      <w:proofErr w:type="spellStart"/>
      <w:r>
        <w:t>muse</w:t>
      </w:r>
      <w:r w:rsidR="00105EC7">
        <w:t>o</w:t>
      </w:r>
      <w:r>
        <w:t>logical</w:t>
      </w:r>
      <w:proofErr w:type="spellEnd"/>
      <w:r>
        <w:t xml:space="preserve"> concerns around the important question of the ethics of displaying human remains, this issue is only very rare</w:t>
      </w:r>
      <w:r w:rsidR="000A5D35">
        <w:t>l</w:t>
      </w:r>
      <w:r>
        <w:t xml:space="preserve">y raised by the general public in relation to </w:t>
      </w:r>
      <w:proofErr w:type="spellStart"/>
      <w:r>
        <w:t>Lindow</w:t>
      </w:r>
      <w:proofErr w:type="spellEnd"/>
      <w:r>
        <w:t xml:space="preserve"> Man. He was and remains one of the most popular exhibits at the Museum</w:t>
      </w:r>
      <w:r w:rsidR="00B9650D">
        <w:t xml:space="preserve">. Though he accounts for more public enquiries than any other element of the Iron Age collection, </w:t>
      </w:r>
      <w:r>
        <w:t>there has been little indication that the public find his display problematic.</w:t>
      </w:r>
      <w:r w:rsidR="000A5D35">
        <w:t xml:space="preserve"> </w:t>
      </w:r>
      <w:proofErr w:type="spellStart"/>
      <w:r w:rsidR="000A5D35">
        <w:t>Lindow</w:t>
      </w:r>
      <w:proofErr w:type="spellEnd"/>
      <w:r w:rsidR="000A5D35">
        <w:t xml:space="preserve"> Man’s popularity </w:t>
      </w:r>
      <w:r w:rsidR="00B9650D">
        <w:t xml:space="preserve">has </w:t>
      </w:r>
      <w:r w:rsidR="000A5D35">
        <w:t>led to hi</w:t>
      </w:r>
      <w:r w:rsidR="00B9650D">
        <w:t>m</w:t>
      </w:r>
      <w:r w:rsidR="000A5D35">
        <w:t xml:space="preserve"> </w:t>
      </w:r>
      <w:r w:rsidR="00B9650D">
        <w:t>being highlighted in various ways</w:t>
      </w:r>
      <w:r w:rsidR="00FA361D">
        <w:t xml:space="preserve">: he </w:t>
      </w:r>
      <w:r w:rsidR="00B9650D">
        <w:t xml:space="preserve">is one of just three Iron Age exhibits </w:t>
      </w:r>
      <w:r w:rsidR="00FA361D">
        <w:t xml:space="preserve">featured </w:t>
      </w:r>
      <w:r w:rsidR="000A5D35">
        <w:t>in the Museum’s multimedia guide</w:t>
      </w:r>
      <w:r w:rsidR="00B9650D">
        <w:t xml:space="preserve"> (</w:t>
      </w:r>
      <w:r w:rsidR="00FA361D">
        <w:t>first launched in 2009)</w:t>
      </w:r>
      <w:r w:rsidR="00B9650D">
        <w:t>,</w:t>
      </w:r>
      <w:r w:rsidR="00FA361D">
        <w:t xml:space="preserve"> </w:t>
      </w:r>
      <w:r w:rsidR="000A5D35">
        <w:t xml:space="preserve">and </w:t>
      </w:r>
      <w:r w:rsidR="00FA361D">
        <w:t xml:space="preserve">is showcased in </w:t>
      </w:r>
      <w:r w:rsidR="000A5D35">
        <w:t xml:space="preserve">a </w:t>
      </w:r>
      <w:r w:rsidR="00FA361D">
        <w:t xml:space="preserve">short book forming part of the ‘Objects in Focus’ series (Joy 2009) (though the series title was omitted in this case to avoid referring to </w:t>
      </w:r>
      <w:proofErr w:type="spellStart"/>
      <w:r w:rsidR="00FA361D">
        <w:t>Lindow</w:t>
      </w:r>
      <w:proofErr w:type="spellEnd"/>
      <w:r w:rsidR="00FA361D">
        <w:t xml:space="preserve"> Man as an object). </w:t>
      </w:r>
      <w:r w:rsidR="00B9650D">
        <w:t>Themes</w:t>
      </w:r>
      <w:r w:rsidR="00FA361D">
        <w:t xml:space="preserve"> covered in this series of less than 30 books were selected based on likely public interest and demand, and include the Rosetta Stone, Sutton </w:t>
      </w:r>
      <w:proofErr w:type="spellStart"/>
      <w:r w:rsidR="00FA361D">
        <w:t>Hoo</w:t>
      </w:r>
      <w:proofErr w:type="spellEnd"/>
      <w:r w:rsidR="00FA361D">
        <w:t xml:space="preserve"> helmet and Lewis Chessmen. The </w:t>
      </w:r>
      <w:proofErr w:type="spellStart"/>
      <w:r w:rsidR="00FA361D">
        <w:t>Lindow</w:t>
      </w:r>
      <w:proofErr w:type="spellEnd"/>
      <w:r w:rsidR="00FA361D">
        <w:t xml:space="preserve"> Man book </w:t>
      </w:r>
      <w:r w:rsidR="00B9650D">
        <w:t xml:space="preserve">is </w:t>
      </w:r>
      <w:r w:rsidR="00FA361D">
        <w:t xml:space="preserve">the only one </w:t>
      </w:r>
      <w:r w:rsidR="00B9650D">
        <w:t>which deals</w:t>
      </w:r>
      <w:r w:rsidR="00FA361D">
        <w:t xml:space="preserve"> with pre-Roman</w:t>
      </w:r>
      <w:r w:rsidR="00B9650D">
        <w:t xml:space="preserve"> or early Roman</w:t>
      </w:r>
      <w:r w:rsidR="00FA361D">
        <w:t xml:space="preserve"> Britain.</w:t>
      </w:r>
    </w:p>
    <w:p w14:paraId="1B8B9CB9" w14:textId="77777777" w:rsidR="003662A6" w:rsidRDefault="003662A6" w:rsidP="008B38FE">
      <w:pPr>
        <w:spacing w:line="480" w:lineRule="auto"/>
      </w:pPr>
    </w:p>
    <w:p w14:paraId="20A7D0D9" w14:textId="55EAA12A" w:rsidR="008B38FE" w:rsidRDefault="008B38FE" w:rsidP="008B38FE">
      <w:pPr>
        <w:spacing w:line="480" w:lineRule="auto"/>
      </w:pPr>
      <w:r>
        <w:t>Th</w:t>
      </w:r>
      <w:r w:rsidR="00B9650D">
        <w:t>e</w:t>
      </w:r>
      <w:r>
        <w:t xml:space="preserve"> disjuncture between academic and public </w:t>
      </w:r>
      <w:r w:rsidR="000A5D35">
        <w:t xml:space="preserve">interests </w:t>
      </w:r>
      <w:r>
        <w:t xml:space="preserve">can be seen in the range of enquiries relating to </w:t>
      </w:r>
      <w:proofErr w:type="spellStart"/>
      <w:r>
        <w:t>Lindow</w:t>
      </w:r>
      <w:proofErr w:type="spellEnd"/>
      <w:r>
        <w:t xml:space="preserve"> Man received by curators at the British Museum from around the time of </w:t>
      </w:r>
      <w:r w:rsidR="000A5D35">
        <w:t xml:space="preserve">his </w:t>
      </w:r>
      <w:r>
        <w:t xml:space="preserve">2008-9 loan, and over the following decade. At least 69 enquiries relating to </w:t>
      </w:r>
      <w:proofErr w:type="spellStart"/>
      <w:r>
        <w:t>Lindow</w:t>
      </w:r>
      <w:proofErr w:type="spellEnd"/>
      <w:r>
        <w:t xml:space="preserve"> Man were </w:t>
      </w:r>
      <w:r w:rsidR="000F6443">
        <w:t>sent to</w:t>
      </w:r>
      <w:r>
        <w:t xml:space="preserve"> the British Museum over the period 2009-2018</w:t>
      </w:r>
      <w:r w:rsidR="003204F6">
        <w:t xml:space="preserve"> (</w:t>
      </w:r>
      <w:r w:rsidR="003204F6" w:rsidRPr="00DE501D">
        <w:t xml:space="preserve">Fig. </w:t>
      </w:r>
      <w:r w:rsidR="001C0AAB" w:rsidRPr="00DE501D">
        <w:t>4</w:t>
      </w:r>
      <w:r w:rsidR="003204F6">
        <w:t>)</w:t>
      </w:r>
      <w:r>
        <w:t xml:space="preserve">. Most common (30%) were those concerned with logistics for access to </w:t>
      </w:r>
      <w:proofErr w:type="spellStart"/>
      <w:r>
        <w:t>Lindow</w:t>
      </w:r>
      <w:proofErr w:type="spellEnd"/>
      <w:r>
        <w:t xml:space="preserve"> Man (visiting, </w:t>
      </w:r>
      <w:r>
        <w:lastRenderedPageBreak/>
        <w:t>image permissions, loan requests, filming requests). The real number of such requests will be much higher, since the total of 69 only includes enquiries which reached the curator.</w:t>
      </w:r>
    </w:p>
    <w:p w14:paraId="4852DC28" w14:textId="77777777" w:rsidR="003204F6" w:rsidRDefault="008B38FE" w:rsidP="003204F6">
      <w:pPr>
        <w:spacing w:line="480" w:lineRule="auto"/>
      </w:pPr>
      <w:r>
        <w:t xml:space="preserve">Next highest (23%) were requests for general information. The most popular topics were the date and manner of his death, and Iron Age religious practices, including human sacrifice. </w:t>
      </w:r>
      <w:r w:rsidR="003204F6">
        <w:t xml:space="preserve">Another 19% related to the analysis, conservation and preservation of </w:t>
      </w:r>
      <w:proofErr w:type="spellStart"/>
      <w:r w:rsidR="003204F6">
        <w:t>Lindow</w:t>
      </w:r>
      <w:proofErr w:type="spellEnd"/>
      <w:r w:rsidR="003204F6">
        <w:t xml:space="preserve"> Man, while 7% related to other specific matters. These included a doctor asking whether </w:t>
      </w:r>
      <w:proofErr w:type="spellStart"/>
      <w:r w:rsidR="003204F6">
        <w:t>Lindow</w:t>
      </w:r>
      <w:proofErr w:type="spellEnd"/>
      <w:r w:rsidR="003204F6">
        <w:t xml:space="preserve"> Man showed evidence of cardiovascular disease, and a plant expert speculating on the methods by which he had ingested mistletoe. The remaining </w:t>
      </w:r>
      <w:r>
        <w:t xml:space="preserve">20% </w:t>
      </w:r>
      <w:r w:rsidR="003204F6">
        <w:t xml:space="preserve">of enquiries </w:t>
      </w:r>
      <w:r>
        <w:t xml:space="preserve">related to the display of </w:t>
      </w:r>
      <w:proofErr w:type="spellStart"/>
      <w:r>
        <w:t>Lindow</w:t>
      </w:r>
      <w:proofErr w:type="spellEnd"/>
      <w:r>
        <w:t xml:space="preserve"> Man, particularly ethical questi</w:t>
      </w:r>
      <w:r w:rsidR="003204F6">
        <w:t xml:space="preserve">ons around this. </w:t>
      </w:r>
    </w:p>
    <w:p w14:paraId="577B36CD" w14:textId="77777777" w:rsidR="003204F6" w:rsidRDefault="003204F6" w:rsidP="003204F6">
      <w:pPr>
        <w:spacing w:line="480" w:lineRule="auto"/>
      </w:pPr>
    </w:p>
    <w:p w14:paraId="5647FE85" w14:textId="62AC4FCF" w:rsidR="008B38FE" w:rsidRDefault="003204F6" w:rsidP="008B38FE">
      <w:pPr>
        <w:spacing w:line="480" w:lineRule="auto"/>
      </w:pPr>
      <w:r>
        <w:t>Crucial to interpreting this breakdown of enquiry types is an understanding of the demographics of the enquirers. Most enquirer</w:t>
      </w:r>
      <w:r w:rsidR="003A1827">
        <w:t>s</w:t>
      </w:r>
      <w:r w:rsidR="008B38FE">
        <w:t xml:space="preserve"> (41%) were A-level, Undergraduate or MA students undertaking research for papers or dissertations</w:t>
      </w:r>
      <w:r w:rsidR="00462BBA">
        <w:t xml:space="preserve"> (A-levels are the highest level of high-school qualification in the UK, generally taken by 17-18 year old pupils or, occasionally, by adults seeking to deepen their knowledge of a particular field through personal study or evening classes)</w:t>
      </w:r>
      <w:r w:rsidR="008B38FE">
        <w:t xml:space="preserve">. At least 28 such dissertations on </w:t>
      </w:r>
      <w:proofErr w:type="spellStart"/>
      <w:r w:rsidR="008B38FE">
        <w:t>Lindow</w:t>
      </w:r>
      <w:proofErr w:type="spellEnd"/>
      <w:r w:rsidR="008B38FE">
        <w:t xml:space="preserve"> Man </w:t>
      </w:r>
      <w:r w:rsidR="003A1827">
        <w:t>were</w:t>
      </w:r>
      <w:r w:rsidR="008B38FE">
        <w:t xml:space="preserve"> undertaken </w:t>
      </w:r>
      <w:r w:rsidR="003A1827">
        <w:t>over the decade 2009-18</w:t>
      </w:r>
      <w:r w:rsidR="008B38FE">
        <w:t>.</w:t>
      </w:r>
      <w:r>
        <w:t xml:space="preserve"> Of the rest</w:t>
      </w:r>
      <w:r w:rsidR="003A1827">
        <w:t xml:space="preserve"> of the emails and letters received</w:t>
      </w:r>
      <w:r>
        <w:t xml:space="preserve">, </w:t>
      </w:r>
      <w:r w:rsidR="008B38FE">
        <w:t>22% were general public enq</w:t>
      </w:r>
      <w:r>
        <w:t xml:space="preserve">uiries, including </w:t>
      </w:r>
      <w:r w:rsidR="003A1827">
        <w:t xml:space="preserve">several from </w:t>
      </w:r>
      <w:r>
        <w:t xml:space="preserve">school groups, another </w:t>
      </w:r>
      <w:r w:rsidR="008B38FE">
        <w:t>22% came from others with a professional interest, prima</w:t>
      </w:r>
      <w:r>
        <w:t xml:space="preserve">rily journalists and producers, while </w:t>
      </w:r>
      <w:r w:rsidR="008B38FE">
        <w:t>16% came from academic archaeologists and museum professionals</w:t>
      </w:r>
      <w:r>
        <w:t>.</w:t>
      </w:r>
    </w:p>
    <w:p w14:paraId="22FC0C22" w14:textId="77777777" w:rsidR="008B38FE" w:rsidRDefault="008B38FE" w:rsidP="008B38FE">
      <w:pPr>
        <w:spacing w:line="480" w:lineRule="auto"/>
      </w:pPr>
    </w:p>
    <w:p w14:paraId="0ABAAA30" w14:textId="03EB82AA" w:rsidR="008B38FE" w:rsidRDefault="008B38FE" w:rsidP="00FD1472">
      <w:pPr>
        <w:spacing w:line="480" w:lineRule="auto"/>
      </w:pPr>
      <w:r>
        <w:t>There is something of a disconnect between topics selected for research and the</w:t>
      </w:r>
      <w:r w:rsidR="003204F6">
        <w:t xml:space="preserve"> questions asked by the public. </w:t>
      </w:r>
      <w:r>
        <w:t xml:space="preserve">By far the most common individual type of enquiry (12 enquirers, 17%) was dissertation students asking for information or comment on the ethics of displaying </w:t>
      </w:r>
      <w:proofErr w:type="spellStart"/>
      <w:r>
        <w:lastRenderedPageBreak/>
        <w:t>Lindow</w:t>
      </w:r>
      <w:proofErr w:type="spellEnd"/>
      <w:r>
        <w:t xml:space="preserve"> Man at the British Museum, and the way he is interpreted</w:t>
      </w:r>
      <w:r w:rsidR="00D4266D">
        <w:t xml:space="preserve"> (included in this category were questions about re-patriation to the north-west)</w:t>
      </w:r>
      <w:r>
        <w:t xml:space="preserve">. No member of the public </w:t>
      </w:r>
      <w:r w:rsidR="003204F6">
        <w:t xml:space="preserve">(and just </w:t>
      </w:r>
      <w:r w:rsidR="003A1827">
        <w:t>two</w:t>
      </w:r>
      <w:r w:rsidR="003204F6">
        <w:t xml:space="preserve"> professional archaeologist</w:t>
      </w:r>
      <w:r w:rsidR="003A1827">
        <w:t>s/curators</w:t>
      </w:r>
      <w:r w:rsidR="003204F6">
        <w:t xml:space="preserve">) </w:t>
      </w:r>
      <w:r>
        <w:t>raised concerns or asked questions a</w:t>
      </w:r>
      <w:r w:rsidR="003204F6">
        <w:t xml:space="preserve">bout this over the same period. </w:t>
      </w:r>
      <w:r w:rsidR="00D4266D">
        <w:t xml:space="preserve">The two professional enquiries did not relate to repatriation or the general ethical question of his display; one was a more general query around interpretation and another raised concerns about fading, having not seen </w:t>
      </w:r>
      <w:proofErr w:type="spellStart"/>
      <w:r w:rsidR="00D4266D">
        <w:t>Lindow</w:t>
      </w:r>
      <w:proofErr w:type="spellEnd"/>
      <w:r w:rsidR="00D4266D">
        <w:t xml:space="preserve"> Man since the late 1980s (see Daniels, this volume). </w:t>
      </w:r>
      <w:r>
        <w:t xml:space="preserve">Most school and public enquiries instead </w:t>
      </w:r>
      <w:r w:rsidR="003A1827">
        <w:t>asked</w:t>
      </w:r>
      <w:r>
        <w:t xml:space="preserve"> questions abou</w:t>
      </w:r>
      <w:r w:rsidR="003204F6">
        <w:t xml:space="preserve">t </w:t>
      </w:r>
      <w:proofErr w:type="spellStart"/>
      <w:r w:rsidR="003204F6">
        <w:t>Lindow</w:t>
      </w:r>
      <w:proofErr w:type="spellEnd"/>
      <w:r w:rsidR="003204F6">
        <w:t xml:space="preserve"> Man’s life and death. </w:t>
      </w:r>
      <w:r>
        <w:t>The biggest area of overlap in interest between different groups was enquiries about whether th</w:t>
      </w:r>
      <w:r w:rsidR="003A1827">
        <w:t>ere</w:t>
      </w:r>
      <w:r>
        <w:t xml:space="preserve"> had been new scientific research on </w:t>
      </w:r>
      <w:proofErr w:type="spellStart"/>
      <w:r>
        <w:t>Lindow</w:t>
      </w:r>
      <w:proofErr w:type="spellEnd"/>
      <w:r>
        <w:t xml:space="preserve"> Man, and what it might show. This type of enquiry came from the general public, dissertation students, academics, museum professionals, and those in other professions (especially journalists and producers).</w:t>
      </w:r>
    </w:p>
    <w:p w14:paraId="361FB946" w14:textId="68C87795" w:rsidR="008B38FE" w:rsidRDefault="008B38FE" w:rsidP="00FD1472">
      <w:pPr>
        <w:spacing w:line="480" w:lineRule="auto"/>
      </w:pPr>
    </w:p>
    <w:p w14:paraId="6FE08D08" w14:textId="240CFC35" w:rsidR="003A1827" w:rsidRDefault="00D4266D" w:rsidP="00D4266D">
      <w:pPr>
        <w:spacing w:line="480" w:lineRule="auto"/>
      </w:pPr>
      <w:r w:rsidRPr="00D4266D">
        <w:t xml:space="preserve">The modifications to </w:t>
      </w:r>
      <w:proofErr w:type="spellStart"/>
      <w:r w:rsidRPr="00D4266D">
        <w:t>Lindow</w:t>
      </w:r>
      <w:proofErr w:type="spellEnd"/>
      <w:r w:rsidRPr="00D4266D">
        <w:t xml:space="preserve"> Man’s display made by Joy in 2010 not only </w:t>
      </w:r>
      <w:r w:rsidR="003A1827">
        <w:t xml:space="preserve">addressed some of the concerns which had been raised by Hutton, </w:t>
      </w:r>
      <w:r>
        <w:t xml:space="preserve">but </w:t>
      </w:r>
      <w:r w:rsidR="003A1827">
        <w:t xml:space="preserve">also sought to present more information relating to the wider context of </w:t>
      </w:r>
      <w:proofErr w:type="spellStart"/>
      <w:r w:rsidR="003A1827">
        <w:t>Lindow</w:t>
      </w:r>
      <w:proofErr w:type="spellEnd"/>
      <w:r w:rsidR="003A1827">
        <w:t xml:space="preserve"> Man’s life, </w:t>
      </w:r>
      <w:r>
        <w:t>in line with the clear public appetite for these aspects of interpretation. The elements addressed included t</w:t>
      </w:r>
      <w:r w:rsidR="003A1827">
        <w:t>he preservation of his body, and the scientific techniques used to study him</w:t>
      </w:r>
      <w:r>
        <w:t>.</w:t>
      </w:r>
      <w:r w:rsidR="003A1827">
        <w:t xml:space="preserve"> </w:t>
      </w:r>
    </w:p>
    <w:p w14:paraId="5A05C471" w14:textId="77777777" w:rsidR="003A1827" w:rsidRDefault="003A1827" w:rsidP="005C610B">
      <w:pPr>
        <w:spacing w:line="480" w:lineRule="auto"/>
      </w:pPr>
    </w:p>
    <w:p w14:paraId="667E1C85" w14:textId="60CA4ED4" w:rsidR="005C610B" w:rsidRDefault="003A1827" w:rsidP="005C610B">
      <w:pPr>
        <w:spacing w:line="480" w:lineRule="auto"/>
      </w:pPr>
      <w:proofErr w:type="spellStart"/>
      <w:r>
        <w:t>Lindow</w:t>
      </w:r>
      <w:proofErr w:type="spellEnd"/>
      <w:r>
        <w:t xml:space="preserve"> Man </w:t>
      </w:r>
      <w:r w:rsidR="005C610B">
        <w:t>is displayed in a low-lying square case (</w:t>
      </w:r>
      <w:r w:rsidR="005C610B" w:rsidRPr="00DE501D">
        <w:t>Fig</w:t>
      </w:r>
      <w:r w:rsidR="001F1F4B" w:rsidRPr="00DE501D">
        <w:t>s</w:t>
      </w:r>
      <w:r w:rsidR="005C610B" w:rsidRPr="00DE501D">
        <w:t xml:space="preserve">. </w:t>
      </w:r>
      <w:r w:rsidR="001F1F4B" w:rsidRPr="00DE501D">
        <w:t xml:space="preserve">1, </w:t>
      </w:r>
      <w:r w:rsidR="001C0AAB" w:rsidRPr="00DE501D">
        <w:t>5</w:t>
      </w:r>
      <w:r w:rsidR="005C610B">
        <w:t xml:space="preserve">). It is open on two sides with metal handrails at hip-level protecting the sides of the cabinet. The other two sides support the canopy installed in the late 1980s. As already mentioned, </w:t>
      </w:r>
      <w:proofErr w:type="spellStart"/>
      <w:r w:rsidR="005C610B">
        <w:t>Lindow</w:t>
      </w:r>
      <w:proofErr w:type="spellEnd"/>
      <w:r w:rsidR="005C610B">
        <w:t xml:space="preserve"> Man’s display cabinet is located in a corner</w:t>
      </w:r>
      <w:r>
        <w:t xml:space="preserve"> of the gallery</w:t>
      </w:r>
      <w:r w:rsidR="005C610B">
        <w:t xml:space="preserve">, set back from the main thoroughfare. Importantly, this display was installed some years before best practice guidelines for the display and care of </w:t>
      </w:r>
      <w:r w:rsidR="005C610B">
        <w:lastRenderedPageBreak/>
        <w:t>museum objects w</w:t>
      </w:r>
      <w:r w:rsidR="00A06AEF">
        <w:t>ere</w:t>
      </w:r>
      <w:r w:rsidR="005C610B">
        <w:t xml:space="preserve"> published by the UK government (DCMS 2005).</w:t>
      </w:r>
      <w:r>
        <w:t xml:space="preserve"> </w:t>
      </w:r>
      <w:r w:rsidR="003B3CD7">
        <w:t>The extent of the alterations</w:t>
      </w:r>
      <w:r w:rsidR="005C610B">
        <w:t xml:space="preserve"> </w:t>
      </w:r>
      <w:r w:rsidR="003B3CD7">
        <w:t>w</w:t>
      </w:r>
      <w:r w:rsidR="00510262">
        <w:t>as</w:t>
      </w:r>
      <w:r w:rsidR="003B3CD7">
        <w:t xml:space="preserve"> limited by a tight budget and the constraints of the current plan of the Iron Age galleries</w:t>
      </w:r>
      <w:r w:rsidR="005C610B">
        <w:t xml:space="preserve"> and </w:t>
      </w:r>
      <w:r w:rsidR="00510262">
        <w:t>it was therefore not possible</w:t>
      </w:r>
      <w:r w:rsidR="005C610B">
        <w:t xml:space="preserve"> to upgrade the display cabinet or </w:t>
      </w:r>
      <w:r>
        <w:t xml:space="preserve">change </w:t>
      </w:r>
      <w:r w:rsidR="005C610B">
        <w:t xml:space="preserve">its position within the gallery. </w:t>
      </w:r>
    </w:p>
    <w:p w14:paraId="20BB1014" w14:textId="77777777" w:rsidR="003B3CD7" w:rsidRDefault="003B3CD7" w:rsidP="00FD1472">
      <w:pPr>
        <w:spacing w:line="480" w:lineRule="auto"/>
      </w:pPr>
    </w:p>
    <w:p w14:paraId="1ADB2317" w14:textId="51627DF9" w:rsidR="0039380D" w:rsidRDefault="005B3C74" w:rsidP="00FD1472">
      <w:pPr>
        <w:spacing w:line="480" w:lineRule="auto"/>
      </w:pPr>
      <w:r>
        <w:t>A</w:t>
      </w:r>
      <w:r w:rsidR="00525BF1">
        <w:t xml:space="preserve"> priorit</w:t>
      </w:r>
      <w:r>
        <w:t>y</w:t>
      </w:r>
      <w:r w:rsidR="00525BF1">
        <w:t xml:space="preserve"> when updating the</w:t>
      </w:r>
      <w:r>
        <w:t xml:space="preserve"> </w:t>
      </w:r>
      <w:proofErr w:type="spellStart"/>
      <w:r>
        <w:t>Lindow</w:t>
      </w:r>
      <w:proofErr w:type="spellEnd"/>
      <w:r>
        <w:t xml:space="preserve"> Man</w:t>
      </w:r>
      <w:r w:rsidR="00525BF1">
        <w:t xml:space="preserve"> display w</w:t>
      </w:r>
      <w:r w:rsidR="003B3CD7">
        <w:t>as</w:t>
      </w:r>
      <w:r w:rsidR="00525BF1">
        <w:t xml:space="preserve"> to ensure </w:t>
      </w:r>
      <w:r>
        <w:t>it</w:t>
      </w:r>
      <w:r w:rsidR="00525BF1">
        <w:t xml:space="preserve"> conformed as far as possible to the </w:t>
      </w:r>
      <w:r w:rsidR="009F64C5">
        <w:t>government</w:t>
      </w:r>
      <w:r w:rsidR="00525BF1">
        <w:t xml:space="preserve"> guidelines</w:t>
      </w:r>
      <w:r w:rsidR="00486033">
        <w:t xml:space="preserve"> because </w:t>
      </w:r>
      <w:r w:rsidR="00510262">
        <w:t>the curators</w:t>
      </w:r>
      <w:r>
        <w:t xml:space="preserve"> were</w:t>
      </w:r>
      <w:r w:rsidR="005C610B">
        <w:t xml:space="preserve"> </w:t>
      </w:r>
      <w:r>
        <w:t>anxious</w:t>
      </w:r>
      <w:r w:rsidR="005C610B">
        <w:t xml:space="preserve"> to respond</w:t>
      </w:r>
      <w:r>
        <w:t xml:space="preserve"> to some of the issues raised by</w:t>
      </w:r>
      <w:r w:rsidR="005C610B">
        <w:t xml:space="preserve"> the debates surrounding the display of humans </w:t>
      </w:r>
      <w:r>
        <w:t xml:space="preserve">remains </w:t>
      </w:r>
      <w:r w:rsidR="005C610B">
        <w:t>in museums which were at the heart of the Manchester Museum’s innovative exhibition</w:t>
      </w:r>
      <w:r w:rsidR="00525BF1">
        <w:t xml:space="preserve">. </w:t>
      </w:r>
      <w:r w:rsidR="0039380D">
        <w:t xml:space="preserve">In terms of the government guidelines, </w:t>
      </w:r>
      <w:r w:rsidR="00510262">
        <w:t>it</w:t>
      </w:r>
      <w:r w:rsidR="0039380D">
        <w:t xml:space="preserve"> w</w:t>
      </w:r>
      <w:r w:rsidR="00510262">
        <w:t>as</w:t>
      </w:r>
      <w:r w:rsidR="0039380D">
        <w:t xml:space="preserve"> fortunate that the display already </w:t>
      </w:r>
      <w:r w:rsidR="00A06AEF">
        <w:t>followed</w:t>
      </w:r>
      <w:r w:rsidR="0039380D">
        <w:t xml:space="preserve"> a number of the recommendations. For instance, that human remains should be displayed in special partitions or alcoves and that environmental conditions should be tightly monitored (DCMS 2005, 20). The guidelines also stipulate</w:t>
      </w:r>
      <w:r w:rsidR="00A06AEF">
        <w:t>d</w:t>
      </w:r>
      <w:r w:rsidR="0039380D">
        <w:t xml:space="preserve"> that displays of human remains should be supported by ‘sufficient explanatory material’ (DCMS 2005, 20). Questionnaires consistently show that visitors to the British Museum also expect this. They want to know when and how a person died, how old </w:t>
      </w:r>
      <w:r w:rsidR="00105EC7">
        <w:t xml:space="preserve">they </w:t>
      </w:r>
      <w:r w:rsidR="0039380D">
        <w:t xml:space="preserve">were, what they ate and what their lives were like (Joy 2014, 17). With this in mind, </w:t>
      </w:r>
      <w:r w:rsidR="00A06AEF">
        <w:t xml:space="preserve">in addition to </w:t>
      </w:r>
      <w:r w:rsidR="0039380D">
        <w:t xml:space="preserve">the </w:t>
      </w:r>
      <w:r w:rsidR="00105EC7">
        <w:t xml:space="preserve">new </w:t>
      </w:r>
      <w:r w:rsidR="0039380D">
        <w:t xml:space="preserve">large panel on the opposite wall </w:t>
      </w:r>
      <w:r w:rsidR="00A06AEF">
        <w:t xml:space="preserve">which </w:t>
      </w:r>
      <w:r w:rsidR="0039380D">
        <w:t>explain</w:t>
      </w:r>
      <w:r w:rsidR="00A06AEF">
        <w:t>s</w:t>
      </w:r>
      <w:r w:rsidR="0039380D">
        <w:t xml:space="preserve"> how </w:t>
      </w:r>
      <w:proofErr w:type="spellStart"/>
      <w:r w:rsidR="00A06AEF">
        <w:t>Lindow</w:t>
      </w:r>
      <w:proofErr w:type="spellEnd"/>
      <w:r w:rsidR="00A06AEF">
        <w:t xml:space="preserve"> Man </w:t>
      </w:r>
      <w:r w:rsidR="0039380D">
        <w:t>was discovered and may have died</w:t>
      </w:r>
      <w:r w:rsidR="00105EC7">
        <w:t xml:space="preserve"> (seen in </w:t>
      </w:r>
      <w:r w:rsidR="00105EC7" w:rsidRPr="00DE501D">
        <w:t>Fig. 1</w:t>
      </w:r>
      <w:r w:rsidR="00105EC7">
        <w:t xml:space="preserve">, replacing the panel seen in </w:t>
      </w:r>
      <w:r w:rsidR="00105EC7" w:rsidRPr="00DE501D">
        <w:t>Fig. 3</w:t>
      </w:r>
      <w:r w:rsidR="00105EC7">
        <w:t>)</w:t>
      </w:r>
      <w:r w:rsidR="0039380D">
        <w:t xml:space="preserve">, two smaller text panels were created, </w:t>
      </w:r>
      <w:r w:rsidR="00A06AEF">
        <w:t xml:space="preserve">both </w:t>
      </w:r>
      <w:r w:rsidR="0039380D">
        <w:t>attached to the metal handrail</w:t>
      </w:r>
      <w:r w:rsidR="003C2BAD">
        <w:t xml:space="preserve"> (</w:t>
      </w:r>
      <w:r w:rsidR="003C2BAD" w:rsidRPr="00DE501D">
        <w:t xml:space="preserve">Fig. </w:t>
      </w:r>
      <w:r w:rsidR="001C0AAB" w:rsidRPr="00DE501D">
        <w:t>5</w:t>
      </w:r>
      <w:r w:rsidR="003C2BAD">
        <w:t>).</w:t>
      </w:r>
      <w:r w:rsidR="0039380D">
        <w:t xml:space="preserve"> These explained how he was </w:t>
      </w:r>
      <w:r w:rsidR="00A06AEF">
        <w:t>conserved and details of the scientific examination of his body, as well as</w:t>
      </w:r>
      <w:r w:rsidR="0039380D">
        <w:t xml:space="preserve"> set</w:t>
      </w:r>
      <w:r w:rsidR="00A06AEF">
        <w:t>ting</w:t>
      </w:r>
      <w:r w:rsidR="0039380D">
        <w:t xml:space="preserve"> out what his injuries were. More pictures were also added</w:t>
      </w:r>
      <w:r w:rsidR="00A06AEF">
        <w:t xml:space="preserve"> to the display</w:t>
      </w:r>
      <w:r w:rsidR="0039380D">
        <w:t xml:space="preserve">, </w:t>
      </w:r>
      <w:r w:rsidR="00A83D30">
        <w:t xml:space="preserve">including images </w:t>
      </w:r>
      <w:r w:rsidR="0039380D">
        <w:t xml:space="preserve">of the scientific examination of his body </w:t>
      </w:r>
      <w:r w:rsidR="00A83D30">
        <w:t xml:space="preserve">and </w:t>
      </w:r>
      <w:r w:rsidR="00136012">
        <w:t xml:space="preserve">evocative photographs </w:t>
      </w:r>
      <w:r w:rsidR="0039380D">
        <w:t xml:space="preserve">of </w:t>
      </w:r>
      <w:proofErr w:type="spellStart"/>
      <w:r w:rsidR="0039380D">
        <w:t>Lindow</w:t>
      </w:r>
      <w:proofErr w:type="spellEnd"/>
      <w:r w:rsidR="0039380D">
        <w:t xml:space="preserve"> Moss</w:t>
      </w:r>
      <w:r w:rsidR="00136012">
        <w:t xml:space="preserve"> taken by Steve</w:t>
      </w:r>
      <w:r w:rsidR="007715D6">
        <w:t>n</w:t>
      </w:r>
      <w:r w:rsidR="00136012">
        <w:t xml:space="preserve"> Vaughn. The </w:t>
      </w:r>
      <w:r w:rsidR="00105EC7">
        <w:t>pictures</w:t>
      </w:r>
      <w:r w:rsidR="00136012">
        <w:t xml:space="preserve"> of the bog</w:t>
      </w:r>
      <w:r w:rsidR="00A83D30">
        <w:t xml:space="preserve"> </w:t>
      </w:r>
      <w:r w:rsidR="00136012">
        <w:t xml:space="preserve">were </w:t>
      </w:r>
      <w:r w:rsidR="00A06AEF">
        <w:t>intended</w:t>
      </w:r>
      <w:r w:rsidR="0039380D">
        <w:t xml:space="preserve"> to </w:t>
      </w:r>
      <w:r w:rsidR="005E01DF">
        <w:t>stimulate</w:t>
      </w:r>
      <w:r w:rsidR="0039380D">
        <w:t xml:space="preserve"> in the visitors</w:t>
      </w:r>
      <w:r w:rsidR="00A83D30">
        <w:t>’</w:t>
      </w:r>
      <w:r w:rsidR="0039380D">
        <w:t xml:space="preserve"> minds the landscape in which </w:t>
      </w:r>
      <w:proofErr w:type="spellStart"/>
      <w:r w:rsidR="00136012">
        <w:t>Lindow</w:t>
      </w:r>
      <w:proofErr w:type="spellEnd"/>
      <w:r w:rsidR="00136012">
        <w:t xml:space="preserve"> Man</w:t>
      </w:r>
      <w:r w:rsidR="0039380D">
        <w:t xml:space="preserve"> was </w:t>
      </w:r>
      <w:r w:rsidR="0039380D">
        <w:lastRenderedPageBreak/>
        <w:t>discovered.</w:t>
      </w:r>
      <w:r w:rsidR="00136012">
        <w:t xml:space="preserve"> The image directly behind </w:t>
      </w:r>
      <w:proofErr w:type="spellStart"/>
      <w:r w:rsidR="00136012">
        <w:t>Lindow</w:t>
      </w:r>
      <w:proofErr w:type="spellEnd"/>
      <w:r w:rsidR="00136012">
        <w:t xml:space="preserve"> Man shows a water-filled drainage ditch </w:t>
      </w:r>
      <w:r w:rsidR="00377C30">
        <w:t xml:space="preserve">or peat cutting </w:t>
      </w:r>
      <w:r w:rsidR="00136012">
        <w:t xml:space="preserve">stretching across the flat, open landscape, with the dark outlines of trees rising </w:t>
      </w:r>
      <w:r w:rsidR="00377C30">
        <w:t xml:space="preserve">up </w:t>
      </w:r>
      <w:r w:rsidR="00136012">
        <w:t>around the edges</w:t>
      </w:r>
      <w:r w:rsidR="00377C30">
        <w:t xml:space="preserve"> of the wintry moss</w:t>
      </w:r>
      <w:r w:rsidR="00136012">
        <w:t>. It visually conjures the moment of discovery</w:t>
      </w:r>
      <w:r w:rsidR="00377C30">
        <w:t xml:space="preserve">, </w:t>
      </w:r>
      <w:r w:rsidR="00105EC7">
        <w:t>while</w:t>
      </w:r>
      <w:r w:rsidR="00377C30">
        <w:t xml:space="preserve"> subtly allud</w:t>
      </w:r>
      <w:r w:rsidR="00105EC7">
        <w:t>ing</w:t>
      </w:r>
      <w:r w:rsidR="00377C30">
        <w:t xml:space="preserve"> to the denudation and draining of this </w:t>
      </w:r>
      <w:proofErr w:type="spellStart"/>
      <w:r w:rsidR="00377C30">
        <w:t>bogland</w:t>
      </w:r>
      <w:proofErr w:type="spellEnd"/>
      <w:r w:rsidR="00377C30">
        <w:t xml:space="preserve"> environment.</w:t>
      </w:r>
    </w:p>
    <w:p w14:paraId="289124EC" w14:textId="77777777" w:rsidR="003C2BAD" w:rsidRDefault="003C2BAD" w:rsidP="00002193">
      <w:pPr>
        <w:spacing w:line="480" w:lineRule="auto"/>
      </w:pPr>
    </w:p>
    <w:p w14:paraId="258FF2B7" w14:textId="69E22088" w:rsidR="00A83D30" w:rsidRDefault="00486033" w:rsidP="00002193">
      <w:pPr>
        <w:spacing w:line="480" w:lineRule="auto"/>
      </w:pPr>
      <w:r>
        <w:t>In addition</w:t>
      </w:r>
      <w:r w:rsidR="005B3C74">
        <w:t xml:space="preserve">, </w:t>
      </w:r>
      <w:r w:rsidR="00510262">
        <w:t>it was important</w:t>
      </w:r>
      <w:r w:rsidR="005B3C74">
        <w:t xml:space="preserve"> to correct the factual errors in the text and issues with interpretation highlighted by Hutton (2004)</w:t>
      </w:r>
      <w:r w:rsidR="009F64C5">
        <w:t xml:space="preserve">. </w:t>
      </w:r>
      <w:r w:rsidR="00A83D30">
        <w:t>Joy, the curator responsible for the redisplay, felt quite strongly</w:t>
      </w:r>
      <w:r w:rsidR="009F64C5">
        <w:t xml:space="preserve"> that, as Hutton had pointed out, the </w:t>
      </w:r>
      <w:r w:rsidR="00A06AEF">
        <w:t>original</w:t>
      </w:r>
      <w:r w:rsidR="009F64C5">
        <w:t xml:space="preserve"> text</w:t>
      </w:r>
      <w:r w:rsidR="00A06AEF">
        <w:t xml:space="preserve"> panel</w:t>
      </w:r>
      <w:r w:rsidR="009F64C5">
        <w:t xml:space="preserve"> presented</w:t>
      </w:r>
      <w:r w:rsidR="00A06AEF">
        <w:t xml:space="preserve"> only</w:t>
      </w:r>
      <w:r w:rsidR="009F64C5">
        <w:t xml:space="preserve"> a single account of how </w:t>
      </w:r>
      <w:proofErr w:type="spellStart"/>
      <w:r w:rsidR="009F64C5">
        <w:t>Lindow</w:t>
      </w:r>
      <w:proofErr w:type="spellEnd"/>
      <w:r w:rsidR="009F64C5">
        <w:t xml:space="preserve"> Man died and that the ‘authoritative voice’ of the curator in this instance had </w:t>
      </w:r>
      <w:r w:rsidR="00A06AEF">
        <w:t xml:space="preserve">perhaps </w:t>
      </w:r>
      <w:r w:rsidR="009F64C5">
        <w:t>overreached itself</w:t>
      </w:r>
      <w:r w:rsidR="005B3C74">
        <w:t>.</w:t>
      </w:r>
      <w:r w:rsidR="009F64C5">
        <w:t xml:space="preserve"> In researching the evidence for </w:t>
      </w:r>
      <w:r w:rsidR="00377C30">
        <w:t>the ‘Objects in Focus’</w:t>
      </w:r>
      <w:r w:rsidR="009F64C5">
        <w:t xml:space="preserve"> book </w:t>
      </w:r>
      <w:r w:rsidR="00A06AEF">
        <w:t xml:space="preserve">about </w:t>
      </w:r>
      <w:proofErr w:type="spellStart"/>
      <w:r w:rsidR="00A06AEF">
        <w:t>Lindow</w:t>
      </w:r>
      <w:proofErr w:type="spellEnd"/>
      <w:r w:rsidR="00A06AEF">
        <w:t xml:space="preserve"> Man </w:t>
      </w:r>
      <w:r w:rsidR="009F64C5">
        <w:t xml:space="preserve">(Joy 2009), it </w:t>
      </w:r>
      <w:r w:rsidR="00A06AEF">
        <w:t>became</w:t>
      </w:r>
      <w:r w:rsidR="009F64C5">
        <w:t xml:space="preserve"> clear that the nature and extent of his injuries could be interpreted in </w:t>
      </w:r>
      <w:r w:rsidR="00A06AEF">
        <w:t>several</w:t>
      </w:r>
      <w:r w:rsidR="009F64C5">
        <w:t xml:space="preserve"> different ways. As such, </w:t>
      </w:r>
      <w:r w:rsidR="00510262">
        <w:t xml:space="preserve">it was </w:t>
      </w:r>
      <w:r w:rsidR="009F64C5">
        <w:t xml:space="preserve">decided to present the injuries and </w:t>
      </w:r>
      <w:r w:rsidR="00A06AEF">
        <w:t>ask questions about how he may have died, leaving</w:t>
      </w:r>
      <w:r w:rsidR="009F64C5">
        <w:t xml:space="preserve"> the visitor</w:t>
      </w:r>
      <w:r w:rsidR="00A06AEF">
        <w:t xml:space="preserve"> to</w:t>
      </w:r>
      <w:r w:rsidR="009F64C5">
        <w:t xml:space="preserve"> decide. </w:t>
      </w:r>
      <w:r w:rsidR="00510262">
        <w:t>It was also</w:t>
      </w:r>
      <w:r w:rsidR="00132FFD">
        <w:t xml:space="preserve"> felt that </w:t>
      </w:r>
      <w:proofErr w:type="spellStart"/>
      <w:r w:rsidR="00132FFD">
        <w:t>Lindow</w:t>
      </w:r>
      <w:proofErr w:type="spellEnd"/>
      <w:r w:rsidR="00132FFD">
        <w:t xml:space="preserve"> Man should be displayed to the public only if </w:t>
      </w:r>
      <w:r w:rsidR="00510262">
        <w:t>it</w:t>
      </w:r>
      <w:r w:rsidR="00132FFD">
        <w:t xml:space="preserve"> could </w:t>
      </w:r>
      <w:r w:rsidR="001C0AAB">
        <w:t xml:space="preserve">be </w:t>
      </w:r>
      <w:r w:rsidR="00132FFD">
        <w:t>justif</w:t>
      </w:r>
      <w:r w:rsidR="00510262">
        <w:t>ied</w:t>
      </w:r>
      <w:r w:rsidR="00132FFD">
        <w:t xml:space="preserve"> as a public benefit. A similar sentiment is expressed in the government guidelines which state</w:t>
      </w:r>
      <w:r w:rsidR="00A06AEF">
        <w:t xml:space="preserve">d </w:t>
      </w:r>
      <w:r w:rsidR="00132FFD">
        <w:t>that “human remains should only be displayed if the museum believes that it makes a material contribution to a particular interpretation; and that contribution could not be made equally effectively in another way’ (DCMS 2005, 20). During the refurbishment of the Iron Age gallery an audit of the human remains on display in the gallery</w:t>
      </w:r>
      <w:r w:rsidR="00510262">
        <w:t xml:space="preserve"> was undertaken</w:t>
      </w:r>
      <w:r w:rsidR="00132FFD">
        <w:t xml:space="preserve">. As Joy explained, following this audit “…a skull [from Mill Hill, Deal (1990,0102.28)] and the bones of a child’s lower arm (Morel Collection no. 1985a), which had been used to exhibit a priestly crown and a collection of bracelets, were removed as it was judged that the display of those remains did not make a ‘material contribution’ to the interpretation being put forward” (Joy 2014, 12-13). </w:t>
      </w:r>
    </w:p>
    <w:p w14:paraId="42B9C363" w14:textId="77777777" w:rsidR="00A83D30" w:rsidRDefault="00A83D30" w:rsidP="00002193">
      <w:pPr>
        <w:spacing w:line="480" w:lineRule="auto"/>
      </w:pPr>
    </w:p>
    <w:p w14:paraId="169D9147" w14:textId="1882E9BD" w:rsidR="00676B1F" w:rsidRDefault="00132FFD" w:rsidP="00002193">
      <w:pPr>
        <w:spacing w:line="480" w:lineRule="auto"/>
      </w:pPr>
      <w:r>
        <w:t xml:space="preserve">In the case of </w:t>
      </w:r>
      <w:proofErr w:type="spellStart"/>
      <w:r>
        <w:t>Lindow</w:t>
      </w:r>
      <w:proofErr w:type="spellEnd"/>
      <w:r>
        <w:t xml:space="preserve"> Man, it was felt that because </w:t>
      </w:r>
      <w:r w:rsidR="0039380D">
        <w:t>he is so well preserved</w:t>
      </w:r>
      <w:r w:rsidR="00A06AEF">
        <w:t xml:space="preserve">, </w:t>
      </w:r>
      <w:r w:rsidR="0039380D">
        <w:t xml:space="preserve">a </w:t>
      </w:r>
      <w:r w:rsidR="00A83D30">
        <w:t>strong</w:t>
      </w:r>
      <w:r w:rsidR="00510262">
        <w:t xml:space="preserve"> </w:t>
      </w:r>
      <w:r w:rsidR="0039380D">
        <w:t xml:space="preserve">case </w:t>
      </w:r>
      <w:r w:rsidR="00A06AEF">
        <w:t xml:space="preserve">for display could be made </w:t>
      </w:r>
      <w:r w:rsidR="0039380D">
        <w:t xml:space="preserve">because he provides a window on the past, a recognisable individual who would have </w:t>
      </w:r>
      <w:r w:rsidR="00A06AEF">
        <w:t xml:space="preserve">been familiar with, </w:t>
      </w:r>
      <w:r w:rsidR="0039380D">
        <w:t>and may be even owned and used</w:t>
      </w:r>
      <w:r w:rsidR="00A06AEF">
        <w:t>,</w:t>
      </w:r>
      <w:r w:rsidR="0039380D">
        <w:t xml:space="preserve"> objects like those displayed around him. </w:t>
      </w:r>
      <w:r w:rsidR="006C1B2E">
        <w:t xml:space="preserve">His continued popularity seems to affirm public interest in meeting him first-hand and understanding his story. </w:t>
      </w:r>
      <w:r w:rsidR="0039380D">
        <w:t xml:space="preserve">More broadly, as has been argued by archaeologists like </w:t>
      </w:r>
      <w:r w:rsidR="00A06AEF">
        <w:t xml:space="preserve">Duncan </w:t>
      </w:r>
      <w:r w:rsidR="0039380D">
        <w:t>Sayer (2010</w:t>
      </w:r>
      <w:r w:rsidR="00875FD1">
        <w:t>; 2011</w:t>
      </w:r>
      <w:r w:rsidR="0039380D">
        <w:t>), as long as great care is taken to avoid voyeurism</w:t>
      </w:r>
      <w:r w:rsidR="00510262">
        <w:t xml:space="preserve"> by displaying </w:t>
      </w:r>
      <w:r w:rsidR="005604B4">
        <w:t>them</w:t>
      </w:r>
      <w:r w:rsidR="00510262">
        <w:t xml:space="preserve"> as sympathetically as possible and by providing information about </w:t>
      </w:r>
      <w:r w:rsidR="005604B4">
        <w:t>their</w:t>
      </w:r>
      <w:r w:rsidR="00510262">
        <w:t xml:space="preserve"> life and death</w:t>
      </w:r>
      <w:r w:rsidR="0039380D">
        <w:t>, the display of well-preserved human remains like</w:t>
      </w:r>
      <w:r w:rsidR="005604B4">
        <w:t xml:space="preserve"> </w:t>
      </w:r>
      <w:proofErr w:type="spellStart"/>
      <w:r w:rsidR="005604B4">
        <w:t>Lindow</w:t>
      </w:r>
      <w:proofErr w:type="spellEnd"/>
      <w:r w:rsidR="005604B4">
        <w:t xml:space="preserve"> Man</w:t>
      </w:r>
      <w:r w:rsidR="0039380D">
        <w:t xml:space="preserve"> </w:t>
      </w:r>
      <w:r w:rsidR="005604B4">
        <w:t xml:space="preserve">can also </w:t>
      </w:r>
      <w:r w:rsidR="0039380D">
        <w:t>provide a forum for people to contemplate their own humanity and mortality (Joy 2014, 18).</w:t>
      </w:r>
      <w:r w:rsidR="00A06AEF">
        <w:t xml:space="preserve"> </w:t>
      </w:r>
      <w:r w:rsidR="00377C30">
        <w:t xml:space="preserve">Farley, Joy’s successor as Iron Age curator, has witnessed a young family using their child’s curiosity about </w:t>
      </w:r>
      <w:proofErr w:type="spellStart"/>
      <w:r w:rsidR="00377C30">
        <w:t>Lindow</w:t>
      </w:r>
      <w:proofErr w:type="spellEnd"/>
      <w:r w:rsidR="00377C30">
        <w:t xml:space="preserve"> Man’s appearance to </w:t>
      </w:r>
      <w:r w:rsidR="00B56355">
        <w:t xml:space="preserve">gently, even playfully, </w:t>
      </w:r>
      <w:r w:rsidR="00377C30">
        <w:t xml:space="preserve">introduce </w:t>
      </w:r>
      <w:r w:rsidR="00B56355">
        <w:t>her</w:t>
      </w:r>
      <w:r w:rsidR="00105EC7">
        <w:t xml:space="preserve"> to the idea of </w:t>
      </w:r>
      <w:r w:rsidR="00377C30">
        <w:t xml:space="preserve">death. </w:t>
      </w:r>
    </w:p>
    <w:p w14:paraId="6C2612A6" w14:textId="0BA65D79" w:rsidR="003C2BAD" w:rsidRDefault="003C2BAD" w:rsidP="00002193">
      <w:pPr>
        <w:spacing w:line="480" w:lineRule="auto"/>
      </w:pPr>
    </w:p>
    <w:p w14:paraId="5176D005" w14:textId="77777777" w:rsidR="00462BBA" w:rsidRPr="00EE78E3" w:rsidRDefault="00462BBA" w:rsidP="00A83D30">
      <w:pPr>
        <w:spacing w:line="480" w:lineRule="auto"/>
        <w:rPr>
          <w:b/>
          <w:bCs/>
        </w:rPr>
      </w:pPr>
      <w:r w:rsidRPr="00EE78E3">
        <w:rPr>
          <w:b/>
          <w:bCs/>
        </w:rPr>
        <w:t>Looking to the future</w:t>
      </w:r>
    </w:p>
    <w:p w14:paraId="2A82F62E" w14:textId="714DA883" w:rsidR="00A83D30" w:rsidRDefault="00A83D30" w:rsidP="00A83D30">
      <w:pPr>
        <w:spacing w:line="480" w:lineRule="auto"/>
      </w:pPr>
      <w:r>
        <w:t xml:space="preserve">Research on </w:t>
      </w:r>
      <w:proofErr w:type="spellStart"/>
      <w:r>
        <w:t>Lindow</w:t>
      </w:r>
      <w:proofErr w:type="spellEnd"/>
      <w:r>
        <w:t xml:space="preserve"> Man continues, and the possibility of future re-displays at the British Museum may create opportunities </w:t>
      </w:r>
      <w:r w:rsidR="005604B4">
        <w:t>to</w:t>
      </w:r>
      <w:r>
        <w:t xml:space="preserve"> present his story in new ways</w:t>
      </w:r>
      <w:r w:rsidR="00FC7C13">
        <w:t xml:space="preserve"> or, indeed, to explore new narratives that may emerge</w:t>
      </w:r>
      <w:r>
        <w:t xml:space="preserve">.  He remains one of the most popular exhibits in the Iron Age </w:t>
      </w:r>
      <w:proofErr w:type="gramStart"/>
      <w:r>
        <w:t>gallery, and</w:t>
      </w:r>
      <w:proofErr w:type="gramEnd"/>
      <w:r>
        <w:t xml:space="preserve"> continues to be the source of more public and professional enquiries than any other part of the Museum’s Iron Age collections. Many of these questions, and encounters and conversations with visitors in the gallery, go to the heart of the matter of displaying human remains. It is clear that </w:t>
      </w:r>
      <w:r w:rsidR="001329A6">
        <w:t xml:space="preserve">meeting and learning about </w:t>
      </w:r>
      <w:proofErr w:type="spellStart"/>
      <w:r>
        <w:t>Lindow</w:t>
      </w:r>
      <w:proofErr w:type="spellEnd"/>
      <w:r>
        <w:t xml:space="preserve"> Man </w:t>
      </w:r>
      <w:r w:rsidR="005604B4">
        <w:t>can be</w:t>
      </w:r>
      <w:r>
        <w:t xml:space="preserve"> </w:t>
      </w:r>
      <w:r w:rsidR="001329A6">
        <w:t>a deeply emotional experience</w:t>
      </w:r>
      <w:r w:rsidR="00B56355">
        <w:t xml:space="preserve"> (see Giles 2009)</w:t>
      </w:r>
      <w:r w:rsidR="001329A6">
        <w:t>, and a way to connect with the inhabitants of ancient Britain</w:t>
      </w:r>
      <w:r>
        <w:t xml:space="preserve">. The </w:t>
      </w:r>
      <w:r w:rsidR="005604B4">
        <w:t>enquiries</w:t>
      </w:r>
      <w:r>
        <w:t xml:space="preserve"> we receive from school children are often similar to those </w:t>
      </w:r>
      <w:r>
        <w:lastRenderedPageBreak/>
        <w:t xml:space="preserve">from the wider general public, asking questions about his lifestyle and how he died, but others speak directly to this emotional connection:  “What information have you got about the </w:t>
      </w:r>
      <w:proofErr w:type="spellStart"/>
      <w:r>
        <w:t>Lindow</w:t>
      </w:r>
      <w:proofErr w:type="spellEnd"/>
      <w:r>
        <w:t xml:space="preserve"> Man's family?”</w:t>
      </w:r>
      <w:r w:rsidR="001329A6">
        <w:t>, and perhaps the most moving</w:t>
      </w:r>
      <w:r>
        <w:t xml:space="preserve">, “Do you think the </w:t>
      </w:r>
      <w:proofErr w:type="spellStart"/>
      <w:r>
        <w:t>Lindow</w:t>
      </w:r>
      <w:proofErr w:type="spellEnd"/>
      <w:r>
        <w:t xml:space="preserve"> Man was alone when he was killed?</w:t>
      </w:r>
      <w:r w:rsidR="001329A6">
        <w:t xml:space="preserve">”. It is clear that children, as well as adults, relate to </w:t>
      </w:r>
      <w:proofErr w:type="spellStart"/>
      <w:r w:rsidR="001329A6">
        <w:t>Lindow</w:t>
      </w:r>
      <w:proofErr w:type="spellEnd"/>
      <w:r w:rsidR="001329A6">
        <w:t xml:space="preserve"> Man as a human being first and foremost, and only secondarily </w:t>
      </w:r>
      <w:r w:rsidR="005604B4">
        <w:t xml:space="preserve">as </w:t>
      </w:r>
      <w:r w:rsidR="001329A6">
        <w:t xml:space="preserve">an archaeological exhibit. The ongoing fascination with how he lived and died speaks to his powerful ability to bridge the </w:t>
      </w:r>
      <w:proofErr w:type="gramStart"/>
      <w:r w:rsidR="001329A6">
        <w:t>two thousand year</w:t>
      </w:r>
      <w:proofErr w:type="gramEnd"/>
      <w:r w:rsidR="001329A6">
        <w:t xml:space="preserve"> gap between his </w:t>
      </w:r>
      <w:r w:rsidR="009C2B52">
        <w:t>time</w:t>
      </w:r>
      <w:r w:rsidR="001329A6">
        <w:t xml:space="preserve"> and ours.</w:t>
      </w:r>
    </w:p>
    <w:p w14:paraId="3AD06F19" w14:textId="78DF1BAB" w:rsidR="00A83D30" w:rsidRDefault="00A83D30" w:rsidP="00002193">
      <w:pPr>
        <w:spacing w:line="480" w:lineRule="auto"/>
      </w:pPr>
    </w:p>
    <w:p w14:paraId="745C3CA5" w14:textId="77777777" w:rsidR="00943B01" w:rsidRDefault="00943B01">
      <w:pPr>
        <w:rPr>
          <w:b/>
          <w:bCs/>
        </w:rPr>
      </w:pPr>
      <w:r>
        <w:rPr>
          <w:b/>
          <w:bCs/>
        </w:rPr>
        <w:br w:type="page"/>
      </w:r>
    </w:p>
    <w:p w14:paraId="085CA57B" w14:textId="533A0846" w:rsidR="003C2BAD" w:rsidRPr="003C2BAD" w:rsidRDefault="003C2BAD" w:rsidP="00002193">
      <w:pPr>
        <w:spacing w:line="480" w:lineRule="auto"/>
        <w:rPr>
          <w:b/>
          <w:bCs/>
        </w:rPr>
      </w:pPr>
      <w:r w:rsidRPr="003C2BAD">
        <w:rPr>
          <w:b/>
          <w:bCs/>
        </w:rPr>
        <w:lastRenderedPageBreak/>
        <w:t>References</w:t>
      </w:r>
    </w:p>
    <w:p w14:paraId="0CF1ACE6" w14:textId="380E602D" w:rsidR="007F07C5" w:rsidRDefault="007F07C5" w:rsidP="00002193">
      <w:pPr>
        <w:spacing w:line="480" w:lineRule="auto"/>
      </w:pPr>
      <w:r>
        <w:t xml:space="preserve">Alberti, S. J. M. M., </w:t>
      </w:r>
      <w:proofErr w:type="spellStart"/>
      <w:r>
        <w:t>Bienkowski</w:t>
      </w:r>
      <w:proofErr w:type="spellEnd"/>
      <w:r>
        <w:t xml:space="preserve">, P., Chapman, M. and Drew, P. 2009. Should we display the dead? </w:t>
      </w:r>
      <w:r w:rsidRPr="0047129E">
        <w:rPr>
          <w:i/>
          <w:iCs/>
        </w:rPr>
        <w:t>Museum and Society</w:t>
      </w:r>
      <w:r>
        <w:t xml:space="preserve"> 7(3)</w:t>
      </w:r>
      <w:r w:rsidR="0047129E">
        <w:t>: 133 -149.</w:t>
      </w:r>
    </w:p>
    <w:p w14:paraId="1A8C6FCC" w14:textId="18A9A999" w:rsidR="00D76496" w:rsidRDefault="00D76496" w:rsidP="00002193">
      <w:pPr>
        <w:spacing w:line="480" w:lineRule="auto"/>
      </w:pPr>
    </w:p>
    <w:p w14:paraId="3FDC06CF" w14:textId="482905DD" w:rsidR="00D76496" w:rsidRDefault="00D76496" w:rsidP="00002193">
      <w:pPr>
        <w:spacing w:line="480" w:lineRule="auto"/>
      </w:pPr>
      <w:r>
        <w:t xml:space="preserve">Burch, S. 2008. </w:t>
      </w:r>
      <w:proofErr w:type="spellStart"/>
      <w:r>
        <w:t>Lindow</w:t>
      </w:r>
      <w:proofErr w:type="spellEnd"/>
      <w:r>
        <w:t xml:space="preserve"> Man: a bog body mystery, Manchester Museum [exhibition review</w:t>
      </w:r>
      <w:r w:rsidR="00AE1615">
        <w:t xml:space="preserve">]. </w:t>
      </w:r>
      <w:r w:rsidR="00AE1615" w:rsidRPr="00AE1615">
        <w:rPr>
          <w:i/>
          <w:iCs/>
        </w:rPr>
        <w:t>Museums Journal</w:t>
      </w:r>
      <w:r w:rsidR="00AE1615">
        <w:t xml:space="preserve"> 108 (7): 46-49.</w:t>
      </w:r>
    </w:p>
    <w:p w14:paraId="4A84A79B" w14:textId="5E1EBF12" w:rsidR="0047129E" w:rsidRDefault="0047129E" w:rsidP="00002193">
      <w:pPr>
        <w:spacing w:line="480" w:lineRule="auto"/>
      </w:pPr>
    </w:p>
    <w:p w14:paraId="5C95069B" w14:textId="6FBBE844" w:rsidR="0047129E" w:rsidRDefault="0047129E" w:rsidP="00002193">
      <w:pPr>
        <w:spacing w:line="480" w:lineRule="auto"/>
      </w:pPr>
      <w:r>
        <w:t xml:space="preserve">Bradley, </w:t>
      </w:r>
      <w:r w:rsidR="00D76496">
        <w:t xml:space="preserve">S., Fletcher, P., </w:t>
      </w:r>
      <w:proofErr w:type="spellStart"/>
      <w:r w:rsidR="00D76496">
        <w:t>Korenberg</w:t>
      </w:r>
      <w:proofErr w:type="spellEnd"/>
      <w:r w:rsidR="00D76496">
        <w:t xml:space="preserve">, C., Parker, J. and Ward, C. 2008. A review of the colour and condition of </w:t>
      </w:r>
      <w:proofErr w:type="spellStart"/>
      <w:r w:rsidR="00D76496">
        <w:t>Lindow</w:t>
      </w:r>
      <w:proofErr w:type="spellEnd"/>
      <w:r w:rsidR="00D76496">
        <w:t xml:space="preserve"> Man 20 years after conservation. </w:t>
      </w:r>
      <w:r w:rsidR="00D76496" w:rsidRPr="00D76496">
        <w:rPr>
          <w:i/>
          <w:iCs/>
        </w:rPr>
        <w:t>Studies in Conservation</w:t>
      </w:r>
      <w:r w:rsidR="00D76496">
        <w:t xml:space="preserve"> 53, pp. 273-284.</w:t>
      </w:r>
    </w:p>
    <w:p w14:paraId="796E3DA4" w14:textId="77777777" w:rsidR="0047129E" w:rsidRDefault="0047129E" w:rsidP="00002193">
      <w:pPr>
        <w:spacing w:line="480" w:lineRule="auto"/>
      </w:pPr>
    </w:p>
    <w:p w14:paraId="710B9E8E" w14:textId="4A5DD643" w:rsidR="007F07C5" w:rsidRDefault="007F07C5" w:rsidP="00002193">
      <w:pPr>
        <w:spacing w:line="480" w:lineRule="auto"/>
      </w:pPr>
      <w:r>
        <w:t xml:space="preserve">Connolly, R. C. 1985. </w:t>
      </w:r>
      <w:proofErr w:type="spellStart"/>
      <w:r>
        <w:t>Lindow</w:t>
      </w:r>
      <w:proofErr w:type="spellEnd"/>
      <w:r>
        <w:t xml:space="preserve"> Man – a prehistoric corpse. </w:t>
      </w:r>
      <w:r w:rsidRPr="007F07C5">
        <w:rPr>
          <w:i/>
          <w:iCs/>
        </w:rPr>
        <w:t>Anthropology Today</w:t>
      </w:r>
      <w:r>
        <w:t xml:space="preserve"> 1(5): 15-17.</w:t>
      </w:r>
    </w:p>
    <w:p w14:paraId="6313C8A4" w14:textId="77777777" w:rsidR="007F07C5" w:rsidRDefault="007F07C5" w:rsidP="00002193">
      <w:pPr>
        <w:spacing w:line="480" w:lineRule="auto"/>
      </w:pPr>
    </w:p>
    <w:p w14:paraId="516EAA30" w14:textId="7025B131" w:rsidR="007F07C5" w:rsidRDefault="007F07C5" w:rsidP="00002193">
      <w:pPr>
        <w:spacing w:line="480" w:lineRule="auto"/>
      </w:pPr>
      <w:r>
        <w:t xml:space="preserve">Connolly, R. C. 1986. The anatomical description of </w:t>
      </w:r>
      <w:proofErr w:type="spellStart"/>
      <w:r>
        <w:t>Lindow</w:t>
      </w:r>
      <w:proofErr w:type="spellEnd"/>
      <w:r>
        <w:t xml:space="preserve"> Man, in Stead et al. 1986, pp. 54-62.</w:t>
      </w:r>
    </w:p>
    <w:p w14:paraId="536F4E8F" w14:textId="77777777" w:rsidR="007F07C5" w:rsidRDefault="007F07C5" w:rsidP="00002193">
      <w:pPr>
        <w:spacing w:line="480" w:lineRule="auto"/>
      </w:pPr>
    </w:p>
    <w:p w14:paraId="51541303" w14:textId="5920912F" w:rsidR="007F07C5" w:rsidRDefault="007F07C5" w:rsidP="00002193">
      <w:pPr>
        <w:spacing w:line="480" w:lineRule="auto"/>
      </w:pPr>
      <w:r>
        <w:t>DCMS (Department for Culture Media and Sport). 2005. Guidance for the Care of Human Remains in Museums (</w:t>
      </w:r>
      <w:hyperlink r:id="rId7" w:history="1">
        <w:r w:rsidRPr="00886740">
          <w:rPr>
            <w:rStyle w:val="Hyperlink"/>
          </w:rPr>
          <w:t>https://www.britishmuseum.org/pdf/DCMS%20Guide.pdf</w:t>
        </w:r>
      </w:hyperlink>
      <w:r>
        <w:t>, accessed October 2019).</w:t>
      </w:r>
    </w:p>
    <w:p w14:paraId="7144027E" w14:textId="77777777" w:rsidR="007F07C5" w:rsidRDefault="007F07C5" w:rsidP="00002193">
      <w:pPr>
        <w:spacing w:line="480" w:lineRule="auto"/>
      </w:pPr>
    </w:p>
    <w:p w14:paraId="55CB64AA" w14:textId="3F94636A" w:rsidR="00875FD1" w:rsidRDefault="003C2BAD" w:rsidP="00002193">
      <w:pPr>
        <w:spacing w:line="480" w:lineRule="auto"/>
      </w:pPr>
      <w:r>
        <w:t xml:space="preserve">de </w:t>
      </w:r>
      <w:proofErr w:type="spellStart"/>
      <w:r>
        <w:t>Varine</w:t>
      </w:r>
      <w:proofErr w:type="spellEnd"/>
      <w:r>
        <w:t xml:space="preserve">, H. 2005. Decolonising Museology. </w:t>
      </w:r>
      <w:r w:rsidRPr="003C2BAD">
        <w:rPr>
          <w:i/>
          <w:iCs/>
        </w:rPr>
        <w:t>ICOM News</w:t>
      </w:r>
      <w:r>
        <w:t xml:space="preserve"> 3: 3.</w:t>
      </w:r>
    </w:p>
    <w:p w14:paraId="3AB6A9D5" w14:textId="0C9E1F6F" w:rsidR="00D76496" w:rsidRDefault="00D76496" w:rsidP="00002193">
      <w:pPr>
        <w:spacing w:line="480" w:lineRule="auto"/>
      </w:pPr>
    </w:p>
    <w:p w14:paraId="14676A90" w14:textId="7DDE2289" w:rsidR="00527168" w:rsidRDefault="00527168" w:rsidP="00002193">
      <w:pPr>
        <w:spacing w:line="480" w:lineRule="auto"/>
        <w:rPr>
          <w:rStyle w:val="pagerange"/>
        </w:rPr>
      </w:pPr>
      <w:r>
        <w:rPr>
          <w:rStyle w:val="authors"/>
        </w:rPr>
        <w:t>Gill-Robinson, H.</w:t>
      </w:r>
      <w:r>
        <w:t xml:space="preserve"> </w:t>
      </w:r>
      <w:r>
        <w:rPr>
          <w:rStyle w:val="Date1"/>
        </w:rPr>
        <w:t>2004.</w:t>
      </w:r>
      <w:r>
        <w:t xml:space="preserve"> </w:t>
      </w:r>
      <w:r>
        <w:rPr>
          <w:rStyle w:val="arttitle"/>
        </w:rPr>
        <w:t>Bog Bodies on Display,</w:t>
      </w:r>
      <w:r>
        <w:t xml:space="preserve"> </w:t>
      </w:r>
      <w:r w:rsidRPr="005E35AD">
        <w:rPr>
          <w:rStyle w:val="serialtitle"/>
          <w:i/>
          <w:iCs/>
        </w:rPr>
        <w:t>Journal of Wetland Archaeology</w:t>
      </w:r>
      <w:r>
        <w:t xml:space="preserve"> </w:t>
      </w:r>
      <w:r>
        <w:rPr>
          <w:rStyle w:val="volumeissue"/>
        </w:rPr>
        <w:t>4:1:</w:t>
      </w:r>
      <w:r>
        <w:t xml:space="preserve"> </w:t>
      </w:r>
      <w:r>
        <w:rPr>
          <w:rStyle w:val="pagerange"/>
        </w:rPr>
        <w:t>111-116</w:t>
      </w:r>
    </w:p>
    <w:p w14:paraId="228886BD" w14:textId="77777777" w:rsidR="00527168" w:rsidRDefault="00527168" w:rsidP="00002193">
      <w:pPr>
        <w:spacing w:line="480" w:lineRule="auto"/>
      </w:pPr>
    </w:p>
    <w:p w14:paraId="75972ADF" w14:textId="391F3918" w:rsidR="00527168" w:rsidRDefault="00527168" w:rsidP="00002193">
      <w:pPr>
        <w:spacing w:line="480" w:lineRule="auto"/>
      </w:pPr>
      <w:r>
        <w:lastRenderedPageBreak/>
        <w:t xml:space="preserve">Giles, M. 2009. Iron Age bog bodies of north-western Europe. Representing the dead. </w:t>
      </w:r>
      <w:r>
        <w:rPr>
          <w:i/>
          <w:iCs/>
        </w:rPr>
        <w:t>Archaeological Dialogues</w:t>
      </w:r>
      <w:r>
        <w:t xml:space="preserve"> </w:t>
      </w:r>
      <w:r>
        <w:rPr>
          <w:i/>
          <w:iCs/>
        </w:rPr>
        <w:t>16</w:t>
      </w:r>
      <w:r>
        <w:t>(1): 75-101</w:t>
      </w:r>
    </w:p>
    <w:p w14:paraId="1FAEA986" w14:textId="77777777" w:rsidR="00527168" w:rsidRDefault="00527168" w:rsidP="00002193">
      <w:pPr>
        <w:spacing w:line="480" w:lineRule="auto"/>
      </w:pPr>
    </w:p>
    <w:p w14:paraId="29288AA4" w14:textId="6AA5CC30" w:rsidR="00D76496" w:rsidRDefault="00D76496" w:rsidP="00002193">
      <w:pPr>
        <w:spacing w:line="480" w:lineRule="auto"/>
      </w:pPr>
      <w:r>
        <w:t xml:space="preserve">Gowlett, J. A. J., Hedges, R. E. M. and Law, I. A. 1989. Radiocarbon accelerator (AMS) dating of </w:t>
      </w:r>
      <w:proofErr w:type="spellStart"/>
      <w:r>
        <w:t>Lindow</w:t>
      </w:r>
      <w:proofErr w:type="spellEnd"/>
      <w:r>
        <w:t xml:space="preserve"> Man. </w:t>
      </w:r>
      <w:r w:rsidRPr="00D76496">
        <w:rPr>
          <w:i/>
          <w:iCs/>
        </w:rPr>
        <w:t>Antiquity</w:t>
      </w:r>
      <w:r>
        <w:t xml:space="preserve"> 63: 71-79.</w:t>
      </w:r>
    </w:p>
    <w:p w14:paraId="05ACCC38" w14:textId="51232B5A" w:rsidR="007F07C5" w:rsidRDefault="007F07C5" w:rsidP="00002193">
      <w:pPr>
        <w:spacing w:line="480" w:lineRule="auto"/>
      </w:pPr>
    </w:p>
    <w:p w14:paraId="1CA1CBC7" w14:textId="10106234" w:rsidR="00932139" w:rsidRDefault="00932139" w:rsidP="00002193">
      <w:pPr>
        <w:spacing w:line="480" w:lineRule="auto"/>
      </w:pPr>
      <w:r w:rsidRPr="00932139">
        <w:t>G</w:t>
      </w:r>
      <w:r>
        <w:t>reen</w:t>
      </w:r>
      <w:r w:rsidRPr="00932139">
        <w:t xml:space="preserve">, M. J. 2001. </w:t>
      </w:r>
      <w:r w:rsidRPr="00932139">
        <w:rPr>
          <w:i/>
          <w:iCs/>
        </w:rPr>
        <w:t>Dying for the gods: Human sacrifice in Iron Age and Roman Europe</w:t>
      </w:r>
      <w:r w:rsidRPr="00932139">
        <w:t>. Stroud.</w:t>
      </w:r>
    </w:p>
    <w:p w14:paraId="2C0B6DB2" w14:textId="77777777" w:rsidR="00932139" w:rsidRDefault="00932139" w:rsidP="00002193">
      <w:pPr>
        <w:spacing w:line="480" w:lineRule="auto"/>
      </w:pPr>
    </w:p>
    <w:p w14:paraId="2438B673" w14:textId="06134359" w:rsidR="007F07C5" w:rsidRPr="00932139" w:rsidRDefault="007F07C5" w:rsidP="00002193">
      <w:pPr>
        <w:spacing w:line="480" w:lineRule="auto"/>
        <w:rPr>
          <w:i/>
          <w:iCs/>
        </w:rPr>
      </w:pPr>
      <w:r>
        <w:t xml:space="preserve">Hill, J. D. 2004. </w:t>
      </w:r>
      <w:proofErr w:type="spellStart"/>
      <w:r>
        <w:t>Lindow</w:t>
      </w:r>
      <w:proofErr w:type="spellEnd"/>
      <w:r>
        <w:t xml:space="preserve"> Man’s moustache – another version of death in the peat bog. </w:t>
      </w:r>
      <w:r w:rsidRPr="007F07C5">
        <w:rPr>
          <w:i/>
          <w:iCs/>
        </w:rPr>
        <w:t>Times Literary Supplement</w:t>
      </w:r>
      <w:r>
        <w:t>, 5 March 2004, p. 15.</w:t>
      </w:r>
    </w:p>
    <w:p w14:paraId="04BBEA15" w14:textId="77777777" w:rsidR="007F07C5" w:rsidRDefault="007F07C5" w:rsidP="00002193">
      <w:pPr>
        <w:spacing w:line="480" w:lineRule="auto"/>
      </w:pPr>
    </w:p>
    <w:p w14:paraId="4D42FF93" w14:textId="52C50CF7" w:rsidR="007F07C5" w:rsidRDefault="007F07C5" w:rsidP="00002193">
      <w:pPr>
        <w:spacing w:line="480" w:lineRule="auto"/>
      </w:pPr>
      <w:r>
        <w:t xml:space="preserve">Hutton, R. 2004. What did happen to </w:t>
      </w:r>
      <w:proofErr w:type="spellStart"/>
      <w:r>
        <w:t>Lindow</w:t>
      </w:r>
      <w:proofErr w:type="spellEnd"/>
      <w:r>
        <w:t xml:space="preserve"> Man? </w:t>
      </w:r>
      <w:r w:rsidRPr="007F07C5">
        <w:rPr>
          <w:i/>
          <w:iCs/>
        </w:rPr>
        <w:t>Times Literary Supplement</w:t>
      </w:r>
      <w:r>
        <w:t>, 30 January 2004, p. 12.</w:t>
      </w:r>
    </w:p>
    <w:p w14:paraId="6C8F4A34" w14:textId="501E8B00" w:rsidR="00AE1615" w:rsidRDefault="00AE1615" w:rsidP="00002193">
      <w:pPr>
        <w:spacing w:line="480" w:lineRule="auto"/>
      </w:pPr>
    </w:p>
    <w:p w14:paraId="3EC75E3C" w14:textId="1DBA78B7" w:rsidR="00AE1615" w:rsidRDefault="00AE1615" w:rsidP="00002193">
      <w:pPr>
        <w:spacing w:line="480" w:lineRule="auto"/>
      </w:pPr>
      <w:r>
        <w:t xml:space="preserve">Jenkins, T. 2011. </w:t>
      </w:r>
      <w:r w:rsidRPr="00AE1615">
        <w:rPr>
          <w:i/>
          <w:iCs/>
        </w:rPr>
        <w:t>Contesting Human Remains in Museum Collections: The Crisis of Cultural Authority</w:t>
      </w:r>
      <w:r>
        <w:t>. London.</w:t>
      </w:r>
    </w:p>
    <w:p w14:paraId="43CB55FA" w14:textId="6AAE2884" w:rsidR="00875FD1" w:rsidRDefault="00875FD1" w:rsidP="00002193">
      <w:pPr>
        <w:spacing w:line="480" w:lineRule="auto"/>
      </w:pPr>
    </w:p>
    <w:p w14:paraId="365541D8" w14:textId="68C92619" w:rsidR="00875FD1" w:rsidRDefault="00875FD1" w:rsidP="00002193">
      <w:pPr>
        <w:spacing w:line="480" w:lineRule="auto"/>
      </w:pPr>
      <w:r>
        <w:t xml:space="preserve">Joy, J. 2009. </w:t>
      </w:r>
      <w:proofErr w:type="spellStart"/>
      <w:r w:rsidRPr="00875FD1">
        <w:rPr>
          <w:i/>
          <w:iCs/>
        </w:rPr>
        <w:t>Lindow</w:t>
      </w:r>
      <w:proofErr w:type="spellEnd"/>
      <w:r w:rsidRPr="00875FD1">
        <w:rPr>
          <w:i/>
          <w:iCs/>
        </w:rPr>
        <w:t xml:space="preserve"> Man</w:t>
      </w:r>
      <w:r>
        <w:t>. London.</w:t>
      </w:r>
    </w:p>
    <w:p w14:paraId="07C78CB0" w14:textId="0D6CFC3B" w:rsidR="00AE1615" w:rsidRDefault="00AE1615" w:rsidP="00002193">
      <w:pPr>
        <w:spacing w:line="480" w:lineRule="auto"/>
      </w:pPr>
    </w:p>
    <w:p w14:paraId="29151111" w14:textId="2C0576A5" w:rsidR="00AE1615" w:rsidRDefault="00AE1615" w:rsidP="00002193">
      <w:pPr>
        <w:spacing w:line="480" w:lineRule="auto"/>
      </w:pPr>
      <w:r>
        <w:t xml:space="preserve">Joy, J. 2014. Looking Death in the Face: Different Attitudes towards Bog Bodies and their Display with a Focus on </w:t>
      </w:r>
      <w:proofErr w:type="spellStart"/>
      <w:r>
        <w:t>Lindow</w:t>
      </w:r>
      <w:proofErr w:type="spellEnd"/>
      <w:r>
        <w:t xml:space="preserve"> Man. In A. Fletcher, D. Antoine and J. D. Hill (eds.) </w:t>
      </w:r>
      <w:r w:rsidRPr="00AE1615">
        <w:rPr>
          <w:i/>
          <w:iCs/>
        </w:rPr>
        <w:t>Regarding the Dead: Human Remains in the British Museum</w:t>
      </w:r>
      <w:r>
        <w:t>, pp. 10-19. London.</w:t>
      </w:r>
    </w:p>
    <w:p w14:paraId="774804B5" w14:textId="20E98E1D" w:rsidR="00AE1615" w:rsidRDefault="00AE1615" w:rsidP="00002193">
      <w:pPr>
        <w:spacing w:line="480" w:lineRule="auto"/>
      </w:pPr>
    </w:p>
    <w:p w14:paraId="3AFDB9D7" w14:textId="1279E169" w:rsidR="00AE1615" w:rsidRDefault="00AE1615" w:rsidP="00002193">
      <w:pPr>
        <w:spacing w:line="480" w:lineRule="auto"/>
      </w:pPr>
      <w:r>
        <w:lastRenderedPageBreak/>
        <w:t xml:space="preserve">Kennedy, M. 2008. The great mummy cover-up. </w:t>
      </w:r>
      <w:r w:rsidRPr="00AE1615">
        <w:rPr>
          <w:i/>
          <w:iCs/>
        </w:rPr>
        <w:t>The Guardian</w:t>
      </w:r>
      <w:r>
        <w:t xml:space="preserve">, Friday 23 May 2008. </w:t>
      </w:r>
    </w:p>
    <w:p w14:paraId="7C38757F" w14:textId="77777777" w:rsidR="00875FD1" w:rsidRDefault="00875FD1" w:rsidP="00002193">
      <w:pPr>
        <w:spacing w:line="480" w:lineRule="auto"/>
      </w:pPr>
    </w:p>
    <w:p w14:paraId="75AAE906" w14:textId="77777777" w:rsidR="00527168" w:rsidRDefault="00527168" w:rsidP="00002193">
      <w:pPr>
        <w:spacing w:line="480" w:lineRule="auto"/>
        <w:rPr>
          <w:rStyle w:val="st"/>
        </w:rPr>
      </w:pPr>
      <w:r w:rsidRPr="005E35AD">
        <w:rPr>
          <w:rStyle w:val="Emphasis"/>
          <w:i w:val="0"/>
          <w:iCs w:val="0"/>
        </w:rPr>
        <w:t>Mulhall</w:t>
      </w:r>
      <w:r w:rsidRPr="00F13B1A">
        <w:rPr>
          <w:rStyle w:val="st"/>
        </w:rPr>
        <w:t xml:space="preserve">, I., and </w:t>
      </w:r>
      <w:r w:rsidRPr="005E35AD">
        <w:rPr>
          <w:rStyle w:val="Emphasis"/>
          <w:i w:val="0"/>
          <w:iCs w:val="0"/>
        </w:rPr>
        <w:t>Briggs</w:t>
      </w:r>
      <w:r w:rsidRPr="00F13B1A">
        <w:rPr>
          <w:rStyle w:val="st"/>
        </w:rPr>
        <w:t xml:space="preserve">, E.K., </w:t>
      </w:r>
      <w:r w:rsidRPr="005E35AD">
        <w:rPr>
          <w:rStyle w:val="Emphasis"/>
          <w:i w:val="0"/>
          <w:iCs w:val="0"/>
        </w:rPr>
        <w:t>2007</w:t>
      </w:r>
      <w:r>
        <w:rPr>
          <w:rStyle w:val="st"/>
        </w:rPr>
        <w:t xml:space="preserve">: Presenting a past society to a </w:t>
      </w:r>
      <w:proofErr w:type="gramStart"/>
      <w:r>
        <w:rPr>
          <w:rStyle w:val="st"/>
        </w:rPr>
        <w:t>present day</w:t>
      </w:r>
      <w:proofErr w:type="gramEnd"/>
      <w:r>
        <w:rPr>
          <w:rStyle w:val="st"/>
        </w:rPr>
        <w:t xml:space="preserve"> audience. </w:t>
      </w:r>
      <w:r>
        <w:rPr>
          <w:rStyle w:val="Emphasis"/>
        </w:rPr>
        <w:t xml:space="preserve">Bog </w:t>
      </w:r>
      <w:r w:rsidRPr="00F13B1A">
        <w:rPr>
          <w:rStyle w:val="Emphasis"/>
        </w:rPr>
        <w:t>bodies</w:t>
      </w:r>
      <w:r w:rsidRPr="005E35AD">
        <w:rPr>
          <w:rStyle w:val="st"/>
          <w:i/>
        </w:rPr>
        <w:t xml:space="preserve"> in Iron Age Ireland</w:t>
      </w:r>
      <w:r>
        <w:rPr>
          <w:rStyle w:val="st"/>
        </w:rPr>
        <w:t>, Museum Ireland 17, 71–81</w:t>
      </w:r>
    </w:p>
    <w:p w14:paraId="68DAF0D4" w14:textId="77777777" w:rsidR="00527168" w:rsidRDefault="00527168" w:rsidP="00002193">
      <w:pPr>
        <w:spacing w:line="480" w:lineRule="auto"/>
        <w:rPr>
          <w:rStyle w:val="st"/>
        </w:rPr>
      </w:pPr>
    </w:p>
    <w:p w14:paraId="2E545A1F" w14:textId="38BA9460" w:rsidR="00875FD1" w:rsidRDefault="00875FD1" w:rsidP="00002193">
      <w:pPr>
        <w:spacing w:line="480" w:lineRule="auto"/>
      </w:pPr>
      <w:r>
        <w:t xml:space="preserve">Omar, S. and McCord, M. 1986. The handling and conservation of </w:t>
      </w:r>
      <w:proofErr w:type="spellStart"/>
      <w:r>
        <w:t>Lindow</w:t>
      </w:r>
      <w:proofErr w:type="spellEnd"/>
      <w:r>
        <w:t xml:space="preserve"> Man, in Stead et al. 1986, pp. 17-20.</w:t>
      </w:r>
    </w:p>
    <w:p w14:paraId="382EA587" w14:textId="77777777" w:rsidR="00875FD1" w:rsidRDefault="00875FD1" w:rsidP="00002193">
      <w:pPr>
        <w:spacing w:line="480" w:lineRule="auto"/>
      </w:pPr>
    </w:p>
    <w:p w14:paraId="02F2B8B5" w14:textId="1D008658" w:rsidR="00875FD1" w:rsidRDefault="00875FD1" w:rsidP="00002193">
      <w:pPr>
        <w:spacing w:line="480" w:lineRule="auto"/>
      </w:pPr>
      <w:r>
        <w:t xml:space="preserve">Omar, S., McCord, M. and Daniels, V. 1989. The conservation of bog bodies by freeze-drying. </w:t>
      </w:r>
      <w:r w:rsidRPr="00875FD1">
        <w:rPr>
          <w:i/>
          <w:iCs/>
        </w:rPr>
        <w:t>Studies in Conservation</w:t>
      </w:r>
      <w:r>
        <w:t xml:space="preserve"> 34: 101-109.</w:t>
      </w:r>
    </w:p>
    <w:p w14:paraId="038AC415" w14:textId="357E754F" w:rsidR="00875FD1" w:rsidRDefault="00875FD1" w:rsidP="00002193">
      <w:pPr>
        <w:spacing w:line="480" w:lineRule="auto"/>
      </w:pPr>
    </w:p>
    <w:p w14:paraId="4F673908" w14:textId="717B9F6D" w:rsidR="007F07C5" w:rsidRDefault="007F07C5" w:rsidP="00002193">
      <w:pPr>
        <w:spacing w:line="480" w:lineRule="auto"/>
      </w:pPr>
      <w:r>
        <w:t xml:space="preserve">Ross, A. and Robins, D. 1989. </w:t>
      </w:r>
      <w:r w:rsidRPr="007F07C5">
        <w:rPr>
          <w:i/>
          <w:iCs/>
        </w:rPr>
        <w:t>The Life and Death of a Druid Prince: The Story of an Archaeological Sensation</w:t>
      </w:r>
      <w:r>
        <w:t xml:space="preserve">. London. </w:t>
      </w:r>
    </w:p>
    <w:p w14:paraId="2E9FFA9B" w14:textId="77777777" w:rsidR="007F07C5" w:rsidRDefault="007F07C5" w:rsidP="00002193">
      <w:pPr>
        <w:spacing w:line="480" w:lineRule="auto"/>
      </w:pPr>
    </w:p>
    <w:p w14:paraId="6C8B6C29" w14:textId="7090F16D" w:rsidR="00875FD1" w:rsidRDefault="00875FD1" w:rsidP="00002193">
      <w:pPr>
        <w:spacing w:line="480" w:lineRule="auto"/>
      </w:pPr>
      <w:r>
        <w:t xml:space="preserve">Sayer, D. 2010. </w:t>
      </w:r>
      <w:r w:rsidRPr="00875FD1">
        <w:rPr>
          <w:i/>
          <w:iCs/>
        </w:rPr>
        <w:t>Ethics and Burial Archaeology</w:t>
      </w:r>
      <w:r>
        <w:t>. London.</w:t>
      </w:r>
    </w:p>
    <w:p w14:paraId="42824188" w14:textId="77777777" w:rsidR="00875FD1" w:rsidRDefault="00875FD1" w:rsidP="00002193">
      <w:pPr>
        <w:spacing w:line="480" w:lineRule="auto"/>
      </w:pPr>
    </w:p>
    <w:p w14:paraId="3A3887C5" w14:textId="0905193E" w:rsidR="00875FD1" w:rsidRDefault="00875FD1" w:rsidP="00002193">
      <w:pPr>
        <w:spacing w:line="480" w:lineRule="auto"/>
      </w:pPr>
      <w:r>
        <w:t xml:space="preserve">Sayer, D. 2011. Who’s afraid of the dead? Archaeology and, modernity and the death taboo. </w:t>
      </w:r>
      <w:r w:rsidRPr="00875FD1">
        <w:rPr>
          <w:i/>
          <w:iCs/>
        </w:rPr>
        <w:t>World Archaeology</w:t>
      </w:r>
      <w:r>
        <w:t xml:space="preserve"> 42(3): 481-491.</w:t>
      </w:r>
    </w:p>
    <w:p w14:paraId="23A614F3" w14:textId="77777777" w:rsidR="007F07C5" w:rsidRDefault="007F07C5" w:rsidP="00002193">
      <w:pPr>
        <w:spacing w:line="480" w:lineRule="auto"/>
      </w:pPr>
    </w:p>
    <w:p w14:paraId="67381494" w14:textId="5B49289C" w:rsidR="00D76496" w:rsidRDefault="00D76496" w:rsidP="00002193">
      <w:pPr>
        <w:spacing w:line="480" w:lineRule="auto"/>
      </w:pPr>
      <w:proofErr w:type="spellStart"/>
      <w:r>
        <w:t>Sitch</w:t>
      </w:r>
      <w:proofErr w:type="spellEnd"/>
      <w:r>
        <w:t xml:space="preserve">, B. 2009. Courting controversy – the </w:t>
      </w:r>
      <w:proofErr w:type="spellStart"/>
      <w:r>
        <w:t>Lindow</w:t>
      </w:r>
      <w:proofErr w:type="spellEnd"/>
      <w:r>
        <w:t xml:space="preserve"> Man exhibition at the Manchester Museum. </w:t>
      </w:r>
      <w:r w:rsidRPr="00D76496">
        <w:rPr>
          <w:i/>
          <w:iCs/>
        </w:rPr>
        <w:t>University Museums and Collections Journal</w:t>
      </w:r>
      <w:r>
        <w:t xml:space="preserve"> 2: 51-54.</w:t>
      </w:r>
    </w:p>
    <w:p w14:paraId="20A7C403" w14:textId="77777777" w:rsidR="00D76496" w:rsidRDefault="00D76496" w:rsidP="00002193">
      <w:pPr>
        <w:spacing w:line="480" w:lineRule="auto"/>
      </w:pPr>
    </w:p>
    <w:p w14:paraId="2D1B5591" w14:textId="2920B7CE" w:rsidR="00875FD1" w:rsidRDefault="00875FD1" w:rsidP="00002193">
      <w:pPr>
        <w:spacing w:line="480" w:lineRule="auto"/>
      </w:pPr>
      <w:proofErr w:type="spellStart"/>
      <w:r>
        <w:lastRenderedPageBreak/>
        <w:t>Sitch</w:t>
      </w:r>
      <w:proofErr w:type="spellEnd"/>
      <w:r>
        <w:t xml:space="preserve">, B. 2010. Consultation or confrontation: </w:t>
      </w:r>
      <w:proofErr w:type="spellStart"/>
      <w:r>
        <w:t>Lindow</w:t>
      </w:r>
      <w:proofErr w:type="spellEnd"/>
      <w:r>
        <w:t xml:space="preserve"> Man a bog body mystery. In N. </w:t>
      </w:r>
      <w:proofErr w:type="spellStart"/>
      <w:r>
        <w:t>Aberby</w:t>
      </w:r>
      <w:proofErr w:type="spellEnd"/>
      <w:r>
        <w:t xml:space="preserve">, A. Adler and A. Bhatia (eds.) </w:t>
      </w:r>
      <w:r w:rsidRPr="00875FD1">
        <w:rPr>
          <w:i/>
          <w:iCs/>
        </w:rPr>
        <w:t>The Museum Community: Audiences, Challenges, Benefits</w:t>
      </w:r>
      <w:r>
        <w:t>, pp. 392-419. Edinburgh.</w:t>
      </w:r>
    </w:p>
    <w:p w14:paraId="2BC10B3F" w14:textId="27D93F76" w:rsidR="00875FD1" w:rsidRDefault="00875FD1" w:rsidP="00002193">
      <w:pPr>
        <w:spacing w:line="480" w:lineRule="auto"/>
      </w:pPr>
    </w:p>
    <w:p w14:paraId="546467F5" w14:textId="28AFA7DB" w:rsidR="00875FD1" w:rsidRDefault="00875FD1" w:rsidP="00002193">
      <w:pPr>
        <w:spacing w:line="480" w:lineRule="auto"/>
      </w:pPr>
      <w:r>
        <w:t xml:space="preserve">Stead, I. M., Bourke, J. B. and </w:t>
      </w:r>
      <w:proofErr w:type="spellStart"/>
      <w:r>
        <w:t>Brothwell</w:t>
      </w:r>
      <w:proofErr w:type="spellEnd"/>
      <w:r>
        <w:t>, D. (eds.)</w:t>
      </w:r>
      <w:r w:rsidR="001C0AAB">
        <w:t>. 1986.</w:t>
      </w:r>
      <w:r>
        <w:t xml:space="preserve"> </w:t>
      </w:r>
      <w:proofErr w:type="spellStart"/>
      <w:r w:rsidRPr="00875FD1">
        <w:rPr>
          <w:i/>
          <w:iCs/>
        </w:rPr>
        <w:t>Lindow</w:t>
      </w:r>
      <w:proofErr w:type="spellEnd"/>
      <w:r w:rsidRPr="00875FD1">
        <w:rPr>
          <w:i/>
          <w:iCs/>
        </w:rPr>
        <w:t xml:space="preserve"> Man: The Body in the Bog</w:t>
      </w:r>
      <w:r>
        <w:t>. London.</w:t>
      </w:r>
    </w:p>
    <w:p w14:paraId="45E18258" w14:textId="77523B7D" w:rsidR="00875FD1" w:rsidRDefault="00875FD1" w:rsidP="00002193">
      <w:pPr>
        <w:spacing w:line="480" w:lineRule="auto"/>
      </w:pPr>
    </w:p>
    <w:p w14:paraId="5F9421A8" w14:textId="77777777" w:rsidR="00932139" w:rsidRDefault="00932139" w:rsidP="00932139">
      <w:pPr>
        <w:spacing w:line="480" w:lineRule="auto"/>
      </w:pPr>
      <w:r w:rsidRPr="0001630B">
        <w:t>Swain</w:t>
      </w:r>
      <w:r>
        <w:t>, H.</w:t>
      </w:r>
      <w:r w:rsidRPr="0001630B">
        <w:t xml:space="preserve"> 2002</w:t>
      </w:r>
      <w:r>
        <w:t>.</w:t>
      </w:r>
      <w:r w:rsidRPr="0001630B">
        <w:t xml:space="preserve"> The ethics of displaying human remains from British archaeological sites</w:t>
      </w:r>
      <w:r>
        <w:t>.</w:t>
      </w:r>
      <w:r w:rsidRPr="0001630B">
        <w:t xml:space="preserve"> </w:t>
      </w:r>
      <w:r w:rsidRPr="004C0BB4">
        <w:rPr>
          <w:i/>
          <w:iCs/>
        </w:rPr>
        <w:t>Public Archaeology</w:t>
      </w:r>
      <w:r w:rsidRPr="0001630B">
        <w:t xml:space="preserve"> 2:2, 95-100</w:t>
      </w:r>
    </w:p>
    <w:p w14:paraId="50DC0FC8" w14:textId="77777777" w:rsidR="00932139" w:rsidRDefault="00932139" w:rsidP="00932139">
      <w:pPr>
        <w:spacing w:line="480" w:lineRule="auto"/>
      </w:pPr>
    </w:p>
    <w:p w14:paraId="7A89D9DB" w14:textId="380D175E" w:rsidR="003A46F7" w:rsidRDefault="003A46F7" w:rsidP="00002193">
      <w:pPr>
        <w:spacing w:line="480" w:lineRule="auto"/>
      </w:pPr>
      <w:r w:rsidRPr="003A46F7">
        <w:t>Turner, R. C &amp; Scaife, R. G. 1995</w:t>
      </w:r>
      <w:r w:rsidR="00932139">
        <w:t>.</w:t>
      </w:r>
      <w:r w:rsidRPr="003A46F7">
        <w:t xml:space="preserve"> </w:t>
      </w:r>
      <w:r w:rsidRPr="00932139">
        <w:rPr>
          <w:i/>
          <w:iCs/>
        </w:rPr>
        <w:t>Bog bodies: new discoveries and new perspective</w:t>
      </w:r>
      <w:r w:rsidR="00932139" w:rsidRPr="00932139">
        <w:rPr>
          <w:i/>
          <w:iCs/>
        </w:rPr>
        <w:t>s</w:t>
      </w:r>
      <w:r w:rsidR="00932139">
        <w:t>.</w:t>
      </w:r>
      <w:r w:rsidRPr="003A46F7">
        <w:t xml:space="preserve"> London</w:t>
      </w:r>
    </w:p>
    <w:p w14:paraId="69464969" w14:textId="77777777" w:rsidR="00932139" w:rsidRDefault="00932139" w:rsidP="00002193">
      <w:pPr>
        <w:spacing w:line="480" w:lineRule="auto"/>
      </w:pPr>
    </w:p>
    <w:p w14:paraId="4829EC55" w14:textId="48CA1143" w:rsidR="00677D30" w:rsidRDefault="00875FD1" w:rsidP="00764992">
      <w:pPr>
        <w:spacing w:line="480" w:lineRule="auto"/>
      </w:pPr>
      <w:r>
        <w:t xml:space="preserve">West, I. 1986. Forensic aspects of </w:t>
      </w:r>
      <w:proofErr w:type="spellStart"/>
      <w:r>
        <w:t>Lindow</w:t>
      </w:r>
      <w:proofErr w:type="spellEnd"/>
      <w:r>
        <w:t xml:space="preserve"> Man. In Stead et al. 1986, pp. 77-80.</w:t>
      </w:r>
    </w:p>
    <w:sectPr w:rsidR="00677D30" w:rsidSect="00D9241A">
      <w:footerReference w:type="even"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5D0C42A" w14:textId="77777777" w:rsidR="005A02D3" w:rsidRDefault="005A02D3" w:rsidP="00002193">
      <w:r>
        <w:separator/>
      </w:r>
    </w:p>
  </w:endnote>
  <w:endnote w:type="continuationSeparator" w:id="0">
    <w:p w14:paraId="66CA7E1F" w14:textId="77777777" w:rsidR="005A02D3" w:rsidRDefault="005A02D3" w:rsidP="000021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837874530"/>
      <w:docPartObj>
        <w:docPartGallery w:val="Page Numbers (Bottom of Page)"/>
        <w:docPartUnique/>
      </w:docPartObj>
    </w:sdtPr>
    <w:sdtEndPr>
      <w:rPr>
        <w:rStyle w:val="PageNumber"/>
      </w:rPr>
    </w:sdtEndPr>
    <w:sdtContent>
      <w:p w14:paraId="50AF3E9A" w14:textId="4C898C3D" w:rsidR="00FA361D" w:rsidRDefault="00FA361D" w:rsidP="00C6534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DB19508" w14:textId="77777777" w:rsidR="00FA361D" w:rsidRDefault="00FA361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801077448"/>
      <w:docPartObj>
        <w:docPartGallery w:val="Page Numbers (Bottom of Page)"/>
        <w:docPartUnique/>
      </w:docPartObj>
    </w:sdtPr>
    <w:sdtEndPr>
      <w:rPr>
        <w:rStyle w:val="PageNumber"/>
      </w:rPr>
    </w:sdtEndPr>
    <w:sdtContent>
      <w:p w14:paraId="0194DB54" w14:textId="2C955A92" w:rsidR="00FA361D" w:rsidRDefault="00FA361D" w:rsidP="00C6534A">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12</w:t>
        </w:r>
        <w:r>
          <w:rPr>
            <w:rStyle w:val="PageNumber"/>
          </w:rPr>
          <w:fldChar w:fldCharType="end"/>
        </w:r>
      </w:p>
    </w:sdtContent>
  </w:sdt>
  <w:p w14:paraId="275BA34F" w14:textId="77777777" w:rsidR="00FA361D" w:rsidRDefault="00FA36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91C8E2" w14:textId="77777777" w:rsidR="005A02D3" w:rsidRDefault="005A02D3" w:rsidP="00002193">
      <w:r>
        <w:separator/>
      </w:r>
    </w:p>
  </w:footnote>
  <w:footnote w:type="continuationSeparator" w:id="0">
    <w:p w14:paraId="67EA9AD0" w14:textId="77777777" w:rsidR="005A02D3" w:rsidRDefault="005A02D3" w:rsidP="000021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C14238"/>
    <w:multiLevelType w:val="hybridMultilevel"/>
    <w:tmpl w:val="5E684C98"/>
    <w:lvl w:ilvl="0" w:tplc="BB0410F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367C"/>
    <w:rsid w:val="00002193"/>
    <w:rsid w:val="000103B5"/>
    <w:rsid w:val="0001630B"/>
    <w:rsid w:val="00035B7E"/>
    <w:rsid w:val="000517E3"/>
    <w:rsid w:val="00061A2E"/>
    <w:rsid w:val="000A5D35"/>
    <w:rsid w:val="000C2D51"/>
    <w:rsid w:val="000D290C"/>
    <w:rsid w:val="000D3EEA"/>
    <w:rsid w:val="000D6917"/>
    <w:rsid w:val="000E5199"/>
    <w:rsid w:val="000F6443"/>
    <w:rsid w:val="00105EC7"/>
    <w:rsid w:val="001329A6"/>
    <w:rsid w:val="00132FFD"/>
    <w:rsid w:val="00136012"/>
    <w:rsid w:val="0014261E"/>
    <w:rsid w:val="00166E0D"/>
    <w:rsid w:val="001C0AAB"/>
    <w:rsid w:val="001F1F4B"/>
    <w:rsid w:val="00210AF0"/>
    <w:rsid w:val="00210BCF"/>
    <w:rsid w:val="00211070"/>
    <w:rsid w:val="00232039"/>
    <w:rsid w:val="00255514"/>
    <w:rsid w:val="00256DFB"/>
    <w:rsid w:val="002B50E8"/>
    <w:rsid w:val="002E6FC9"/>
    <w:rsid w:val="002F2A84"/>
    <w:rsid w:val="003204F6"/>
    <w:rsid w:val="00363EE7"/>
    <w:rsid w:val="003662A6"/>
    <w:rsid w:val="00377C30"/>
    <w:rsid w:val="00390FC2"/>
    <w:rsid w:val="0039380D"/>
    <w:rsid w:val="003A1827"/>
    <w:rsid w:val="003A46F7"/>
    <w:rsid w:val="003B28A5"/>
    <w:rsid w:val="003B3CD7"/>
    <w:rsid w:val="003C2BAD"/>
    <w:rsid w:val="003C6330"/>
    <w:rsid w:val="003E1FD9"/>
    <w:rsid w:val="00433E17"/>
    <w:rsid w:val="00462BBA"/>
    <w:rsid w:val="0047129E"/>
    <w:rsid w:val="00486033"/>
    <w:rsid w:val="00494658"/>
    <w:rsid w:val="004C0BB4"/>
    <w:rsid w:val="004E28C6"/>
    <w:rsid w:val="004F3518"/>
    <w:rsid w:val="00510262"/>
    <w:rsid w:val="00510442"/>
    <w:rsid w:val="00523D06"/>
    <w:rsid w:val="00525BF1"/>
    <w:rsid w:val="00527168"/>
    <w:rsid w:val="00541B56"/>
    <w:rsid w:val="005604B4"/>
    <w:rsid w:val="0057367C"/>
    <w:rsid w:val="005A02D3"/>
    <w:rsid w:val="005A02FF"/>
    <w:rsid w:val="005B3C74"/>
    <w:rsid w:val="005C0EF4"/>
    <w:rsid w:val="005C610B"/>
    <w:rsid w:val="005E01DF"/>
    <w:rsid w:val="005E35AD"/>
    <w:rsid w:val="00627B73"/>
    <w:rsid w:val="006351A8"/>
    <w:rsid w:val="0063645A"/>
    <w:rsid w:val="006402BF"/>
    <w:rsid w:val="0066607D"/>
    <w:rsid w:val="00676B1F"/>
    <w:rsid w:val="00677D30"/>
    <w:rsid w:val="006B526B"/>
    <w:rsid w:val="006C1B2E"/>
    <w:rsid w:val="006E3951"/>
    <w:rsid w:val="00720CFE"/>
    <w:rsid w:val="007267E3"/>
    <w:rsid w:val="00764992"/>
    <w:rsid w:val="00764E67"/>
    <w:rsid w:val="00767179"/>
    <w:rsid w:val="007715D6"/>
    <w:rsid w:val="00795676"/>
    <w:rsid w:val="007F07C5"/>
    <w:rsid w:val="00815433"/>
    <w:rsid w:val="008275F6"/>
    <w:rsid w:val="00857F16"/>
    <w:rsid w:val="00875FD1"/>
    <w:rsid w:val="00883267"/>
    <w:rsid w:val="00892575"/>
    <w:rsid w:val="00895740"/>
    <w:rsid w:val="008A1E1F"/>
    <w:rsid w:val="008B38FE"/>
    <w:rsid w:val="008D751C"/>
    <w:rsid w:val="00902108"/>
    <w:rsid w:val="00932139"/>
    <w:rsid w:val="00943B01"/>
    <w:rsid w:val="00956B4A"/>
    <w:rsid w:val="009932C3"/>
    <w:rsid w:val="00996FD1"/>
    <w:rsid w:val="009C2B52"/>
    <w:rsid w:val="009F64C5"/>
    <w:rsid w:val="00A06AEF"/>
    <w:rsid w:val="00A60DAA"/>
    <w:rsid w:val="00A73459"/>
    <w:rsid w:val="00A83D30"/>
    <w:rsid w:val="00AB45CC"/>
    <w:rsid w:val="00AE1615"/>
    <w:rsid w:val="00B129A2"/>
    <w:rsid w:val="00B56355"/>
    <w:rsid w:val="00B77DD7"/>
    <w:rsid w:val="00B85CA4"/>
    <w:rsid w:val="00B91FF7"/>
    <w:rsid w:val="00B9498C"/>
    <w:rsid w:val="00B9504E"/>
    <w:rsid w:val="00B9650D"/>
    <w:rsid w:val="00BC33A4"/>
    <w:rsid w:val="00BD13AE"/>
    <w:rsid w:val="00BD7C87"/>
    <w:rsid w:val="00C26296"/>
    <w:rsid w:val="00C6534A"/>
    <w:rsid w:val="00C66592"/>
    <w:rsid w:val="00C674E4"/>
    <w:rsid w:val="00C70603"/>
    <w:rsid w:val="00CB10C2"/>
    <w:rsid w:val="00CB5B93"/>
    <w:rsid w:val="00CD17DB"/>
    <w:rsid w:val="00CF5544"/>
    <w:rsid w:val="00CF6FA8"/>
    <w:rsid w:val="00D000FB"/>
    <w:rsid w:val="00D14AC0"/>
    <w:rsid w:val="00D16482"/>
    <w:rsid w:val="00D4266D"/>
    <w:rsid w:val="00D60E08"/>
    <w:rsid w:val="00D76496"/>
    <w:rsid w:val="00D9241A"/>
    <w:rsid w:val="00DA467D"/>
    <w:rsid w:val="00DD144B"/>
    <w:rsid w:val="00DE501D"/>
    <w:rsid w:val="00E00191"/>
    <w:rsid w:val="00E009EB"/>
    <w:rsid w:val="00E11134"/>
    <w:rsid w:val="00E32297"/>
    <w:rsid w:val="00E42447"/>
    <w:rsid w:val="00E47BD1"/>
    <w:rsid w:val="00E61DD3"/>
    <w:rsid w:val="00E6669D"/>
    <w:rsid w:val="00E83756"/>
    <w:rsid w:val="00E9312C"/>
    <w:rsid w:val="00EC62A9"/>
    <w:rsid w:val="00EE78E3"/>
    <w:rsid w:val="00F13B1A"/>
    <w:rsid w:val="00F31E28"/>
    <w:rsid w:val="00F546EE"/>
    <w:rsid w:val="00F66EF4"/>
    <w:rsid w:val="00FA2A74"/>
    <w:rsid w:val="00FA361D"/>
    <w:rsid w:val="00FC7332"/>
    <w:rsid w:val="00FC7C13"/>
    <w:rsid w:val="00FD1472"/>
    <w:rsid w:val="00FD45C4"/>
    <w:rsid w:val="00FD4C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2A8B2"/>
  <w15:docId w15:val="{CBB809E4-D2D8-4E4B-A3CB-5148DDE301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02193"/>
    <w:pPr>
      <w:tabs>
        <w:tab w:val="center" w:pos="4513"/>
        <w:tab w:val="right" w:pos="9026"/>
      </w:tabs>
    </w:pPr>
  </w:style>
  <w:style w:type="character" w:customStyle="1" w:styleId="FooterChar">
    <w:name w:val="Footer Char"/>
    <w:basedOn w:val="DefaultParagraphFont"/>
    <w:link w:val="Footer"/>
    <w:uiPriority w:val="99"/>
    <w:rsid w:val="00002193"/>
  </w:style>
  <w:style w:type="character" w:styleId="PageNumber">
    <w:name w:val="page number"/>
    <w:basedOn w:val="DefaultParagraphFont"/>
    <w:uiPriority w:val="99"/>
    <w:semiHidden/>
    <w:unhideWhenUsed/>
    <w:rsid w:val="00002193"/>
  </w:style>
  <w:style w:type="paragraph" w:styleId="ListParagraph">
    <w:name w:val="List Paragraph"/>
    <w:basedOn w:val="Normal"/>
    <w:uiPriority w:val="34"/>
    <w:qFormat/>
    <w:rsid w:val="00002193"/>
    <w:pPr>
      <w:ind w:left="720"/>
      <w:contextualSpacing/>
    </w:pPr>
  </w:style>
  <w:style w:type="character" w:styleId="Hyperlink">
    <w:name w:val="Hyperlink"/>
    <w:basedOn w:val="DefaultParagraphFont"/>
    <w:uiPriority w:val="99"/>
    <w:unhideWhenUsed/>
    <w:rsid w:val="007F07C5"/>
    <w:rPr>
      <w:color w:val="0563C1" w:themeColor="hyperlink"/>
      <w:u w:val="single"/>
    </w:rPr>
  </w:style>
  <w:style w:type="character" w:customStyle="1" w:styleId="UnresolvedMention1">
    <w:name w:val="Unresolved Mention1"/>
    <w:basedOn w:val="DefaultParagraphFont"/>
    <w:uiPriority w:val="99"/>
    <w:semiHidden/>
    <w:unhideWhenUsed/>
    <w:rsid w:val="007F07C5"/>
    <w:rPr>
      <w:color w:val="605E5C"/>
      <w:shd w:val="clear" w:color="auto" w:fill="E1DFDD"/>
    </w:rPr>
  </w:style>
  <w:style w:type="table" w:styleId="TableGrid">
    <w:name w:val="Table Grid"/>
    <w:basedOn w:val="TableNormal"/>
    <w:uiPriority w:val="39"/>
    <w:rsid w:val="00677D3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77D30"/>
    <w:rPr>
      <w:rFonts w:ascii="Tahoma" w:hAnsi="Tahoma" w:cs="Tahoma"/>
      <w:sz w:val="16"/>
      <w:szCs w:val="16"/>
    </w:rPr>
  </w:style>
  <w:style w:type="character" w:customStyle="1" w:styleId="BalloonTextChar">
    <w:name w:val="Balloon Text Char"/>
    <w:basedOn w:val="DefaultParagraphFont"/>
    <w:link w:val="BalloonText"/>
    <w:uiPriority w:val="99"/>
    <w:semiHidden/>
    <w:rsid w:val="00677D30"/>
    <w:rPr>
      <w:rFonts w:ascii="Tahoma" w:hAnsi="Tahoma" w:cs="Tahoma"/>
      <w:sz w:val="16"/>
      <w:szCs w:val="16"/>
    </w:rPr>
  </w:style>
  <w:style w:type="character" w:styleId="CommentReference">
    <w:name w:val="annotation reference"/>
    <w:basedOn w:val="DefaultParagraphFont"/>
    <w:uiPriority w:val="99"/>
    <w:semiHidden/>
    <w:unhideWhenUsed/>
    <w:rsid w:val="009C2B52"/>
    <w:rPr>
      <w:sz w:val="16"/>
      <w:szCs w:val="16"/>
    </w:rPr>
  </w:style>
  <w:style w:type="paragraph" w:styleId="CommentText">
    <w:name w:val="annotation text"/>
    <w:basedOn w:val="Normal"/>
    <w:link w:val="CommentTextChar"/>
    <w:uiPriority w:val="99"/>
    <w:semiHidden/>
    <w:unhideWhenUsed/>
    <w:rsid w:val="009C2B52"/>
    <w:rPr>
      <w:sz w:val="20"/>
      <w:szCs w:val="20"/>
    </w:rPr>
  </w:style>
  <w:style w:type="character" w:customStyle="1" w:styleId="CommentTextChar">
    <w:name w:val="Comment Text Char"/>
    <w:basedOn w:val="DefaultParagraphFont"/>
    <w:link w:val="CommentText"/>
    <w:uiPriority w:val="99"/>
    <w:semiHidden/>
    <w:rsid w:val="009C2B52"/>
    <w:rPr>
      <w:sz w:val="20"/>
      <w:szCs w:val="20"/>
    </w:rPr>
  </w:style>
  <w:style w:type="paragraph" w:styleId="CommentSubject">
    <w:name w:val="annotation subject"/>
    <w:basedOn w:val="CommentText"/>
    <w:next w:val="CommentText"/>
    <w:link w:val="CommentSubjectChar"/>
    <w:uiPriority w:val="99"/>
    <w:semiHidden/>
    <w:unhideWhenUsed/>
    <w:rsid w:val="009C2B52"/>
    <w:rPr>
      <w:b/>
      <w:bCs/>
    </w:rPr>
  </w:style>
  <w:style w:type="character" w:customStyle="1" w:styleId="CommentSubjectChar">
    <w:name w:val="Comment Subject Char"/>
    <w:basedOn w:val="CommentTextChar"/>
    <w:link w:val="CommentSubject"/>
    <w:uiPriority w:val="99"/>
    <w:semiHidden/>
    <w:rsid w:val="009C2B52"/>
    <w:rPr>
      <w:b/>
      <w:bCs/>
      <w:sz w:val="20"/>
      <w:szCs w:val="20"/>
    </w:rPr>
  </w:style>
  <w:style w:type="character" w:customStyle="1" w:styleId="orcid-id-https">
    <w:name w:val="orcid-id-https"/>
    <w:basedOn w:val="DefaultParagraphFont"/>
    <w:rsid w:val="004F3518"/>
  </w:style>
  <w:style w:type="paragraph" w:styleId="NormalWeb">
    <w:name w:val="Normal (Web)"/>
    <w:basedOn w:val="Normal"/>
    <w:uiPriority w:val="99"/>
    <w:unhideWhenUsed/>
    <w:rsid w:val="004F3518"/>
    <w:pPr>
      <w:spacing w:before="100" w:beforeAutospacing="1" w:after="100" w:afterAutospacing="1"/>
    </w:pPr>
    <w:rPr>
      <w:rFonts w:ascii="Times New Roman" w:eastAsia="Times New Roman" w:hAnsi="Times New Roman" w:cs="Times New Roman"/>
      <w:lang w:eastAsia="en-GB"/>
    </w:rPr>
  </w:style>
  <w:style w:type="character" w:customStyle="1" w:styleId="apple-converted-space">
    <w:name w:val="apple-converted-space"/>
    <w:basedOn w:val="DefaultParagraphFont"/>
    <w:rsid w:val="004F3518"/>
  </w:style>
  <w:style w:type="character" w:styleId="Emphasis">
    <w:name w:val="Emphasis"/>
    <w:basedOn w:val="DefaultParagraphFont"/>
    <w:uiPriority w:val="20"/>
    <w:qFormat/>
    <w:rsid w:val="004F3518"/>
    <w:rPr>
      <w:i/>
      <w:iCs/>
    </w:rPr>
  </w:style>
  <w:style w:type="character" w:styleId="UnresolvedMention">
    <w:name w:val="Unresolved Mention"/>
    <w:basedOn w:val="DefaultParagraphFont"/>
    <w:uiPriority w:val="99"/>
    <w:semiHidden/>
    <w:unhideWhenUsed/>
    <w:rsid w:val="00E009EB"/>
    <w:rPr>
      <w:color w:val="605E5C"/>
      <w:shd w:val="clear" w:color="auto" w:fill="E1DFDD"/>
    </w:rPr>
  </w:style>
  <w:style w:type="character" w:customStyle="1" w:styleId="authors">
    <w:name w:val="authors"/>
    <w:basedOn w:val="DefaultParagraphFont"/>
    <w:rsid w:val="00527168"/>
  </w:style>
  <w:style w:type="character" w:customStyle="1" w:styleId="Date1">
    <w:name w:val="Date1"/>
    <w:basedOn w:val="DefaultParagraphFont"/>
    <w:rsid w:val="00527168"/>
  </w:style>
  <w:style w:type="character" w:customStyle="1" w:styleId="arttitle">
    <w:name w:val="art_title"/>
    <w:basedOn w:val="DefaultParagraphFont"/>
    <w:rsid w:val="00527168"/>
  </w:style>
  <w:style w:type="character" w:customStyle="1" w:styleId="serialtitle">
    <w:name w:val="serial_title"/>
    <w:basedOn w:val="DefaultParagraphFont"/>
    <w:rsid w:val="00527168"/>
  </w:style>
  <w:style w:type="character" w:customStyle="1" w:styleId="volumeissue">
    <w:name w:val="volume_issue"/>
    <w:basedOn w:val="DefaultParagraphFont"/>
    <w:rsid w:val="00527168"/>
  </w:style>
  <w:style w:type="character" w:customStyle="1" w:styleId="pagerange">
    <w:name w:val="page_range"/>
    <w:basedOn w:val="DefaultParagraphFont"/>
    <w:rsid w:val="00527168"/>
  </w:style>
  <w:style w:type="character" w:customStyle="1" w:styleId="st">
    <w:name w:val="st"/>
    <w:basedOn w:val="DefaultParagraphFont"/>
    <w:rsid w:val="005271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180260">
      <w:bodyDiv w:val="1"/>
      <w:marLeft w:val="0"/>
      <w:marRight w:val="0"/>
      <w:marTop w:val="0"/>
      <w:marBottom w:val="0"/>
      <w:divBdr>
        <w:top w:val="none" w:sz="0" w:space="0" w:color="auto"/>
        <w:left w:val="none" w:sz="0" w:space="0" w:color="auto"/>
        <w:bottom w:val="none" w:sz="0" w:space="0" w:color="auto"/>
        <w:right w:val="none" w:sz="0" w:space="0" w:color="auto"/>
      </w:divBdr>
    </w:div>
    <w:div w:id="189535521">
      <w:bodyDiv w:val="1"/>
      <w:marLeft w:val="0"/>
      <w:marRight w:val="0"/>
      <w:marTop w:val="0"/>
      <w:marBottom w:val="0"/>
      <w:divBdr>
        <w:top w:val="none" w:sz="0" w:space="0" w:color="auto"/>
        <w:left w:val="none" w:sz="0" w:space="0" w:color="auto"/>
        <w:bottom w:val="none" w:sz="0" w:space="0" w:color="auto"/>
        <w:right w:val="none" w:sz="0" w:space="0" w:color="auto"/>
      </w:divBdr>
    </w:div>
    <w:div w:id="361786428">
      <w:bodyDiv w:val="1"/>
      <w:marLeft w:val="0"/>
      <w:marRight w:val="0"/>
      <w:marTop w:val="0"/>
      <w:marBottom w:val="0"/>
      <w:divBdr>
        <w:top w:val="none" w:sz="0" w:space="0" w:color="auto"/>
        <w:left w:val="none" w:sz="0" w:space="0" w:color="auto"/>
        <w:bottom w:val="none" w:sz="0" w:space="0" w:color="auto"/>
        <w:right w:val="none" w:sz="0" w:space="0" w:color="auto"/>
      </w:divBdr>
      <w:divsChild>
        <w:div w:id="858351897">
          <w:marLeft w:val="0"/>
          <w:marRight w:val="0"/>
          <w:marTop w:val="0"/>
          <w:marBottom w:val="0"/>
          <w:divBdr>
            <w:top w:val="none" w:sz="0" w:space="0" w:color="auto"/>
            <w:left w:val="none" w:sz="0" w:space="0" w:color="auto"/>
            <w:bottom w:val="none" w:sz="0" w:space="0" w:color="auto"/>
            <w:right w:val="none" w:sz="0" w:space="0" w:color="auto"/>
          </w:divBdr>
        </w:div>
      </w:divsChild>
    </w:div>
    <w:div w:id="481432494">
      <w:bodyDiv w:val="1"/>
      <w:marLeft w:val="0"/>
      <w:marRight w:val="0"/>
      <w:marTop w:val="0"/>
      <w:marBottom w:val="0"/>
      <w:divBdr>
        <w:top w:val="none" w:sz="0" w:space="0" w:color="auto"/>
        <w:left w:val="none" w:sz="0" w:space="0" w:color="auto"/>
        <w:bottom w:val="none" w:sz="0" w:space="0" w:color="auto"/>
        <w:right w:val="none" w:sz="0" w:space="0" w:color="auto"/>
      </w:divBdr>
    </w:div>
    <w:div w:id="666061034">
      <w:bodyDiv w:val="1"/>
      <w:marLeft w:val="0"/>
      <w:marRight w:val="0"/>
      <w:marTop w:val="0"/>
      <w:marBottom w:val="0"/>
      <w:divBdr>
        <w:top w:val="none" w:sz="0" w:space="0" w:color="auto"/>
        <w:left w:val="none" w:sz="0" w:space="0" w:color="auto"/>
        <w:bottom w:val="none" w:sz="0" w:space="0" w:color="auto"/>
        <w:right w:val="none" w:sz="0" w:space="0" w:color="auto"/>
      </w:divBdr>
    </w:div>
    <w:div w:id="888147718">
      <w:bodyDiv w:val="1"/>
      <w:marLeft w:val="0"/>
      <w:marRight w:val="0"/>
      <w:marTop w:val="0"/>
      <w:marBottom w:val="0"/>
      <w:divBdr>
        <w:top w:val="none" w:sz="0" w:space="0" w:color="auto"/>
        <w:left w:val="none" w:sz="0" w:space="0" w:color="auto"/>
        <w:bottom w:val="none" w:sz="0" w:space="0" w:color="auto"/>
        <w:right w:val="none" w:sz="0" w:space="0" w:color="auto"/>
      </w:divBdr>
    </w:div>
    <w:div w:id="896474801">
      <w:bodyDiv w:val="1"/>
      <w:marLeft w:val="0"/>
      <w:marRight w:val="0"/>
      <w:marTop w:val="0"/>
      <w:marBottom w:val="0"/>
      <w:divBdr>
        <w:top w:val="none" w:sz="0" w:space="0" w:color="auto"/>
        <w:left w:val="none" w:sz="0" w:space="0" w:color="auto"/>
        <w:bottom w:val="none" w:sz="0" w:space="0" w:color="auto"/>
        <w:right w:val="none" w:sz="0" w:space="0" w:color="auto"/>
      </w:divBdr>
    </w:div>
    <w:div w:id="1253516029">
      <w:bodyDiv w:val="1"/>
      <w:marLeft w:val="0"/>
      <w:marRight w:val="0"/>
      <w:marTop w:val="0"/>
      <w:marBottom w:val="0"/>
      <w:divBdr>
        <w:top w:val="none" w:sz="0" w:space="0" w:color="auto"/>
        <w:left w:val="none" w:sz="0" w:space="0" w:color="auto"/>
        <w:bottom w:val="none" w:sz="0" w:space="0" w:color="auto"/>
        <w:right w:val="none" w:sz="0" w:space="0" w:color="auto"/>
      </w:divBdr>
    </w:div>
    <w:div w:id="2027050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www.britishmuseum.org/pdf/DCMS%20Guide.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TotalTime>
  <Pages>22</Pages>
  <Words>5310</Words>
  <Characters>30270</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The British Museum</Company>
  <LinksUpToDate>false</LinksUpToDate>
  <CharactersWithSpaces>35509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Microsoft Office User</cp:lastModifiedBy>
  <cp:revision>5</cp:revision>
  <cp:lastPrinted>2020-03-04T11:01:00Z</cp:lastPrinted>
  <dcterms:created xsi:type="dcterms:W3CDTF">2020-06-30T08:12:00Z</dcterms:created>
  <dcterms:modified xsi:type="dcterms:W3CDTF">2020-07-13T15:47:00Z</dcterms:modified>
</cp:coreProperties>
</file>