
<file path=[Content_Types].xml><?xml version="1.0" encoding="utf-8"?>
<Types xmlns="http://schemas.openxmlformats.org/package/2006/content-types">
  <Default Extension="tmp" ContentType="image/png"/>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ink/ink1.xml" ContentType="application/inkml+xml"/>
  <Override PartName="/word/ink/ink2.xml" ContentType="application/inkml+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heme="minorHAnsi" w:eastAsiaTheme="minorHAnsi" w:hAnsiTheme="minorHAnsi" w:cstheme="minorBidi"/>
          <w:b w:val="0"/>
          <w:bCs w:val="0"/>
          <w:color w:val="auto"/>
          <w:sz w:val="22"/>
          <w:szCs w:val="22"/>
          <w:lang w:val="en-GB" w:eastAsia="en-US"/>
        </w:rPr>
        <w:id w:val="1027755123"/>
        <w:docPartObj>
          <w:docPartGallery w:val="Table of Contents"/>
          <w:docPartUnique/>
        </w:docPartObj>
      </w:sdtPr>
      <w:sdtEndPr>
        <w:rPr>
          <w:noProof/>
        </w:rPr>
      </w:sdtEndPr>
      <w:sdtContent>
        <w:p w14:paraId="02A9DD95" w14:textId="77777777" w:rsidR="00CD74D8" w:rsidRPr="00F06F62" w:rsidRDefault="00CD74D8">
          <w:pPr>
            <w:pStyle w:val="TOCHeading"/>
            <w:rPr>
              <w:lang w:val="en-GB"/>
            </w:rPr>
          </w:pPr>
          <w:r w:rsidRPr="00F06F62">
            <w:rPr>
              <w:lang w:val="en-GB"/>
            </w:rPr>
            <w:t>Contents</w:t>
          </w:r>
        </w:p>
        <w:p w14:paraId="49A65C98" w14:textId="77777777" w:rsidR="00607985" w:rsidRPr="00F06F62" w:rsidRDefault="00CD74D8">
          <w:pPr>
            <w:pStyle w:val="TOC1"/>
            <w:tabs>
              <w:tab w:val="left" w:pos="440"/>
              <w:tab w:val="right" w:leader="dot" w:pos="9016"/>
            </w:tabs>
            <w:rPr>
              <w:rFonts w:eastAsiaTheme="minorEastAsia"/>
              <w:noProof/>
              <w:lang w:eastAsia="en-GB"/>
            </w:rPr>
          </w:pPr>
          <w:r w:rsidRPr="00F06F62">
            <w:fldChar w:fldCharType="begin"/>
          </w:r>
          <w:r w:rsidRPr="00F06F62">
            <w:instrText xml:space="preserve"> TOC \o "1-3" \h \z \u </w:instrText>
          </w:r>
          <w:r w:rsidRPr="00F06F62">
            <w:fldChar w:fldCharType="separate"/>
          </w:r>
          <w:hyperlink w:anchor="_Toc443325099" w:history="1">
            <w:r w:rsidR="00607985" w:rsidRPr="00F06F62">
              <w:rPr>
                <w:rStyle w:val="Hyperlink"/>
                <w:noProof/>
              </w:rPr>
              <w:t>1</w:t>
            </w:r>
            <w:r w:rsidR="00607985" w:rsidRPr="00F06F62">
              <w:rPr>
                <w:rFonts w:eastAsiaTheme="minorEastAsia"/>
                <w:noProof/>
                <w:lang w:eastAsia="en-GB"/>
              </w:rPr>
              <w:tab/>
            </w:r>
            <w:r w:rsidR="00607985" w:rsidRPr="00F06F62">
              <w:rPr>
                <w:rStyle w:val="Hyperlink"/>
                <w:noProof/>
              </w:rPr>
              <w:t>Introduction</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_Toc443325099 \h </w:instrText>
            </w:r>
            <w:r w:rsidR="00607985" w:rsidRPr="00F06F62">
              <w:rPr>
                <w:noProof/>
                <w:webHidden/>
              </w:rPr>
            </w:r>
            <w:r w:rsidR="00607985" w:rsidRPr="00F06F62">
              <w:rPr>
                <w:noProof/>
                <w:webHidden/>
              </w:rPr>
              <w:fldChar w:fldCharType="separate"/>
            </w:r>
            <w:r w:rsidR="00474B9A" w:rsidRPr="00F06F62">
              <w:rPr>
                <w:noProof/>
                <w:webHidden/>
              </w:rPr>
              <w:t>1</w:t>
            </w:r>
            <w:r w:rsidR="00607985" w:rsidRPr="00F06F62">
              <w:rPr>
                <w:noProof/>
                <w:webHidden/>
              </w:rPr>
              <w:fldChar w:fldCharType="end"/>
            </w:r>
          </w:hyperlink>
        </w:p>
        <w:p w14:paraId="0E3B074B" w14:textId="77777777" w:rsidR="00607985" w:rsidRPr="00F06F62" w:rsidRDefault="00BD4EEF">
          <w:pPr>
            <w:pStyle w:val="TOC1"/>
            <w:tabs>
              <w:tab w:val="left" w:pos="440"/>
              <w:tab w:val="right" w:leader="dot" w:pos="9016"/>
            </w:tabs>
            <w:rPr>
              <w:rFonts w:eastAsiaTheme="minorEastAsia"/>
              <w:noProof/>
              <w:lang w:eastAsia="en-GB"/>
            </w:rPr>
          </w:pPr>
          <w:hyperlink w:anchor="_Toc443325100" w:history="1">
            <w:r w:rsidR="00607985" w:rsidRPr="00F06F62">
              <w:rPr>
                <w:rStyle w:val="Hyperlink"/>
                <w:noProof/>
              </w:rPr>
              <w:t>2</w:t>
            </w:r>
            <w:r w:rsidR="00607985" w:rsidRPr="00F06F62">
              <w:rPr>
                <w:rFonts w:eastAsiaTheme="minorEastAsia"/>
                <w:noProof/>
                <w:lang w:eastAsia="en-GB"/>
              </w:rPr>
              <w:tab/>
            </w:r>
            <w:r w:rsidR="00607985" w:rsidRPr="00F06F62">
              <w:rPr>
                <w:rStyle w:val="Hyperlink"/>
                <w:noProof/>
              </w:rPr>
              <w:t>Helicoidal structures and their optical response.</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_Toc443325100 \h </w:instrText>
            </w:r>
            <w:r w:rsidR="00607985" w:rsidRPr="00F06F62">
              <w:rPr>
                <w:noProof/>
                <w:webHidden/>
              </w:rPr>
            </w:r>
            <w:r w:rsidR="00607985" w:rsidRPr="00F06F62">
              <w:rPr>
                <w:noProof/>
                <w:webHidden/>
              </w:rPr>
              <w:fldChar w:fldCharType="separate"/>
            </w:r>
            <w:r w:rsidR="00474B9A" w:rsidRPr="00F06F62">
              <w:rPr>
                <w:noProof/>
                <w:webHidden/>
              </w:rPr>
              <w:t>2</w:t>
            </w:r>
            <w:r w:rsidR="00607985" w:rsidRPr="00F06F62">
              <w:rPr>
                <w:noProof/>
                <w:webHidden/>
              </w:rPr>
              <w:fldChar w:fldCharType="end"/>
            </w:r>
          </w:hyperlink>
        </w:p>
        <w:p w14:paraId="09938B16" w14:textId="77777777" w:rsidR="00607985" w:rsidRPr="00F06F62" w:rsidRDefault="00BD4EEF">
          <w:pPr>
            <w:pStyle w:val="TOC2"/>
            <w:tabs>
              <w:tab w:val="left" w:pos="880"/>
              <w:tab w:val="right" w:leader="dot" w:pos="9016"/>
            </w:tabs>
            <w:rPr>
              <w:rFonts w:eastAsiaTheme="minorEastAsia"/>
              <w:noProof/>
              <w:lang w:eastAsia="en-GB"/>
            </w:rPr>
          </w:pPr>
          <w:hyperlink w:anchor="_Toc443325101" w:history="1">
            <w:r w:rsidR="00607985" w:rsidRPr="00F06F62">
              <w:rPr>
                <w:rStyle w:val="Hyperlink"/>
                <w:noProof/>
              </w:rPr>
              <w:t>2.1</w:t>
            </w:r>
            <w:r w:rsidR="00607985" w:rsidRPr="00F06F62">
              <w:rPr>
                <w:rFonts w:eastAsiaTheme="minorEastAsia"/>
                <w:noProof/>
                <w:lang w:eastAsia="en-GB"/>
              </w:rPr>
              <w:tab/>
            </w:r>
            <w:r w:rsidR="00607985" w:rsidRPr="00F06F62">
              <w:rPr>
                <w:rStyle w:val="Hyperlink"/>
                <w:noProof/>
              </w:rPr>
              <w:t>An intuitive explanation of the optical effect</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_Toc443325101 \h </w:instrText>
            </w:r>
            <w:r w:rsidR="00607985" w:rsidRPr="00F06F62">
              <w:rPr>
                <w:noProof/>
                <w:webHidden/>
              </w:rPr>
            </w:r>
            <w:r w:rsidR="00607985" w:rsidRPr="00F06F62">
              <w:rPr>
                <w:noProof/>
                <w:webHidden/>
              </w:rPr>
              <w:fldChar w:fldCharType="separate"/>
            </w:r>
            <w:r w:rsidR="00474B9A" w:rsidRPr="00F06F62">
              <w:rPr>
                <w:noProof/>
                <w:webHidden/>
              </w:rPr>
              <w:t>2</w:t>
            </w:r>
            <w:r w:rsidR="00607985" w:rsidRPr="00F06F62">
              <w:rPr>
                <w:noProof/>
                <w:webHidden/>
              </w:rPr>
              <w:fldChar w:fldCharType="end"/>
            </w:r>
          </w:hyperlink>
        </w:p>
        <w:p w14:paraId="7C4B7F5D" w14:textId="77777777" w:rsidR="00607985" w:rsidRPr="00F06F62" w:rsidRDefault="00BD4EEF">
          <w:pPr>
            <w:pStyle w:val="TOC3"/>
            <w:tabs>
              <w:tab w:val="left" w:pos="1320"/>
              <w:tab w:val="right" w:leader="dot" w:pos="9016"/>
            </w:tabs>
            <w:rPr>
              <w:rFonts w:eastAsiaTheme="minorEastAsia"/>
              <w:noProof/>
              <w:lang w:eastAsia="en-GB"/>
            </w:rPr>
          </w:pPr>
          <w:hyperlink w:anchor="_Toc443325102" w:history="1">
            <w:r w:rsidR="00607985" w:rsidRPr="00F06F62">
              <w:rPr>
                <w:rStyle w:val="Hyperlink"/>
                <w:noProof/>
              </w:rPr>
              <w:t>2.1.1</w:t>
            </w:r>
            <w:r w:rsidR="00607985" w:rsidRPr="00F06F62">
              <w:rPr>
                <w:rFonts w:eastAsiaTheme="minorEastAsia"/>
                <w:noProof/>
                <w:lang w:eastAsia="en-GB"/>
              </w:rPr>
              <w:tab/>
            </w:r>
            <w:r w:rsidR="00607985" w:rsidRPr="00F06F62">
              <w:rPr>
                <w:rStyle w:val="Hyperlink"/>
                <w:noProof/>
              </w:rPr>
              <w:t>Bragg Reflection</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_Toc443325102 \h </w:instrText>
            </w:r>
            <w:r w:rsidR="00607985" w:rsidRPr="00F06F62">
              <w:rPr>
                <w:noProof/>
                <w:webHidden/>
              </w:rPr>
            </w:r>
            <w:r w:rsidR="00607985" w:rsidRPr="00F06F62">
              <w:rPr>
                <w:noProof/>
                <w:webHidden/>
              </w:rPr>
              <w:fldChar w:fldCharType="separate"/>
            </w:r>
            <w:r w:rsidR="00474B9A" w:rsidRPr="00F06F62">
              <w:rPr>
                <w:noProof/>
                <w:webHidden/>
              </w:rPr>
              <w:t>3</w:t>
            </w:r>
            <w:r w:rsidR="00607985" w:rsidRPr="00F06F62">
              <w:rPr>
                <w:noProof/>
                <w:webHidden/>
              </w:rPr>
              <w:fldChar w:fldCharType="end"/>
            </w:r>
          </w:hyperlink>
        </w:p>
        <w:p w14:paraId="776211B6" w14:textId="77777777" w:rsidR="00607985" w:rsidRPr="00F06F62" w:rsidRDefault="00BD4EEF">
          <w:pPr>
            <w:pStyle w:val="TOC3"/>
            <w:tabs>
              <w:tab w:val="left" w:pos="1320"/>
              <w:tab w:val="right" w:leader="dot" w:pos="9016"/>
            </w:tabs>
            <w:rPr>
              <w:rFonts w:eastAsiaTheme="minorEastAsia"/>
              <w:noProof/>
              <w:lang w:eastAsia="en-GB"/>
            </w:rPr>
          </w:pPr>
          <w:hyperlink w:anchor="_Toc443325103" w:history="1">
            <w:r w:rsidR="00607985" w:rsidRPr="00F06F62">
              <w:rPr>
                <w:rStyle w:val="Hyperlink"/>
                <w:noProof/>
              </w:rPr>
              <w:t>2.1.2</w:t>
            </w:r>
            <w:r w:rsidR="00607985" w:rsidRPr="00F06F62">
              <w:rPr>
                <w:rFonts w:eastAsiaTheme="minorEastAsia"/>
                <w:noProof/>
                <w:lang w:eastAsia="en-GB"/>
              </w:rPr>
              <w:tab/>
            </w:r>
            <w:r w:rsidR="00607985" w:rsidRPr="00F06F62">
              <w:rPr>
                <w:rStyle w:val="Hyperlink"/>
                <w:noProof/>
              </w:rPr>
              <w:t>Helicoidal Stacks</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_Toc443325103 \h </w:instrText>
            </w:r>
            <w:r w:rsidR="00607985" w:rsidRPr="00F06F62">
              <w:rPr>
                <w:noProof/>
                <w:webHidden/>
              </w:rPr>
            </w:r>
            <w:r w:rsidR="00607985" w:rsidRPr="00F06F62">
              <w:rPr>
                <w:noProof/>
                <w:webHidden/>
              </w:rPr>
              <w:fldChar w:fldCharType="separate"/>
            </w:r>
            <w:r w:rsidR="00474B9A" w:rsidRPr="00F06F62">
              <w:rPr>
                <w:noProof/>
                <w:webHidden/>
              </w:rPr>
              <w:t>3</w:t>
            </w:r>
            <w:r w:rsidR="00607985" w:rsidRPr="00F06F62">
              <w:rPr>
                <w:noProof/>
                <w:webHidden/>
              </w:rPr>
              <w:fldChar w:fldCharType="end"/>
            </w:r>
          </w:hyperlink>
        </w:p>
        <w:p w14:paraId="084E67EF" w14:textId="77777777" w:rsidR="00607985" w:rsidRPr="00F06F62" w:rsidRDefault="00BD4EEF">
          <w:pPr>
            <w:pStyle w:val="TOC2"/>
            <w:tabs>
              <w:tab w:val="left" w:pos="880"/>
              <w:tab w:val="right" w:leader="dot" w:pos="9016"/>
            </w:tabs>
            <w:rPr>
              <w:rFonts w:eastAsiaTheme="minorEastAsia"/>
              <w:noProof/>
              <w:lang w:eastAsia="en-GB"/>
            </w:rPr>
          </w:pPr>
          <w:hyperlink w:anchor="_Toc443325104" w:history="1">
            <w:r w:rsidR="00607985" w:rsidRPr="00F06F62">
              <w:rPr>
                <w:rStyle w:val="Hyperlink"/>
                <w:noProof/>
              </w:rPr>
              <w:t>2.2</w:t>
            </w:r>
            <w:r w:rsidR="00607985" w:rsidRPr="00F06F62">
              <w:rPr>
                <w:rFonts w:eastAsiaTheme="minorEastAsia"/>
                <w:noProof/>
                <w:lang w:eastAsia="en-GB"/>
              </w:rPr>
              <w:tab/>
            </w:r>
            <w:r w:rsidR="00607985" w:rsidRPr="00F06F62">
              <w:rPr>
                <w:rStyle w:val="Hyperlink"/>
                <w:noProof/>
              </w:rPr>
              <w:t>Mathematical description</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_Toc443325104 \h </w:instrText>
            </w:r>
            <w:r w:rsidR="00607985" w:rsidRPr="00F06F62">
              <w:rPr>
                <w:noProof/>
                <w:webHidden/>
              </w:rPr>
            </w:r>
            <w:r w:rsidR="00607985" w:rsidRPr="00F06F62">
              <w:rPr>
                <w:noProof/>
                <w:webHidden/>
              </w:rPr>
              <w:fldChar w:fldCharType="separate"/>
            </w:r>
            <w:r w:rsidR="00474B9A" w:rsidRPr="00F06F62">
              <w:rPr>
                <w:noProof/>
                <w:webHidden/>
              </w:rPr>
              <w:t>4</w:t>
            </w:r>
            <w:r w:rsidR="00607985" w:rsidRPr="00F06F62">
              <w:rPr>
                <w:noProof/>
                <w:webHidden/>
              </w:rPr>
              <w:fldChar w:fldCharType="end"/>
            </w:r>
          </w:hyperlink>
        </w:p>
        <w:p w14:paraId="42F5F632" w14:textId="77777777" w:rsidR="00607985" w:rsidRPr="00F06F62" w:rsidRDefault="00BD4EEF">
          <w:pPr>
            <w:pStyle w:val="TOC2"/>
            <w:tabs>
              <w:tab w:val="left" w:pos="880"/>
              <w:tab w:val="right" w:leader="dot" w:pos="9016"/>
            </w:tabs>
            <w:rPr>
              <w:rFonts w:eastAsiaTheme="minorEastAsia"/>
              <w:noProof/>
              <w:lang w:eastAsia="en-GB"/>
            </w:rPr>
          </w:pPr>
          <w:hyperlink w:anchor="_Toc443325105" w:history="1">
            <w:r w:rsidR="00607985" w:rsidRPr="00F06F62">
              <w:rPr>
                <w:rStyle w:val="Hyperlink"/>
                <w:noProof/>
              </w:rPr>
              <w:t>2.3</w:t>
            </w:r>
            <w:r w:rsidR="00607985" w:rsidRPr="00F06F62">
              <w:rPr>
                <w:rFonts w:eastAsiaTheme="minorEastAsia"/>
                <w:noProof/>
                <w:lang w:eastAsia="en-GB"/>
              </w:rPr>
              <w:tab/>
            </w:r>
            <w:r w:rsidR="00607985" w:rsidRPr="00F06F62">
              <w:rPr>
                <w:rStyle w:val="Hyperlink"/>
                <w:noProof/>
              </w:rPr>
              <w:t>Examples</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_Toc443325105 \h </w:instrText>
            </w:r>
            <w:r w:rsidR="00607985" w:rsidRPr="00F06F62">
              <w:rPr>
                <w:noProof/>
                <w:webHidden/>
              </w:rPr>
            </w:r>
            <w:r w:rsidR="00607985" w:rsidRPr="00F06F62">
              <w:rPr>
                <w:noProof/>
                <w:webHidden/>
              </w:rPr>
              <w:fldChar w:fldCharType="separate"/>
            </w:r>
            <w:r w:rsidR="00474B9A" w:rsidRPr="00F06F62">
              <w:rPr>
                <w:noProof/>
                <w:webHidden/>
              </w:rPr>
              <w:t>9</w:t>
            </w:r>
            <w:r w:rsidR="00607985" w:rsidRPr="00F06F62">
              <w:rPr>
                <w:noProof/>
                <w:webHidden/>
              </w:rPr>
              <w:fldChar w:fldCharType="end"/>
            </w:r>
          </w:hyperlink>
        </w:p>
        <w:p w14:paraId="70F2A2BE" w14:textId="77777777" w:rsidR="00607985" w:rsidRPr="00F06F62" w:rsidRDefault="00BD4EEF">
          <w:pPr>
            <w:pStyle w:val="TOC1"/>
            <w:tabs>
              <w:tab w:val="left" w:pos="440"/>
              <w:tab w:val="right" w:leader="dot" w:pos="9016"/>
            </w:tabs>
            <w:rPr>
              <w:rFonts w:eastAsiaTheme="minorEastAsia"/>
              <w:noProof/>
              <w:lang w:eastAsia="en-GB"/>
            </w:rPr>
          </w:pPr>
          <w:hyperlink w:anchor="_Toc443325106" w:history="1">
            <w:r w:rsidR="00607985" w:rsidRPr="00F06F62">
              <w:rPr>
                <w:rStyle w:val="Hyperlink"/>
                <w:rFonts w:ascii="Times New Roman" w:hAnsi="Times New Roman" w:cs="Times New Roman"/>
                <w:noProof/>
              </w:rPr>
              <w:t>3</w:t>
            </w:r>
            <w:r w:rsidR="00607985" w:rsidRPr="00F06F62">
              <w:rPr>
                <w:rFonts w:eastAsiaTheme="minorEastAsia"/>
                <w:noProof/>
                <w:lang w:eastAsia="en-GB"/>
              </w:rPr>
              <w:tab/>
            </w:r>
            <w:r w:rsidR="00607985" w:rsidRPr="00F06F62">
              <w:rPr>
                <w:rStyle w:val="Hyperlink"/>
                <w:rFonts w:ascii="Times New Roman" w:hAnsi="Times New Roman" w:cs="Times New Roman"/>
                <w:noProof/>
              </w:rPr>
              <w:t>Helicoidal structures in nature</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_Toc443325106 \h </w:instrText>
            </w:r>
            <w:r w:rsidR="00607985" w:rsidRPr="00F06F62">
              <w:rPr>
                <w:noProof/>
                <w:webHidden/>
              </w:rPr>
            </w:r>
            <w:r w:rsidR="00607985" w:rsidRPr="00F06F62">
              <w:rPr>
                <w:noProof/>
                <w:webHidden/>
              </w:rPr>
              <w:fldChar w:fldCharType="separate"/>
            </w:r>
            <w:r w:rsidR="00474B9A" w:rsidRPr="00F06F62">
              <w:rPr>
                <w:noProof/>
                <w:webHidden/>
              </w:rPr>
              <w:t>9</w:t>
            </w:r>
            <w:r w:rsidR="00607985" w:rsidRPr="00F06F62">
              <w:rPr>
                <w:noProof/>
                <w:webHidden/>
              </w:rPr>
              <w:fldChar w:fldCharType="end"/>
            </w:r>
          </w:hyperlink>
        </w:p>
        <w:p w14:paraId="275A5746" w14:textId="77777777" w:rsidR="00607985" w:rsidRPr="00F06F62" w:rsidRDefault="00BD4EEF">
          <w:pPr>
            <w:pStyle w:val="TOC2"/>
            <w:tabs>
              <w:tab w:val="left" w:pos="880"/>
              <w:tab w:val="right" w:leader="dot" w:pos="9016"/>
            </w:tabs>
            <w:rPr>
              <w:rFonts w:eastAsiaTheme="minorEastAsia"/>
              <w:noProof/>
              <w:lang w:eastAsia="en-GB"/>
            </w:rPr>
          </w:pPr>
          <w:hyperlink w:anchor="_Toc443325107" w:history="1">
            <w:r w:rsidR="00607985" w:rsidRPr="00F06F62">
              <w:rPr>
                <w:rStyle w:val="Hyperlink"/>
                <w:noProof/>
              </w:rPr>
              <w:t>3.1</w:t>
            </w:r>
            <w:r w:rsidR="00607985" w:rsidRPr="00F06F62">
              <w:rPr>
                <w:rFonts w:eastAsiaTheme="minorEastAsia"/>
                <w:noProof/>
                <w:lang w:eastAsia="en-GB"/>
              </w:rPr>
              <w:tab/>
            </w:r>
            <w:r w:rsidR="00607985" w:rsidRPr="00F06F62">
              <w:rPr>
                <w:rStyle w:val="Hyperlink"/>
                <w:noProof/>
              </w:rPr>
              <w:t>Cellulose-based helicoidal structures for structural colour</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_Toc443325107 \h </w:instrText>
            </w:r>
            <w:r w:rsidR="00607985" w:rsidRPr="00F06F62">
              <w:rPr>
                <w:noProof/>
                <w:webHidden/>
              </w:rPr>
            </w:r>
            <w:r w:rsidR="00607985" w:rsidRPr="00F06F62">
              <w:rPr>
                <w:noProof/>
                <w:webHidden/>
              </w:rPr>
              <w:fldChar w:fldCharType="separate"/>
            </w:r>
            <w:r w:rsidR="00474B9A" w:rsidRPr="00F06F62">
              <w:rPr>
                <w:noProof/>
                <w:webHidden/>
              </w:rPr>
              <w:t>10</w:t>
            </w:r>
            <w:r w:rsidR="00607985" w:rsidRPr="00F06F62">
              <w:rPr>
                <w:noProof/>
                <w:webHidden/>
              </w:rPr>
              <w:fldChar w:fldCharType="end"/>
            </w:r>
          </w:hyperlink>
        </w:p>
        <w:p w14:paraId="4FD2E2D5" w14:textId="77777777" w:rsidR="00607985" w:rsidRPr="00F06F62" w:rsidRDefault="00BD4EEF">
          <w:pPr>
            <w:pStyle w:val="TOC2"/>
            <w:tabs>
              <w:tab w:val="left" w:pos="880"/>
              <w:tab w:val="right" w:leader="dot" w:pos="9016"/>
            </w:tabs>
            <w:rPr>
              <w:rFonts w:eastAsiaTheme="minorEastAsia"/>
              <w:noProof/>
              <w:lang w:eastAsia="en-GB"/>
            </w:rPr>
          </w:pPr>
          <w:hyperlink w:anchor="_Toc443325108" w:history="1">
            <w:r w:rsidR="00607985" w:rsidRPr="00F06F62">
              <w:rPr>
                <w:rStyle w:val="Hyperlink"/>
                <w:noProof/>
              </w:rPr>
              <w:t>3.2</w:t>
            </w:r>
            <w:r w:rsidR="00607985" w:rsidRPr="00F06F62">
              <w:rPr>
                <w:rFonts w:eastAsiaTheme="minorEastAsia"/>
                <w:noProof/>
                <w:lang w:eastAsia="en-GB"/>
              </w:rPr>
              <w:tab/>
            </w:r>
            <w:r w:rsidR="00607985" w:rsidRPr="00F06F62">
              <w:rPr>
                <w:rStyle w:val="Hyperlink"/>
                <w:noProof/>
              </w:rPr>
              <w:t>Chitin-based helicoidal structures for structural colour</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_Toc443325108 \h </w:instrText>
            </w:r>
            <w:r w:rsidR="00607985" w:rsidRPr="00F06F62">
              <w:rPr>
                <w:noProof/>
                <w:webHidden/>
              </w:rPr>
            </w:r>
            <w:r w:rsidR="00607985" w:rsidRPr="00F06F62">
              <w:rPr>
                <w:noProof/>
                <w:webHidden/>
              </w:rPr>
              <w:fldChar w:fldCharType="separate"/>
            </w:r>
            <w:r w:rsidR="00474B9A" w:rsidRPr="00F06F62">
              <w:rPr>
                <w:noProof/>
                <w:webHidden/>
              </w:rPr>
              <w:t>11</w:t>
            </w:r>
            <w:r w:rsidR="00607985" w:rsidRPr="00F06F62">
              <w:rPr>
                <w:noProof/>
                <w:webHidden/>
              </w:rPr>
              <w:fldChar w:fldCharType="end"/>
            </w:r>
          </w:hyperlink>
        </w:p>
        <w:p w14:paraId="6854ED61" w14:textId="77777777" w:rsidR="00607985" w:rsidRPr="00F06F62" w:rsidRDefault="00BD4EEF">
          <w:pPr>
            <w:pStyle w:val="TOC1"/>
            <w:tabs>
              <w:tab w:val="left" w:pos="440"/>
              <w:tab w:val="right" w:leader="dot" w:pos="9016"/>
            </w:tabs>
            <w:rPr>
              <w:rFonts w:eastAsiaTheme="minorEastAsia"/>
              <w:noProof/>
              <w:lang w:eastAsia="en-GB"/>
            </w:rPr>
          </w:pPr>
          <w:hyperlink w:anchor="_Toc443325109" w:history="1">
            <w:r w:rsidR="00607985" w:rsidRPr="00F06F62">
              <w:rPr>
                <w:rStyle w:val="Hyperlink"/>
                <w:noProof/>
              </w:rPr>
              <w:t>4</w:t>
            </w:r>
            <w:r w:rsidR="00607985" w:rsidRPr="00F06F62">
              <w:rPr>
                <w:rFonts w:eastAsiaTheme="minorEastAsia"/>
                <w:noProof/>
                <w:lang w:eastAsia="en-GB"/>
              </w:rPr>
              <w:tab/>
            </w:r>
            <w:r w:rsidR="00607985" w:rsidRPr="00F06F62">
              <w:rPr>
                <w:rStyle w:val="Hyperlink"/>
                <w:noProof/>
              </w:rPr>
              <w:t>Liquid Crystals as helicoidal structures</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_Toc443325109 \h </w:instrText>
            </w:r>
            <w:r w:rsidR="00607985" w:rsidRPr="00F06F62">
              <w:rPr>
                <w:noProof/>
                <w:webHidden/>
              </w:rPr>
            </w:r>
            <w:r w:rsidR="00607985" w:rsidRPr="00F06F62">
              <w:rPr>
                <w:noProof/>
                <w:webHidden/>
              </w:rPr>
              <w:fldChar w:fldCharType="separate"/>
            </w:r>
            <w:r w:rsidR="00474B9A" w:rsidRPr="00F06F62">
              <w:rPr>
                <w:noProof/>
                <w:webHidden/>
              </w:rPr>
              <w:t>12</w:t>
            </w:r>
            <w:r w:rsidR="00607985" w:rsidRPr="00F06F62">
              <w:rPr>
                <w:noProof/>
                <w:webHidden/>
              </w:rPr>
              <w:fldChar w:fldCharType="end"/>
            </w:r>
          </w:hyperlink>
        </w:p>
        <w:p w14:paraId="1D238093" w14:textId="77777777" w:rsidR="00607985" w:rsidRPr="00F06F62" w:rsidRDefault="00BD4EEF">
          <w:pPr>
            <w:pStyle w:val="TOC1"/>
            <w:tabs>
              <w:tab w:val="left" w:pos="440"/>
              <w:tab w:val="right" w:leader="dot" w:pos="9016"/>
            </w:tabs>
            <w:rPr>
              <w:rFonts w:eastAsiaTheme="minorEastAsia"/>
              <w:noProof/>
              <w:lang w:eastAsia="en-GB"/>
            </w:rPr>
          </w:pPr>
          <w:hyperlink w:anchor="_Toc443325110" w:history="1">
            <w:r w:rsidR="00607985" w:rsidRPr="00F06F62">
              <w:rPr>
                <w:rStyle w:val="Hyperlink"/>
                <w:noProof/>
              </w:rPr>
              <w:t>5</w:t>
            </w:r>
            <w:r w:rsidR="00607985" w:rsidRPr="00F06F62">
              <w:rPr>
                <w:rFonts w:eastAsiaTheme="minorEastAsia"/>
                <w:noProof/>
                <w:lang w:eastAsia="en-GB"/>
              </w:rPr>
              <w:tab/>
            </w:r>
            <w:r w:rsidR="00607985" w:rsidRPr="00F06F62">
              <w:rPr>
                <w:rStyle w:val="Hyperlink"/>
                <w:noProof/>
              </w:rPr>
              <w:t>Helicoidal architectures in biomimetic photonics</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_Toc443325110 \h </w:instrText>
            </w:r>
            <w:r w:rsidR="00607985" w:rsidRPr="00F06F62">
              <w:rPr>
                <w:noProof/>
                <w:webHidden/>
              </w:rPr>
            </w:r>
            <w:r w:rsidR="00607985" w:rsidRPr="00F06F62">
              <w:rPr>
                <w:noProof/>
                <w:webHidden/>
              </w:rPr>
              <w:fldChar w:fldCharType="separate"/>
            </w:r>
            <w:r w:rsidR="00474B9A" w:rsidRPr="00F06F62">
              <w:rPr>
                <w:noProof/>
                <w:webHidden/>
              </w:rPr>
              <w:t>14</w:t>
            </w:r>
            <w:r w:rsidR="00607985" w:rsidRPr="00F06F62">
              <w:rPr>
                <w:noProof/>
                <w:webHidden/>
              </w:rPr>
              <w:fldChar w:fldCharType="end"/>
            </w:r>
          </w:hyperlink>
        </w:p>
        <w:p w14:paraId="7608552D" w14:textId="77777777" w:rsidR="00607985" w:rsidRPr="00F06F62" w:rsidRDefault="00BD4EEF">
          <w:pPr>
            <w:pStyle w:val="TOC2"/>
            <w:tabs>
              <w:tab w:val="left" w:pos="880"/>
              <w:tab w:val="right" w:leader="dot" w:pos="9016"/>
            </w:tabs>
            <w:rPr>
              <w:rFonts w:eastAsiaTheme="minorEastAsia"/>
              <w:noProof/>
              <w:lang w:eastAsia="en-GB"/>
            </w:rPr>
          </w:pPr>
          <w:hyperlink w:anchor="_Toc443325111" w:history="1">
            <w:r w:rsidR="00607985" w:rsidRPr="00F06F62">
              <w:rPr>
                <w:rStyle w:val="Hyperlink"/>
                <w:noProof/>
              </w:rPr>
              <w:t>5.1</w:t>
            </w:r>
            <w:r w:rsidR="00607985" w:rsidRPr="00F06F62">
              <w:rPr>
                <w:rFonts w:eastAsiaTheme="minorEastAsia"/>
                <w:noProof/>
                <w:lang w:eastAsia="en-GB"/>
              </w:rPr>
              <w:tab/>
            </w:r>
            <w:r w:rsidR="00607985" w:rsidRPr="00F06F62">
              <w:rPr>
                <w:rStyle w:val="Hyperlink"/>
                <w:noProof/>
              </w:rPr>
              <w:t>Artificial helicoidal Cellulose films</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_Toc443325111 \h </w:instrText>
            </w:r>
            <w:r w:rsidR="00607985" w:rsidRPr="00F06F62">
              <w:rPr>
                <w:noProof/>
                <w:webHidden/>
              </w:rPr>
            </w:r>
            <w:r w:rsidR="00607985" w:rsidRPr="00F06F62">
              <w:rPr>
                <w:noProof/>
                <w:webHidden/>
              </w:rPr>
              <w:fldChar w:fldCharType="separate"/>
            </w:r>
            <w:r w:rsidR="00474B9A" w:rsidRPr="00F06F62">
              <w:rPr>
                <w:noProof/>
                <w:webHidden/>
              </w:rPr>
              <w:t>15</w:t>
            </w:r>
            <w:r w:rsidR="00607985" w:rsidRPr="00F06F62">
              <w:rPr>
                <w:noProof/>
                <w:webHidden/>
              </w:rPr>
              <w:fldChar w:fldCharType="end"/>
            </w:r>
          </w:hyperlink>
        </w:p>
        <w:p w14:paraId="38B88E04" w14:textId="77777777" w:rsidR="00607985" w:rsidRPr="00F06F62" w:rsidRDefault="00BD4EEF">
          <w:pPr>
            <w:pStyle w:val="TOC3"/>
            <w:tabs>
              <w:tab w:val="left" w:pos="1320"/>
              <w:tab w:val="right" w:leader="dot" w:pos="9016"/>
            </w:tabs>
            <w:rPr>
              <w:rFonts w:eastAsiaTheme="minorEastAsia"/>
              <w:noProof/>
              <w:lang w:eastAsia="en-GB"/>
            </w:rPr>
          </w:pPr>
          <w:hyperlink w:anchor="_Toc443325112" w:history="1">
            <w:r w:rsidR="00607985" w:rsidRPr="00F06F62">
              <w:rPr>
                <w:rStyle w:val="Hyperlink"/>
                <w:noProof/>
              </w:rPr>
              <w:t>5.1.1</w:t>
            </w:r>
            <w:r w:rsidR="00607985" w:rsidRPr="00F06F62">
              <w:rPr>
                <w:rFonts w:eastAsiaTheme="minorEastAsia"/>
                <w:noProof/>
                <w:lang w:eastAsia="en-GB"/>
              </w:rPr>
              <w:tab/>
            </w:r>
            <w:r w:rsidR="00607985" w:rsidRPr="00F06F62">
              <w:rPr>
                <w:rStyle w:val="Hyperlink"/>
                <w:noProof/>
              </w:rPr>
              <w:t>Cellulose Nanocrystal extraction by hydrolysis</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_Toc443325112 \h </w:instrText>
            </w:r>
            <w:r w:rsidR="00607985" w:rsidRPr="00F06F62">
              <w:rPr>
                <w:noProof/>
                <w:webHidden/>
              </w:rPr>
            </w:r>
            <w:r w:rsidR="00607985" w:rsidRPr="00F06F62">
              <w:rPr>
                <w:noProof/>
                <w:webHidden/>
              </w:rPr>
              <w:fldChar w:fldCharType="separate"/>
            </w:r>
            <w:r w:rsidR="00474B9A" w:rsidRPr="00F06F62">
              <w:rPr>
                <w:noProof/>
                <w:webHidden/>
              </w:rPr>
              <w:t>15</w:t>
            </w:r>
            <w:r w:rsidR="00607985" w:rsidRPr="00F06F62">
              <w:rPr>
                <w:noProof/>
                <w:webHidden/>
              </w:rPr>
              <w:fldChar w:fldCharType="end"/>
            </w:r>
          </w:hyperlink>
        </w:p>
        <w:p w14:paraId="1B2D143C" w14:textId="77777777" w:rsidR="00607985" w:rsidRPr="00F06F62" w:rsidRDefault="00BD4EEF">
          <w:pPr>
            <w:pStyle w:val="TOC3"/>
            <w:tabs>
              <w:tab w:val="left" w:pos="1320"/>
              <w:tab w:val="right" w:leader="dot" w:pos="9016"/>
            </w:tabs>
            <w:rPr>
              <w:rFonts w:eastAsiaTheme="minorEastAsia"/>
              <w:noProof/>
              <w:lang w:eastAsia="en-GB"/>
            </w:rPr>
          </w:pPr>
          <w:hyperlink w:anchor="_Toc443325113" w:history="1">
            <w:r w:rsidR="00607985" w:rsidRPr="00F06F62">
              <w:rPr>
                <w:rStyle w:val="Hyperlink"/>
                <w:noProof/>
              </w:rPr>
              <w:t>5.1.2</w:t>
            </w:r>
            <w:r w:rsidR="00607985" w:rsidRPr="00F06F62">
              <w:rPr>
                <w:rFonts w:eastAsiaTheme="minorEastAsia"/>
                <w:noProof/>
                <w:lang w:eastAsia="en-GB"/>
              </w:rPr>
              <w:tab/>
            </w:r>
            <w:r w:rsidR="00607985" w:rsidRPr="00F06F62">
              <w:rPr>
                <w:rStyle w:val="Hyperlink"/>
                <w:noProof/>
              </w:rPr>
              <w:t>Suspension parameters for chiral films</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_Toc443325113 \h </w:instrText>
            </w:r>
            <w:r w:rsidR="00607985" w:rsidRPr="00F06F62">
              <w:rPr>
                <w:noProof/>
                <w:webHidden/>
              </w:rPr>
            </w:r>
            <w:r w:rsidR="00607985" w:rsidRPr="00F06F62">
              <w:rPr>
                <w:noProof/>
                <w:webHidden/>
              </w:rPr>
              <w:fldChar w:fldCharType="separate"/>
            </w:r>
            <w:r w:rsidR="00474B9A" w:rsidRPr="00F06F62">
              <w:rPr>
                <w:noProof/>
                <w:webHidden/>
              </w:rPr>
              <w:t>16</w:t>
            </w:r>
            <w:r w:rsidR="00607985" w:rsidRPr="00F06F62">
              <w:rPr>
                <w:noProof/>
                <w:webHidden/>
              </w:rPr>
              <w:fldChar w:fldCharType="end"/>
            </w:r>
          </w:hyperlink>
        </w:p>
        <w:p w14:paraId="2B6E010A" w14:textId="77777777" w:rsidR="00607985" w:rsidRPr="00F06F62" w:rsidRDefault="00BD4EEF">
          <w:pPr>
            <w:pStyle w:val="TOC3"/>
            <w:tabs>
              <w:tab w:val="left" w:pos="1320"/>
              <w:tab w:val="right" w:leader="dot" w:pos="9016"/>
            </w:tabs>
            <w:rPr>
              <w:rFonts w:eastAsiaTheme="minorEastAsia"/>
              <w:noProof/>
              <w:lang w:eastAsia="en-GB"/>
            </w:rPr>
          </w:pPr>
          <w:hyperlink w:anchor="_Toc443325114" w:history="1">
            <w:r w:rsidR="00607985" w:rsidRPr="00F06F62">
              <w:rPr>
                <w:rStyle w:val="Hyperlink"/>
                <w:noProof/>
              </w:rPr>
              <w:t>5.1.3</w:t>
            </w:r>
            <w:r w:rsidR="00607985" w:rsidRPr="00F06F62">
              <w:rPr>
                <w:rFonts w:eastAsiaTheme="minorEastAsia"/>
                <w:noProof/>
                <w:lang w:eastAsia="en-GB"/>
              </w:rPr>
              <w:tab/>
            </w:r>
            <w:r w:rsidR="00607985" w:rsidRPr="00F06F62">
              <w:rPr>
                <w:rStyle w:val="Hyperlink"/>
                <w:noProof/>
              </w:rPr>
              <w:t>Drying parameters for chiral films</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_Toc443325114 \h </w:instrText>
            </w:r>
            <w:r w:rsidR="00607985" w:rsidRPr="00F06F62">
              <w:rPr>
                <w:noProof/>
                <w:webHidden/>
              </w:rPr>
            </w:r>
            <w:r w:rsidR="00607985" w:rsidRPr="00F06F62">
              <w:rPr>
                <w:noProof/>
                <w:webHidden/>
              </w:rPr>
              <w:fldChar w:fldCharType="separate"/>
            </w:r>
            <w:r w:rsidR="00474B9A" w:rsidRPr="00F06F62">
              <w:rPr>
                <w:noProof/>
                <w:webHidden/>
              </w:rPr>
              <w:t>17</w:t>
            </w:r>
            <w:r w:rsidR="00607985" w:rsidRPr="00F06F62">
              <w:rPr>
                <w:noProof/>
                <w:webHidden/>
              </w:rPr>
              <w:fldChar w:fldCharType="end"/>
            </w:r>
          </w:hyperlink>
        </w:p>
        <w:p w14:paraId="362A9BCC" w14:textId="77777777" w:rsidR="00607985" w:rsidRPr="00F06F62" w:rsidRDefault="00BD4EEF">
          <w:pPr>
            <w:pStyle w:val="TOC3"/>
            <w:tabs>
              <w:tab w:val="left" w:pos="1320"/>
              <w:tab w:val="right" w:leader="dot" w:pos="9016"/>
            </w:tabs>
            <w:rPr>
              <w:rFonts w:eastAsiaTheme="minorEastAsia"/>
              <w:noProof/>
              <w:lang w:eastAsia="en-GB"/>
            </w:rPr>
          </w:pPr>
          <w:hyperlink w:anchor="_Toc443325115" w:history="1">
            <w:r w:rsidR="00607985" w:rsidRPr="00F06F62">
              <w:rPr>
                <w:rStyle w:val="Hyperlink"/>
                <w:noProof/>
              </w:rPr>
              <w:t>5.1.4</w:t>
            </w:r>
            <w:r w:rsidR="00607985" w:rsidRPr="00F06F62">
              <w:rPr>
                <w:rFonts w:eastAsiaTheme="minorEastAsia"/>
                <w:noProof/>
                <w:lang w:eastAsia="en-GB"/>
              </w:rPr>
              <w:tab/>
            </w:r>
            <w:r w:rsidR="00607985" w:rsidRPr="00F06F62">
              <w:rPr>
                <w:rStyle w:val="Hyperlink"/>
                <w:noProof/>
              </w:rPr>
              <w:t>Cellulose film characterisation</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_Toc443325115 \h </w:instrText>
            </w:r>
            <w:r w:rsidR="00607985" w:rsidRPr="00F06F62">
              <w:rPr>
                <w:noProof/>
                <w:webHidden/>
              </w:rPr>
            </w:r>
            <w:r w:rsidR="00607985" w:rsidRPr="00F06F62">
              <w:rPr>
                <w:noProof/>
                <w:webHidden/>
              </w:rPr>
              <w:fldChar w:fldCharType="separate"/>
            </w:r>
            <w:r w:rsidR="00474B9A" w:rsidRPr="00F06F62">
              <w:rPr>
                <w:noProof/>
                <w:webHidden/>
              </w:rPr>
              <w:t>18</w:t>
            </w:r>
            <w:r w:rsidR="00607985" w:rsidRPr="00F06F62">
              <w:rPr>
                <w:noProof/>
                <w:webHidden/>
              </w:rPr>
              <w:fldChar w:fldCharType="end"/>
            </w:r>
          </w:hyperlink>
        </w:p>
        <w:p w14:paraId="1BA7BFAC" w14:textId="77777777" w:rsidR="00607985" w:rsidRPr="00F06F62" w:rsidRDefault="00BD4EEF">
          <w:pPr>
            <w:pStyle w:val="TOC2"/>
            <w:tabs>
              <w:tab w:val="left" w:pos="880"/>
              <w:tab w:val="right" w:leader="dot" w:pos="9016"/>
            </w:tabs>
            <w:rPr>
              <w:rFonts w:eastAsiaTheme="minorEastAsia"/>
              <w:noProof/>
              <w:lang w:eastAsia="en-GB"/>
            </w:rPr>
          </w:pPr>
          <w:hyperlink w:anchor="_Toc443325116" w:history="1">
            <w:r w:rsidR="00607985" w:rsidRPr="00F06F62">
              <w:rPr>
                <w:rStyle w:val="Hyperlink"/>
                <w:noProof/>
              </w:rPr>
              <w:t>5.2</w:t>
            </w:r>
            <w:r w:rsidR="00607985" w:rsidRPr="00F06F62">
              <w:rPr>
                <w:rFonts w:eastAsiaTheme="minorEastAsia"/>
                <w:noProof/>
                <w:lang w:eastAsia="en-GB"/>
              </w:rPr>
              <w:tab/>
            </w:r>
            <w:r w:rsidR="00607985" w:rsidRPr="00F06F62">
              <w:rPr>
                <w:rStyle w:val="Hyperlink"/>
                <w:noProof/>
              </w:rPr>
              <w:t>Cellulose as a template – extending functionality</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_Toc443325116 \h </w:instrText>
            </w:r>
            <w:r w:rsidR="00607985" w:rsidRPr="00F06F62">
              <w:rPr>
                <w:noProof/>
                <w:webHidden/>
              </w:rPr>
            </w:r>
            <w:r w:rsidR="00607985" w:rsidRPr="00F06F62">
              <w:rPr>
                <w:noProof/>
                <w:webHidden/>
              </w:rPr>
              <w:fldChar w:fldCharType="separate"/>
            </w:r>
            <w:r w:rsidR="00474B9A" w:rsidRPr="00F06F62">
              <w:rPr>
                <w:noProof/>
                <w:webHidden/>
              </w:rPr>
              <w:t>19</w:t>
            </w:r>
            <w:r w:rsidR="00607985" w:rsidRPr="00F06F62">
              <w:rPr>
                <w:noProof/>
                <w:webHidden/>
              </w:rPr>
              <w:fldChar w:fldCharType="end"/>
            </w:r>
          </w:hyperlink>
        </w:p>
        <w:p w14:paraId="0D70E5CE" w14:textId="77777777" w:rsidR="00607985" w:rsidRPr="00F06F62" w:rsidRDefault="00BD4EEF">
          <w:pPr>
            <w:pStyle w:val="TOC3"/>
            <w:tabs>
              <w:tab w:val="left" w:pos="1320"/>
              <w:tab w:val="right" w:leader="dot" w:pos="9016"/>
            </w:tabs>
            <w:rPr>
              <w:rFonts w:eastAsiaTheme="minorEastAsia"/>
              <w:noProof/>
              <w:lang w:eastAsia="en-GB"/>
            </w:rPr>
          </w:pPr>
          <w:hyperlink w:anchor="_Toc443325117" w:history="1">
            <w:r w:rsidR="00607985" w:rsidRPr="00F06F62">
              <w:rPr>
                <w:rStyle w:val="Hyperlink"/>
                <w:noProof/>
              </w:rPr>
              <w:t>5.2.1</w:t>
            </w:r>
            <w:r w:rsidR="00607985" w:rsidRPr="00F06F62">
              <w:rPr>
                <w:rFonts w:eastAsiaTheme="minorEastAsia"/>
                <w:noProof/>
                <w:lang w:eastAsia="en-GB"/>
              </w:rPr>
              <w:tab/>
            </w:r>
            <w:r w:rsidR="00607985" w:rsidRPr="00F06F62">
              <w:rPr>
                <w:rStyle w:val="Hyperlink"/>
                <w:noProof/>
              </w:rPr>
              <w:t>Cellulose film composites</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_Toc443325117 \h </w:instrText>
            </w:r>
            <w:r w:rsidR="00607985" w:rsidRPr="00F06F62">
              <w:rPr>
                <w:noProof/>
                <w:webHidden/>
              </w:rPr>
            </w:r>
            <w:r w:rsidR="00607985" w:rsidRPr="00F06F62">
              <w:rPr>
                <w:noProof/>
                <w:webHidden/>
              </w:rPr>
              <w:fldChar w:fldCharType="separate"/>
            </w:r>
            <w:r w:rsidR="00474B9A" w:rsidRPr="00F06F62">
              <w:rPr>
                <w:noProof/>
                <w:webHidden/>
              </w:rPr>
              <w:t>19</w:t>
            </w:r>
            <w:r w:rsidR="00607985" w:rsidRPr="00F06F62">
              <w:rPr>
                <w:noProof/>
                <w:webHidden/>
              </w:rPr>
              <w:fldChar w:fldCharType="end"/>
            </w:r>
          </w:hyperlink>
        </w:p>
        <w:p w14:paraId="3F2CCBC7" w14:textId="77777777" w:rsidR="00607985" w:rsidRPr="00F06F62" w:rsidRDefault="00BD4EEF">
          <w:pPr>
            <w:pStyle w:val="TOC3"/>
            <w:tabs>
              <w:tab w:val="left" w:pos="1320"/>
              <w:tab w:val="right" w:leader="dot" w:pos="9016"/>
            </w:tabs>
            <w:rPr>
              <w:rFonts w:eastAsiaTheme="minorEastAsia"/>
              <w:noProof/>
              <w:lang w:eastAsia="en-GB"/>
            </w:rPr>
          </w:pPr>
          <w:hyperlink w:anchor="_Toc443325118" w:history="1">
            <w:r w:rsidR="00607985" w:rsidRPr="00F06F62">
              <w:rPr>
                <w:rStyle w:val="Hyperlink"/>
                <w:noProof/>
              </w:rPr>
              <w:t>5.2.2</w:t>
            </w:r>
            <w:r w:rsidR="00607985" w:rsidRPr="00F06F62">
              <w:rPr>
                <w:rFonts w:eastAsiaTheme="minorEastAsia"/>
                <w:noProof/>
                <w:lang w:eastAsia="en-GB"/>
              </w:rPr>
              <w:tab/>
            </w:r>
            <w:r w:rsidR="00607985" w:rsidRPr="00F06F62">
              <w:rPr>
                <w:rStyle w:val="Hyperlink"/>
                <w:noProof/>
              </w:rPr>
              <w:t>Templating</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_Toc443325118 \h </w:instrText>
            </w:r>
            <w:r w:rsidR="00607985" w:rsidRPr="00F06F62">
              <w:rPr>
                <w:noProof/>
                <w:webHidden/>
              </w:rPr>
            </w:r>
            <w:r w:rsidR="00607985" w:rsidRPr="00F06F62">
              <w:rPr>
                <w:noProof/>
                <w:webHidden/>
              </w:rPr>
              <w:fldChar w:fldCharType="separate"/>
            </w:r>
            <w:r w:rsidR="00474B9A" w:rsidRPr="00F06F62">
              <w:rPr>
                <w:noProof/>
                <w:webHidden/>
              </w:rPr>
              <w:t>19</w:t>
            </w:r>
            <w:r w:rsidR="00607985" w:rsidRPr="00F06F62">
              <w:rPr>
                <w:noProof/>
                <w:webHidden/>
              </w:rPr>
              <w:fldChar w:fldCharType="end"/>
            </w:r>
          </w:hyperlink>
        </w:p>
        <w:p w14:paraId="3492771F" w14:textId="77777777" w:rsidR="00607985" w:rsidRPr="00F06F62" w:rsidRDefault="00BD4EEF">
          <w:pPr>
            <w:pStyle w:val="TOC2"/>
            <w:tabs>
              <w:tab w:val="left" w:pos="880"/>
              <w:tab w:val="right" w:leader="dot" w:pos="9016"/>
            </w:tabs>
            <w:rPr>
              <w:rFonts w:eastAsiaTheme="minorEastAsia"/>
              <w:noProof/>
              <w:lang w:eastAsia="en-GB"/>
            </w:rPr>
          </w:pPr>
          <w:hyperlink w:anchor="_Toc443325119" w:history="1">
            <w:r w:rsidR="00607985" w:rsidRPr="00F06F62">
              <w:rPr>
                <w:rStyle w:val="Hyperlink"/>
                <w:noProof/>
              </w:rPr>
              <w:t>5.3</w:t>
            </w:r>
            <w:r w:rsidR="00607985" w:rsidRPr="00F06F62">
              <w:rPr>
                <w:rFonts w:eastAsiaTheme="minorEastAsia"/>
                <w:noProof/>
                <w:lang w:eastAsia="en-GB"/>
              </w:rPr>
              <w:tab/>
            </w:r>
            <w:r w:rsidR="00607985" w:rsidRPr="00F06F62">
              <w:rPr>
                <w:rStyle w:val="Hyperlink"/>
                <w:noProof/>
              </w:rPr>
              <w:t>Sensors</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_Toc443325119 \h </w:instrText>
            </w:r>
            <w:r w:rsidR="00607985" w:rsidRPr="00F06F62">
              <w:rPr>
                <w:noProof/>
                <w:webHidden/>
              </w:rPr>
            </w:r>
            <w:r w:rsidR="00607985" w:rsidRPr="00F06F62">
              <w:rPr>
                <w:noProof/>
                <w:webHidden/>
              </w:rPr>
              <w:fldChar w:fldCharType="separate"/>
            </w:r>
            <w:r w:rsidR="00474B9A" w:rsidRPr="00F06F62">
              <w:rPr>
                <w:noProof/>
                <w:webHidden/>
              </w:rPr>
              <w:t>20</w:t>
            </w:r>
            <w:r w:rsidR="00607985" w:rsidRPr="00F06F62">
              <w:rPr>
                <w:noProof/>
                <w:webHidden/>
              </w:rPr>
              <w:fldChar w:fldCharType="end"/>
            </w:r>
          </w:hyperlink>
        </w:p>
        <w:p w14:paraId="71F0B454" w14:textId="77777777" w:rsidR="00607985" w:rsidRPr="00F06F62" w:rsidRDefault="00BD4EEF">
          <w:pPr>
            <w:pStyle w:val="TOC2"/>
            <w:tabs>
              <w:tab w:val="left" w:pos="880"/>
              <w:tab w:val="right" w:leader="dot" w:pos="9016"/>
            </w:tabs>
            <w:rPr>
              <w:rFonts w:eastAsiaTheme="minorEastAsia"/>
              <w:noProof/>
              <w:lang w:eastAsia="en-GB"/>
            </w:rPr>
          </w:pPr>
          <w:hyperlink w:anchor="_Toc443325120" w:history="1">
            <w:r w:rsidR="00607985" w:rsidRPr="00F06F62">
              <w:rPr>
                <w:rStyle w:val="Hyperlink"/>
                <w:noProof/>
              </w:rPr>
              <w:t>5.4</w:t>
            </w:r>
            <w:r w:rsidR="00607985" w:rsidRPr="00F06F62">
              <w:rPr>
                <w:rFonts w:eastAsiaTheme="minorEastAsia"/>
                <w:noProof/>
                <w:lang w:eastAsia="en-GB"/>
              </w:rPr>
              <w:tab/>
            </w:r>
            <w:r w:rsidR="00607985" w:rsidRPr="00F06F62">
              <w:rPr>
                <w:rStyle w:val="Hyperlink"/>
                <w:noProof/>
              </w:rPr>
              <w:t>Hydrogels and cellulose derivatives</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_Toc443325120 \h </w:instrText>
            </w:r>
            <w:r w:rsidR="00607985" w:rsidRPr="00F06F62">
              <w:rPr>
                <w:noProof/>
                <w:webHidden/>
              </w:rPr>
            </w:r>
            <w:r w:rsidR="00607985" w:rsidRPr="00F06F62">
              <w:rPr>
                <w:noProof/>
                <w:webHidden/>
              </w:rPr>
              <w:fldChar w:fldCharType="separate"/>
            </w:r>
            <w:r w:rsidR="00474B9A" w:rsidRPr="00F06F62">
              <w:rPr>
                <w:noProof/>
                <w:webHidden/>
              </w:rPr>
              <w:t>21</w:t>
            </w:r>
            <w:r w:rsidR="00607985" w:rsidRPr="00F06F62">
              <w:rPr>
                <w:noProof/>
                <w:webHidden/>
              </w:rPr>
              <w:fldChar w:fldCharType="end"/>
            </w:r>
          </w:hyperlink>
        </w:p>
        <w:p w14:paraId="3A42F313" w14:textId="77777777" w:rsidR="00607985" w:rsidRPr="00F06F62" w:rsidRDefault="00BD4EEF">
          <w:pPr>
            <w:pStyle w:val="TOC2"/>
            <w:tabs>
              <w:tab w:val="left" w:pos="880"/>
              <w:tab w:val="right" w:leader="dot" w:pos="9016"/>
            </w:tabs>
            <w:rPr>
              <w:rFonts w:eastAsiaTheme="minorEastAsia"/>
              <w:noProof/>
              <w:lang w:eastAsia="en-GB"/>
            </w:rPr>
          </w:pPr>
          <w:hyperlink w:anchor="_Toc443325121" w:history="1">
            <w:r w:rsidR="00607985" w:rsidRPr="00F06F62">
              <w:rPr>
                <w:rStyle w:val="Hyperlink"/>
                <w:noProof/>
              </w:rPr>
              <w:t>5.5</w:t>
            </w:r>
            <w:r w:rsidR="00607985" w:rsidRPr="00F06F62">
              <w:rPr>
                <w:rFonts w:eastAsiaTheme="minorEastAsia"/>
                <w:noProof/>
                <w:lang w:eastAsia="en-GB"/>
              </w:rPr>
              <w:tab/>
            </w:r>
            <w:r w:rsidR="00607985" w:rsidRPr="00F06F62">
              <w:rPr>
                <w:rStyle w:val="Hyperlink"/>
                <w:noProof/>
              </w:rPr>
              <w:t>Chitin</w:t>
            </w:r>
            <w:r w:rsidR="00607985" w:rsidRPr="00F06F62">
              <w:rPr>
                <w:noProof/>
                <w:webHidden/>
              </w:rPr>
              <w:tab/>
            </w:r>
            <w:r w:rsidR="00607985" w:rsidRPr="00F06F62">
              <w:rPr>
                <w:noProof/>
                <w:webHidden/>
              </w:rPr>
              <w:fldChar w:fldCharType="begin"/>
            </w:r>
            <w:r w:rsidR="00607985" w:rsidRPr="00F06F62">
              <w:rPr>
                <w:noProof/>
                <w:webHidden/>
              </w:rPr>
              <w:instrText xml:space="preserve"> PAGEREF _Toc443325121 \h </w:instrText>
            </w:r>
            <w:r w:rsidR="00607985" w:rsidRPr="00F06F62">
              <w:rPr>
                <w:noProof/>
                <w:webHidden/>
              </w:rPr>
            </w:r>
            <w:r w:rsidR="00607985" w:rsidRPr="00F06F62">
              <w:rPr>
                <w:noProof/>
                <w:webHidden/>
              </w:rPr>
              <w:fldChar w:fldCharType="separate"/>
            </w:r>
            <w:r w:rsidR="00474B9A" w:rsidRPr="00F06F62">
              <w:rPr>
                <w:noProof/>
                <w:webHidden/>
              </w:rPr>
              <w:t>21</w:t>
            </w:r>
            <w:r w:rsidR="00607985" w:rsidRPr="00F06F62">
              <w:rPr>
                <w:noProof/>
                <w:webHidden/>
              </w:rPr>
              <w:fldChar w:fldCharType="end"/>
            </w:r>
          </w:hyperlink>
        </w:p>
        <w:p w14:paraId="357403C8" w14:textId="77777777" w:rsidR="00CD74D8" w:rsidRPr="00F06F62" w:rsidRDefault="00CD74D8">
          <w:r w:rsidRPr="00F06F62">
            <w:rPr>
              <w:b/>
              <w:bCs/>
              <w:noProof/>
            </w:rPr>
            <w:fldChar w:fldCharType="end"/>
          </w:r>
        </w:p>
      </w:sdtContent>
    </w:sdt>
    <w:p w14:paraId="3EC1EE5E" w14:textId="7B8A27FF" w:rsidR="00CD74D8" w:rsidRPr="00F06F62" w:rsidRDefault="004C380D" w:rsidP="001110DC">
      <w:pPr>
        <w:pStyle w:val="Heading1"/>
        <w:numPr>
          <w:ilvl w:val="0"/>
          <w:numId w:val="0"/>
        </w:numPr>
      </w:pPr>
      <w:r>
        <w:t>Authors: Rox Middleton, Ullrich Steiner, Silvia Vignolini</w:t>
      </w:r>
    </w:p>
    <w:p w14:paraId="30E25667" w14:textId="77777777" w:rsidR="00F1141A" w:rsidRPr="00F06F62" w:rsidRDefault="00914A5C" w:rsidP="001110DC">
      <w:pPr>
        <w:pStyle w:val="Heading1"/>
      </w:pPr>
      <w:bookmarkStart w:id="0" w:name="_Toc443325099"/>
      <w:r w:rsidRPr="00F06F62">
        <w:t>Introduction</w:t>
      </w:r>
      <w:bookmarkEnd w:id="0"/>
      <w:r w:rsidRPr="00F06F62">
        <w:t xml:space="preserve"> </w:t>
      </w:r>
    </w:p>
    <w:p w14:paraId="7619877B" w14:textId="2BA8F8DF" w:rsidR="00914A5C" w:rsidRPr="00F06F62" w:rsidRDefault="00914A5C" w:rsidP="00914A5C">
      <w:pPr>
        <w:spacing w:line="240" w:lineRule="auto"/>
        <w:jc w:val="both"/>
        <w:rPr>
          <w:rFonts w:eastAsia="Cambria" w:cs="Times New Roman"/>
        </w:rPr>
      </w:pPr>
      <w:r w:rsidRPr="00F06F62">
        <w:rPr>
          <w:rFonts w:eastAsia="Cambria" w:cs="Times New Roman"/>
        </w:rPr>
        <w:t>The most striking and brilliant colours in nature are obtained by structuring materials on the scale of the wavelength of light</w:t>
      </w:r>
      <w:r w:rsidR="00D67C81" w:rsidRPr="00F06F62">
        <w:rPr>
          <w:rFonts w:eastAsia="Cambria" w:cs="Times New Roman"/>
        </w:rPr>
        <w:fldChar w:fldCharType="begin" w:fldLock="1"/>
      </w:r>
      <w:r w:rsidR="00025EB6" w:rsidRPr="00F06F62">
        <w:rPr>
          <w:rFonts w:eastAsia="Cambria" w:cs="Times New Roman"/>
        </w:rPr>
        <w:instrText>ADDIN CSL_CITATION { "citationItems" : [ { "id" : "ITEM-1", "itemData" : { "abstract" : "Physics of structural colors.", "author" : [ { "dropping-particle" : "", "family" : "Kinoshita", "given" : "S.", "non-dropping-particle" : "", "parse-names" : false, "suffix" : "" } ], "id" : "ITEM-1", "issued" : { "date-parts" : [ [ "2008" ] ] }, "number-of-pages" : "076401\u2013076431", "publisher" : "World Scientific Publishing Co. Singapore", "title" : "Structural colors in the realm of nature", "type" : "book" }, "uris" : [ "http://www.mendeley.com/documents/?uuid=5c50c566-ea0e-4073-9971-6eab5e8fa15d" ] } ], "mendeley" : { "formattedCitation" : "&lt;sup&gt;1&lt;/sup&gt;", "plainTextFormattedCitation" : "1", "previouslyFormattedCitation" : "&lt;sup&gt;1&lt;/sup&gt;" }, "properties" : { "noteIndex" : 0 }, "schema" : "https://github.com/citation-style-language/schema/raw/master/csl-citation.json" }</w:instrText>
      </w:r>
      <w:r w:rsidR="00D67C81" w:rsidRPr="00F06F62">
        <w:rPr>
          <w:rFonts w:eastAsia="Cambria" w:cs="Times New Roman"/>
        </w:rPr>
        <w:fldChar w:fldCharType="separate"/>
      </w:r>
      <w:r w:rsidR="00D67C81" w:rsidRPr="00F06F62">
        <w:rPr>
          <w:rFonts w:eastAsia="Cambria" w:cs="Times New Roman"/>
          <w:noProof/>
          <w:vertAlign w:val="superscript"/>
        </w:rPr>
        <w:t>1</w:t>
      </w:r>
      <w:r w:rsidR="00D67C81" w:rsidRPr="00F06F62">
        <w:rPr>
          <w:rFonts w:eastAsia="Cambria" w:cs="Times New Roman"/>
        </w:rPr>
        <w:fldChar w:fldCharType="end"/>
      </w:r>
      <w:r w:rsidR="00DB7CD9">
        <w:rPr>
          <w:rFonts w:eastAsia="Cambria" w:cs="Times New Roman"/>
        </w:rPr>
        <w:t>, especially when these are combined with absorbing pigments</w:t>
      </w:r>
      <w:r w:rsidRPr="00F06F62">
        <w:rPr>
          <w:rFonts w:eastAsia="Cambria" w:cs="Times New Roman"/>
        </w:rPr>
        <w:t xml:space="preserve">. Such colorations, called structural, are the results of the constructive interference of reflected light with periodically organised interfaces within nanostructured materials. This means colour can be created from any material, transforming otherwise transparent or slightly absorbing polymers and composites into evolutionary assets of </w:t>
      </w:r>
      <w:r w:rsidR="00DB7CD9" w:rsidRPr="00F06F62">
        <w:rPr>
          <w:rFonts w:eastAsia="Cambria" w:cs="Times New Roman"/>
        </w:rPr>
        <w:t xml:space="preserve">shimmering </w:t>
      </w:r>
      <w:r w:rsidRPr="00F06F62">
        <w:rPr>
          <w:rFonts w:eastAsia="Cambria" w:cs="Times New Roman"/>
        </w:rPr>
        <w:t>colour and hue.</w:t>
      </w:r>
    </w:p>
    <w:p w14:paraId="4C6F6043" w14:textId="0839B7C9" w:rsidR="00914A5C" w:rsidRPr="00F06F62" w:rsidRDefault="00914A5C" w:rsidP="00914A5C">
      <w:pPr>
        <w:spacing w:line="240" w:lineRule="auto"/>
        <w:jc w:val="both"/>
        <w:rPr>
          <w:rFonts w:eastAsia="Cambria" w:cs="Times New Roman"/>
        </w:rPr>
      </w:pPr>
      <w:r w:rsidRPr="00F06F62">
        <w:rPr>
          <w:rFonts w:eastAsia="Cambria" w:cs="Times New Roman"/>
        </w:rPr>
        <w:lastRenderedPageBreak/>
        <w:t>Natural polymers are assembled in an incredible variety of complex architecture</w:t>
      </w:r>
      <w:r w:rsidR="007502E9">
        <w:rPr>
          <w:rFonts w:eastAsia="Cambria" w:cs="Times New Roman"/>
        </w:rPr>
        <w:t>s</w:t>
      </w:r>
      <w:r w:rsidRPr="00F06F62">
        <w:rPr>
          <w:rFonts w:eastAsia="Cambria" w:cs="Times New Roman"/>
        </w:rPr>
        <w:t xml:space="preserve"> in the plant and animal kingdom</w:t>
      </w:r>
      <w:r w:rsidR="00D67C81" w:rsidRPr="00F06F62">
        <w:rPr>
          <w:rFonts w:eastAsia="Cambria" w:cs="Times New Roman"/>
        </w:rPr>
        <w:fldChar w:fldCharType="begin" w:fldLock="1"/>
      </w:r>
      <w:r w:rsidR="00025EB6" w:rsidRPr="00F06F62">
        <w:rPr>
          <w:rFonts w:eastAsia="Cambria" w:cs="Times New Roman"/>
        </w:rPr>
        <w:instrText>ADDIN CSL_CITATION { "citationItems" : [ { "id" : "ITEM-1", "itemData" : { "DOI" : "10.1038/nmat1339", "ISBN" : "1476-1122", "ISSN" : "1476-1122", "PMID" : "15875305", "abstract" : "Materials found in nature combine many inspiring properties such as sophistication, miniaturization, hierarchical organizations, hybridation, resistance and adaptability. Elucidating the basic components and building principles selected by evolution to propose more reliable, efficient and environment-respecting materials requires a multidisciplinary approach.", "author" : [ { "dropping-particle" : "", "family" : "Sanchez", "given" : "Cl\u00e9ment", "non-dropping-particle" : "", "parse-names" : false, "suffix" : "" }, { "dropping-particle" : "", "family" : "Arribart", "given" : "Herv\u00e9", "non-dropping-particle" : "", "parse-names" : false, "suffix" : "" }, { "dropping-particle" : "", "family" : "Guille", "given" : "Marie Madeleine Giraud", "non-dropping-particle" : "", "parse-names" : false, "suffix" : "" } ], "container-title" : "Nature materials", "id" : "ITEM-1", "issue" : "4", "issued" : { "date-parts" : [ [ "2005" ] ] }, "page" : "277-288", "title" : "Biomimetism and bioinspiration as tools for the design of innovative materials and systems.", "type" : "article-journal", "volume" : "4" }, "uris" : [ "http://www.mendeley.com/documents/?uuid=90a1230e-9dba-4263-8bbe-6361029b92c0" ] } ], "mendeley" : { "formattedCitation" : "&lt;sup&gt;2&lt;/sup&gt;", "plainTextFormattedCitation" : "2", "previouslyFormattedCitation" : "&lt;sup&gt;2&lt;/sup&gt;" }, "properties" : { "noteIndex" : 0 }, "schema" : "https://github.com/citation-style-language/schema/raw/master/csl-citation.json" }</w:instrText>
      </w:r>
      <w:r w:rsidR="00D67C81" w:rsidRPr="00F06F62">
        <w:rPr>
          <w:rFonts w:eastAsia="Cambria" w:cs="Times New Roman"/>
        </w:rPr>
        <w:fldChar w:fldCharType="separate"/>
      </w:r>
      <w:r w:rsidR="00D67C81" w:rsidRPr="00F06F62">
        <w:rPr>
          <w:rFonts w:eastAsia="Cambria" w:cs="Times New Roman"/>
          <w:noProof/>
          <w:vertAlign w:val="superscript"/>
        </w:rPr>
        <w:t>2</w:t>
      </w:r>
      <w:r w:rsidR="00D67C81" w:rsidRPr="00F06F62">
        <w:rPr>
          <w:rFonts w:eastAsia="Cambria" w:cs="Times New Roman"/>
        </w:rPr>
        <w:fldChar w:fldCharType="end"/>
      </w:r>
      <w:r w:rsidRPr="00F06F62">
        <w:rPr>
          <w:rFonts w:eastAsia="Cambria" w:cs="Times New Roman"/>
        </w:rPr>
        <w:t xml:space="preserve">. The diversity of the mechanisms used in nature for the production of structural colour has been intensively covered in several books and reviews, which have appeared </w:t>
      </w:r>
      <w:r w:rsidR="007502E9">
        <w:rPr>
          <w:rFonts w:eastAsia="Cambria" w:cs="Times New Roman"/>
        </w:rPr>
        <w:t>during</w:t>
      </w:r>
      <w:r w:rsidR="007502E9" w:rsidRPr="00F06F62">
        <w:rPr>
          <w:rFonts w:eastAsia="Cambria" w:cs="Times New Roman"/>
        </w:rPr>
        <w:t xml:space="preserve"> </w:t>
      </w:r>
      <w:r w:rsidRPr="00F06F62">
        <w:rPr>
          <w:rFonts w:eastAsia="Cambria" w:cs="Times New Roman"/>
        </w:rPr>
        <w:t xml:space="preserve">the recent maturation of </w:t>
      </w:r>
      <w:r w:rsidR="007502E9" w:rsidRPr="00F06F62">
        <w:rPr>
          <w:rFonts w:eastAsia="Cambria" w:cs="Times New Roman"/>
        </w:rPr>
        <w:t>th</w:t>
      </w:r>
      <w:r w:rsidR="007502E9">
        <w:rPr>
          <w:rFonts w:eastAsia="Cambria" w:cs="Times New Roman"/>
        </w:rPr>
        <w:t>is</w:t>
      </w:r>
      <w:r w:rsidR="007502E9" w:rsidRPr="00F06F62">
        <w:rPr>
          <w:rFonts w:eastAsia="Cambria" w:cs="Times New Roman"/>
        </w:rPr>
        <w:t xml:space="preserve"> </w:t>
      </w:r>
      <w:r w:rsidRPr="00F06F62">
        <w:rPr>
          <w:rFonts w:eastAsia="Cambria" w:cs="Times New Roman"/>
        </w:rPr>
        <w:t>field</w:t>
      </w:r>
      <w:r w:rsidR="00D67C81" w:rsidRPr="00F06F62">
        <w:rPr>
          <w:rFonts w:eastAsia="Cambria" w:cs="Times New Roman"/>
        </w:rPr>
        <w:fldChar w:fldCharType="begin" w:fldLock="1"/>
      </w:r>
      <w:r w:rsidR="00025EB6" w:rsidRPr="00F06F62">
        <w:rPr>
          <w:rFonts w:eastAsia="Cambria" w:cs="Times New Roman"/>
        </w:rPr>
        <w:instrText>ADDIN CSL_CITATION { "citationItems" : [ { "id" : "ITEM-1", "itemData" : { "DOI" : "10.1038/nature01941", "ISBN" : "1476-4687 (Electronic)\\n0028-0836 (Linking)", "ISSN" : "0028-0836", "PMID" : "12917700", "abstract" : "Millions of years before we began to manipulate the flow of light using synthetic structures, biological systems were using nanometre-scale architectures to produce striking optical effects. An astonishing variety of natural photonic structures exists: a species of Brittlestar uses photonic elements composed of calcite to collect light, Morpho butterflies use multiple layers of cuticle and air to produce their striking blue colour and some insects use arrays of elements, known as nipple arrays, to reduce reflectivity in their compound eyes. Natural photonic structures are providing inspiration for technological applications.", "author" : [ { "dropping-particle" : "", "family" : "Vukusic", "given" : "Pete", "non-dropping-particle" : "", "parse-names" : false, "suffix" : "" }, { "dropping-particle" : "", "family" : "Sambles", "given" : "J Roy", "non-dropping-particle" : "", "parse-names" : false, "suffix" : "" } ], "container-title" : "Nature", "id" : "ITEM-1", "issue" : "August", "issued" : { "date-parts" : [ [ "2003" ] ] }, "page" : "852-855", "title" : "Photonic structures in biology.", "type" : "article-journal", "volume" : "424" }, "uris" : [ "http://www.mendeley.com/documents/?uuid=09ee8c45-394e-4bfe-bdd0-3988fb3763bf" ] }, { "id" : "ITEM-2", "itemData" : { "author" : [ { "dropping-particle" : "", "family" : "Lee", "given" : "David", "non-dropping-particle" : "", "parse-names" : false, "suffix" : "" } ], "id" : "ITEM-2", "issued" : { "date-parts" : [ [ "2007" ] ] }, "publisher" : "Chicago", "title" : "Nature's Palette", "type" : "book" }, "uris" : [ "http://www.mendeley.com/documents/?uuid=2233cfb9-39fe-46fc-905c-9b9374e50849" ] }, { "id" : "ITEM-3", "itemData" : { "abstract" : "Physics of structural colors.", "author" : [ { "dropping-particle" : "", "family" : "Kinoshita", "given" : "S.", "non-dropping-particle" : "", "parse-names" : false, "suffix" : "" } ], "id" : "ITEM-3", "issued" : { "date-parts" : [ [ "2008" ] ] }, "number-of-pages" : "076401\u2013076431", "publisher" : "World Scientific Publishing Co. Singapore", "title" : "Structural colors in the realm of nature", "type" : "book" }, "uris" : [ "http://www.mendeley.com/documents/?uuid=5c50c566-ea0e-4073-9971-6eab5e8fa15d" ] } ], "mendeley" : { "formattedCitation" : "&lt;sup&gt;1,3,4&lt;/sup&gt;", "plainTextFormattedCitation" : "1,3,4", "previouslyFormattedCitation" : "&lt;sup&gt;1,3,4&lt;/sup&gt;" }, "properties" : { "noteIndex" : 0 }, "schema" : "https://github.com/citation-style-language/schema/raw/master/csl-citation.json" }</w:instrText>
      </w:r>
      <w:r w:rsidR="00D67C81" w:rsidRPr="00F06F62">
        <w:rPr>
          <w:rFonts w:eastAsia="Cambria" w:cs="Times New Roman"/>
        </w:rPr>
        <w:fldChar w:fldCharType="separate"/>
      </w:r>
      <w:r w:rsidR="00025EB6" w:rsidRPr="00F06F62">
        <w:rPr>
          <w:rFonts w:eastAsia="Cambria" w:cs="Times New Roman"/>
          <w:noProof/>
          <w:vertAlign w:val="superscript"/>
        </w:rPr>
        <w:t>1,3,4</w:t>
      </w:r>
      <w:r w:rsidR="00D67C81" w:rsidRPr="00F06F62">
        <w:rPr>
          <w:rFonts w:eastAsia="Cambria" w:cs="Times New Roman"/>
        </w:rPr>
        <w:fldChar w:fldCharType="end"/>
      </w:r>
      <w:r w:rsidR="00157F22" w:rsidRPr="00F06F62">
        <w:rPr>
          <w:rFonts w:eastAsia="Cambria" w:cs="Times New Roman"/>
        </w:rPr>
        <w:t xml:space="preserve">. </w:t>
      </w:r>
      <w:r w:rsidR="007502E9">
        <w:rPr>
          <w:rFonts w:eastAsia="Cambria" w:cs="Times New Roman"/>
        </w:rPr>
        <w:t>Although</w:t>
      </w:r>
      <w:r w:rsidRPr="00F06F62">
        <w:rPr>
          <w:rFonts w:eastAsia="Cambria" w:cs="Times New Roman"/>
        </w:rPr>
        <w:t xml:space="preserve"> the formation/development of </w:t>
      </w:r>
      <w:r w:rsidR="007502E9">
        <w:rPr>
          <w:rFonts w:eastAsia="Cambria" w:cs="Times New Roman"/>
        </w:rPr>
        <w:t>these</w:t>
      </w:r>
      <w:r w:rsidR="007502E9" w:rsidRPr="00F06F62">
        <w:rPr>
          <w:rFonts w:eastAsia="Cambria" w:cs="Times New Roman"/>
        </w:rPr>
        <w:t xml:space="preserve"> </w:t>
      </w:r>
      <w:r w:rsidRPr="00F06F62">
        <w:rPr>
          <w:rFonts w:eastAsia="Cambria" w:cs="Times New Roman"/>
        </w:rPr>
        <w:t xml:space="preserve">structures in nature is far </w:t>
      </w:r>
      <w:r w:rsidR="00CE2C44" w:rsidRPr="00F06F62">
        <w:rPr>
          <w:rFonts w:eastAsia="Cambria" w:cs="Times New Roman"/>
        </w:rPr>
        <w:t>from</w:t>
      </w:r>
      <w:r w:rsidRPr="00F06F62">
        <w:rPr>
          <w:rFonts w:eastAsia="Cambria" w:cs="Times New Roman"/>
        </w:rPr>
        <w:t xml:space="preserve"> being understood</w:t>
      </w:r>
      <w:r w:rsidR="00025EB6" w:rsidRPr="00F06F62">
        <w:rPr>
          <w:rFonts w:eastAsia="Cambria" w:cs="Times New Roman"/>
        </w:rPr>
        <w:fldChar w:fldCharType="begin" w:fldLock="1"/>
      </w:r>
      <w:r w:rsidR="00025EB6" w:rsidRPr="00F06F62">
        <w:rPr>
          <w:rFonts w:eastAsia="Cambria" w:cs="Times New Roman"/>
        </w:rPr>
        <w:instrText>ADDIN CSL_CITATION { "citationItems" : [ { "id" : "ITEM-1", "itemData" : { "DOI" : "10.1021/acs.nanolett.5b00201", "ISSN" : "1530-6984", "author" : [ { "dropping-particle" : "", "family" : "Saranathan", "given" : "Vinodkumar", "non-dropping-particle" : "", "parse-names" : false, "suffix" : "" }, { "dropping-particle" : "", "family" : "Seago", "given" : "Ainsley E.", "non-dropping-particle" : "", "parse-names" : false, "suffix" : "" }, { "dropping-particle" : "", "family" : "Sandy", "given" : "Alec", "non-dropping-particle" : "", "parse-names" : false, "suffix" : "" }, { "dropping-particle" : "", "family" : "Narayanan", "given" : "Suresh", "non-dropping-particle" : "", "parse-names" : false, "suffix" : "" }, { "dropping-particle" : "", "family" : "Mochrie", "given" : "Simon G. J.", "non-dropping-particle" : "", "parse-names" : false, "suffix" : "" }, { "dropping-particle" : "", "family" : "Dufresne", "given" : "Eric R.", "non-dropping-particle" : "", "parse-names" : false, "suffix" : "" }, { "dropping-particle" : "", "family" : "Cao", "given" : "Hui", "non-dropping-particle" : "", "parse-names" : false, "suffix" : "" }, { "dropping-particle" : "", "family" : "Osuji", "given" : "Chinedum O.", "non-dropping-particle" : "", "parse-names" : false, "suffix" : "" }, { "dropping-particle" : "", "family" : "Prum", "given" : "Richard O.", "non-dropping-particle" : "", "parse-names" : false, "suffix" : "" } ], "container-title" : "Nano Letters", "id" : "ITEM-1", "issued" : { "date-parts" : [ [ "2015" ] ] }, "page" : "150514090040000", "title" : "Structural Diversity of Arthropod Biophotonic Nanostructures Spans Amphiphilic Phase-Space", "type" : "article-journal", "volume" : "18" }, "uris" : [ "http://www.mendeley.com/documents/?uuid=decee8fb-b97f-4288-80ef-c017dc6d5bfc" ] } ], "mendeley" : { "formattedCitation" : "&lt;sup&gt;5&lt;/sup&gt;", "plainTextFormattedCitation" : "5", "previouslyFormattedCitation" : "&lt;sup&gt;5&lt;/sup&gt;" }, "properties" : { "noteIndex" : 0 }, "schema" : "https://github.com/citation-style-language/schema/raw/master/csl-citation.json" }</w:instrText>
      </w:r>
      <w:r w:rsidR="00025EB6" w:rsidRPr="00F06F62">
        <w:rPr>
          <w:rFonts w:eastAsia="Cambria" w:cs="Times New Roman"/>
        </w:rPr>
        <w:fldChar w:fldCharType="separate"/>
      </w:r>
      <w:r w:rsidR="00025EB6" w:rsidRPr="00F06F62">
        <w:rPr>
          <w:rFonts w:eastAsia="Cambria" w:cs="Times New Roman"/>
          <w:noProof/>
          <w:vertAlign w:val="superscript"/>
        </w:rPr>
        <w:t>5</w:t>
      </w:r>
      <w:r w:rsidR="00025EB6" w:rsidRPr="00F06F62">
        <w:rPr>
          <w:rFonts w:eastAsia="Cambria" w:cs="Times New Roman"/>
        </w:rPr>
        <w:fldChar w:fldCharType="end"/>
      </w:r>
      <w:r w:rsidRPr="00F06F62">
        <w:rPr>
          <w:rFonts w:eastAsia="Cambria" w:cs="Times New Roman"/>
          <w:vertAlign w:val="subscript"/>
        </w:rPr>
        <w:t>,</w:t>
      </w:r>
      <w:r w:rsidRPr="00F06F62">
        <w:rPr>
          <w:rFonts w:eastAsia="Cambria" w:cs="Times New Roman"/>
        </w:rPr>
        <w:t xml:space="preserve"> they are an excellent source of inspiration for emerging technologies, even </w:t>
      </w:r>
      <w:r w:rsidR="00175144">
        <w:rPr>
          <w:rFonts w:eastAsia="Cambria" w:cs="Times New Roman"/>
        </w:rPr>
        <w:t xml:space="preserve">though the </w:t>
      </w:r>
      <w:r w:rsidRPr="00F06F62">
        <w:rPr>
          <w:rFonts w:eastAsia="Cambria" w:cs="Times New Roman"/>
        </w:rPr>
        <w:t xml:space="preserve">artificial production of structural colour is still in its infancy in comparison to the advanced structures found in nature.  </w:t>
      </w:r>
      <w:r w:rsidR="00175144">
        <w:rPr>
          <w:rFonts w:eastAsia="Cambria" w:cs="Times New Roman"/>
        </w:rPr>
        <w:t>Most</w:t>
      </w:r>
      <w:r w:rsidRPr="00F06F62">
        <w:rPr>
          <w:rFonts w:eastAsia="Cambria" w:cs="Times New Roman"/>
        </w:rPr>
        <w:t xml:space="preserve"> bio-mimetic photonic structures </w:t>
      </w:r>
      <w:r w:rsidR="00630A2E">
        <w:rPr>
          <w:rFonts w:eastAsia="Cambria" w:cs="Times New Roman"/>
        </w:rPr>
        <w:t xml:space="preserve">that were </w:t>
      </w:r>
      <w:r w:rsidRPr="00F06F62">
        <w:rPr>
          <w:rFonts w:eastAsia="Cambria" w:cs="Times New Roman"/>
        </w:rPr>
        <w:t xml:space="preserve">produced so far </w:t>
      </w:r>
      <w:r w:rsidR="00630A2E">
        <w:rPr>
          <w:rFonts w:eastAsia="Cambria" w:cs="Times New Roman"/>
        </w:rPr>
        <w:t>were</w:t>
      </w:r>
      <w:r w:rsidR="00630A2E" w:rsidRPr="00F06F62">
        <w:rPr>
          <w:rFonts w:eastAsia="Cambria" w:cs="Times New Roman"/>
        </w:rPr>
        <w:t xml:space="preserve"> </w:t>
      </w:r>
      <w:r w:rsidRPr="00F06F62">
        <w:rPr>
          <w:rFonts w:eastAsia="Cambria" w:cs="Times New Roman"/>
        </w:rPr>
        <w:t xml:space="preserve">obtained </w:t>
      </w:r>
      <w:r w:rsidR="00630A2E">
        <w:rPr>
          <w:rFonts w:eastAsia="Cambria" w:cs="Times New Roman"/>
        </w:rPr>
        <w:t>by</w:t>
      </w:r>
      <w:r w:rsidR="00175144">
        <w:rPr>
          <w:rFonts w:eastAsia="Cambria" w:cs="Times New Roman"/>
        </w:rPr>
        <w:t xml:space="preserve"> </w:t>
      </w:r>
      <w:r w:rsidRPr="00F06F62">
        <w:rPr>
          <w:rFonts w:eastAsia="Cambria" w:cs="Times New Roman"/>
        </w:rPr>
        <w:t xml:space="preserve">using </w:t>
      </w:r>
      <w:r w:rsidR="00175144">
        <w:rPr>
          <w:rFonts w:eastAsia="Cambria" w:cs="Times New Roman"/>
        </w:rPr>
        <w:t>synthetic</w:t>
      </w:r>
      <w:r w:rsidRPr="00F06F62">
        <w:rPr>
          <w:rFonts w:eastAsia="Cambria" w:cs="Times New Roman"/>
        </w:rPr>
        <w:t xml:space="preserve"> polymers, photoresist, or inorganic materials</w:t>
      </w:r>
      <w:r w:rsidR="00025EB6" w:rsidRPr="00F06F62">
        <w:rPr>
          <w:rFonts w:eastAsia="Cambria" w:cs="Times New Roman"/>
        </w:rPr>
        <w:fldChar w:fldCharType="begin" w:fldLock="1"/>
      </w:r>
      <w:r w:rsidR="00607985" w:rsidRPr="00F06F62">
        <w:rPr>
          <w:rFonts w:eastAsia="Cambria" w:cs="Times New Roman"/>
        </w:rPr>
        <w:instrText>ADDIN CSL_CITATION { "citationItems" : [ { "id" : "ITEM-1", "itemData" : { "DOI" : "10.1126/science.1115248", "ISSN" : "0036-8075", "PMID" : "16293752", "abstract" : "Observing systems in nature has inspired humans to create technological tools that allow us to better understand and imitate biology. Biomimetics, in particular, owes much of its current development to advances in materials science and creative optical system designs. New investigational tools, such as those for microscopic imaging and chemical analyses, have added to our understanding of biological optics. Biologically inspired optical science has become the emerging topic among researchers and scientists. This is in part due to the availability of polymers with customizable optical properties and the ability to rapidly fabricate complex designs using soft lithography and three-dimensional microscale processing techniques.", "author" : [ { "dropping-particle" : "", "family" : "Lee", "given" : "Luke P", "non-dropping-particle" : "", "parse-names" : false, "suffix" : "" }, { "dropping-particle" : "", "family" : "Szema", "given" : "Robert", "non-dropping-particle" : "", "parse-names" : false, "suffix" : "" } ], "container-title" : "Science (New York, N.Y.)", "id" : "ITEM-1", "issue" : "5751", "issued" : { "date-parts" : [ [ "2005" ] ] }, "note" : "review of biomimesis in advanced photonic systems \u2013 general overview eyes etc.", "page" : "1148-1150", "title" : "Inspirations from biological optics for advanced photonic systems.", "type" : "article-journal", "volume" : "310" }, "uris" : [ "http://www.mendeley.com/documents/?uuid=50b1e077-e683-4da1-a817-1278a1eff67d" ] }, { "id" : "ITEM-2", "itemData" : { "ISBN" : "1439877467", "abstract" : "Biomimetic photonics is a burgeoning field. Biologists are finding and describing a whole menagerie of unique and astonishingly complex nano- and microstructures in fauna and flora. Material scientists are developing novel multifunctional and hierarchical structures with a wide variety of post-nano era photonics applications. Mathematicians and computer scientists are using computer models and simulations to understand the underlying principles of biomimetic structures. However, concepts, structures, and phenomena that are well known in one community are quite unknown in others.   Exploring a biomimetic approach to developing photonic devices and structures, Biomimetics in Photonics discusses not only the role of and results of biomimicry in engineering, but also the true understanding of natural processes and the application of these techniques to established technologies.   Featured Topics   Photonic structures in flowers, leaves and fruits and inorganic structures produced in aquatic environment by diatoms, sponges, and shells Mechanisms for biomineralization and how natural structures can be synthetically modified or even used as templates for artificial photonic materials Biological photonic structures in beetles and butterflies and their bio-inspired applications, including anti-reflecting surfaces, iridescent viruses, light reflection, metallic effects, and infrared sensors  Suitable for researchers and graduate students, the book does more than describe how to extract good design from nature\u2014Biomimetics in Photonics highlights natural design techniques in context, allowing for a more complete modeling picture. It demonstrates the possibilities and challenges in the move from a laboratory environment to industrial scale production of biomimetic photonic structures.", "author" : [ { "dropping-particle" : "", "family" : "Karthaus", "given" : "Olaf", "non-dropping-particle" : "", "parse-names" : false, "suffix" : "" } ], "id" : "ITEM-2", "issued" : { "date-parts" : [ [ "2012" ] ] }, "number-of-pages" : "289", "publisher" : "CRC Press", "title" : "Biomimetics in photonics", "type" : "book" }, "uris" : [ "http://www.mendeley.com/documents/?uuid=99798eb8-ea04-4506-861c-ad795f1cb2d7" ] }, { "id" : "ITEM-3", "itemData" : { "DOI" : "10.1016/j.pmatsci.2013.03.003", "ISBN" : "00796425", "ISSN" : "00796425", "abstract" : "Nature provides us with a multitude of design solutions finely tuned by natural selection. Biomimetic, taking the shortcut of \"Learning from Nature\", transfers optimum designs in nature to technical applications. Following a recent tide of researches on optical structures in biology, optical biomimetic thrives and yields various bioinspired optical materials with advanced optical properties mediated by microstructures borrowed from nature. This review covers optical biomimetic materials integrated with typical structural design based on multilayer, helicoidal structure, moth eye, photonic crystal, ridge, irregular network, double-facet microlens and tunable optical structures that lead to advanced optical effects including broad-angle structural color, color-mixing, polarization, antireflection, iridescence, ultra-blackness, ultra-whiteness, light focusing and dynamic structural color. The mechanisms underlying these structure-related optical phenomena have been described and the realization of corresponding biomimetic optical materials mimicking the natural structures has been elucidated. We conclude by making a prospect on optical biomimetic materials. ?? 2013 Elsevier Ltd. All rights reserved.", "author" : [ { "dropping-particle" : "", "family" : "Yu", "given" : "Kuilong", "non-dropping-particle" : "", "parse-names" : false, "suffix" : "" }, { "dropping-particle" : "", "family" : "Fan", "given" : "Tongxiang", "non-dropping-particle" : "", "parse-names" : false, "suffix" : "" }, { "dropping-particle" : "", "family" : "Lou", "given" : "Shuai", "non-dropping-particle" : "", "parse-names" : false, "suffix" : "" }, { "dropping-particle" : "", "family" : "Zhang", "given" : "Di", "non-dropping-particle" : "", "parse-names" : false, "suffix" : "" } ], "container-title" : "Progress in Materials Science", "id" : "ITEM-3", "issue" : "6", "issued" : { "date-parts" : [ [ "2013" ] ] }, "page" : "825-873", "publisher" : "Elsevier Ltd", "title" : "Biomimetic optical materials: Integration of nature's design for manipulation of light", "type" : "article-journal", "volume" : "58" }, "uris" : [ "http://www.mendeley.com/documents/?uuid=bbda4cf0-569a-493f-ac1b-2e10b8764ea0" ] }, { "id" : "ITEM-4", "itemData" : { "DOI" : "10.1038/nnano.2007.152", "ISBN" : "doi:10.1038/nnano.2007.152", "ISSN" : "1748-3387", "PMID" : "18654305", "abstract" : "Biomimetics is the extraction of good design from nature. One approach to optical biomimetics focuses on the use of conventional engineering methods to make direct analogues of the reflectors and anti-reflectors found in nature. However, recent collaborations between biologists, physicists, engineers, chemists and materials scientists have ventured beyond experiments that merely mimic what happens in nature, leading to a thriving new area of research involving biomimetics through cell culture. In this new approach, the nanoengineering efficiency of living cells is harnessed and natural organisms such as diatoms and viruses are used to make nanostructures that could have commercial applications.", "author" : [ { "dropping-particle" : "", "family" : "Parker", "given" : "Andrew R", "non-dropping-particle" : "", "parse-names" : false, "suffix" : "" }, { "dropping-particle" : "", "family" : "Townley", "given" : "Helen E", "non-dropping-particle" : "", "parse-names" : false, "suffix" : "" } ], "container-title" : "Nature nanotechnology", "id" : "ITEM-4", "issue" : "6", "issued" : { "date-parts" : [ [ "2007" ] ] }, "page" : "347-353", "title" : "Biomimetics of photonic nanostructures.", "type" : "article-journal", "volume" : "2" }, "uris" : [ "http://www.mendeley.com/documents/?uuid=653f556c-1f25-474e-bdae-0e728588c940" ] } ], "mendeley" : { "formattedCitation" : "&lt;sup&gt;6\u20139&lt;/sup&gt;", "plainTextFormattedCitation" : "6\u20139", "previouslyFormattedCitation" : "&lt;sup&gt;6\u20139&lt;/sup&gt;" }, "properties" : { "noteIndex" : 0 }, "schema" : "https://github.com/citation-style-language/schema/raw/master/csl-citation.json" }</w:instrText>
      </w:r>
      <w:r w:rsidR="00025EB6" w:rsidRPr="00F06F62">
        <w:rPr>
          <w:rFonts w:eastAsia="Cambria" w:cs="Times New Roman"/>
        </w:rPr>
        <w:fldChar w:fldCharType="separate"/>
      </w:r>
      <w:r w:rsidR="00025EB6" w:rsidRPr="00F06F62">
        <w:rPr>
          <w:rFonts w:eastAsia="Cambria" w:cs="Times New Roman"/>
          <w:noProof/>
          <w:vertAlign w:val="superscript"/>
        </w:rPr>
        <w:t>6–9</w:t>
      </w:r>
      <w:r w:rsidR="00025EB6" w:rsidRPr="00F06F62">
        <w:rPr>
          <w:rFonts w:eastAsia="Cambria" w:cs="Times New Roman"/>
        </w:rPr>
        <w:fldChar w:fldCharType="end"/>
      </w:r>
      <w:r w:rsidRPr="00F06F62">
        <w:rPr>
          <w:rFonts w:eastAsia="Cambria" w:cs="Times New Roman"/>
        </w:rPr>
        <w:t>.</w:t>
      </w:r>
      <w:r w:rsidR="0028577A">
        <w:rPr>
          <w:rFonts w:eastAsia="Cambria" w:cs="Times New Roman"/>
        </w:rPr>
        <w:t xml:space="preserve"> </w:t>
      </w:r>
      <w:r w:rsidRPr="00F06F62">
        <w:rPr>
          <w:rFonts w:eastAsia="Cambria" w:cs="Times New Roman"/>
        </w:rPr>
        <w:t xml:space="preserve">The slow progress in developing processes capable of rivalling natural effects is largely due to the complexity of the natural structures, where a large variety of complex three-dimensional architectures are observed. A striking example of such complexity is the single gyroid </w:t>
      </w:r>
      <w:r w:rsidR="00CE2C44" w:rsidRPr="00F06F62">
        <w:rPr>
          <w:rFonts w:eastAsia="Cambria" w:cs="Times New Roman"/>
        </w:rPr>
        <w:t>structure</w:t>
      </w:r>
      <w:r w:rsidRPr="00F06F62">
        <w:rPr>
          <w:rFonts w:eastAsia="Cambria" w:cs="Times New Roman"/>
        </w:rPr>
        <w:t xml:space="preserve"> found in the wing of various </w:t>
      </w:r>
      <w:r w:rsidRPr="00F06F62">
        <w:rPr>
          <w:rFonts w:eastAsia="Cambria" w:cs="Times New Roman"/>
          <w:i/>
        </w:rPr>
        <w:t>papilionid</w:t>
      </w:r>
      <w:r w:rsidRPr="00F06F62">
        <w:rPr>
          <w:rFonts w:eastAsia="Cambria" w:cs="Times New Roman"/>
        </w:rPr>
        <w:t xml:space="preserve"> and </w:t>
      </w:r>
      <w:r w:rsidRPr="00F06F62">
        <w:rPr>
          <w:rFonts w:eastAsia="Cambria" w:cs="Times New Roman"/>
          <w:i/>
        </w:rPr>
        <w:t>lycaenid</w:t>
      </w:r>
      <w:r w:rsidRPr="00F06F62">
        <w:rPr>
          <w:rFonts w:eastAsia="Cambria" w:cs="Times New Roman"/>
        </w:rPr>
        <w:t xml:space="preserve">  butterflies</w:t>
      </w:r>
      <w:r w:rsidR="00F63D61" w:rsidRPr="00F06F62">
        <w:rPr>
          <w:rFonts w:eastAsia="Cambria" w:cs="Times New Roman"/>
        </w:rPr>
        <w:fldChar w:fldCharType="begin" w:fldLock="1"/>
      </w:r>
      <w:r w:rsidR="00F63D61" w:rsidRPr="00F06F62">
        <w:rPr>
          <w:rFonts w:eastAsia="Cambria" w:cs="Times New Roman"/>
        </w:rPr>
        <w:instrText>ADDIN CSL_CITATION { "citationItems" : [ { "id" : "ITEM-1", "itemData" : { "DOI" : "10.1016/j.jsb.2011.01.004", "ISBN" : "1047-8477", "ISSN" : "10478477", "PMID" : "21272646", "abstract" : "The structure of the porous three-dimensional reticulated pattern in the wing scales of the butterfly Callophrys rubi (the Green Hairstreak) is explored in detail, via scanning and transmission electron microscopy. A full 3D tomographic reconstruction of a section of this material reveals that the predominantly chitin material is assembled in the wing scale to form a structure whose geometry bears a remarkable correspondence to the srs net, well-known in solid state chemistry and soft materials science. The porous solid is bounded to an excellent approximation by a parallel surface to the Gyroid, a three-periodic minimal surface with cubic crystallographic symmetry I4132, as foreshadowed by Stavenga and Michielson. The scale of the structure is commensurate with the wavelength of visible light, with an edge of the conventional cubic unit cell of the parallel-Gyroid of approximately 310nm. The genesis of this structure is discussed, and we suggest it affords a remarkable example of templating of a chiral material via soft matter, analogous to the formation of mesoporous silica via surfactant assemblies in solution. In the butterfly, the templating is achieved by the lipid-protein membranes within the smooth endoplasmic reticulum (while it remains in the chrysalis), that likely form cubic membranes, folded according to the form of the Gyroid. The subsequent formation of the chiral hard chitin framework is suggested to be driven by the gradual polymerisation of the chitin precursors, whose inherent chiral assembly in solution (during growth) promotes the formation of a single enantiomer. \u00a9 2011 Elsevier Inc.", "author" : [ { "dropping-particle" : "", "family" : "Schr\u00f6der-Turk", "given" : "G. E.", "non-dropping-particle" : "", "parse-names" : false, "suffix" : "" }, { "dropping-particle" : "", "family" : "Wickham", "given" : "S.", "non-dropping-particle" : "", "parse-names" : false, "suffix" : "" }, { "dropping-particle" : "", "family" : "Averdunk", "given" : "H.", "non-dropping-particle" : "", "parse-names" : false, "suffix" : "" }, { "dropping-particle" : "", "family" : "Brink", "given" : "F.", "non-dropping-particle" : "", "parse-names" : false, "suffix" : "" }, { "dropping-particle" : "", "family" : "Fitz Gerald", "given" : "J. D.", "non-dropping-particle" : "", "parse-names" : false, "suffix" : "" }, { "dropping-particle" : "", "family" : "Poladian", "given" : "L.", "non-dropping-particle" : "", "parse-names" : false, "suffix" : "" }, { "dropping-particle" : "", "family" : "Large", "given" : "M. C J", "non-dropping-particle" : "", "parse-names" : false, "suffix" : "" }, { "dropping-particle" : "", "family" : "Hyde", "given" : "S. T.", "non-dropping-particle" : "", "parse-names" : false, "suffix" : "" } ], "container-title" : "Journal of Structural Biology", "id" : "ITEM-1", "issue" : "2", "issued" : { "date-parts" : [ [ "2011" ] ] }, "page" : "290-295", "title" : "The chiral structure of porous chitin within the wing-scales of Callophrys rubi", "type" : "article-journal", "volume" : "174" }, "uris" : [ "http://www.mendeley.com/documents/?uuid=9ba4c90b-6b81-47c2-83e7-bf3f76ed5855" ] } ], "mendeley" : { "formattedCitation" : "&lt;sup&gt;10&lt;/sup&gt;", "plainTextFormattedCitation" : "10", "previouslyFormattedCitation" : "&lt;sup&gt;10&lt;/sup&gt;" }, "properties" : { "noteIndex" : 0 }, "schema" : "https://github.com/citation-style-language/schema/raw/master/csl-citation.json" }</w:instrText>
      </w:r>
      <w:r w:rsidR="00F63D61" w:rsidRPr="00F06F62">
        <w:rPr>
          <w:rFonts w:eastAsia="Cambria" w:cs="Times New Roman"/>
        </w:rPr>
        <w:fldChar w:fldCharType="separate"/>
      </w:r>
      <w:r w:rsidR="00F63D61" w:rsidRPr="00F06F62">
        <w:rPr>
          <w:rFonts w:eastAsia="Cambria" w:cs="Times New Roman"/>
          <w:noProof/>
          <w:vertAlign w:val="superscript"/>
        </w:rPr>
        <w:t>10</w:t>
      </w:r>
      <w:r w:rsidR="00F63D61" w:rsidRPr="00F06F62">
        <w:rPr>
          <w:rFonts w:eastAsia="Cambria" w:cs="Times New Roman"/>
        </w:rPr>
        <w:fldChar w:fldCharType="end"/>
      </w:r>
      <w:r w:rsidR="00157F22" w:rsidRPr="00F06F62">
        <w:rPr>
          <w:rFonts w:eastAsia="Cambria" w:cs="Times New Roman"/>
        </w:rPr>
        <w:t xml:space="preserve">. </w:t>
      </w:r>
      <w:r w:rsidRPr="00F06F62">
        <w:rPr>
          <w:rFonts w:eastAsia="Cambria" w:cs="Times New Roman"/>
        </w:rPr>
        <w:t>Natural gyroids have been replicated on different scales both with bottom-up and top-down fabrication</w:t>
      </w:r>
      <w:r w:rsidR="00157F22" w:rsidRPr="00F06F62">
        <w:rPr>
          <w:rFonts w:eastAsia="Cambria" w:cs="Times New Roman"/>
        </w:rPr>
        <w:t xml:space="preserve">. </w:t>
      </w:r>
      <w:r w:rsidRPr="00F06F62">
        <w:rPr>
          <w:rFonts w:eastAsia="Cambria" w:cs="Times New Roman"/>
        </w:rPr>
        <w:t xml:space="preserve">However, both approaches require either the use of </w:t>
      </w:r>
      <w:r w:rsidR="00334A62">
        <w:rPr>
          <w:rFonts w:eastAsia="Cambria" w:cs="Times New Roman"/>
        </w:rPr>
        <w:t>synthetic</w:t>
      </w:r>
      <w:r w:rsidR="00334A62" w:rsidRPr="00F06F62">
        <w:rPr>
          <w:rFonts w:eastAsia="Cambria" w:cs="Times New Roman"/>
        </w:rPr>
        <w:t xml:space="preserve"> </w:t>
      </w:r>
      <w:r w:rsidRPr="00F06F62">
        <w:rPr>
          <w:rFonts w:eastAsia="Cambria" w:cs="Times New Roman"/>
        </w:rPr>
        <w:t>polymers</w:t>
      </w:r>
      <w:r w:rsidR="00F63D61" w:rsidRPr="00F06F62">
        <w:rPr>
          <w:rFonts w:eastAsia="Cambria" w:cs="Times New Roman"/>
        </w:rPr>
        <w:fldChar w:fldCharType="begin" w:fldLock="1"/>
      </w:r>
      <w:r w:rsidR="00610815" w:rsidRPr="00F06F62">
        <w:rPr>
          <w:rFonts w:eastAsia="Cambria" w:cs="Times New Roman"/>
        </w:rPr>
        <w:instrText>ADDIN CSL_CITATION { "citationItems" : [ { "id" : "ITEM-1", "itemData" : { "DOI" : "10.1021/ma048762s", "ISBN" : "0024-9297", "ISSN" : "00249297", "abstract" : "The equilibrium phase behavior of 43 linear poly(isoprene-b-styrene-b-ethylene oxide) (ISO) triblock copolymer melts, with molecular weights that place these materials near the order-disorder transition, is reported. Ordered phase morphologies were characterized using small-angle X-ray scattering, transmission electron microscopy, dynamic mechanical spectroscopy, and static birefringence measurements. Interpretation of these results was aided by a modeling technique that facilitates resolution of reciprocal and real-space experimental data, leading to definitive three-dimensional morphological structures. Three distinct multiply continuous network morphologies are identified across a range of compositions between 0.1 less than or equal to fo less than or equal to 0.3, situated between two-domain and three-domain lamellae, where fo represents the volume fraction of O blocks. Two cubic network phases, Q(230) (core-shell double gyroid, Ia3d space group symmetry) and Q(214) (alternating gyroid, I4(1)32 space group symmetry), flank an orthorhombic network phase, denoted O-70 (Fddd space group symmetry), which is positioned around the isopleth composition f(S) approximate to f(I). These results provide a powerful strategy for designing network phases in linear ABC triblock copolymers when chi(AB) approximate to chi(BC) &lt; chi(AC), where chi represents the Flory-Huggins interaction parameter.", "author" : [ { "dropping-particle" : "", "family" : "Epps", "given" : "Thomas H.", "non-dropping-particle" : "", "parse-names" : false, "suffix" : "" }, { "dropping-particle" : "", "family" : "Cochran", "given" : "Eric W.", "non-dropping-particle" : "", "parse-names" : false, "suffix" : "" }, { "dropping-particle" : "", "family" : "Bailey", "given" : "Travis S.", "non-dropping-particle" : "", "parse-names" : false, "suffix" : "" }, { "dropping-particle" : "", "family" : "Waletzko", "given" : "Ryan S.", "non-dropping-particle" : "", "parse-names" : false, "suffix" : "" }, { "dropping-particle" : "", "family" : "Hardy", "given" : "Cordell M.", "non-dropping-particle" : "", "parse-names" : false, "suffix" : "" }, { "dropping-particle" : "", "family" : "Bates", "given" : "Frank S.", "non-dropping-particle" : "", "parse-names" : false, "suffix" : "" } ], "container-title" : "Macromolecules", "id" : "ITEM-1", "issue" : "22", "issued" : { "date-parts" : [ [ "2004" ] ] }, "page" : "8325-8341", "title" : "Ordered Network Phases in Linear Poly(isoprene-b-styrene-b-ethylene oxide) Triblock Copolymers", "type" : "article-journal", "volume" : "37" }, "uris" : [ "http://www.mendeley.com/documents/?uuid=68abb4ca-8033-43df-bcf0-0a81c9a903f2" ] }, { "id" : "ITEM-2", "itemData" : { "DOI" : "10.1038/nphoton.2013.233", "ISBN" : "1749-4885", "ISSN" : "1749-4885", "abstract" : "The linearly polarizing beamsplitter is a widely used optical component in photonics. It is typically built from a linearly birefringent crystal such as calcite, which has different critical reflection angles for s- and p-polarized light, leading to the transmission of one linear polarization and angled reflection to the other. However, the analogue for splitting circularly polarized light has yet to be demonstrated due to a lack of natural materials with sufficient circular birefringence. Here, we present a nano-engineered photonic-crystal chiral beam-splitter that fulfils this task. It consists of a prism featuring a nanoscale chiral gyroid network and can separate left- and right-handed circularly polarized light in the wavelength region around 1.615 um. The structure is fabricated using a galvo-dithered direct laser writing method and could become a useful component for developing integrated photonic circuits that provide a new form of polarization control.", "author" : [ { "dropping-particle" : "", "family" : "Turner", "given" : "Mark D.", "non-dropping-particle" : "", "parse-names" : false, "suffix" : "" }, { "dropping-particle" : "", "family" : "Saba", "given" : "Matthias", "non-dropping-particle" : "", "parse-names" : false, "suffix" : "" }, { "dropping-particle" : "", "family" : "Zhang", "given" : "Qiming", "non-dropping-particle" : "", "parse-names" : false, "suffix" : "" }, { "dropping-particle" : "", "family" : "Cumming", "given" : "Benjamin P.", "non-dropping-particle" : "", "parse-names" : false, "suffix" : "" }, { "dropping-particle" : "", "family" : "Schr\u00f6der-Turk", "given" : "Gerd E.", "non-dropping-particle" : "", "parse-names" : false, "suffix" : "" }, { "dropping-particle" : "", "family" : "Gu", "given" : "Min", "non-dropping-particle" : "", "parse-names" : false, "suffix" : "" } ], "container-title" : "Nature Photonics", "id" : "ITEM-2", "issue" : "10", "issued" : { "date-parts" : [ [ "2013" ] ] }, "page" : "801-805", "title" : "Miniature chiral beamsplitter based on gyroid photonic crystals", "type" : "article-journal", "volume" : "7" }, "uris" : [ "http://www.mendeley.com/documents/?uuid=f1e385bc-6c85-43ce-a1ee-3b61f45c90f5" ] } ], "mendeley" : { "formattedCitation" : "&lt;sup&gt;11,12&lt;/sup&gt;", "plainTextFormattedCitation" : "11,12", "previouslyFormattedCitation" : "&lt;sup&gt;11,12&lt;/sup&gt;" }, "properties" : { "noteIndex" : 0 }, "schema" : "https://github.com/citation-style-language/schema/raw/master/csl-citation.json" }</w:instrText>
      </w:r>
      <w:r w:rsidR="00F63D61" w:rsidRPr="00F06F62">
        <w:rPr>
          <w:rFonts w:eastAsia="Cambria" w:cs="Times New Roman"/>
        </w:rPr>
        <w:fldChar w:fldCharType="separate"/>
      </w:r>
      <w:r w:rsidR="00610815" w:rsidRPr="00F06F62">
        <w:rPr>
          <w:rFonts w:eastAsia="Cambria" w:cs="Times New Roman"/>
          <w:noProof/>
          <w:vertAlign w:val="superscript"/>
        </w:rPr>
        <w:t>11,12</w:t>
      </w:r>
      <w:r w:rsidR="00F63D61" w:rsidRPr="00F06F62">
        <w:rPr>
          <w:rFonts w:eastAsia="Cambria" w:cs="Times New Roman"/>
        </w:rPr>
        <w:fldChar w:fldCharType="end"/>
      </w:r>
      <w:r w:rsidRPr="00F06F62">
        <w:rPr>
          <w:rFonts w:eastAsia="Cambria" w:cs="Times New Roman"/>
          <w:vertAlign w:val="subscript"/>
        </w:rPr>
        <w:t xml:space="preserve"> </w:t>
      </w:r>
      <w:r w:rsidRPr="00F06F62">
        <w:rPr>
          <w:rFonts w:eastAsia="Cambria" w:cs="Times New Roman"/>
        </w:rPr>
        <w:t>or inorganic materials</w:t>
      </w:r>
      <w:r w:rsidR="00F63D61" w:rsidRPr="00F06F62">
        <w:rPr>
          <w:rFonts w:eastAsia="Cambria" w:cs="Times New Roman"/>
        </w:rPr>
        <w:fldChar w:fldCharType="begin" w:fldLock="1"/>
      </w:r>
      <w:r w:rsidR="00610815" w:rsidRPr="00F06F62">
        <w:rPr>
          <w:rFonts w:eastAsia="Cambria" w:cs="Times New Roman"/>
        </w:rPr>
        <w:instrText>ADDIN CSL_CITATION { "citationItems" : [ { "id" : "ITEM-1", "itemData" : { "DOI" : "10.1039/c1cc11637a", "ISSN" : "1359-7345", "PMID" : "21818463", "abstract" : "Three dimensional silica photonic crystals with the gyroid minimal surface structure have been synthesized. The butterfly Callophrys rubi was used as a biotemplate. This material represents a significant addition to the small family of synthetic bicontinuous photonic crystals.", "author" : [ { "dropping-particle" : "", "family" : "Mille", "given" : "Christian", "non-dropping-particle" : "", "parse-names" : false, "suffix" : "" }, { "dropping-particle" : "", "family" : "Tyrode", "given" : "Eric C", "non-dropping-particle" : "", "parse-names" : false, "suffix" : "" }, { "dropping-particle" : "", "family" : "Corkery", "given" : "Robert W", "non-dropping-particle" : "", "parse-names" : false, "suffix" : "" } ], "container-title" : "Chemical communications (Cambridge, England)", "id" : "ITEM-1", "issue" : "35", "issued" : { "date-parts" : [ [ "2011" ] ] }, "page" : "9873-9875", "title" : "Inorganic chiral 3-D photonic crystals with bicontinuous gyroid structure replicated from butterfly wing scales.", "type" : "article-journal", "volume" : "47" }, "uris" : [ "http://www.mendeley.com/documents/?uuid=4ba1d759-ba8a-4d6c-a215-d6fe1fd8c873" ] } ], "mendeley" : { "formattedCitation" : "&lt;sup&gt;13&lt;/sup&gt;", "plainTextFormattedCitation" : "13", "previouslyFormattedCitation" : "&lt;sup&gt;13&lt;/sup&gt;" }, "properties" : { "noteIndex" : 0 }, "schema" : "https://github.com/citation-style-language/schema/raw/master/csl-citation.json" }</w:instrText>
      </w:r>
      <w:r w:rsidR="00F63D61" w:rsidRPr="00F06F62">
        <w:rPr>
          <w:rFonts w:eastAsia="Cambria" w:cs="Times New Roman"/>
        </w:rPr>
        <w:fldChar w:fldCharType="separate"/>
      </w:r>
      <w:r w:rsidR="00610815" w:rsidRPr="00F06F62">
        <w:rPr>
          <w:rFonts w:eastAsia="Cambria" w:cs="Times New Roman"/>
          <w:noProof/>
          <w:vertAlign w:val="superscript"/>
        </w:rPr>
        <w:t>13</w:t>
      </w:r>
      <w:r w:rsidR="00F63D61" w:rsidRPr="00F06F62">
        <w:rPr>
          <w:rFonts w:eastAsia="Cambria" w:cs="Times New Roman"/>
        </w:rPr>
        <w:fldChar w:fldCharType="end"/>
      </w:r>
      <w:r w:rsidRPr="00F06F62">
        <w:rPr>
          <w:rFonts w:eastAsia="Cambria" w:cs="Times New Roman"/>
        </w:rPr>
        <w:t xml:space="preserve">, and the fabrication of such architectures using natural building block remains still an open challenge. </w:t>
      </w:r>
    </w:p>
    <w:p w14:paraId="67CCB770" w14:textId="70AA42C5" w:rsidR="00914A5C" w:rsidRPr="00F06F62" w:rsidRDefault="00914A5C" w:rsidP="00914A5C">
      <w:pPr>
        <w:spacing w:line="240" w:lineRule="auto"/>
        <w:jc w:val="both"/>
        <w:rPr>
          <w:rFonts w:eastAsia="Cambria" w:cs="Times New Roman"/>
        </w:rPr>
      </w:pPr>
      <w:r w:rsidRPr="00F06F62">
        <w:rPr>
          <w:rFonts w:eastAsia="Cambria" w:cs="Times New Roman"/>
        </w:rPr>
        <w:t xml:space="preserve">In contrast, simpler architectures, such as </w:t>
      </w:r>
      <w:r w:rsidR="002C35EB" w:rsidRPr="00F06F62">
        <w:rPr>
          <w:rFonts w:eastAsia="Cambria" w:cs="Times New Roman"/>
        </w:rPr>
        <w:t>one</w:t>
      </w:r>
      <w:r w:rsidR="002C35EB">
        <w:rPr>
          <w:rFonts w:eastAsia="Cambria" w:cs="Times New Roman"/>
        </w:rPr>
        <w:t>-</w:t>
      </w:r>
      <w:r w:rsidRPr="00F06F62">
        <w:rPr>
          <w:rFonts w:eastAsia="Cambria" w:cs="Times New Roman"/>
        </w:rPr>
        <w:t xml:space="preserve">dimensional photonic structures, </w:t>
      </w:r>
      <w:r w:rsidR="00EF0BB0">
        <w:rPr>
          <w:rFonts w:eastAsia="Cambria" w:cs="Times New Roman"/>
        </w:rPr>
        <w:t>e.g.</w:t>
      </w:r>
      <w:r w:rsidR="00EF0BB0" w:rsidRPr="00F06F62">
        <w:rPr>
          <w:rFonts w:eastAsia="Cambria" w:cs="Times New Roman"/>
        </w:rPr>
        <w:t xml:space="preserve"> </w:t>
      </w:r>
      <w:r w:rsidRPr="00F06F62">
        <w:rPr>
          <w:rFonts w:eastAsia="Cambria" w:cs="Times New Roman"/>
        </w:rPr>
        <w:t xml:space="preserve">the multilayers found in insects </w:t>
      </w:r>
      <w:r w:rsidR="00F63D61" w:rsidRPr="00F06F62">
        <w:rPr>
          <w:rFonts w:eastAsia="Cambria" w:cs="Times New Roman"/>
        </w:rPr>
        <w:t>exocuticles</w:t>
      </w:r>
      <w:r w:rsidR="00F63D61" w:rsidRPr="00F06F62">
        <w:rPr>
          <w:rFonts w:eastAsia="Cambria" w:cs="Times New Roman"/>
        </w:rPr>
        <w:fldChar w:fldCharType="begin" w:fldLock="1"/>
      </w:r>
      <w:r w:rsidR="00610815" w:rsidRPr="00F06F62">
        <w:rPr>
          <w:rFonts w:eastAsia="Cambria" w:cs="Times New Roman"/>
        </w:rPr>
        <w:instrText>ADDIN CSL_CITATION { "citationItems" : [ { "id" : "ITEM-1", "itemData" : { "DOI" : "10.1098/rsif.2008.0354.focus", "ISBN" : "1742-5689 (Print)\\r1742-5662 (Linking)", "ISSN" : "1742-5689", "PMID" : "18957361", "abstract" : "Members of the order Coleoptera are sometimes referred to as 'living jewels', in allusion to the strikingly diverse array of iridescence mechanisms and optical effects that have arisen in beetles. A number of novel and sophisticated reflectance mechanisms have been discovered in recent years, including three-dimensional photonic crystals and quasi-ordered coherent scattering arrays. However, the literature on beetle structural coloration is often redundant and lacks synthesis, with little interchange between the entomological and optical research communities. Here, an overview is provided for all iridescence mechanisms observed in Coleoptera. Types of iridescence are illustrated and classified into three mechanistic groups: multilayer reflectors, three-dimensional photonic crystals and diffraction gratings. Taxonomic and phylogenetic distributions are provided, along with discussion of the putative functions and evolutionary pathways by which iridescence has repeatedly arisen in beetles.", "author" : [ { "dropping-particle" : "", "family" : "Seago", "given" : "Ainsley E", "non-dropping-particle" : "", "parse-names" : false, "suffix" : "" }, { "dropping-particle" : "", "family" : "Brady", "given" : "Parrish", "non-dropping-particle" : "", "parse-names" : false, "suffix" : "" }, { "dropping-particle" : "", "family" : "Vigneron", "given" : "Jean-Pol", "non-dropping-particle" : "", "parse-names" : false, "suffix" : "" }, { "dropping-particle" : "", "family" : "Schultz", "given" : "Tom D", "non-dropping-particle" : "", "parse-names" : false, "suffix" : "" } ], "container-title" : "Journal of the Royal Society, Interface / the Royal Society", "id" : "ITEM-1", "issue" : "October 2008", "issued" : { "date-parts" : [ [ "2009" ] ] }, "page" : "S165-S184", "title" : "Gold bugs and beyond: a review of iridescence and structural colour mechanisms in beetles (Coleoptera).", "type" : "article-journal", "volume" : "6 Suppl 2" }, "uris" : [ "http://www.mendeley.com/documents/?uuid=b2aa778e-776c-410a-9c2a-65a71ca19a70" ] } ], "mendeley" : { "formattedCitation" : "&lt;sup&gt;14&lt;/sup&gt;", "plainTextFormattedCitation" : "14", "previouslyFormattedCitation" : "&lt;sup&gt;14&lt;/sup&gt;" }, "properties" : { "noteIndex" : 0 }, "schema" : "https://github.com/citation-style-language/schema/raw/master/csl-citation.json" }</w:instrText>
      </w:r>
      <w:r w:rsidR="00F63D61" w:rsidRPr="00F06F62">
        <w:rPr>
          <w:rFonts w:eastAsia="Cambria" w:cs="Times New Roman"/>
        </w:rPr>
        <w:fldChar w:fldCharType="separate"/>
      </w:r>
      <w:r w:rsidR="00610815" w:rsidRPr="00F06F62">
        <w:rPr>
          <w:rFonts w:eastAsia="Cambria" w:cs="Times New Roman"/>
          <w:noProof/>
          <w:vertAlign w:val="superscript"/>
        </w:rPr>
        <w:t>14</w:t>
      </w:r>
      <w:r w:rsidR="00F63D61" w:rsidRPr="00F06F62">
        <w:rPr>
          <w:rFonts w:eastAsia="Cambria" w:cs="Times New Roman"/>
        </w:rPr>
        <w:fldChar w:fldCharType="end"/>
      </w:r>
      <w:r w:rsidR="00F63D61" w:rsidRPr="00F06F62">
        <w:rPr>
          <w:rFonts w:eastAsia="Cambria" w:cs="Times New Roman"/>
        </w:rPr>
        <w:t xml:space="preserve"> </w:t>
      </w:r>
      <w:r w:rsidRPr="00F06F62">
        <w:rPr>
          <w:rFonts w:eastAsia="Cambria" w:cs="Times New Roman"/>
        </w:rPr>
        <w:t xml:space="preserve"> or plants epidermis</w:t>
      </w:r>
      <w:r w:rsidR="007C1586" w:rsidRPr="00F06F62">
        <w:rPr>
          <w:rFonts w:eastAsia="Cambria" w:cs="Times New Roman"/>
        </w:rPr>
        <w:fldChar w:fldCharType="begin" w:fldLock="1"/>
      </w:r>
      <w:r w:rsidR="0053714A" w:rsidRPr="00F06F62">
        <w:rPr>
          <w:rFonts w:eastAsia="Cambria" w:cs="Times New Roman"/>
        </w:rPr>
        <w:instrText>ADDIN CSL_CITATION { "citationItems" : [ { "id" : "ITEM-1", "itemData" : { "author" : [ { "dropping-particle" : "", "family" : "Vignolini", "given" : "Silvia", "non-dropping-particle" : "", "parse-names" : false, "suffix" : "" }, { "dropping-particle" : "", "family" : "Moyroud", "given" : "Edwige", "non-dropping-particle" : "", "parse-names" : false, "suffix" : "" }, { "dropping-particle" : "", "family" : "Glover", "given" : "Beverley J", "non-dropping-particle" : "", "parse-names" : false, "suffix" : "" }, { "dropping-particle" : "", "family" : "Steiner", "given" : "Ullrich", "non-dropping-particle" : "", "parse-names" : false, "suffix" : "" } ], "container-title" : "J R Soc Interface", "id" : "ITEM-1", "issue" : "July", "issued" : { "date-parts" : [ [ "2013" ] ] }, "page" : "20130394", "title" : "Analysing photonic structures in plants", "type" : "article-journal", "volume" : "10" }, "uris" : [ "http://www.mendeley.com/documents/?uuid=ee573a45-fbb8-44c6-aa22-0c7ac6f1316e" ] } ], "mendeley" : { "formattedCitation" : "&lt;sup&gt;15&lt;/sup&gt;", "plainTextFormattedCitation" : "15", "previouslyFormattedCitation" : "&lt;sup&gt;15&lt;/sup&gt;" }, "properties" : { "noteIndex" : 0 }, "schema" : "https://github.com/citation-style-language/schema/raw/master/csl-citation.json" }</w:instrText>
      </w:r>
      <w:r w:rsidR="007C1586" w:rsidRPr="00F06F62">
        <w:rPr>
          <w:rFonts w:eastAsia="Cambria" w:cs="Times New Roman"/>
        </w:rPr>
        <w:fldChar w:fldCharType="separate"/>
      </w:r>
      <w:r w:rsidR="00610815" w:rsidRPr="00F06F62">
        <w:rPr>
          <w:rFonts w:eastAsia="Cambria" w:cs="Times New Roman"/>
          <w:noProof/>
          <w:vertAlign w:val="superscript"/>
        </w:rPr>
        <w:t>15</w:t>
      </w:r>
      <w:r w:rsidR="007C1586" w:rsidRPr="00F06F62">
        <w:rPr>
          <w:rFonts w:eastAsia="Cambria" w:cs="Times New Roman"/>
        </w:rPr>
        <w:fldChar w:fldCharType="end"/>
      </w:r>
      <w:r w:rsidR="00EF0BB0">
        <w:rPr>
          <w:rFonts w:eastAsia="Cambria" w:cs="Times New Roman"/>
        </w:rPr>
        <w:t>,</w:t>
      </w:r>
      <w:r w:rsidRPr="00F06F62">
        <w:rPr>
          <w:rFonts w:eastAsia="Cambria" w:cs="Times New Roman"/>
        </w:rPr>
        <w:t xml:space="preserve"> have been replicated using a plethora of methodologies and materials</w:t>
      </w:r>
      <w:r w:rsidR="007C1586" w:rsidRPr="00F06F62">
        <w:rPr>
          <w:rFonts w:eastAsia="Cambria" w:cs="Times New Roman"/>
        </w:rPr>
        <w:fldChar w:fldCharType="begin" w:fldLock="1"/>
      </w:r>
      <w:r w:rsidR="0053714A" w:rsidRPr="00F06F62">
        <w:rPr>
          <w:rFonts w:eastAsia="Cambria" w:cs="Times New Roman"/>
        </w:rPr>
        <w:instrText>ADDIN CSL_CITATION { "citationItems" : [ { "id" : "ITEM-1", "itemData" : { "DOI" : "10.1002/adma.201203529", "ISBN" : "1521-4095 (Electronic)\\r0935-9648 (Linking)", "ISSN" : "09359648", "PMID" : "23355069", "abstract" : "The concentrically-layered photonic structure found in the tropical fruit Margaritaria nobilis serves as inspiration for photonic fibers with mechanically tunable band-gap. The fibers show the spectral filtering capabilities of a planar Bragg stack while the microscopic curvature decreases the strong directional chromaticity associated with flat multilayers. Elongation of the elastic fibers results in a shift of the reflection of over 200 nm.", "author" : [ { "dropping-particle" : "", "family" : "Kolle", "given" : "Mathias", "non-dropping-particle" : "", "parse-names" : false, "suffix" : "" }, { "dropping-particle" : "", "family" : "Lethbridge", "given" : "Alfred", "non-dropping-particle" : "", "parse-names" : false, "suffix" : "" }, { "dropping-particle" : "", "family" : "Kreysing", "given" : "Moritz", "non-dropping-particle" : "", "parse-names" : false, "suffix" : "" }, { "dropping-particle" : "", "family" : "Baumberg", "given" : "Jeremy J.", "non-dropping-particle" : "", "parse-names" : false, "suffix" : "" }, { "dropping-particle" : "", "family" : "Aizenberg", "given" : "Joanna", "non-dropping-particle" : "", "parse-names" : false, "suffix" : "" }, { "dropping-particle" : "", "family" : "Vukusic", "given" : "Peter", "non-dropping-particle" : "", "parse-names" : false, "suffix" : "" } ], "container-title" : "Advanced Materials", "id" : "ITEM-1", "issued" : { "date-parts" : [ [ "2013" ] ] }, "note" : "From Duplicate 2 (Bio-inspired band-gap tunable elastic optical multilayer fibers - Kolle, Mathias; Lethbridge, Alfred; Kreysing, Moritz; Baumberg, Jeremy J.; Aizenberg, Joanna; Vukusic, Peter)\n\nsupplementary information dft simulations", "page" : "2239-2245", "title" : "Bio-inspired band-gap tunable elastic optical multilayer fibers", "type" : "article-journal", "volume" : "25" }, "uris" : [ "http://www.mendeley.com/documents/?uuid=8eb2d9fc-d667-4e24-af94-48aa0af77fc7" ] }, { "id" : "ITEM-2", "itemData" : { "DOI" : "10.1080/02678290601116175", "ISSN" : "0267-8292", "author" : [ { "dropping-particle" : "", "family" : "Mitov", "given" : "Michel", "non-dropping-particle" : "", "parse-names" : false, "suffix" : "" }, { "dropping-particle" : "", "family" : "Dessaud", "given" : "Nathalie", "non-dropping-particle" : "", "parse-names" : false, "suffix" : "" } ], "container-title" : "Liquid Crystals", "id" : "ITEM-2", "issue" : "2", "issued" : { "date-parts" : [ [ "2007" ] ] }, "page" : "183-193", "title" : "Cholesteric liquid crystalline materials reflecting more than 50% of unpolarized incident light intensity", "type" : "article-journal", "volume" : "34" }, "uris" : [ "http://www.mendeley.com/documents/?uuid=09f6986f-1a50-418a-9607-7c2c91d18346" ] }, { "id" : "ITEM-3", "itemData" : { "DOI" : "10.1002/adma.201203182", "ISBN" : "0935-9648", "ISSN" : "09359648", "PMID" : "23136125", "abstract" : "The photograph shows a polymer reflector that mimics the colour and underlying molecular structure of a golden beetle. It is formed from self-organizing layers of photopolymerised liquid crystal. These require an aligning layer, but we show that a layer of the material can be used as to self-align subsequent coatings, enabling the construction of complex structures by sequential coating of engineered materials.", "author" : [ { "dropping-particle" : "", "family" : "Matranga", "given" : "Ariosto", "non-dropping-particle" : "", "parse-names" : false, "suffix" : "" }, { "dropping-particle" : "", "family" : "Baig", "given" : "Sarwat", "non-dropping-particle" : "", "parse-names" : false, "suffix" : "" }, { "dropping-particle" : "", "family" : "Boland", "given" : "Jessica", "non-dropping-particle" : "", "parse-names" : false, "suffix" : "" }, { "dropping-particle" : "", "family" : "Newton", "given" : "Christopher", "non-dropping-particle" : "", "parse-names" : false, "suffix" : "" }, { "dropping-particle" : "", "family" : "Taphouse", "given" : "Timothy", "non-dropping-particle" : "", "parse-names" : false, "suffix" : "" }, { "dropping-particle" : "", "family" : "Wells", "given" : "Gary", "non-dropping-particle" : "", "parse-names" : false, "suffix" : "" }, { "dropping-particle" : "", "family" : "Kitson", "given" : "Stephen", "non-dropping-particle" : "", "parse-names" : false, "suffix" : "" } ], "container-title" : "Advanced Materials", "id" : "ITEM-3", "issue" : "4", "issued" : { "date-parts" : [ [ "2013" ] ] }, "page" : "520-523", "title" : "Biomimetic reflectors fabricated using self-organising, self-aligning liquid crystal polymers", "type" : "article-journal", "volume" : "25" }, "uris" : [ "http://www.mendeley.com/documents/?uuid=4f0645b4-4403-4695-beac-7c0e3660b23a" ] }, { "id" : "ITEM-4", "itemData" : { "DOI" : "10.1098/rsif.2009.0438", "ISBN" : "1742-5662 (Electronic)\\r1742-5662 (Linking)", "ISSN" : "1742-5689", "PMID" : "19933221", "abstract" : "An unusual, intercalated photonic nanoarchitecture was discovered in the elytra of Taiwanese Trigonophorus rothschildi varians beetles. It consists of a multilayer structure intercalated with a random distribution of cylindrical holes normal to the plane of the multilayer. The nanoarchitectures were characterized structurally by scanning electron microscopy and optically by normal incidence, integrated and goniometric reflectance measurements. They exhibit an unsaturated specular and saturated non-specular component of the reflected light. Bioinspired, artificial nanoarchitectures of similar structure and with similar properties were realized by drilling holes of submicron size in a multilayer structure, showing that such photonic nanoarchitectures of biological origin may constitute valuable blueprints for artificial photonic materials.", "author" : [ { "dropping-particle" : "", "family" : "Bir\u00f3", "given" : "L P", "non-dropping-particle" : "", "parse-names" : false, "suffix" : "" }, { "dropping-particle" : "", "family" : "Kert\u00e9sz", "given" : "K", "non-dropping-particle" : "", "parse-names" : false, "suffix" : "" }, { "dropping-particle" : "", "family" : "Horv\u00e1th", "given" : "E", "non-dropping-particle" : "", "parse-names" : false, "suffix" : "" }, { "dropping-particle" : "", "family" : "M\u00e1rk", "given" : "G I", "non-dropping-particle" : "", "parse-names" : false, "suffix" : "" }, { "dropping-particle" : "", "family" : "Moln\u00e1r", "given" : "G", "non-dropping-particle" : "", "parse-names" : false, "suffix" : "" }, { "dropping-particle" : "", "family" : "V\u00e9rtesy", "given" : "Z", "non-dropping-particle" : "", "parse-names" : false, "suffix" : "" }, { "dropping-particle" : "", "family" : "Tsai", "given" : "J-F", "non-dropping-particle" : "", "parse-names" : false, "suffix" : "" }, { "dropping-particle" : "", "family" : "Kun", "given" : "a", "non-dropping-particle" : "", "parse-names" : false, "suffix" : "" }, { "dropping-particle" : "", "family" : "B\u00e1lint", "given" : "Zs", "non-dropping-particle" : "", "parse-names" : false, "suffix" : "" }, { "dropping-particle" : "", "family" : "Vigneron", "given" : "J P", "non-dropping-particle" : "", "parse-names" : false, "suffix" : "" } ], "container-title" : "Journal of the Royal Society, Interface / the Royal Society", "id" : "ITEM-4", "issue" : "47", "issued" : { "date-parts" : [ [ "2010" ] ] }, "page" : "887-894", "title" : "Bioinspired artificial photonic nanoarchitecture using the elytron of the beetle Trigonophorus rothschildi varians as a 'blueprint'.", "type" : "article-journal", "volume" : "7" }, "uris" : [ "http://www.mendeley.com/documents/?uuid=cc536631-8da4-40c8-9b49-8d3c6f0210be" ] } ], "mendeley" : { "formattedCitation" : "&lt;sup&gt;16\u201319&lt;/sup&gt;", "plainTextFormattedCitation" : "16\u201319", "previouslyFormattedCitation" : "&lt;sup&gt;16\u201319&lt;/sup&gt;" }, "properties" : { "noteIndex" : 0 }, "schema" : "https://github.com/citation-style-language/schema/raw/master/csl-citation.json" }</w:instrText>
      </w:r>
      <w:r w:rsidR="007C1586" w:rsidRPr="00F06F62">
        <w:rPr>
          <w:rFonts w:eastAsia="Cambria" w:cs="Times New Roman"/>
        </w:rPr>
        <w:fldChar w:fldCharType="separate"/>
      </w:r>
      <w:r w:rsidR="00610815" w:rsidRPr="00F06F62">
        <w:rPr>
          <w:rFonts w:eastAsia="Cambria" w:cs="Times New Roman"/>
          <w:noProof/>
          <w:vertAlign w:val="superscript"/>
        </w:rPr>
        <w:t>16–19</w:t>
      </w:r>
      <w:r w:rsidR="007C1586" w:rsidRPr="00F06F62">
        <w:rPr>
          <w:rFonts w:eastAsia="Cambria" w:cs="Times New Roman"/>
        </w:rPr>
        <w:fldChar w:fldCharType="end"/>
      </w:r>
      <w:r w:rsidRPr="00F06F62">
        <w:rPr>
          <w:rFonts w:eastAsia="Cambria" w:cs="Times New Roman"/>
        </w:rPr>
        <w:t xml:space="preserve"> including also natural polymers</w:t>
      </w:r>
      <w:r w:rsidR="007C1586" w:rsidRPr="00F06F62">
        <w:rPr>
          <w:rFonts w:eastAsia="Cambria" w:cs="Times New Roman"/>
        </w:rPr>
        <w:fldChar w:fldCharType="begin" w:fldLock="1"/>
      </w:r>
      <w:r w:rsidR="0053714A" w:rsidRPr="00F06F62">
        <w:rPr>
          <w:rFonts w:eastAsia="Cambria" w:cs="Times New Roman"/>
        </w:rPr>
        <w:instrText>ADDIN CSL_CITATION { "citationItems" : [ { "id" : "ITEM-1", "itemData" : { "DOI" : "10.1039/b923942a", "ISSN" : "1744-683X", "abstract" : "This review discusses liquid crystal phase formation by biopolymers in solution. Lyotropic mesophases have been observed for several classes of biopolymer including DNA, peptides, polymer/peptide conjugates, glycopolymers and proteoglycans. Nematic or chiral nematic (cholesteric) phases are the most commonly observed mesophases, in which the rod-like fibrils have only orientational order. Hexagonal columnar phases are observed for several systems (DNA, PBLG, polymer/peptide hybrids) at higher concentration. Lamellar (smectic) phases are reported less often, although there are examples such as the layer arrangement of amylopectin side chains in starch. Possible explanations for the observed structures are discussed. The biological role of liquid crystal phases for several of these systems is outlined. Commonly, they may serve as a template to align fibrils for defined structural roles when the biopolymer is extruded and dried, for instance in the production of silk by spiders or silkworms, or of chitin in arthropod shells. In other cases, liquid crystal phase formation may occur in vivo simply as a consequence of high concentration, for instance the high packing density of DNA within cell nuclei.", "author" : [ { "dropping-particle" : "", "family" : "Hamley", "given" : "Ian William", "non-dropping-particle" : "", "parse-names" : false, "suffix" : "" } ], "container-title" : "Soft Matter", "id" : "ITEM-1", "issue" : "i", "issued" : { "date-parts" : [ [ "2010" ] ] }, "note" : "good solid lc in natural systems overview", "page" : "1863-1871", "title" : "Liquid crystal phase formation by biopolymers", "type" : "article-journal", "volume" : "6" }, "uris" : [ "http://www.mendeley.com/documents/?uuid=6fd5a9c4-5744-43cc-a0bd-c2f53bd59f48" ] } ], "mendeley" : { "formattedCitation" : "&lt;sup&gt;20&lt;/sup&gt;", "plainTextFormattedCitation" : "20", "previouslyFormattedCitation" : "&lt;sup&gt;20&lt;/sup&gt;" }, "properties" : { "noteIndex" : 0 }, "schema" : "https://github.com/citation-style-language/schema/raw/master/csl-citation.json" }</w:instrText>
      </w:r>
      <w:r w:rsidR="007C1586" w:rsidRPr="00F06F62">
        <w:rPr>
          <w:rFonts w:eastAsia="Cambria" w:cs="Times New Roman"/>
        </w:rPr>
        <w:fldChar w:fldCharType="separate"/>
      </w:r>
      <w:r w:rsidR="00610815" w:rsidRPr="00F06F62">
        <w:rPr>
          <w:rFonts w:eastAsia="Cambria" w:cs="Times New Roman"/>
          <w:noProof/>
          <w:vertAlign w:val="superscript"/>
        </w:rPr>
        <w:t>20</w:t>
      </w:r>
      <w:r w:rsidR="007C1586" w:rsidRPr="00F06F62">
        <w:rPr>
          <w:rFonts w:eastAsia="Cambria" w:cs="Times New Roman"/>
        </w:rPr>
        <w:fldChar w:fldCharType="end"/>
      </w:r>
      <w:r w:rsidR="00157F22" w:rsidRPr="00F06F62">
        <w:rPr>
          <w:rFonts w:eastAsia="Cambria" w:cs="Times New Roman"/>
          <w:vertAlign w:val="subscript"/>
        </w:rPr>
        <w:t>.</w:t>
      </w:r>
    </w:p>
    <w:p w14:paraId="33A6405F" w14:textId="29C4AC88" w:rsidR="00914A5C" w:rsidRPr="00F06F62" w:rsidRDefault="00914A5C" w:rsidP="00914A5C">
      <w:pPr>
        <w:spacing w:line="240" w:lineRule="auto"/>
        <w:jc w:val="both"/>
        <w:rPr>
          <w:rFonts w:eastAsia="Cambria" w:cs="Times New Roman"/>
        </w:rPr>
      </w:pPr>
      <w:r w:rsidRPr="00F06F62">
        <w:rPr>
          <w:rFonts w:eastAsia="Cambria" w:cs="Times New Roman"/>
        </w:rPr>
        <w:t xml:space="preserve">In this chapter will therefore focus on this latter group of structures, </w:t>
      </w:r>
      <w:r w:rsidR="00EF0BB0">
        <w:rPr>
          <w:rFonts w:eastAsia="Cambria" w:cs="Times New Roman"/>
        </w:rPr>
        <w:t xml:space="preserve">in particular </w:t>
      </w:r>
      <w:r w:rsidRPr="00F06F62">
        <w:rPr>
          <w:rFonts w:eastAsia="Cambria" w:cs="Times New Roman"/>
        </w:rPr>
        <w:t xml:space="preserve">helicoidal stacks, where the optical properties are well understood, and whose artificial production using biopolymers has been demonstrated. </w:t>
      </w:r>
    </w:p>
    <w:p w14:paraId="0C003995" w14:textId="2DD9D04D" w:rsidR="00914A5C" w:rsidRPr="00F06F62" w:rsidRDefault="00EF0BB0" w:rsidP="00914A5C">
      <w:pPr>
        <w:spacing w:line="240" w:lineRule="auto"/>
        <w:jc w:val="both"/>
        <w:rPr>
          <w:rFonts w:eastAsia="Cambria" w:cs="Times New Roman"/>
        </w:rPr>
      </w:pPr>
      <w:r>
        <w:rPr>
          <w:rFonts w:eastAsia="Cambria" w:cs="Times New Roman"/>
        </w:rPr>
        <w:t>A</w:t>
      </w:r>
      <w:r w:rsidR="00914A5C" w:rsidRPr="00F06F62">
        <w:rPr>
          <w:rFonts w:eastAsia="Cambria" w:cs="Times New Roman"/>
        </w:rPr>
        <w:t xml:space="preserve">fter a brief introduction of helicoidal architecture and </w:t>
      </w:r>
      <w:r w:rsidR="000B70E0" w:rsidRPr="00F06F62">
        <w:rPr>
          <w:rFonts w:eastAsia="Cambria" w:cs="Times New Roman"/>
        </w:rPr>
        <w:t>their</w:t>
      </w:r>
      <w:r w:rsidR="00914A5C" w:rsidRPr="00F06F62">
        <w:rPr>
          <w:rFonts w:eastAsia="Cambria" w:cs="Times New Roman"/>
        </w:rPr>
        <w:t xml:space="preserve"> optical properties we will describe </w:t>
      </w:r>
      <w:r w:rsidR="00C55A7F" w:rsidRPr="00F06F62">
        <w:rPr>
          <w:rFonts w:eastAsia="Cambria" w:cs="Times New Roman"/>
        </w:rPr>
        <w:t>examples</w:t>
      </w:r>
      <w:r w:rsidR="000B70E0" w:rsidRPr="00F06F62">
        <w:rPr>
          <w:rFonts w:eastAsia="Cambria" w:cs="Times New Roman"/>
        </w:rPr>
        <w:t xml:space="preserve"> observed in nature. Then, </w:t>
      </w:r>
      <w:r w:rsidR="00C55A7F" w:rsidRPr="00F06F62">
        <w:rPr>
          <w:rFonts w:eastAsia="Cambria" w:cs="Times New Roman"/>
        </w:rPr>
        <w:t xml:space="preserve">we will discuss liquid crystals and biomimetic photonics. </w:t>
      </w:r>
      <w:r w:rsidRPr="00F06F62">
        <w:rPr>
          <w:rFonts w:eastAsia="Cambria" w:cs="Times New Roman"/>
        </w:rPr>
        <w:t>Finally,</w:t>
      </w:r>
      <w:r w:rsidR="00C55A7F" w:rsidRPr="00F06F62">
        <w:rPr>
          <w:rFonts w:eastAsia="Cambria" w:cs="Times New Roman"/>
        </w:rPr>
        <w:t xml:space="preserve"> we will discuss the future of the field, its extension into templating, sensors and the use of cellulose derivatives.</w:t>
      </w:r>
      <w:r w:rsidR="00914A5C" w:rsidRPr="00F06F62">
        <w:rPr>
          <w:rFonts w:eastAsia="Cambria" w:cs="Times New Roman"/>
        </w:rPr>
        <w:t xml:space="preserve"> </w:t>
      </w:r>
    </w:p>
    <w:p w14:paraId="7FADBE06" w14:textId="4ED56A9C" w:rsidR="00A32330" w:rsidRPr="00F06F62" w:rsidRDefault="00EF0BB0" w:rsidP="007E5584">
      <w:pPr>
        <w:spacing w:line="240" w:lineRule="auto"/>
        <w:jc w:val="both"/>
      </w:pPr>
      <w:r>
        <w:rPr>
          <w:rFonts w:eastAsia="Cambria" w:cs="Times New Roman"/>
        </w:rPr>
        <w:t>I</w:t>
      </w:r>
      <w:r w:rsidR="00914A5C" w:rsidRPr="00F06F62">
        <w:rPr>
          <w:rFonts w:eastAsia="Cambria" w:cs="Times New Roman"/>
        </w:rPr>
        <w:t xml:space="preserve">n order to progress beyond our current </w:t>
      </w:r>
      <w:r>
        <w:rPr>
          <w:rFonts w:eastAsia="Cambria" w:cs="Times New Roman"/>
        </w:rPr>
        <w:t>limits</w:t>
      </w:r>
      <w:r w:rsidR="00914A5C" w:rsidRPr="00F06F62">
        <w:rPr>
          <w:rFonts w:eastAsia="Cambria" w:cs="Times New Roman"/>
        </w:rPr>
        <w:t>, it seems necessary to better study natural process</w:t>
      </w:r>
      <w:r>
        <w:rPr>
          <w:rFonts w:eastAsia="Cambria" w:cs="Times New Roman"/>
        </w:rPr>
        <w:t>es</w:t>
      </w:r>
      <w:r w:rsidR="00914A5C" w:rsidRPr="00F06F62">
        <w:rPr>
          <w:rFonts w:eastAsia="Cambria" w:cs="Times New Roman"/>
        </w:rPr>
        <w:t xml:space="preserve"> and materials</w:t>
      </w:r>
      <w:r>
        <w:rPr>
          <w:rFonts w:eastAsia="Cambria" w:cs="Times New Roman"/>
        </w:rPr>
        <w:t>,</w:t>
      </w:r>
      <w:r w:rsidR="00914A5C" w:rsidRPr="00F06F62">
        <w:rPr>
          <w:rFonts w:eastAsia="Cambria" w:cs="Times New Roman"/>
        </w:rPr>
        <w:t xml:space="preserve"> to incorporate them in</w:t>
      </w:r>
      <w:r>
        <w:rPr>
          <w:rFonts w:eastAsia="Cambria" w:cs="Times New Roman"/>
        </w:rPr>
        <w:t>to</w:t>
      </w:r>
      <w:r w:rsidR="00914A5C" w:rsidRPr="00F06F62">
        <w:rPr>
          <w:rFonts w:eastAsia="Cambria" w:cs="Times New Roman"/>
        </w:rPr>
        <w:t xml:space="preserve"> the production of more bio-compatible and sustainable biopolymer-based photonic structures with novel </w:t>
      </w:r>
      <w:r w:rsidRPr="00F06F62">
        <w:rPr>
          <w:rFonts w:eastAsia="Cambria" w:cs="Times New Roman"/>
        </w:rPr>
        <w:t>functionalit</w:t>
      </w:r>
      <w:r>
        <w:rPr>
          <w:rFonts w:eastAsia="Cambria" w:cs="Times New Roman"/>
        </w:rPr>
        <w:t>ies</w:t>
      </w:r>
      <w:r w:rsidRPr="00F06F62">
        <w:rPr>
          <w:rFonts w:eastAsia="Cambria" w:cs="Times New Roman"/>
        </w:rPr>
        <w:fldChar w:fldCharType="begin" w:fldLock="1"/>
      </w:r>
      <w:r w:rsidRPr="00F06F62">
        <w:rPr>
          <w:rFonts w:eastAsia="Cambria" w:cs="Times New Roman"/>
        </w:rPr>
        <w:instrText>ADDIN CSL_CITATION { "citationItems" : [ { "id" : "ITEM-1", "itemData" : { "DOI" : "10.1155/2014/878409", "ISSN" : "16874129", "author" : [ { "dropping-particle" : "", "family" : "Diah", "given" : "S. Zaleha M", "non-dropping-particle" : "", "parse-names" : false, "suffix" : "" }, { "dropping-particle" : "", "family" : "Karman", "given" : "Salmah B.", "non-dropping-particle" : "", "parse-names" : false, "suffix" : "" }, { "dropping-particle" : "", "family" : "Gebeshuber", "given" : "Ille C.", "non-dropping-particle" : "", "parse-names" : false, "suffix" : "" } ], "container-title" : "Journal of Nanomaterials", "id" : "ITEM-1", "issued" : { "date-parts" : [ [ "2014" ] ] }, "title" : "Nanostructural colouration in Malaysian plants: Lessons for biomimetics and biomaterials", "type" : "article-journal", "volume" : "2014" }, "uris" : [ "http://www.mendeley.com/documents/?uuid=8b46d0b1-34a0-4e90-a4a5-77792d018906" ] } ], "mendeley" : { "formattedCitation" : "&lt;sup&gt;21&lt;/sup&gt;", "plainTextFormattedCitation" : "21", "previouslyFormattedCitation" : "&lt;sup&gt;21&lt;/sup&gt;" }, "properties" : { "noteIndex" : 0 }, "schema" : "https://github.com/citation-style-language/schema/raw/master/csl-citation.json" }</w:instrText>
      </w:r>
      <w:r w:rsidRPr="00F06F62">
        <w:rPr>
          <w:rFonts w:eastAsia="Cambria" w:cs="Times New Roman"/>
        </w:rPr>
        <w:fldChar w:fldCharType="separate"/>
      </w:r>
      <w:r w:rsidRPr="00F06F62">
        <w:rPr>
          <w:rFonts w:eastAsia="Cambria" w:cs="Times New Roman"/>
          <w:noProof/>
          <w:vertAlign w:val="superscript"/>
        </w:rPr>
        <w:t>21</w:t>
      </w:r>
      <w:r w:rsidRPr="00F06F62">
        <w:rPr>
          <w:rFonts w:eastAsia="Cambria" w:cs="Times New Roman"/>
        </w:rPr>
        <w:fldChar w:fldCharType="end"/>
      </w:r>
      <w:r w:rsidR="00157F22" w:rsidRPr="00F06F62">
        <w:rPr>
          <w:rFonts w:eastAsia="Cambria" w:cs="Times New Roman"/>
        </w:rPr>
        <w:t xml:space="preserve">. </w:t>
      </w:r>
    </w:p>
    <w:p w14:paraId="475FF586" w14:textId="442EF0D5" w:rsidR="007E5584" w:rsidRPr="00F06F62" w:rsidRDefault="007E5584" w:rsidP="007E5584">
      <w:pPr>
        <w:pStyle w:val="Heading1"/>
      </w:pPr>
      <w:r w:rsidRPr="00F06F62">
        <w:t xml:space="preserve"> </w:t>
      </w:r>
      <w:bookmarkStart w:id="1" w:name="_Toc443325100"/>
      <w:r w:rsidRPr="00F06F62">
        <w:t>Helicoidal structures and their optical response.</w:t>
      </w:r>
      <w:bookmarkEnd w:id="1"/>
    </w:p>
    <w:p w14:paraId="475AED92" w14:textId="77777777" w:rsidR="007E5584" w:rsidRPr="00F06F62" w:rsidRDefault="007E5584" w:rsidP="007E5584">
      <w:pPr>
        <w:spacing w:line="240" w:lineRule="auto"/>
        <w:jc w:val="both"/>
        <w:rPr>
          <w:b/>
        </w:rPr>
      </w:pPr>
    </w:p>
    <w:p w14:paraId="0658D65B" w14:textId="77777777" w:rsidR="008A25B4" w:rsidRPr="00F06F62" w:rsidRDefault="008A25B4" w:rsidP="001110DC">
      <w:pPr>
        <w:pStyle w:val="Heading2"/>
      </w:pPr>
      <w:bookmarkStart w:id="2" w:name="_Toc443325101"/>
      <w:r w:rsidRPr="00F06F62">
        <w:t>An intuitive explanation of the optical effect</w:t>
      </w:r>
      <w:bookmarkEnd w:id="2"/>
    </w:p>
    <w:p w14:paraId="19240C25" w14:textId="262772E5" w:rsidR="000A2E25" w:rsidRPr="00F06F62" w:rsidRDefault="000A2E25" w:rsidP="000A2E25">
      <w:pPr>
        <w:spacing w:line="240" w:lineRule="auto"/>
        <w:jc w:val="both"/>
        <w:rPr>
          <w:rFonts w:ascii="Times New Roman" w:eastAsia="Cambria" w:hAnsi="Times New Roman" w:cs="Times New Roman"/>
        </w:rPr>
      </w:pPr>
      <w:r w:rsidRPr="00F06F62">
        <w:rPr>
          <w:rFonts w:ascii="Times New Roman" w:eastAsia="Cambria" w:hAnsi="Times New Roman" w:cs="Times New Roman"/>
        </w:rPr>
        <w:t xml:space="preserve">Lyotropic mesophases have been observed </w:t>
      </w:r>
      <w:r w:rsidR="00475BCB">
        <w:rPr>
          <w:rFonts w:ascii="Times New Roman" w:eastAsia="Cambria" w:hAnsi="Times New Roman" w:cs="Times New Roman"/>
        </w:rPr>
        <w:t>in</w:t>
      </w:r>
      <w:r w:rsidR="00475BCB" w:rsidRPr="00F06F62">
        <w:rPr>
          <w:rFonts w:ascii="Times New Roman" w:eastAsia="Cambria" w:hAnsi="Times New Roman" w:cs="Times New Roman"/>
        </w:rPr>
        <w:t xml:space="preserve"> </w:t>
      </w:r>
      <w:r w:rsidRPr="00F06F62">
        <w:rPr>
          <w:rFonts w:ascii="Times New Roman" w:eastAsia="Cambria" w:hAnsi="Times New Roman" w:cs="Times New Roman"/>
        </w:rPr>
        <w:t>different biopolymers including polysaccharides, DNA, proteoglycans</w:t>
      </w:r>
      <w:r w:rsidRPr="00F06F62">
        <w:rPr>
          <w:rFonts w:ascii="Times New Roman" w:eastAsia="Cambria" w:hAnsi="Times New Roman" w:cs="Times New Roman"/>
        </w:rPr>
        <w:fldChar w:fldCharType="begin" w:fldLock="1"/>
      </w:r>
      <w:r w:rsidR="0053714A" w:rsidRPr="00F06F62">
        <w:rPr>
          <w:rFonts w:ascii="Times New Roman" w:eastAsia="Cambria" w:hAnsi="Times New Roman" w:cs="Times New Roman"/>
        </w:rPr>
        <w:instrText>ADDIN CSL_CITATION { "citationItems" : [ { "id" : "ITEM-1", "itemData" : { "DOI" : "10.1039/b923942a", "ISSN" : "1744-683X", "abstract" : "This review discusses liquid crystal phase formation by biopolymers in solution. Lyotropic mesophases have been observed for several classes of biopolymer including DNA, peptides, polymer/peptide conjugates, glycopolymers and proteoglycans. Nematic or chiral nematic (cholesteric) phases are the most commonly observed mesophases, in which the rod-like fibrils have only orientational order. Hexagonal columnar phases are observed for several systems (DNA, PBLG, polymer/peptide hybrids) at higher concentration. Lamellar (smectic) phases are reported less often, although there are examples such as the layer arrangement of amylopectin side chains in starch. Possible explanations for the observed structures are discussed. The biological role of liquid crystal phases for several of these systems is outlined. Commonly, they may serve as a template to align fibrils for defined structural roles when the biopolymer is extruded and dried, for instance in the production of silk by spiders or silkworms, or of chitin in arthropod shells. In other cases, liquid crystal phase formation may occur in vivo simply as a consequence of high concentration, for instance the high packing density of DNA within cell nuclei.", "author" : [ { "dropping-particle" : "", "family" : "Hamley", "given" : "Ian William", "non-dropping-particle" : "", "parse-names" : false, "suffix" : "" } ], "container-title" : "Soft Matter", "id" : "ITEM-1", "issue" : "i", "issued" : { "date-parts" : [ [ "2010" ] ] }, "note" : "good solid lc in natural systems overview", "page" : "1863-1871", "title" : "Liquid crystal phase formation by biopolymers", "type" : "article-journal", "volume" : "6" }, "uris" : [ "http://www.mendeley.com/documents/?uuid=6fd5a9c4-5744-43cc-a0bd-c2f53bd59f48" ] } ], "mendeley" : { "formattedCitation" : "&lt;sup&gt;20&lt;/sup&gt;", "plainTextFormattedCitation" : "20", "previouslyFormattedCitation" : "&lt;sup&gt;20&lt;/sup&gt;" }, "properties" : { "noteIndex" : 0 }, "schema" : "https://github.com/citation-style-language/schema/raw/master/csl-citation.json" }</w:instrText>
      </w:r>
      <w:r w:rsidRPr="00F06F62">
        <w:rPr>
          <w:rFonts w:ascii="Times New Roman" w:eastAsia="Cambria" w:hAnsi="Times New Roman" w:cs="Times New Roman"/>
        </w:rPr>
        <w:fldChar w:fldCharType="separate"/>
      </w:r>
      <w:r w:rsidR="00703293" w:rsidRPr="00F06F62">
        <w:rPr>
          <w:rFonts w:ascii="Times New Roman" w:eastAsia="Cambria" w:hAnsi="Times New Roman" w:cs="Times New Roman"/>
          <w:noProof/>
          <w:vertAlign w:val="superscript"/>
        </w:rPr>
        <w:t>20</w:t>
      </w:r>
      <w:r w:rsidRPr="00F06F62">
        <w:rPr>
          <w:rFonts w:ascii="Times New Roman" w:eastAsia="Cambria" w:hAnsi="Times New Roman" w:cs="Times New Roman"/>
        </w:rPr>
        <w:fldChar w:fldCharType="end"/>
      </w:r>
      <w:r w:rsidRPr="00F06F62">
        <w:rPr>
          <w:rFonts w:ascii="Times New Roman" w:eastAsia="Cambria" w:hAnsi="Times New Roman" w:cs="Times New Roman"/>
        </w:rPr>
        <w:t xml:space="preserve">. </w:t>
      </w:r>
      <w:r w:rsidR="00A350CD">
        <w:rPr>
          <w:rFonts w:ascii="Times New Roman" w:eastAsia="Cambria" w:hAnsi="Times New Roman" w:cs="Times New Roman"/>
        </w:rPr>
        <w:t>Among</w:t>
      </w:r>
      <w:r w:rsidR="00A350CD" w:rsidRPr="00F06F62">
        <w:rPr>
          <w:rFonts w:ascii="Times New Roman" w:eastAsia="Cambria" w:hAnsi="Times New Roman" w:cs="Times New Roman"/>
        </w:rPr>
        <w:t xml:space="preserve"> </w:t>
      </w:r>
      <w:r w:rsidRPr="00F06F62">
        <w:rPr>
          <w:rFonts w:ascii="Times New Roman" w:eastAsia="Cambria" w:hAnsi="Times New Roman" w:cs="Times New Roman"/>
        </w:rPr>
        <w:t>the different phases observed</w:t>
      </w:r>
      <w:r w:rsidR="00A350CD">
        <w:rPr>
          <w:rFonts w:ascii="Times New Roman" w:eastAsia="Cambria" w:hAnsi="Times New Roman" w:cs="Times New Roman"/>
        </w:rPr>
        <w:t>,</w:t>
      </w:r>
      <w:r w:rsidRPr="00F06F62">
        <w:rPr>
          <w:rFonts w:ascii="Times New Roman" w:eastAsia="Cambria" w:hAnsi="Times New Roman" w:cs="Times New Roman"/>
        </w:rPr>
        <w:t xml:space="preserve"> the chiral nematic (or cholesteric) phase is quite common on a wide range of length scales</w:t>
      </w:r>
      <w:r w:rsidRPr="00F06F62">
        <w:rPr>
          <w:rFonts w:ascii="Times New Roman" w:eastAsia="Cambria" w:hAnsi="Times New Roman" w:cs="Times New Roman"/>
        </w:rPr>
        <w:fldChar w:fldCharType="begin" w:fldLock="1"/>
      </w:r>
      <w:r w:rsidR="00703293" w:rsidRPr="00F06F62">
        <w:rPr>
          <w:rFonts w:ascii="Times New Roman" w:eastAsia="Cambria" w:hAnsi="Times New Roman" w:cs="Times New Roman"/>
        </w:rPr>
        <w:instrText>ADDIN CSL_CITATION { "citationItems" : [ { "id" : "ITEM-1", "itemData" : { "DOI" : "10.1016/j.matpr.2014.09.021", "ISSN" : "22147853", "author" : [ { "dropping-particle" : "", "family" : "Wilts", "given" : "Bodo D.", "non-dropping-particle" : "", "parse-names" : false, "suffix" : "" }, { "dropping-particle" : "", "family" : "Whitney", "given" : "Heather M.", "non-dropping-particle" : "", "parse-names" : false, "suffix" : "" }, { "dropping-particle" : "", "family" : "Glover", "given" : "Beverley J.", "non-dropping-particle" : "", "parse-names" : false, "suffix" : "" }, { "dropping-particle" : "", "family" : "Steiner", "given" : "Ullrich", "non-dropping-particle" : "", "parse-names" : false, "suffix" : "" }, { "dropping-particle" : "", "family" : "Vignolini", "given" : "Silvia", "non-dropping-particle" : "", "parse-names" : false, "suffix" : "" } ], "container-title" : "Materials Today: Proceedings", "id" : "ITEM-1", "issued" : { "date-parts" : [ [ "2014" ] ] }, "page" : "177-185", "title" : "Natural Helicoidal Structures: Morphology, Self-assembly and Optical Properties", "type" : "article-journal", "volume" : "1" }, "uris" : [ "http://www.mendeley.com/documents/?uuid=a755a224-ecb1-4576-937a-1b16c3f9e942" ] } ], "mendeley" : { "formattedCitation" : "&lt;sup&gt;22&lt;/sup&gt;", "plainTextFormattedCitation" : "22", "previouslyFormattedCitation" : "&lt;sup&gt;22&lt;/sup&gt;" }, "properties" : { "noteIndex" : 0 }, "schema" : "https://github.com/citation-style-language/schema/raw/master/csl-citation.json" }</w:instrText>
      </w:r>
      <w:r w:rsidRPr="00F06F62">
        <w:rPr>
          <w:rFonts w:ascii="Times New Roman" w:eastAsia="Cambria" w:hAnsi="Times New Roman" w:cs="Times New Roman"/>
        </w:rPr>
        <w:fldChar w:fldCharType="separate"/>
      </w:r>
      <w:r w:rsidR="00703293" w:rsidRPr="00F06F62">
        <w:rPr>
          <w:rFonts w:ascii="Times New Roman" w:eastAsia="Cambria" w:hAnsi="Times New Roman" w:cs="Times New Roman"/>
          <w:noProof/>
          <w:vertAlign w:val="superscript"/>
        </w:rPr>
        <w:t>22</w:t>
      </w:r>
      <w:r w:rsidRPr="00F06F62">
        <w:rPr>
          <w:rFonts w:ascii="Times New Roman" w:eastAsia="Cambria" w:hAnsi="Times New Roman" w:cs="Times New Roman"/>
        </w:rPr>
        <w:fldChar w:fldCharType="end"/>
      </w:r>
      <w:r w:rsidRPr="00F06F62">
        <w:rPr>
          <w:rFonts w:ascii="Times New Roman" w:eastAsia="Cambria" w:hAnsi="Times New Roman" w:cs="Times New Roman"/>
        </w:rPr>
        <w:t xml:space="preserve">. </w:t>
      </w:r>
    </w:p>
    <w:p w14:paraId="16F2ABEE" w14:textId="526F8E5C" w:rsidR="000A2E25" w:rsidRPr="00F06F62" w:rsidRDefault="000A2E25" w:rsidP="000A2E25">
      <w:pPr>
        <w:spacing w:line="240" w:lineRule="auto"/>
        <w:jc w:val="both"/>
      </w:pPr>
      <w:r w:rsidRPr="00F06F62">
        <w:rPr>
          <w:rFonts w:ascii="Times New Roman" w:eastAsia="Cambria" w:hAnsi="Times New Roman" w:cs="Times New Roman"/>
        </w:rPr>
        <w:t xml:space="preserve">In such architectures, also commonly referred as helicoidal, rod-like fibrils are organised in quasi-planes where the fibrils are all aligned in one direction. Such planes are then piled on top of each other so that the directionality identified by the fibrils </w:t>
      </w:r>
      <w:r w:rsidR="0015693E">
        <w:rPr>
          <w:rFonts w:ascii="Times New Roman" w:eastAsia="Cambria" w:hAnsi="Times New Roman" w:cs="Times New Roman"/>
        </w:rPr>
        <w:t>rotates</w:t>
      </w:r>
      <w:r w:rsidRPr="00F06F62">
        <w:rPr>
          <w:rFonts w:ascii="Times New Roman" w:eastAsia="Cambria" w:hAnsi="Times New Roman" w:cs="Times New Roman"/>
        </w:rPr>
        <w:t xml:space="preserve"> from plane to plane, by a few degrees, thereby forming a helicoidal stack. Helicoids can be described by the distance between two planes with the same orientation of the fibrils</w:t>
      </w:r>
      <w:r w:rsidR="0015693E">
        <w:rPr>
          <w:rFonts w:ascii="Times New Roman" w:eastAsia="Cambria" w:hAnsi="Times New Roman" w:cs="Times New Roman"/>
        </w:rPr>
        <w:t>,</w:t>
      </w:r>
      <w:r w:rsidRPr="00F06F62">
        <w:rPr>
          <w:rFonts w:ascii="Times New Roman" w:eastAsia="Cambria" w:hAnsi="Times New Roman" w:cs="Times New Roman"/>
        </w:rPr>
        <w:t xml:space="preserve"> defined as pitch. When such distance is comparable with the wavelength of light, it can be reflected as in the case of standard </w:t>
      </w:r>
      <w:r w:rsidRPr="00F06F62">
        <w:t>Bragg multilayers.</w:t>
      </w:r>
    </w:p>
    <w:p w14:paraId="76BA7DAF" w14:textId="77777777" w:rsidR="00476FDB" w:rsidRPr="00F06F62" w:rsidRDefault="00703293" w:rsidP="001110DC">
      <w:pPr>
        <w:keepNext/>
        <w:spacing w:line="240" w:lineRule="auto"/>
        <w:jc w:val="center"/>
      </w:pPr>
      <w:r w:rsidRPr="00F06F62">
        <w:rPr>
          <w:noProof/>
          <w:lang w:eastAsia="en-GB"/>
        </w:rPr>
        <w:lastRenderedPageBreak/>
        <w:drawing>
          <wp:inline distT="0" distB="0" distL="0" distR="0" wp14:anchorId="41339E77" wp14:editId="74531930">
            <wp:extent cx="4321175" cy="1956435"/>
            <wp:effectExtent l="19050" t="19050" r="22225" b="24765"/>
            <wp:docPr id="2" name="Picture 2"/>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8">
                      <a:extLst>
                        <a:ext uri="{28A0092B-C50C-407E-A947-70E740481C1C}">
                          <a14:useLocalDpi xmlns:a14="http://schemas.microsoft.com/office/drawing/2010/main" val="0"/>
                        </a:ext>
                      </a:extLst>
                    </a:blip>
                    <a:stretch>
                      <a:fillRect/>
                    </a:stretch>
                  </pic:blipFill>
                  <pic:spPr>
                    <a:xfrm>
                      <a:off x="0" y="0"/>
                      <a:ext cx="4321175" cy="1956435"/>
                    </a:xfrm>
                    <a:prstGeom prst="rect">
                      <a:avLst/>
                    </a:prstGeom>
                    <a:ln>
                      <a:solidFill>
                        <a:schemeClr val="tx1"/>
                      </a:solidFill>
                    </a:ln>
                  </pic:spPr>
                </pic:pic>
              </a:graphicData>
            </a:graphic>
          </wp:inline>
        </w:drawing>
      </w:r>
    </w:p>
    <w:p w14:paraId="6B749390" w14:textId="72F4A7E2" w:rsidR="004C5C23" w:rsidRPr="00F06F62" w:rsidRDefault="00476FDB" w:rsidP="00703293">
      <w:pPr>
        <w:pStyle w:val="CommentText"/>
        <w:rPr>
          <w:rFonts w:ascii="Times New Roman" w:eastAsia="Cambria" w:hAnsi="Times New Roman" w:cs="Times New Roman"/>
        </w:rPr>
      </w:pPr>
      <w:r w:rsidRPr="00F06F62">
        <w:t xml:space="preserve">Figure </w:t>
      </w:r>
      <w:fldSimple w:instr=" SEQ Figure \* ARABIC ">
        <w:r w:rsidR="00FA4AC3" w:rsidRPr="00F06F62">
          <w:rPr>
            <w:noProof/>
          </w:rPr>
          <w:t>1</w:t>
        </w:r>
      </w:fldSimple>
      <w:r w:rsidRPr="00F06F62">
        <w:t xml:space="preserve">: A diagram showing </w:t>
      </w:r>
      <w:r w:rsidR="00F33FA2">
        <w:t xml:space="preserve">a </w:t>
      </w:r>
      <w:r w:rsidRPr="00F06F62">
        <w:t>helicoidal stack</w:t>
      </w:r>
      <w:r w:rsidR="00F33FA2">
        <w:t xml:space="preserve">.  The bold lines </w:t>
      </w:r>
      <w:r w:rsidR="00F33FA2">
        <w:rPr>
          <w:rStyle w:val="Hyperlink"/>
        </w:rPr>
        <w:t>are</w:t>
      </w:r>
      <w:r w:rsidR="00703293" w:rsidRPr="00F06F62">
        <w:rPr>
          <w:rStyle w:val="Hyperlink"/>
        </w:rPr>
        <w:t xml:space="preserve"> Bouligand arcs resulting from an </w:t>
      </w:r>
      <w:r w:rsidR="00E414D3" w:rsidRPr="00F06F62">
        <w:rPr>
          <w:rStyle w:val="Hyperlink"/>
        </w:rPr>
        <w:t>oblique</w:t>
      </w:r>
      <w:r w:rsidR="00703293" w:rsidRPr="00F06F62">
        <w:rPr>
          <w:rStyle w:val="Hyperlink"/>
        </w:rPr>
        <w:t xml:space="preserve"> section. Reproduced from Giraud-Guille et al.</w:t>
      </w:r>
      <w:r w:rsidR="00703293" w:rsidRPr="00F06F62">
        <w:rPr>
          <w:rStyle w:val="Hyperlink"/>
        </w:rPr>
        <w:fldChar w:fldCharType="begin" w:fldLock="1"/>
      </w:r>
      <w:r w:rsidR="00703293" w:rsidRPr="00F06F62">
        <w:rPr>
          <w:rStyle w:val="Hyperlink"/>
        </w:rPr>
        <w:instrText>ADDIN CSL_CITATION { "citationItems" : [ { "id" : "ITEM-1", "itemData" : { "DOI" : "10.1016/j.crpv.2004.07.004", "ISBN" : "1631-0683", "ISSN" : "16310683", "abstract" : "Skeletal tissues associate, in close interaction, an organic matrix and a mineral network. In crustaceans, chitin, the most frequent polysaccharide in invertebrate exoskeletons, is associated with calcite. In compact bone, collagen, major structural protein in vertebrate tissues is associated with hydroxyapatite. A parallel was evidenced in vivo between the three-dimensional assemblies of chitin and collagen matrices and molecular arrangements described in liquid crystals. The purified macromolecules, highly concentrated, assemble in vitro in ordered liquid crystalline phases. After stabilisation, they form biomimetic materials, presently investigated, in a pure state or in addition with inorganic phases to develop hybrid materials. ?? 2004 Published by Elsevier SAS on behalf of Acad??mie des Sciences.", "author" : [ { "dropping-particle" : "", "family" : "Giraud-Guille", "given" : "Marie Madeleine", "non-dropping-particle" : "", "parse-names" : false, "suffix" : "" }, { "dropping-particle" : "", "family" : "Belamie", "given" : "Emmanuel", "non-dropping-particle" : "", "parse-names" : false, "suffix" : "" }, { "dropping-particle" : "", "family" : "Mosser", "given" : "Gervaise", "non-dropping-particle" : "", "parse-names" : false, "suffix" : "" } ], "container-title" : "Comptes Rendus - Palevol", "id" : "ITEM-1", "issue" : "6-7 SPEC.ISS.", "issued" : { "date-parts" : [ [ "2004" ] ] }, "page" : "503-513", "title" : "Organic and mineral networks in carapaces, bones and biomimetic materials", "type" : "article-journal", "volume" : "3" }, "uris" : [ "http://www.mendeley.com/documents/?uuid=4735ba7b-4ff3-4e60-8838-9339e82cd104" ] } ], "mendeley" : { "formattedCitation" : "&lt;sup&gt;23&lt;/sup&gt;", "plainTextFormattedCitation" : "23", "previouslyFormattedCitation" : "&lt;sup&gt;23&lt;/sup&gt;" }, "properties" : { "noteIndex" : 0 }, "schema" : "https://github.com/citation-style-language/schema/raw/master/csl-citation.json" }</w:instrText>
      </w:r>
      <w:r w:rsidR="00703293" w:rsidRPr="00F06F62">
        <w:rPr>
          <w:rStyle w:val="Hyperlink"/>
        </w:rPr>
        <w:fldChar w:fldCharType="separate"/>
      </w:r>
      <w:r w:rsidR="00703293" w:rsidRPr="00F06F62">
        <w:rPr>
          <w:rStyle w:val="Hyperlink"/>
          <w:noProof/>
          <w:u w:val="none"/>
          <w:vertAlign w:val="superscript"/>
        </w:rPr>
        <w:t>23</w:t>
      </w:r>
      <w:r w:rsidR="00703293" w:rsidRPr="00F06F62">
        <w:rPr>
          <w:rStyle w:val="Hyperlink"/>
        </w:rPr>
        <w:fldChar w:fldCharType="end"/>
      </w:r>
      <w:r w:rsidR="00703293" w:rsidRPr="00F06F62">
        <w:t xml:space="preserve"> </w:t>
      </w:r>
    </w:p>
    <w:p w14:paraId="724DF837" w14:textId="77777777" w:rsidR="000A2E25" w:rsidRPr="00F06F62" w:rsidRDefault="000A2E25"/>
    <w:p w14:paraId="34384E64" w14:textId="77777777" w:rsidR="000A2E25" w:rsidRPr="00F06F62" w:rsidRDefault="000A2E25" w:rsidP="000A2E25">
      <w:pPr>
        <w:pStyle w:val="Heading3"/>
      </w:pPr>
      <w:bookmarkStart w:id="3" w:name="_Toc443325102"/>
      <w:r w:rsidRPr="00F06F62">
        <w:t>Bragg Reflection</w:t>
      </w:r>
      <w:bookmarkEnd w:id="3"/>
    </w:p>
    <w:p w14:paraId="6F242845" w14:textId="48006A9C" w:rsidR="000A2E25" w:rsidRPr="00F06F62" w:rsidRDefault="000A2E25" w:rsidP="000A2E25">
      <w:r w:rsidRPr="00F06F62">
        <w:t xml:space="preserve">A standard Bragg multilayer </w:t>
      </w:r>
      <w:r w:rsidR="00131308">
        <w:t>consists of repeating layers with</w:t>
      </w:r>
      <w:r w:rsidRPr="00F06F62">
        <w:t xml:space="preserve"> alternating. Through constructive interference from refractive index boundaries, a single wavelength band is reflected</w:t>
      </w:r>
      <w:r w:rsidR="00CD7EED">
        <w:t>.</w:t>
      </w:r>
      <w:r w:rsidRPr="00F06F62">
        <w:fldChar w:fldCharType="begin" w:fldLock="1"/>
      </w:r>
      <w:r w:rsidR="00703293" w:rsidRPr="00F06F62">
        <w:instrText>ADDIN CSL_CITATION { "citationItems" : [ { "id" : "ITEM-1", "itemData" : { "author" : [ { "dropping-particle" : "", "family" : "Born", "given" : "M", "non-dropping-particle" : "", "parse-names" : false, "suffix" : "" }, { "dropping-particle" : "", "family" : "Wolf", "given" : "E", "non-dropping-particle" : "", "parse-names" : false, "suffix" : "" } ], "id" : "ITEM-1", "issued" : { "date-parts" : [ [ "1999" ] ] }, "publisher" : "Cambridge University Press", "title" : "Principles of Optics", "type" : "book" }, "uris" : [ "http://www.mendeley.com/documents/?uuid=50d914fe-5405-4b3f-9c12-d1f950793afd" ] } ], "mendeley" : { "formattedCitation" : "&lt;sup&gt;24&lt;/sup&gt;", "plainTextFormattedCitation" : "24", "previouslyFormattedCitation" : "&lt;sup&gt;24&lt;/sup&gt;" }, "properties" : { "noteIndex" : 0 }, "schema" : "https://github.com/citation-style-language/schema/raw/master/csl-citation.json" }</w:instrText>
      </w:r>
      <w:r w:rsidRPr="00F06F62">
        <w:fldChar w:fldCharType="separate"/>
      </w:r>
      <w:r w:rsidR="00703293" w:rsidRPr="00F06F62">
        <w:rPr>
          <w:noProof/>
          <w:vertAlign w:val="superscript"/>
        </w:rPr>
        <w:t>24</w:t>
      </w:r>
      <w:r w:rsidRPr="00F06F62">
        <w:fldChar w:fldCharType="end"/>
      </w:r>
      <w:r w:rsidRPr="00F06F62">
        <w:t xml:space="preserve"> </w:t>
      </w:r>
    </w:p>
    <w:p w14:paraId="5929C604" w14:textId="5306B22C" w:rsidR="000A2E25" w:rsidRPr="00F06F62" w:rsidRDefault="00421E05" w:rsidP="000A2E25">
      <w:r>
        <w:t>F</w:t>
      </w:r>
      <w:r w:rsidR="000A2E25" w:rsidRPr="00F06F62">
        <w:t xml:space="preserve">or sufficient number of layers, total reflection of light of wavelength </w:t>
      </w:r>
      <w:r w:rsidR="000A2E25" w:rsidRPr="00ED4212">
        <w:rPr>
          <w:i/>
        </w:rPr>
        <w:t>λ</w:t>
      </w:r>
      <w:r w:rsidR="000A2E25" w:rsidRPr="00F06F62">
        <w:t xml:space="preserve"> occurs when</w:t>
      </w:r>
    </w:p>
    <w:p w14:paraId="329E7779" w14:textId="2BCEA183" w:rsidR="000A2E25" w:rsidRPr="00F06F62" w:rsidRDefault="00446FDC" w:rsidP="000A2E25">
      <w:r w:rsidRPr="00446FDC">
        <w:rPr>
          <w:i/>
        </w:rPr>
        <w:t>N</w:t>
      </w:r>
      <w:r>
        <w:rPr>
          <w:i/>
        </w:rPr>
        <w:t xml:space="preserve"> </w:t>
      </w:r>
      <w:r w:rsidR="000A2E25" w:rsidRPr="00ED4212">
        <w:rPr>
          <w:i/>
        </w:rPr>
        <w:t>λ’</w:t>
      </w:r>
      <w:r w:rsidR="000A2E25" w:rsidRPr="00F06F62">
        <w:t xml:space="preserve"> =</w:t>
      </w:r>
      <w:r>
        <w:t xml:space="preserve"> </w:t>
      </w:r>
      <w:r w:rsidR="000A2E25" w:rsidRPr="00F06F62">
        <w:t>2</w:t>
      </w:r>
      <w:r>
        <w:t xml:space="preserve"> </w:t>
      </w:r>
      <w:r w:rsidR="000A2E25" w:rsidRPr="00ED4212">
        <w:rPr>
          <w:i/>
        </w:rPr>
        <w:t>d</w:t>
      </w:r>
      <w:r>
        <w:t xml:space="preserve"> </w:t>
      </w:r>
      <w:r w:rsidR="000A2E25" w:rsidRPr="00F06F62">
        <w:t xml:space="preserve">sinϴ </w:t>
      </w:r>
    </w:p>
    <w:p w14:paraId="045A25A4" w14:textId="25D8D1BA" w:rsidR="000A2E25" w:rsidRPr="00F06F62" w:rsidRDefault="000A2E25" w:rsidP="000A2E25">
      <w:r w:rsidRPr="00F06F62">
        <w:t xml:space="preserve">where </w:t>
      </w:r>
      <w:r w:rsidRPr="00ED4212">
        <w:rPr>
          <w:i/>
        </w:rPr>
        <w:t>d</w:t>
      </w:r>
      <w:r w:rsidRPr="00F06F62">
        <w:t xml:space="preserve"> is the pitch. For normally incident light </w:t>
      </w:r>
      <w:r w:rsidRPr="00ED4212">
        <w:rPr>
          <w:i/>
        </w:rPr>
        <w:t>n</w:t>
      </w:r>
      <w:r w:rsidRPr="00F06F62">
        <w:t xml:space="preserve"> =</w:t>
      </w:r>
      <w:r w:rsidR="00446FDC">
        <w:t xml:space="preserve"> </w:t>
      </w:r>
      <w:r w:rsidRPr="00F06F62">
        <w:t xml:space="preserve">1, </w:t>
      </w:r>
      <w:r w:rsidRPr="00ED4212">
        <w:rPr>
          <w:i/>
        </w:rPr>
        <w:t>ϴ</w:t>
      </w:r>
      <w:r w:rsidRPr="00F06F62">
        <w:t xml:space="preserve"> = 0. </w:t>
      </w:r>
      <w:r w:rsidRPr="00ED4212">
        <w:rPr>
          <w:i/>
        </w:rPr>
        <w:t>λ’</w:t>
      </w:r>
      <w:r w:rsidRPr="00F06F62">
        <w:t xml:space="preserve"> is the wavelength of the light in the material. </w:t>
      </w:r>
      <w:r w:rsidR="00421E05">
        <w:t>This yields</w:t>
      </w:r>
      <w:r w:rsidR="00421E05" w:rsidRPr="00F06F62">
        <w:t xml:space="preserve"> </w:t>
      </w:r>
      <w:r w:rsidRPr="00F06F62">
        <w:t xml:space="preserve">the reflection condition </w:t>
      </w:r>
    </w:p>
    <w:p w14:paraId="1162BF66" w14:textId="3E8D6366" w:rsidR="000A2E25" w:rsidRPr="00F06F62" w:rsidRDefault="000A2E25" w:rsidP="000A2E25">
      <w:r w:rsidRPr="00F06F62">
        <w:t xml:space="preserve"> </w:t>
      </w:r>
      <w:r w:rsidRPr="00ED4212">
        <w:rPr>
          <w:i/>
        </w:rPr>
        <w:t>λ’</w:t>
      </w:r>
      <w:r w:rsidRPr="00F06F62">
        <w:t xml:space="preserve"> = 2</w:t>
      </w:r>
      <w:r w:rsidR="00910079">
        <w:t xml:space="preserve"> </w:t>
      </w:r>
      <w:r w:rsidRPr="00ED4212">
        <w:rPr>
          <w:i/>
        </w:rPr>
        <w:t>d</w:t>
      </w:r>
      <w:r w:rsidRPr="00F06F62">
        <w:t xml:space="preserve">. </w:t>
      </w:r>
    </w:p>
    <w:p w14:paraId="14557616" w14:textId="77777777" w:rsidR="000A2E25" w:rsidRPr="00F06F62" w:rsidRDefault="000A2E25" w:rsidP="000A2E25">
      <w:pPr>
        <w:pStyle w:val="Heading3"/>
      </w:pPr>
      <w:bookmarkStart w:id="4" w:name="_Toc443325103"/>
      <w:r w:rsidRPr="00F06F62">
        <w:t>Helicoidal Stacks</w:t>
      </w:r>
      <w:bookmarkEnd w:id="4"/>
    </w:p>
    <w:p w14:paraId="2D9FEF27" w14:textId="77777777" w:rsidR="000A2E25" w:rsidRPr="00F06F62" w:rsidRDefault="000A2E25" w:rsidP="000A2E25">
      <w:pPr>
        <w:keepNext/>
        <w:jc w:val="center"/>
      </w:pPr>
      <w:r w:rsidRPr="00F06F62">
        <w:rPr>
          <w:noProof/>
          <w:lang w:eastAsia="en-GB"/>
        </w:rPr>
        <w:drawing>
          <wp:inline distT="0" distB="0" distL="0" distR="0" wp14:anchorId="32FA3E19" wp14:editId="452D2211">
            <wp:extent cx="2295525" cy="2869406"/>
            <wp:effectExtent l="0" t="0" r="0" b="762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IN_20150923_172720.JPG"/>
                    <pic:cNvPicPr/>
                  </pic:nvPicPr>
                  <pic:blipFill>
                    <a:blip r:embed="rId9">
                      <a:extLst>
                        <a:ext uri="{28A0092B-C50C-407E-A947-70E740481C1C}">
                          <a14:useLocalDpi xmlns:a14="http://schemas.microsoft.com/office/drawing/2010/main" val="0"/>
                        </a:ext>
                      </a:extLst>
                    </a:blip>
                    <a:stretch>
                      <a:fillRect/>
                    </a:stretch>
                  </pic:blipFill>
                  <pic:spPr bwMode="auto">
                    <a:xfrm>
                      <a:off x="0" y="0"/>
                      <a:ext cx="2300263" cy="2875329"/>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6BA677BE" w14:textId="71FD43A7" w:rsidR="000A2E25" w:rsidRPr="00F06F62" w:rsidRDefault="000A2E25" w:rsidP="000A2E25">
      <w:pPr>
        <w:pStyle w:val="Caption"/>
      </w:pPr>
      <w:r w:rsidRPr="00F06F62">
        <w:t xml:space="preserve">Figure </w:t>
      </w:r>
      <w:fldSimple w:instr=" SEQ Figure \* ARABIC ">
        <w:r w:rsidR="00FA4AC3" w:rsidRPr="00F06F62">
          <w:rPr>
            <w:noProof/>
          </w:rPr>
          <w:t>2</w:t>
        </w:r>
      </w:fldSimple>
      <w:r w:rsidRPr="00F06F62">
        <w:t xml:space="preserve"> </w:t>
      </w:r>
      <w:r w:rsidR="00703293" w:rsidRPr="00F06F62">
        <w:t xml:space="preserve">Schematic showing the reflection of </w:t>
      </w:r>
      <w:r w:rsidR="00060E65">
        <w:t>l</w:t>
      </w:r>
      <w:r w:rsidR="00060E65" w:rsidRPr="00F06F62">
        <w:t xml:space="preserve">eft </w:t>
      </w:r>
      <w:r w:rsidR="00703293" w:rsidRPr="00F06F62">
        <w:t xml:space="preserve">circularly polarised light by a left-handed chiral material. The image </w:t>
      </w:r>
      <w:r w:rsidR="006C12A3">
        <w:t xml:space="preserve">illustrates the interplay of structural </w:t>
      </w:r>
      <w:r w:rsidR="00703293" w:rsidRPr="00F06F62">
        <w:t>and optical chirality</w:t>
      </w:r>
      <w:r w:rsidRPr="00F06F62">
        <w:t>.</w:t>
      </w:r>
    </w:p>
    <w:p w14:paraId="6C4CA649" w14:textId="14457B47" w:rsidR="000A2E25" w:rsidRPr="00F06F62" w:rsidRDefault="000A2E25" w:rsidP="000A2E25">
      <w:r w:rsidRPr="00F06F62">
        <w:lastRenderedPageBreak/>
        <w:t>Rod-like particles are birefringent</w:t>
      </w:r>
      <w:r w:rsidR="00BD4EEF">
        <w:t>.  In a helic</w:t>
      </w:r>
      <w:r w:rsidR="00B43EF7">
        <w:t xml:space="preserve">oidal stack, </w:t>
      </w:r>
      <w:r w:rsidR="00641CAE">
        <w:t>their rotating arrangement therefore gives rise to</w:t>
      </w:r>
      <w:r w:rsidRPr="00F06F62">
        <w:t xml:space="preserve"> refractive index changes, resulting in a periodic</w:t>
      </w:r>
      <w:r w:rsidR="003264E3">
        <w:t>ally varying</w:t>
      </w:r>
      <w:r w:rsidRPr="00F06F62">
        <w:t xml:space="preserve"> refractive index.</w:t>
      </w:r>
      <w:r w:rsidRPr="00F06F62" w:rsidDel="007A5995">
        <w:t xml:space="preserve"> </w:t>
      </w:r>
      <w:r w:rsidRPr="00F06F62">
        <w:t xml:space="preserve">This </w:t>
      </w:r>
      <w:r w:rsidR="003264E3">
        <w:t>implies</w:t>
      </w:r>
      <w:r w:rsidR="003264E3" w:rsidRPr="00F06F62">
        <w:t xml:space="preserve"> </w:t>
      </w:r>
      <w:r w:rsidRPr="00F06F62">
        <w:t>that the Bragg condition appl</w:t>
      </w:r>
      <w:r w:rsidR="003264E3">
        <w:t>ies</w:t>
      </w:r>
      <w:r w:rsidRPr="00F06F62">
        <w:t>.</w:t>
      </w:r>
    </w:p>
    <w:p w14:paraId="793CD0B1" w14:textId="7211C974" w:rsidR="000A2E25" w:rsidRPr="00F06F62" w:rsidRDefault="00FD4A17" w:rsidP="0041696D">
      <w:r>
        <w:t>T</w:t>
      </w:r>
      <w:r w:rsidR="000A2E25" w:rsidRPr="00F06F62">
        <w:t xml:space="preserve">he Bragg </w:t>
      </w:r>
      <w:r>
        <w:t>condition for ligh</w:t>
      </w:r>
      <w:r w:rsidR="00FD48D5">
        <w:t>t</w:t>
      </w:r>
      <w:r>
        <w:t xml:space="preserve"> </w:t>
      </w:r>
      <w:r w:rsidR="000A2E25" w:rsidRPr="00F06F62">
        <w:t xml:space="preserve">reflection for </w:t>
      </w:r>
      <w:r w:rsidR="00FD48D5">
        <w:t>the</w:t>
      </w:r>
      <w:r w:rsidR="000A2E25" w:rsidRPr="00F06F62">
        <w:t xml:space="preserve"> wavelength </w:t>
      </w:r>
      <w:r w:rsidR="00FD48D5">
        <w:t>that matches</w:t>
      </w:r>
      <w:r w:rsidR="000A2E25" w:rsidRPr="00F06F62">
        <w:t xml:space="preserve"> the material pitch, </w:t>
      </w:r>
      <w:r w:rsidR="00C20042">
        <w:t xml:space="preserve">however, </w:t>
      </w:r>
      <w:r w:rsidR="000A2E25" w:rsidRPr="00F06F62">
        <w:t xml:space="preserve">only applies </w:t>
      </w:r>
      <w:r w:rsidR="00C20042">
        <w:t xml:space="preserve">for </w:t>
      </w:r>
      <w:r w:rsidR="00BD4EEF">
        <w:t>circularly polarised light that</w:t>
      </w:r>
      <w:r w:rsidR="000A2E25" w:rsidRPr="00F06F62">
        <w:t xml:space="preserve"> turns in the opposite direction to the twist of the material. </w:t>
      </w:r>
      <w:r w:rsidR="00C20042">
        <w:t>Light of the same polarisation direction passes through</w:t>
      </w:r>
      <w:r w:rsidR="000A2E25" w:rsidRPr="00F06F62">
        <w:t>.</w:t>
      </w:r>
      <w:r w:rsidR="0041696D">
        <w:t xml:space="preserve"> In contrast to standard </w:t>
      </w:r>
      <w:r w:rsidR="000A2E25" w:rsidRPr="00F06F62">
        <w:t xml:space="preserve">Bragg reflectors, </w:t>
      </w:r>
      <w:r w:rsidR="0041696D" w:rsidRPr="00F06F62">
        <w:t xml:space="preserve">chiral multilayers </w:t>
      </w:r>
      <w:r w:rsidR="00953627">
        <w:t>therefore only reflect one-</w:t>
      </w:r>
      <w:r w:rsidR="000A2E25" w:rsidRPr="00F06F62">
        <w:t>half of</w:t>
      </w:r>
      <w:r w:rsidR="00953627">
        <w:t xml:space="preserve"> the intensity of unpolarised light</w:t>
      </w:r>
      <w:r w:rsidR="000A2E25" w:rsidRPr="00F06F62">
        <w:t xml:space="preserve"> </w:t>
      </w:r>
    </w:p>
    <w:p w14:paraId="2D1F14C8" w14:textId="7488646A" w:rsidR="000A2E25" w:rsidRPr="00F06F62" w:rsidRDefault="000A2E25" w:rsidP="000A2E25">
      <w:r w:rsidRPr="00F06F62">
        <w:t>The handedness of light is defined by the receiver (</w:t>
      </w:r>
      <w:r w:rsidR="00F42B8B">
        <w:t xml:space="preserve">i.e. light </w:t>
      </w:r>
      <w:r w:rsidRPr="00F06F62">
        <w:t xml:space="preserve">coming towards the observer), whilst the material handedness is defined by the chirality moving away from the observer. For this reason, left handed materials have opposite chirality to, and reflect, left-handed light. </w:t>
      </w:r>
    </w:p>
    <w:p w14:paraId="1C6D0783" w14:textId="77777777" w:rsidR="000A2E25" w:rsidRPr="00F06F62" w:rsidRDefault="000A2E25" w:rsidP="000A2E25">
      <w:pPr>
        <w:pStyle w:val="Heading2"/>
      </w:pPr>
      <w:bookmarkStart w:id="5" w:name="_Toc431213818"/>
      <w:bookmarkStart w:id="6" w:name="_Toc443325104"/>
      <w:r w:rsidRPr="00F06F62">
        <w:t>Mathematical description</w:t>
      </w:r>
      <w:bookmarkEnd w:id="5"/>
      <w:bookmarkEnd w:id="6"/>
    </w:p>
    <w:p w14:paraId="1DC5F1AD" w14:textId="109C9D6D" w:rsidR="000A2E25" w:rsidRPr="00F06F62" w:rsidRDefault="000A2E25" w:rsidP="000A2E25">
      <w:r w:rsidRPr="00F06F62">
        <w:t xml:space="preserve">The intuitive description above shows that a helicoidal stack may be considered </w:t>
      </w:r>
      <w:r w:rsidR="00B548DD">
        <w:t xml:space="preserve">in terms of </w:t>
      </w:r>
      <w:r w:rsidRPr="00F06F62">
        <w:t xml:space="preserve">a standard Bragg reflector in the rotating frame of circularly polarised light. </w:t>
      </w:r>
      <w:r w:rsidR="00B548DD">
        <w:t>In more detail,</w:t>
      </w:r>
      <w:r w:rsidRPr="00F06F62">
        <w:t xml:space="preserve"> its optical response may be demonstrated analytically using Maxwell’s equations</w:t>
      </w:r>
      <w:r w:rsidR="00B548DD">
        <w:t>,</w:t>
      </w:r>
      <w:r w:rsidRPr="00F06F62">
        <w:t xml:space="preserve"> to show the existence of a photonic bandgap</w:t>
      </w:r>
      <w:r w:rsidR="00C5745D">
        <w:t xml:space="preserve">. </w:t>
      </w:r>
      <w:r w:rsidRPr="00F06F62">
        <w:t xml:space="preserve"> </w:t>
      </w:r>
      <w:r w:rsidR="00C5745D">
        <w:t>T</w:t>
      </w:r>
      <w:r w:rsidRPr="00F06F62">
        <w:t>he key results of the analytic treatment</w:t>
      </w:r>
      <w:r w:rsidR="00C5745D">
        <w:t xml:space="preserve"> are summarised below</w:t>
      </w:r>
      <w:r w:rsidRPr="00F06F62">
        <w:t>.</w:t>
      </w:r>
    </w:p>
    <w:p w14:paraId="4DD53F75" w14:textId="5663A5FF" w:rsidR="000A2E25" w:rsidRPr="00F06F62" w:rsidRDefault="007C5A90" w:rsidP="000A2E25">
      <w:r>
        <w:t xml:space="preserve">Since chiral nematic liquid crystals phases have a very similar structural morphology </w:t>
      </w:r>
      <w:r w:rsidR="00435E05">
        <w:t>(i.e. rod-like molecules with a rotating director), the m</w:t>
      </w:r>
      <w:r w:rsidR="000A2E25" w:rsidRPr="00F06F62">
        <w:t xml:space="preserve">ethod developed to describe chiral nematic liquid crystals </w:t>
      </w:r>
      <w:r w:rsidR="00065AB6">
        <w:t>can be</w:t>
      </w:r>
      <w:r w:rsidR="00065AB6" w:rsidRPr="00F06F62">
        <w:t xml:space="preserve"> </w:t>
      </w:r>
      <w:r w:rsidR="000A2E25" w:rsidRPr="00F06F62">
        <w:t xml:space="preserve">applied </w:t>
      </w:r>
      <w:r w:rsidR="00065AB6">
        <w:t>to</w:t>
      </w:r>
      <w:r w:rsidR="00065AB6" w:rsidRPr="00F06F62">
        <w:t xml:space="preserve"> </w:t>
      </w:r>
      <w:r w:rsidR="000A2E25" w:rsidRPr="00F06F62">
        <w:t xml:space="preserve">the case of a solid </w:t>
      </w:r>
      <w:r w:rsidR="00604472">
        <w:t>helicoidal</w:t>
      </w:r>
      <w:r w:rsidR="000A2E25" w:rsidRPr="00F06F62">
        <w:t xml:space="preserve"> film. This method </w:t>
      </w:r>
      <w:r w:rsidR="00604472">
        <w:t xml:space="preserve">examines the electromagnetic response of </w:t>
      </w:r>
      <w:r w:rsidR="000A2E25" w:rsidRPr="00F06F62">
        <w:t xml:space="preserve"> material</w:t>
      </w:r>
      <w:r w:rsidR="00604472">
        <w:t>s with</w:t>
      </w:r>
      <w:r w:rsidR="000A2E25" w:rsidRPr="00F06F62">
        <w:t xml:space="preserve"> screw</w:t>
      </w:r>
      <w:r w:rsidR="00604472">
        <w:t>-</w:t>
      </w:r>
      <w:r w:rsidR="000A2E25" w:rsidRPr="00F06F62">
        <w:t>like rotating electrical axes</w:t>
      </w:r>
      <w:r w:rsidR="000A2E25" w:rsidRPr="00F06F62">
        <w:fldChar w:fldCharType="begin" w:fldLock="1"/>
      </w:r>
      <w:r w:rsidR="00703293" w:rsidRPr="00F06F62">
        <w:instrText>ADDIN CSL_CITATION { "citationItems" : [ { "id" : "ITEM-1", "itemData" : { "DOI" : "10.1107/S0365110X51000751", "ISBN" : "0365-110X", "ISSN" : "0365-110X", "abstract" : "The histone chaperone Rtt106 binds histone H3 acetylated at lysine 56 (H3K56ac) and facilitates nucleosome assembly during several molecular processes. Both the structural basis of this modification-specific recognition and how this recognition informs Rtt106 function are presently unclear. Guided by our crystal structure of Rtt106, we identified two regions on its double-pleckstrin homology domain architecture that mediated histone binding. When histone binding was compromised, Rtt106 localized properly to chromatin but failed to deliver H3K56ac, leading to replication and silencing defects. By mutating analogous regions in the structurally homologous chromatin-reorganizer Pob3, we revealed a conserved histone-binding function for a basic patch found on both proteins. In contrast, a loop connecting two \u03b2-strands was required for histone binding by Rtt106 but was dispensable for Pob3 function. Unlike Rtt106, Pob3 histone binding was modification-independent, implicating the loop of Rtt106 in H3K56ac-specific recognition in vivo. Our studies described the structural origins of Rtt106 function, identified a conserved histone-binding surface, and defined a critical role for Rtt106:H3K56ac-binding specificity in silencing and replication-coupled nucleosome turnover.", "author" : [ { "dropping-particle" : "", "family" : "Vries", "given" : "Hl.", "non-dropping-particle" : "de", "parse-names" : false, "suffix" : "" } ], "container-title" : "Acta Crystallographica", "id" : "ITEM-1", "issue" : "3", "issued" : { "date-parts" : [ [ "1951" ] ] }, "page" : "219-226", "title" : "Rotatory power and other optical properties of certain liquid crystals", "type" : "article-journal", "volume" : "4" }, "uris" : [ "http://www.mendeley.com/documents/?uuid=f1a0743a-1e94-496c-9e36-d31669ae690f" ] } ], "mendeley" : { "formattedCitation" : "&lt;sup&gt;25&lt;/sup&gt;", "plainTextFormattedCitation" : "25", "previouslyFormattedCitation" : "&lt;sup&gt;25&lt;/sup&gt;" }, "properties" : { "noteIndex" : 0 }, "schema" : "https://github.com/citation-style-language/schema/raw/master/csl-citation.json" }</w:instrText>
      </w:r>
      <w:r w:rsidR="000A2E25" w:rsidRPr="00F06F62">
        <w:fldChar w:fldCharType="separate"/>
      </w:r>
      <w:r w:rsidR="00703293" w:rsidRPr="00F06F62">
        <w:rPr>
          <w:noProof/>
          <w:vertAlign w:val="superscript"/>
        </w:rPr>
        <w:t>25</w:t>
      </w:r>
      <w:r w:rsidR="000A2E25" w:rsidRPr="00F06F62">
        <w:fldChar w:fldCharType="end"/>
      </w:r>
      <w:r w:rsidR="0028577A">
        <w:t>.</w:t>
      </w:r>
      <w:r w:rsidR="000A2E25" w:rsidRPr="00F06F62">
        <w:t xml:space="preserve"> The use of transfer matrices, which can be constructed to express the effect on a wave vector as it passes through a material were developed for general materials</w:t>
      </w:r>
      <w:r w:rsidR="000A2E25" w:rsidRPr="00F06F62">
        <w:fldChar w:fldCharType="begin" w:fldLock="1"/>
      </w:r>
      <w:r w:rsidR="00703293" w:rsidRPr="00F06F62">
        <w:instrText>ADDIN CSL_CITATION { "citationItems" : [ { "id" : "ITEM-1", "itemData" : { "author" : [ { "dropping-particle" : "", "family" : "Hurwitz", "given" : "H", "non-dropping-particle" : "", "parse-names" : false, "suffix" : "" }, { "dropping-particle" : "", "family" : "Jones", "given" : "R Clark", "non-dropping-particle" : "", "parse-names" : false, "suffix" : "" } ], "container-title" : "J.O.S.A.", "id" : "ITEM-1", "issued" : { "date-parts" : [ [ "1941" ] ] }, "page" : "493-499", "title" : "A new calculus for the treatment of optical systems part 2", "type" : "article-journal", "volume" : "31" }, "uris" : [ "http://www.mendeley.com/documents/?uuid=e63a99b1-e228-420a-a69b-69a89bfbe677" ] }, { "id" : "ITEM-2", "itemData" : { "author" : [ { "dropping-particle" : "", "family" : "Jones", "given" : "R Clark", "non-dropping-particle" : "", "parse-names" : false, "suffix" : "" } ], "container-title" : "J.O.S.A.", "id" : "ITEM-2", "issued" : { "date-parts" : [ [ "1941" ] ] }, "page" : "488-493", "title" : "A New Calculus for the Treatment of Optical Systems. part 1", "type" : "article-journal", "volume" : "31" }, "uris" : [ "http://www.mendeley.com/documents/?uuid=4ba50ead-4968-45ac-88b3-b85a925f84e2" ] }, { "id" : "ITEM-3", "itemData" : { "author" : [ { "dropping-particle" : "", "family" : "Teitler", "given" : "S", "non-dropping-particle" : "", "parse-names" : false, "suffix" : "" }, { "dropping-particle" : "", "family" : "Henvis", "given" : "B W", "non-dropping-particle" : "", "parse-names" : false, "suffix" : "" } ], "container-title" : "Journal of the Optical Society of America", "id" : "ITEM-3", "issue" : "6", "issued" : { "date-parts" : [ [ "1970" ] ] }, "page" : "830-834", "title" : "Refraction in Stratified, Anisotropic Media*", "type" : "article-journal", "volume" : "60" }, "uris" : [ "http://www.mendeley.com/documents/?uuid=063839d2-4002-4371-acfd-30ce9ae3364b" ] } ], "mendeley" : { "formattedCitation" : "&lt;sup&gt;26\u201328&lt;/sup&gt;", "plainTextFormattedCitation" : "26\u201328", "previouslyFormattedCitation" : "&lt;sup&gt;26\u201328&lt;/sup&gt;" }, "properties" : { "noteIndex" : 0 }, "schema" : "https://github.com/citation-style-language/schema/raw/master/csl-citation.json" }</w:instrText>
      </w:r>
      <w:r w:rsidR="000A2E25" w:rsidRPr="00F06F62">
        <w:fldChar w:fldCharType="separate"/>
      </w:r>
      <w:r w:rsidR="00703293" w:rsidRPr="00F06F62">
        <w:rPr>
          <w:noProof/>
          <w:vertAlign w:val="superscript"/>
        </w:rPr>
        <w:t>26–28</w:t>
      </w:r>
      <w:r w:rsidR="000A2E25" w:rsidRPr="00F06F62">
        <w:fldChar w:fldCharType="end"/>
      </w:r>
      <w:r w:rsidR="000A2E25" w:rsidRPr="00F06F62">
        <w:t xml:space="preserve"> and later for stratified anisotropic materials</w:t>
      </w:r>
      <w:r w:rsidR="000A2E25" w:rsidRPr="00F06F62">
        <w:fldChar w:fldCharType="begin" w:fldLock="1"/>
      </w:r>
      <w:r w:rsidR="00703293" w:rsidRPr="00F06F62">
        <w:instrText>ADDIN CSL_CITATION { "citationItems" : [ { "id" : "ITEM-1", "itemData" : { "author" : [ { "dropping-particle" : "", "family" : "Teitler", "given" : "S", "non-dropping-particle" : "", "parse-names" : false, "suffix" : "" }, { "dropping-particle" : "", "family" : "Henvis", "given" : "B W", "non-dropping-particle" : "", "parse-names" : false, "suffix" : "" } ], "container-title" : "Journal of the Optical Society of America", "id" : "ITEM-1", "issue" : "6", "issued" : { "date-parts" : [ [ "1970" ] ] }, "page" : "830-834", "title" : "Refraction in Stratified, Anisotropic Media*", "type" : "article-journal", "volume" : "60" }, "uris" : [ "http://www.mendeley.com/documents/?uuid=063839d2-4002-4371-acfd-30ce9ae3364b" ] }, { "id" : "ITEM-2", "itemData" : { "DOI" : "10.1364/JOSA.62.000502", "ISBN" : "0030-3941", "ISSN" : "0030-3941", "abstract" : "A 4X4-matrix technique was recently introduced by Teitler and Henvis for finding propagation and reflection by stratified anisotropic media. It is more general than the 2X2-matrix technique developed by Jones and by Abeles and is applicable to problems involving media of low optical symmetry. A little later, we developed a 4X4 differential-matrix technique in order to solve the problem of reflection and transmission by cholesteric liquid crystals and other liquid crystals with continuously varying but planar ordering. Our technique is mathematically equivalent to that of Teitler and Henvis, but we used a somewhat different approach. We start with a 6X6-matrix representation of Maxwell's equations that can include Faraday rotation and optical activity. From this, we derive expressions for 16 differential-matrix elements so that a wide variety of specific problems can be attacked without repeating a large amount of tedious algebra. The 4X4-matrix technique is particularly well suited for solving complicated reflection and transmission problems on a computer. It also serves as an illuminating alternative way to rederive closed solutions to a number of less-complicated classical problems. Teitler and Henvis described a method of solving some of these problems, briefly in their paper. We give solutions to several such problems and add a solution to the Oseen-DeVries optical model of a cholesteric liquid crystal, to illustrate the power and simplicity of the 4X4-matrix technique.", "author" : [ { "dropping-particle" : "", "family" : "Berreman", "given" : "D W", "non-dropping-particle" : "", "parse-names" : false, "suffix" : "" } ], "container-title" : "Journal of the Optical Society of America", "id" : "ITEM-2", "issue" : "4", "issued" : { "date-parts" : [ [ "1972" ] ] }, "page" : "502-510", "title" : "Optics in Stratified and Anisotropic Media: 4x4-Matrix Formulation", "type" : "article-journal", "volume" : "62" }, "uris" : [ "http://www.mendeley.com/documents/?uuid=1ff77684-d7a0-467b-a71a-0ede258f31f8" ] } ], "mendeley" : { "formattedCitation" : "&lt;sup&gt;28,29&lt;/sup&gt;", "plainTextFormattedCitation" : "28,29", "previouslyFormattedCitation" : "&lt;sup&gt;28,29&lt;/sup&gt;" }, "properties" : { "noteIndex" : 0 }, "schema" : "https://github.com/citation-style-language/schema/raw/master/csl-citation.json" }</w:instrText>
      </w:r>
      <w:r w:rsidR="000A2E25" w:rsidRPr="00F06F62">
        <w:fldChar w:fldCharType="separate"/>
      </w:r>
      <w:r w:rsidR="00703293" w:rsidRPr="00F06F62">
        <w:rPr>
          <w:noProof/>
          <w:vertAlign w:val="superscript"/>
        </w:rPr>
        <w:t>28,29</w:t>
      </w:r>
      <w:r w:rsidR="000A2E25" w:rsidRPr="00F06F62">
        <w:fldChar w:fldCharType="end"/>
      </w:r>
      <w:r w:rsidR="0028577A">
        <w:t>.</w:t>
      </w:r>
      <w:r w:rsidR="000A2E25" w:rsidRPr="00F06F62">
        <w:t xml:space="preserve"> </w:t>
      </w:r>
    </w:p>
    <w:p w14:paraId="08F03B88" w14:textId="091C99CE" w:rsidR="000A2E25" w:rsidRPr="00F06F62" w:rsidRDefault="000A2E25" w:rsidP="000A2E25">
      <w:r w:rsidRPr="00F06F62">
        <w:t xml:space="preserve">The full derivation of this approach </w:t>
      </w:r>
      <w:r w:rsidR="005F1F88">
        <w:t>can</w:t>
      </w:r>
      <w:r w:rsidR="005F1F88" w:rsidRPr="00F06F62">
        <w:t xml:space="preserve"> </w:t>
      </w:r>
      <w:r w:rsidRPr="00F06F62">
        <w:t xml:space="preserve">be found in </w:t>
      </w:r>
      <w:r w:rsidRPr="00F06F62">
        <w:fldChar w:fldCharType="begin" w:fldLock="1"/>
      </w:r>
      <w:r w:rsidR="00703293" w:rsidRPr="00F06F62">
        <w:instrText>ADDIN CSL_CITATION { "citationItems" : [ { "id" : "ITEM-1", "itemData" : { "DOI" : "10.1364/JOSA.62.000502", "ISBN" : "0030-3941", "ISSN" : "0030-3941", "abstract" : "A 4X4-matrix technique was recently introduced by Teitler and Henvis for finding propagation and reflection by stratified anisotropic media. It is more general than the 2X2-matrix technique developed by Jones and by Abeles and is applicable to problems involving media of low optical symmetry. A little later, we developed a 4X4 differential-matrix technique in order to solve the problem of reflection and transmission by cholesteric liquid crystals and other liquid crystals with continuously varying but planar ordering. Our technique is mathematically equivalent to that of Teitler and Henvis, but we used a somewhat different approach. We start with a 6X6-matrix representation of Maxwell's equations that can include Faraday rotation and optical activity. From this, we derive expressions for 16 differential-matrix elements so that a wide variety of specific problems can be attacked without repeating a large amount of tedious algebra. The 4X4-matrix technique is particularly well suited for solving complicated reflection and transmission problems on a computer. It also serves as an illuminating alternative way to rederive closed solutions to a number of less-complicated classical problems. Teitler and Henvis described a method of solving some of these problems, briefly in their paper. We give solutions to several such problems and add a solution to the Oseen-DeVries optical model of a cholesteric liquid crystal, to illustrate the power and simplicity of the 4X4-matrix technique.", "author" : [ { "dropping-particle" : "", "family" : "Berreman", "given" : "D W", "non-dropping-particle" : "", "parse-names" : false, "suffix" : "" } ], "container-title" : "Journal of the Optical Society of America", "id" : "ITEM-1", "issue" : "4", "issued" : { "date-parts" : [ [ "1972" ] ] }, "page" : "502-510", "title" : "Optics in Stratified and Anisotropic Media: 4x4-Matrix Formulation", "type" : "article-journal", "volume" : "62" }, "uris" : [ "http://www.mendeley.com/documents/?uuid=1ff77684-d7a0-467b-a71a-0ede258f31f8" ] } ], "mendeley" : { "formattedCitation" : "&lt;sup&gt;29&lt;/sup&gt;", "plainTextFormattedCitation" : "29", "previouslyFormattedCitation" : "&lt;sup&gt;29&lt;/sup&gt;" }, "properties" : { "noteIndex" : 0 }, "schema" : "https://github.com/citation-style-language/schema/raw/master/csl-citation.json" }</w:instrText>
      </w:r>
      <w:r w:rsidRPr="00F06F62">
        <w:fldChar w:fldCharType="separate"/>
      </w:r>
      <w:r w:rsidR="00703293" w:rsidRPr="00F06F62">
        <w:rPr>
          <w:noProof/>
          <w:vertAlign w:val="superscript"/>
        </w:rPr>
        <w:t>29</w:t>
      </w:r>
      <w:r w:rsidRPr="00F06F62">
        <w:fldChar w:fldCharType="end"/>
      </w:r>
      <w:r w:rsidR="005F1F88">
        <w:t>.</w:t>
      </w:r>
      <w:r w:rsidRPr="00F06F62">
        <w:t xml:space="preserve"> </w:t>
      </w:r>
      <w:r w:rsidR="004D194E">
        <w:t xml:space="preserve">In summary, we </w:t>
      </w:r>
      <w:r w:rsidR="00591275">
        <w:t xml:space="preserve">first </w:t>
      </w:r>
      <w:r w:rsidR="004D194E">
        <w:t>consider the</w:t>
      </w:r>
      <w:r w:rsidRPr="00F06F62">
        <w:t xml:space="preserve"> general case of a 4</w:t>
      </w:r>
      <w:r w:rsidR="004D194E">
        <w:t xml:space="preserve"> </w:t>
      </w:r>
      <w:r w:rsidR="00591275">
        <w:t xml:space="preserve">× </w:t>
      </w:r>
      <w:r w:rsidRPr="00F06F62">
        <w:t xml:space="preserve">4 transfer matrix for </w:t>
      </w:r>
      <w:r w:rsidR="00591275">
        <w:t xml:space="preserve">electromagnetic </w:t>
      </w:r>
      <w:r w:rsidRPr="00F06F62">
        <w:t xml:space="preserve">materials, </w:t>
      </w:r>
      <w:r w:rsidR="00800754">
        <w:t>followed by</w:t>
      </w:r>
      <w:r w:rsidRPr="00F06F62">
        <w:t xml:space="preserve"> the specific case of a screw</w:t>
      </w:r>
      <w:r w:rsidR="00591275">
        <w:t>-</w:t>
      </w:r>
      <w:r w:rsidRPr="00F06F62">
        <w:t xml:space="preserve">like electrical axis. </w:t>
      </w:r>
    </w:p>
    <w:p w14:paraId="03288396" w14:textId="77777777" w:rsidR="000A2E25" w:rsidRPr="00F06F62" w:rsidRDefault="000A2E25" w:rsidP="000A2E25">
      <w:r w:rsidRPr="00F06F62">
        <w:t xml:space="preserve">Maxwell’s equations may be written in rectangular co-ordinates </w:t>
      </w:r>
    </w:p>
    <w:p w14:paraId="444CC74A" w14:textId="77777777" w:rsidR="000A2E25" w:rsidRPr="00F06F62" w:rsidRDefault="00BD4EEF" w:rsidP="000A2E25">
      <w:pPr>
        <w:pStyle w:val="Caption"/>
        <w:keepNext/>
        <w:jc w:val="right"/>
      </w:pPr>
      <w:fldSimple w:instr=" SEQ Equation \* ARABIC ">
        <w:r w:rsidR="000A2E25" w:rsidRPr="00F06F62">
          <w:rPr>
            <w:noProof/>
          </w:rPr>
          <w:t>1</w:t>
        </w:r>
      </w:fldSimple>
    </w:p>
    <w:p w14:paraId="50864BC2" w14:textId="642FE380" w:rsidR="000A2E25" w:rsidRPr="00F06F62" w:rsidRDefault="00BD4EEF" w:rsidP="000A2E25">
      <w:pPr>
        <w:keepNext/>
        <w:jc w:val="center"/>
        <w:rPr>
          <w:rFonts w:eastAsiaTheme="minorEastAsia"/>
        </w:rPr>
      </w:pPr>
      <m:oMath>
        <m:d>
          <m:dPr>
            <m:begChr m:val="["/>
            <m:endChr m:val="]"/>
            <m:ctrlPr>
              <w:rPr>
                <w:rFonts w:ascii="Cambria Math" w:eastAsiaTheme="minorEastAsia" w:hAnsi="Cambria Math"/>
                <w:i/>
              </w:rPr>
            </m:ctrlPr>
          </m:dPr>
          <m:e>
            <m:m>
              <m:mPr>
                <m:mcs>
                  <m:mc>
                    <m:mcPr>
                      <m:count m:val="6"/>
                      <m:mcJc m:val="center"/>
                    </m:mcPr>
                  </m:mc>
                </m:mcs>
                <m:ctrlPr>
                  <w:rPr>
                    <w:rFonts w:ascii="Cambria Math" w:eastAsiaTheme="minorEastAsia" w:hAnsi="Cambria Math"/>
                    <w:i/>
                  </w:rPr>
                </m:ctrlPr>
              </m:mPr>
              <m:mr>
                <m:e>
                  <m:r>
                    <w:rPr>
                      <w:rFonts w:ascii="Cambria Math" w:eastAsiaTheme="minorEastAsia" w:hAnsi="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m:t>
                  </m:r>
                  <m:f>
                    <m:fPr>
                      <m:ctrlPr>
                        <w:rPr>
                          <w:rFonts w:ascii="Cambria Math" w:eastAsia="Cambria Math" w:hAnsi="Cambria Math" w:cs="Cambria Math"/>
                          <w:i/>
                        </w:rPr>
                      </m:ctrlPr>
                    </m:fPr>
                    <m:num>
                      <m:r>
                        <w:rPr>
                          <w:rFonts w:ascii="Cambria Math" w:eastAsia="Cambria Math" w:hAnsi="Cambria Math" w:cs="Cambria Math"/>
                        </w:rPr>
                        <m:t>∂</m:t>
                      </m:r>
                    </m:num>
                    <m:den>
                      <m:r>
                        <w:rPr>
                          <w:rFonts w:ascii="Cambria Math" w:eastAsia="Cambria Math" w:hAnsi="Cambria Math" w:cs="Cambria Math"/>
                        </w:rPr>
                        <m:t>∂z</m:t>
                      </m:r>
                    </m:den>
                  </m:f>
                  <m:ctrlPr>
                    <w:rPr>
                      <w:rFonts w:ascii="Cambria Math" w:eastAsia="Cambria Math" w:hAnsi="Cambria Math" w:cs="Cambria Math"/>
                      <w:i/>
                    </w:rPr>
                  </m:ctrlPr>
                </m:e>
                <m:e>
                  <m:f>
                    <m:fPr>
                      <m:ctrlPr>
                        <w:rPr>
                          <w:rFonts w:ascii="Cambria Math" w:eastAsia="Cambria Math" w:hAnsi="Cambria Math" w:cs="Cambria Math"/>
                          <w:i/>
                        </w:rPr>
                      </m:ctrlPr>
                    </m:fPr>
                    <m:num>
                      <m:r>
                        <w:rPr>
                          <w:rFonts w:ascii="Cambria Math" w:eastAsia="Cambria Math" w:hAnsi="Cambria Math" w:cs="Cambria Math"/>
                        </w:rPr>
                        <m:t>∂</m:t>
                      </m:r>
                    </m:num>
                    <m:den>
                      <m:r>
                        <w:rPr>
                          <w:rFonts w:ascii="Cambria Math" w:eastAsia="Cambria Math" w:hAnsi="Cambria Math" w:cs="Cambria Math"/>
                        </w:rPr>
                        <m:t>∂y</m:t>
                      </m:r>
                    </m:den>
                  </m:f>
                  <m:ctrlPr>
                    <w:rPr>
                      <w:rFonts w:ascii="Cambria Math" w:eastAsia="Cambria Math" w:hAnsi="Cambria Math" w:cs="Cambria Math"/>
                      <w:i/>
                    </w:rPr>
                  </m:ctrlPr>
                </m:e>
              </m:mr>
              <m:mr>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f>
                    <m:fPr>
                      <m:ctrlPr>
                        <w:rPr>
                          <w:rFonts w:ascii="Cambria Math" w:eastAsia="Cambria Math" w:hAnsi="Cambria Math" w:cs="Cambria Math"/>
                          <w:i/>
                        </w:rPr>
                      </m:ctrlPr>
                    </m:fPr>
                    <m:num>
                      <m:r>
                        <w:rPr>
                          <w:rFonts w:ascii="Cambria Math" w:eastAsia="Cambria Math" w:hAnsi="Cambria Math" w:cs="Cambria Math"/>
                        </w:rPr>
                        <m:t>∂</m:t>
                      </m:r>
                    </m:num>
                    <m:den>
                      <m:r>
                        <w:rPr>
                          <w:rFonts w:ascii="Cambria Math" w:eastAsia="Cambria Math" w:hAnsi="Cambria Math" w:cs="Cambria Math"/>
                        </w:rPr>
                        <m:t>∂z</m:t>
                      </m:r>
                    </m:den>
                  </m:f>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m:t>
                  </m:r>
                  <m:f>
                    <m:fPr>
                      <m:ctrlPr>
                        <w:rPr>
                          <w:rFonts w:ascii="Cambria Math" w:eastAsia="Cambria Math" w:hAnsi="Cambria Math" w:cs="Cambria Math"/>
                          <w:i/>
                        </w:rPr>
                      </m:ctrlPr>
                    </m:fPr>
                    <m:num>
                      <m:r>
                        <w:rPr>
                          <w:rFonts w:ascii="Cambria Math" w:eastAsia="Cambria Math" w:hAnsi="Cambria Math" w:cs="Cambria Math"/>
                        </w:rPr>
                        <m:t>∂</m:t>
                      </m:r>
                    </m:num>
                    <m:den>
                      <m:r>
                        <w:rPr>
                          <w:rFonts w:ascii="Cambria Math" w:eastAsia="Cambria Math" w:hAnsi="Cambria Math" w:cs="Cambria Math"/>
                        </w:rPr>
                        <m:t>∂x</m:t>
                      </m:r>
                    </m:den>
                  </m:f>
                  <m:ctrlPr>
                    <w:rPr>
                      <w:rFonts w:ascii="Cambria Math" w:eastAsia="Cambria Math" w:hAnsi="Cambria Math" w:cs="Cambria Math"/>
                      <w:i/>
                    </w:rPr>
                  </m:ctrlPr>
                </m:e>
              </m:mr>
              <m:mr>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m:t>
                  </m:r>
                  <m:f>
                    <m:fPr>
                      <m:ctrlPr>
                        <w:rPr>
                          <w:rFonts w:ascii="Cambria Math" w:eastAsia="Cambria Math" w:hAnsi="Cambria Math" w:cs="Cambria Math"/>
                          <w:i/>
                        </w:rPr>
                      </m:ctrlPr>
                    </m:fPr>
                    <m:num>
                      <m:r>
                        <w:rPr>
                          <w:rFonts w:ascii="Cambria Math" w:eastAsia="Cambria Math" w:hAnsi="Cambria Math" w:cs="Cambria Math"/>
                        </w:rPr>
                        <m:t>∂</m:t>
                      </m:r>
                    </m:num>
                    <m:den>
                      <m:r>
                        <w:rPr>
                          <w:rFonts w:ascii="Cambria Math" w:eastAsia="Cambria Math" w:hAnsi="Cambria Math" w:cs="Cambria Math"/>
                        </w:rPr>
                        <m:t>∂y</m:t>
                      </m:r>
                    </m:den>
                  </m:f>
                  <m:ctrlPr>
                    <w:rPr>
                      <w:rFonts w:ascii="Cambria Math" w:eastAsia="Cambria Math" w:hAnsi="Cambria Math" w:cs="Cambria Math"/>
                      <w:i/>
                    </w:rPr>
                  </m:ctrlPr>
                </m:e>
                <m:e>
                  <m:f>
                    <m:fPr>
                      <m:ctrlPr>
                        <w:rPr>
                          <w:rFonts w:ascii="Cambria Math" w:eastAsia="Cambria Math" w:hAnsi="Cambria Math" w:cs="Cambria Math"/>
                          <w:i/>
                        </w:rPr>
                      </m:ctrlPr>
                    </m:fPr>
                    <m:num>
                      <m:r>
                        <w:rPr>
                          <w:rFonts w:ascii="Cambria Math" w:eastAsia="Cambria Math" w:hAnsi="Cambria Math" w:cs="Cambria Math"/>
                        </w:rPr>
                        <m:t>∂</m:t>
                      </m:r>
                    </m:num>
                    <m:den>
                      <m:r>
                        <w:rPr>
                          <w:rFonts w:ascii="Cambria Math" w:eastAsia="Cambria Math" w:hAnsi="Cambria Math" w:cs="Cambria Math"/>
                        </w:rPr>
                        <m:t>∂x</m:t>
                      </m:r>
                    </m:den>
                  </m:f>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mr>
              <m:mr>
                <m:e>
                  <m:r>
                    <w:rPr>
                      <w:rFonts w:ascii="Cambria Math" w:eastAsia="Cambria Math" w:hAnsi="Cambria Math" w:cs="Cambria Math"/>
                    </w:rPr>
                    <m:t>0</m:t>
                  </m:r>
                  <m:ctrlPr>
                    <w:rPr>
                      <w:rFonts w:ascii="Cambria Math" w:eastAsia="Cambria Math" w:hAnsi="Cambria Math" w:cs="Cambria Math"/>
                      <w:i/>
                    </w:rPr>
                  </m:ctrlPr>
                </m:e>
                <m:e>
                  <m:f>
                    <m:fPr>
                      <m:ctrlPr>
                        <w:rPr>
                          <w:rFonts w:ascii="Cambria Math" w:eastAsia="Cambria Math" w:hAnsi="Cambria Math" w:cs="Cambria Math"/>
                          <w:i/>
                        </w:rPr>
                      </m:ctrlPr>
                    </m:fPr>
                    <m:num>
                      <m:r>
                        <w:rPr>
                          <w:rFonts w:ascii="Cambria Math" w:eastAsia="Cambria Math" w:hAnsi="Cambria Math" w:cs="Cambria Math"/>
                        </w:rPr>
                        <m:t>∂</m:t>
                      </m:r>
                    </m:num>
                    <m:den>
                      <m:r>
                        <w:rPr>
                          <w:rFonts w:ascii="Cambria Math" w:eastAsia="Cambria Math" w:hAnsi="Cambria Math" w:cs="Cambria Math"/>
                        </w:rPr>
                        <m:t>∂z</m:t>
                      </m:r>
                    </m:den>
                  </m:f>
                  <m:ctrlPr>
                    <w:rPr>
                      <w:rFonts w:ascii="Cambria Math" w:eastAsia="Cambria Math" w:hAnsi="Cambria Math" w:cs="Cambria Math"/>
                      <w:i/>
                    </w:rPr>
                  </m:ctrlPr>
                </m:e>
                <m:e>
                  <m:f>
                    <m:fPr>
                      <m:ctrlPr>
                        <w:rPr>
                          <w:rFonts w:ascii="Cambria Math" w:eastAsia="Cambria Math" w:hAnsi="Cambria Math" w:cs="Cambria Math"/>
                          <w:i/>
                        </w:rPr>
                      </m:ctrlPr>
                    </m:fPr>
                    <m:num>
                      <m:r>
                        <w:rPr>
                          <w:rFonts w:ascii="Cambria Math" w:eastAsia="Cambria Math" w:hAnsi="Cambria Math" w:cs="Cambria Math"/>
                        </w:rPr>
                        <m:t>∂</m:t>
                      </m:r>
                    </m:num>
                    <m:den>
                      <m:r>
                        <w:rPr>
                          <w:rFonts w:ascii="Cambria Math" w:eastAsia="Cambria Math" w:hAnsi="Cambria Math" w:cs="Cambria Math"/>
                        </w:rPr>
                        <m:t>∂x</m:t>
                      </m:r>
                    </m:den>
                  </m:f>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mr>
              <m:mr>
                <m:e>
                  <m:r>
                    <w:rPr>
                      <w:rFonts w:ascii="Cambria Math" w:eastAsia="Cambria Math" w:hAnsi="Cambria Math" w:cs="Cambria Math"/>
                    </w:rPr>
                    <m:t>-</m:t>
                  </m:r>
                  <m:f>
                    <m:fPr>
                      <m:ctrlPr>
                        <w:rPr>
                          <w:rFonts w:ascii="Cambria Math" w:eastAsia="Cambria Math" w:hAnsi="Cambria Math" w:cs="Cambria Math"/>
                          <w:i/>
                        </w:rPr>
                      </m:ctrlPr>
                    </m:fPr>
                    <m:num>
                      <m:r>
                        <w:rPr>
                          <w:rFonts w:ascii="Cambria Math" w:eastAsia="Cambria Math" w:hAnsi="Cambria Math" w:cs="Cambria Math"/>
                        </w:rPr>
                        <m:t>∂</m:t>
                      </m:r>
                    </m:num>
                    <m:den>
                      <m:r>
                        <w:rPr>
                          <w:rFonts w:ascii="Cambria Math" w:eastAsia="Cambria Math" w:hAnsi="Cambria Math" w:cs="Cambria Math"/>
                        </w:rPr>
                        <m:t>∂z</m:t>
                      </m:r>
                    </m:den>
                  </m:f>
                </m:e>
                <m:e>
                  <m:r>
                    <w:rPr>
                      <w:rFonts w:ascii="Cambria Math" w:eastAsiaTheme="minorEastAsia" w:hAnsi="Cambria Math"/>
                    </w:rPr>
                    <m:t>0</m:t>
                  </m:r>
                </m:e>
                <m:e>
                  <m:f>
                    <m:fPr>
                      <m:ctrlPr>
                        <w:rPr>
                          <w:rFonts w:ascii="Cambria Math" w:eastAsia="Cambria Math" w:hAnsi="Cambria Math" w:cs="Cambria Math"/>
                          <w:i/>
                        </w:rPr>
                      </m:ctrlPr>
                    </m:fPr>
                    <m:num>
                      <m:r>
                        <w:rPr>
                          <w:rFonts w:ascii="Cambria Math" w:eastAsia="Cambria Math" w:hAnsi="Cambria Math" w:cs="Cambria Math"/>
                        </w:rPr>
                        <m:t>∂</m:t>
                      </m:r>
                    </m:num>
                    <m:den>
                      <m:r>
                        <w:rPr>
                          <w:rFonts w:ascii="Cambria Math" w:eastAsia="Cambria Math" w:hAnsi="Cambria Math" w:cs="Cambria Math"/>
                        </w:rPr>
                        <m:t>∂y</m:t>
                      </m:r>
                    </m:den>
                  </m:f>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mr>
              <m:mr>
                <m:e>
                  <m:f>
                    <m:fPr>
                      <m:ctrlPr>
                        <w:rPr>
                          <w:rFonts w:ascii="Cambria Math" w:eastAsia="Cambria Math" w:hAnsi="Cambria Math" w:cs="Cambria Math"/>
                          <w:i/>
                        </w:rPr>
                      </m:ctrlPr>
                    </m:fPr>
                    <m:num>
                      <m:r>
                        <w:rPr>
                          <w:rFonts w:ascii="Cambria Math" w:eastAsia="Cambria Math" w:hAnsi="Cambria Math" w:cs="Cambria Math"/>
                        </w:rPr>
                        <m:t>∂</m:t>
                      </m:r>
                    </m:num>
                    <m:den>
                      <m:r>
                        <w:rPr>
                          <w:rFonts w:ascii="Cambria Math" w:eastAsia="Cambria Math" w:hAnsi="Cambria Math" w:cs="Cambria Math"/>
                        </w:rPr>
                        <m:t>∂y</m:t>
                      </m:r>
                    </m:den>
                  </m:f>
                </m:e>
                <m:e>
                  <m:f>
                    <m:fPr>
                      <m:ctrlPr>
                        <w:rPr>
                          <w:rFonts w:ascii="Cambria Math" w:eastAsia="Cambria Math" w:hAnsi="Cambria Math" w:cs="Cambria Math"/>
                          <w:i/>
                        </w:rPr>
                      </m:ctrlPr>
                    </m:fPr>
                    <m:num>
                      <m:r>
                        <w:rPr>
                          <w:rFonts w:ascii="Cambria Math" w:eastAsia="Cambria Math" w:hAnsi="Cambria Math" w:cs="Cambria Math"/>
                        </w:rPr>
                        <m:t>∂</m:t>
                      </m:r>
                    </m:num>
                    <m:den>
                      <m:r>
                        <w:rPr>
                          <w:rFonts w:ascii="Cambria Math" w:eastAsia="Cambria Math" w:hAnsi="Cambria Math" w:cs="Cambria Math"/>
                        </w:rPr>
                        <m:t>∂x</m:t>
                      </m:r>
                    </m:den>
                  </m:f>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e>
              </m:mr>
            </m:m>
          </m:e>
        </m:d>
        <m:d>
          <m:dPr>
            <m:begChr m:val="["/>
            <m:endChr m:val="]"/>
            <m:ctrlPr>
              <w:rPr>
                <w:rFonts w:ascii="Cambria Math" w:eastAsiaTheme="minorEastAsia" w:hAnsi="Cambria Math"/>
                <w:i/>
              </w:rPr>
            </m:ctrlPr>
          </m:dPr>
          <m:e>
            <m:m>
              <m:mPr>
                <m:mcs>
                  <m:mc>
                    <m:mcPr>
                      <m:count m:val="1"/>
                      <m:mcJc m:val="center"/>
                    </m:mcPr>
                  </m:mc>
                </m:mcs>
                <m:ctrlPr>
                  <w:rPr>
                    <w:rFonts w:ascii="Cambria Math" w:eastAsiaTheme="minorEastAsia" w:hAnsi="Cambria Math"/>
                    <w:i/>
                  </w:rPr>
                </m:ctrlPr>
              </m:mPr>
              <m:mr>
                <m:e>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x</m:t>
                      </m:r>
                    </m:sub>
                  </m:sSub>
                  <m:ctrlPr>
                    <w:rPr>
                      <w:rFonts w:ascii="Cambria Math" w:eastAsia="Cambria Math" w:hAnsi="Cambria Math" w:cs="Cambria Math"/>
                      <w:i/>
                    </w:rPr>
                  </m:ctrlPr>
                </m:e>
              </m:mr>
              <m:mr>
                <m:e>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y</m:t>
                      </m:r>
                    </m:sub>
                  </m:sSub>
                  <m:ctrlPr>
                    <w:rPr>
                      <w:rFonts w:ascii="Cambria Math" w:eastAsia="Cambria Math" w:hAnsi="Cambria Math" w:cs="Cambria Math"/>
                      <w:i/>
                    </w:rPr>
                  </m:ctrlPr>
                </m:e>
              </m:mr>
              <m:mr>
                <m:e>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z</m:t>
                      </m:r>
                    </m:sub>
                  </m:sSub>
                  <m:ctrlPr>
                    <w:rPr>
                      <w:rFonts w:ascii="Cambria Math" w:eastAsia="Cambria Math" w:hAnsi="Cambria Math" w:cs="Cambria Math"/>
                      <w:i/>
                    </w:rPr>
                  </m:ctrlPr>
                </m:e>
              </m:mr>
              <m:mr>
                <m:e>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x</m:t>
                      </m:r>
                    </m:sub>
                  </m:sSub>
                  <m:ctrlPr>
                    <w:rPr>
                      <w:rFonts w:ascii="Cambria Math" w:eastAsia="Cambria Math" w:hAnsi="Cambria Math" w:cs="Cambria Math"/>
                      <w:i/>
                    </w:rPr>
                  </m:ctrlPr>
                </m:e>
              </m:mr>
              <m:mr>
                <m:e>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y</m:t>
                      </m:r>
                    </m:sub>
                  </m:sSub>
                </m:e>
              </m:mr>
              <m:mr>
                <m:e>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z</m:t>
                      </m:r>
                    </m:sub>
                  </m:sSub>
                </m:e>
              </m:mr>
            </m:m>
          </m:e>
        </m:d>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c</m:t>
            </m:r>
          </m:den>
        </m:f>
        <m:f>
          <m:fPr>
            <m:ctrlPr>
              <w:rPr>
                <w:rFonts w:ascii="Cambria Math" w:eastAsiaTheme="minorEastAsia" w:hAnsi="Cambria Math"/>
                <w:i/>
              </w:rPr>
            </m:ctrlPr>
          </m:fPr>
          <m:num>
            <m:r>
              <w:rPr>
                <w:rFonts w:ascii="Cambria Math" w:eastAsiaTheme="minorEastAsia" w:hAnsi="Cambria Math"/>
              </w:rPr>
              <m:t>∂</m:t>
            </m:r>
          </m:num>
          <m:den>
            <m:r>
              <w:rPr>
                <w:rFonts w:ascii="Cambria Math" w:eastAsiaTheme="minorEastAsia" w:hAnsi="Cambria Math"/>
              </w:rPr>
              <m:t>∂t</m:t>
            </m:r>
          </m:den>
        </m:f>
        <m:r>
          <w:rPr>
            <w:rFonts w:ascii="Cambria Math" w:eastAsiaTheme="minorEastAsia" w:hAnsi="Cambria Math"/>
          </w:rPr>
          <m:t xml:space="preserve"> </m:t>
        </m:r>
        <m:d>
          <m:dPr>
            <m:begChr m:val="["/>
            <m:endChr m:val="]"/>
            <m:ctrlPr>
              <w:rPr>
                <w:rFonts w:ascii="Cambria Math" w:eastAsiaTheme="minorEastAsia" w:hAnsi="Cambria Math"/>
                <w:i/>
              </w:rPr>
            </m:ctrlPr>
          </m:dPr>
          <m:e>
            <m:m>
              <m:mPr>
                <m:mcs>
                  <m:mc>
                    <m:mcPr>
                      <m:count m:val="1"/>
                      <m:mcJc m:val="center"/>
                    </m:mcPr>
                  </m:mc>
                </m:mcs>
                <m:ctrlPr>
                  <w:rPr>
                    <w:rFonts w:ascii="Cambria Math" w:eastAsiaTheme="minorEastAsia" w:hAnsi="Cambria Math"/>
                    <w:i/>
                  </w:rPr>
                </m:ctrlPr>
              </m:mPr>
              <m:mr>
                <m:e>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x</m:t>
                      </m:r>
                    </m:sub>
                  </m:sSub>
                  <m:ctrlPr>
                    <w:rPr>
                      <w:rFonts w:ascii="Cambria Math" w:eastAsia="Cambria Math" w:hAnsi="Cambria Math" w:cs="Cambria Math"/>
                      <w:i/>
                    </w:rPr>
                  </m:ctrlPr>
                </m:e>
              </m:mr>
              <m:mr>
                <m:e>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y</m:t>
                      </m:r>
                    </m:sub>
                  </m:sSub>
                  <m:ctrlPr>
                    <w:rPr>
                      <w:rFonts w:ascii="Cambria Math" w:eastAsia="Cambria Math" w:hAnsi="Cambria Math" w:cs="Cambria Math"/>
                      <w:i/>
                    </w:rPr>
                  </m:ctrlPr>
                </m:e>
              </m:mr>
              <m:mr>
                <m:e>
                  <m:sSub>
                    <m:sSubPr>
                      <m:ctrlPr>
                        <w:rPr>
                          <w:rFonts w:ascii="Cambria Math" w:eastAsiaTheme="minorEastAsia" w:hAnsi="Cambria Math"/>
                          <w:i/>
                        </w:rPr>
                      </m:ctrlPr>
                    </m:sSubPr>
                    <m:e>
                      <m:r>
                        <w:rPr>
                          <w:rFonts w:ascii="Cambria Math" w:eastAsiaTheme="minorEastAsia" w:hAnsi="Cambria Math"/>
                        </w:rPr>
                        <m:t>D</m:t>
                      </m:r>
                    </m:e>
                    <m:sub>
                      <m:r>
                        <w:rPr>
                          <w:rFonts w:ascii="Cambria Math" w:eastAsiaTheme="minorEastAsia" w:hAnsi="Cambria Math"/>
                        </w:rPr>
                        <m:t>z</m:t>
                      </m:r>
                    </m:sub>
                  </m:sSub>
                  <m:ctrlPr>
                    <w:rPr>
                      <w:rFonts w:ascii="Cambria Math" w:eastAsia="Cambria Math" w:hAnsi="Cambria Math" w:cs="Cambria Math"/>
                      <w:i/>
                    </w:rPr>
                  </m:ctrlPr>
                </m:e>
              </m:mr>
              <m:mr>
                <m:e>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x</m:t>
                      </m:r>
                    </m:sub>
                  </m:sSub>
                  <m:ctrlPr>
                    <w:rPr>
                      <w:rFonts w:ascii="Cambria Math" w:eastAsia="Cambria Math" w:hAnsi="Cambria Math" w:cs="Cambria Math"/>
                      <w:i/>
                    </w:rPr>
                  </m:ctrlPr>
                </m:e>
              </m:mr>
              <m:mr>
                <m:e>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y</m:t>
                      </m:r>
                    </m:sub>
                  </m:sSub>
                </m:e>
              </m:mr>
              <m:mr>
                <m:e>
                  <m:sSub>
                    <m:sSubPr>
                      <m:ctrlPr>
                        <w:rPr>
                          <w:rFonts w:ascii="Cambria Math" w:eastAsiaTheme="minorEastAsia" w:hAnsi="Cambria Math"/>
                          <w:i/>
                        </w:rPr>
                      </m:ctrlPr>
                    </m:sSubPr>
                    <m:e>
                      <m:r>
                        <w:rPr>
                          <w:rFonts w:ascii="Cambria Math" w:eastAsiaTheme="minorEastAsia" w:hAnsi="Cambria Math"/>
                        </w:rPr>
                        <m:t>B</m:t>
                      </m:r>
                    </m:e>
                    <m:sub>
                      <m:r>
                        <w:rPr>
                          <w:rFonts w:ascii="Cambria Math" w:eastAsiaTheme="minorEastAsia" w:hAnsi="Cambria Math"/>
                        </w:rPr>
                        <m:t>z</m:t>
                      </m:r>
                    </m:sub>
                  </m:sSub>
                </m:e>
              </m:mr>
            </m:m>
          </m:e>
        </m:d>
        <m:r>
          <w:rPr>
            <w:rFonts w:ascii="Cambria Math" w:eastAsiaTheme="minorEastAsia" w:hAnsi="Cambria Math"/>
          </w:rPr>
          <m:t>,</m:t>
        </m:r>
      </m:oMath>
      <w:r w:rsidR="000A2E25" w:rsidRPr="00F06F62">
        <w:rPr>
          <w:rFonts w:eastAsiaTheme="minorEastAsia"/>
        </w:rPr>
        <w:t xml:space="preserve"> </w:t>
      </w:r>
    </w:p>
    <w:p w14:paraId="4B153535" w14:textId="3F78D619" w:rsidR="000A2E25" w:rsidRPr="00F06F62" w:rsidRDefault="0034151B" w:rsidP="000A2E25">
      <w:pPr>
        <w:rPr>
          <w:rFonts w:eastAsiaTheme="minorEastAsia"/>
        </w:rPr>
      </w:pPr>
      <w:r>
        <w:t>w</w:t>
      </w:r>
      <w:r w:rsidRPr="00F06F62">
        <w:t xml:space="preserve">here </w:t>
      </w:r>
      <m:oMath>
        <m:r>
          <m:rPr>
            <m:sty m:val="bi"/>
          </m:rPr>
          <w:rPr>
            <w:rFonts w:ascii="Cambria Math" w:hAnsi="Cambria Math"/>
          </w:rPr>
          <m:t>E, H, D, B</m:t>
        </m:r>
      </m:oMath>
      <w:r w:rsidR="000A2E25" w:rsidRPr="00F06F62">
        <w:rPr>
          <w:rFonts w:eastAsiaTheme="minorEastAsia"/>
          <w:b/>
        </w:rPr>
        <w:t xml:space="preserve"> </w:t>
      </w:r>
      <w:r w:rsidR="000A2E25" w:rsidRPr="00F06F62">
        <w:rPr>
          <w:rFonts w:eastAsiaTheme="minorEastAsia"/>
        </w:rPr>
        <w:t xml:space="preserve">are the electromagnetic field vectors. The </w:t>
      </w:r>
      <w:r w:rsidR="00800754">
        <w:t>6 × 6</w:t>
      </w:r>
      <w:r w:rsidR="00800754" w:rsidRPr="00F06F62">
        <w:t xml:space="preserve"> </w:t>
      </w:r>
      <w:r w:rsidR="000A2E25" w:rsidRPr="00F06F62">
        <w:rPr>
          <w:rFonts w:eastAsiaTheme="minorEastAsia"/>
        </w:rPr>
        <w:t xml:space="preserve"> matrix is symmetrical with elements only in the first (upper right) and third (lower left) quadrant. The non-zero elements are the </w:t>
      </w:r>
      <w:r w:rsidR="000A2E25" w:rsidRPr="00F06F62">
        <w:rPr>
          <w:rFonts w:eastAsiaTheme="minorEastAsia"/>
          <w:b/>
        </w:rPr>
        <w:t xml:space="preserve">curl </w:t>
      </w:r>
      <w:r w:rsidR="000A2E25" w:rsidRPr="00F06F62">
        <w:rPr>
          <w:rFonts w:eastAsiaTheme="minorEastAsia"/>
        </w:rPr>
        <w:t>operators.</w:t>
      </w:r>
    </w:p>
    <w:p w14:paraId="07A70308" w14:textId="19BA5F2A" w:rsidR="000A2E25" w:rsidRPr="00F06F62" w:rsidRDefault="009D1BEE" w:rsidP="000A2E25">
      <w:pPr>
        <w:rPr>
          <w:rFonts w:eastAsiaTheme="minorEastAsia"/>
        </w:rPr>
      </w:pPr>
      <w:r>
        <w:rPr>
          <w:rFonts w:eastAsiaTheme="minorEastAsia"/>
        </w:rPr>
        <w:t>This can be rewritten</w:t>
      </w:r>
      <w:r w:rsidR="000A2E25" w:rsidRPr="00F06F62">
        <w:rPr>
          <w:rFonts w:eastAsiaTheme="minorEastAsia"/>
        </w:rPr>
        <w:t xml:space="preserve"> as</w:t>
      </w:r>
    </w:p>
    <w:p w14:paraId="2D2BF60A" w14:textId="77777777" w:rsidR="000A2E25" w:rsidRPr="00F06F62" w:rsidRDefault="00BD4EEF" w:rsidP="000A2E25">
      <w:pPr>
        <w:pStyle w:val="Caption"/>
        <w:keepNext/>
        <w:jc w:val="right"/>
      </w:pPr>
      <w:fldSimple w:instr=" SEQ Equation \* ARABIC ">
        <w:r w:rsidR="000A2E25" w:rsidRPr="00F06F62">
          <w:rPr>
            <w:noProof/>
          </w:rPr>
          <w:t>2</w:t>
        </w:r>
      </w:fldSimple>
    </w:p>
    <w:p w14:paraId="0A8AB6F3" w14:textId="4F14989F" w:rsidR="000A2E25" w:rsidRPr="00F06F62" w:rsidRDefault="000A2E25" w:rsidP="000A2E25">
      <w:pPr>
        <w:rPr>
          <w:b/>
        </w:rPr>
      </w:pPr>
      <m:oMathPara>
        <m:oMath>
          <m:r>
            <m:rPr>
              <m:sty m:val="bi"/>
            </m:rPr>
            <w:rPr>
              <w:rFonts w:ascii="Cambria Math" w:hAnsi="Cambria Math"/>
            </w:rPr>
            <m:t>RG</m:t>
          </m:r>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c</m:t>
              </m:r>
            </m:den>
          </m:f>
          <m:r>
            <w:rPr>
              <w:rFonts w:ascii="Cambria Math" w:hAnsi="Cambria Math"/>
            </w:rPr>
            <m:t xml:space="preserve"> </m:t>
          </m:r>
          <m:f>
            <m:fPr>
              <m:ctrlPr>
                <w:rPr>
                  <w:rFonts w:ascii="Cambria Math" w:hAnsi="Cambria Math"/>
                  <w:i/>
                </w:rPr>
              </m:ctrlPr>
            </m:fPr>
            <m:num>
              <m:r>
                <w:rPr>
                  <w:rFonts w:ascii="Cambria Math" w:hAnsi="Cambria Math"/>
                </w:rPr>
                <m:t>∂</m:t>
              </m:r>
            </m:num>
            <m:den>
              <m:r>
                <w:rPr>
                  <w:rFonts w:ascii="Cambria Math" w:hAnsi="Cambria Math"/>
                </w:rPr>
                <m:t>∂t</m:t>
              </m:r>
            </m:den>
          </m:f>
          <m:r>
            <m:rPr>
              <m:sty m:val="bi"/>
            </m:rPr>
            <w:rPr>
              <w:rFonts w:ascii="Cambria Math" w:hAnsi="Cambria Math"/>
            </w:rPr>
            <m:t>C,</m:t>
          </m:r>
        </m:oMath>
      </m:oMathPara>
    </w:p>
    <w:p w14:paraId="06994F8A" w14:textId="670AC41B" w:rsidR="000A2E25" w:rsidRPr="00F06F62" w:rsidRDefault="000A2E25" w:rsidP="000A2E25">
      <w:r w:rsidRPr="00F06F62">
        <w:t xml:space="preserve">where </w:t>
      </w:r>
      <m:oMath>
        <m:r>
          <m:rPr>
            <m:sty m:val="bi"/>
          </m:rPr>
          <w:rPr>
            <w:rFonts w:ascii="Cambria Math" w:hAnsi="Cambria Math"/>
          </w:rPr>
          <m:t>R</m:t>
        </m:r>
      </m:oMath>
      <w:r w:rsidRPr="00F06F62">
        <w:rPr>
          <w:rFonts w:eastAsiaTheme="minorEastAsia"/>
          <w:b/>
          <w:bCs/>
        </w:rPr>
        <w:t xml:space="preserve"> </w:t>
      </w:r>
      <w:r w:rsidRPr="00F06F62">
        <w:rPr>
          <w:rFonts w:eastAsiaTheme="minorEastAsia"/>
          <w:bCs/>
        </w:rPr>
        <w:t xml:space="preserve">is the </w:t>
      </w:r>
      <w:r w:rsidR="009D1BEE">
        <w:t>6 × 6</w:t>
      </w:r>
      <w:r w:rsidR="009D1BEE" w:rsidRPr="00F06F62">
        <w:t xml:space="preserve"> </w:t>
      </w:r>
      <w:r w:rsidRPr="00F06F62">
        <w:rPr>
          <w:rFonts w:eastAsiaTheme="minorEastAsia"/>
          <w:bCs/>
        </w:rPr>
        <w:t xml:space="preserve"> differential matrix. </w:t>
      </w:r>
      <w:r w:rsidRPr="00F06F62">
        <w:t xml:space="preserve">By defining the time dependence of a light wave by the exponential factor </w:t>
      </w:r>
      <m:oMath>
        <m:sSup>
          <m:sSupPr>
            <m:ctrlPr>
              <w:rPr>
                <w:rFonts w:ascii="Cambria Math" w:hAnsi="Cambria Math"/>
                <w:i/>
              </w:rPr>
            </m:ctrlPr>
          </m:sSupPr>
          <m:e>
            <m:r>
              <w:rPr>
                <w:rFonts w:ascii="Cambria Math" w:hAnsi="Cambria Math"/>
              </w:rPr>
              <m:t>e</m:t>
            </m:r>
          </m:e>
          <m:sup>
            <m:r>
              <w:rPr>
                <w:rFonts w:ascii="Cambria Math" w:hAnsi="Cambria Math"/>
              </w:rPr>
              <m:t>-iωt</m:t>
            </m:r>
          </m:sup>
        </m:sSup>
      </m:oMath>
      <w:r w:rsidR="009D1BEE">
        <w:rPr>
          <w:rFonts w:eastAsiaTheme="minorEastAsia"/>
        </w:rPr>
        <w:t xml:space="preserve"> </w:t>
      </w:r>
      <w:r w:rsidR="00E414D3" w:rsidRPr="00F06F62">
        <w:rPr>
          <w:rFonts w:eastAsiaTheme="minorEastAsia"/>
        </w:rPr>
        <w:t>(</w:t>
      </w:r>
      <w:r w:rsidR="005D1144">
        <w:rPr>
          <w:rFonts w:eastAsiaTheme="minorEastAsia"/>
        </w:rPr>
        <w:t xml:space="preserve">ω </w:t>
      </w:r>
      <w:r w:rsidR="00E414D3" w:rsidRPr="00F06F62">
        <w:rPr>
          <w:rFonts w:eastAsiaTheme="minorEastAsia"/>
        </w:rPr>
        <w:t>is</w:t>
      </w:r>
      <w:r w:rsidRPr="00F06F62">
        <w:rPr>
          <w:rFonts w:eastAsiaTheme="minorEastAsia"/>
        </w:rPr>
        <w:t xml:space="preserve"> the wave frequency) and </w:t>
      </w:r>
      <w:r w:rsidR="005D1144">
        <w:rPr>
          <w:rFonts w:eastAsiaTheme="minorEastAsia"/>
        </w:rPr>
        <w:t>in</w:t>
      </w:r>
      <w:r w:rsidR="005D1144" w:rsidRPr="00F06F62">
        <w:t xml:space="preserve"> </w:t>
      </w:r>
      <w:r w:rsidRPr="00F06F62">
        <w:t xml:space="preserve">a first approximation ignoring nonlinear effects (i.e. </w:t>
      </w:r>
      <w:r w:rsidR="005D1144">
        <w:t xml:space="preserve">assuming a </w:t>
      </w:r>
      <w:r w:rsidRPr="00F06F62">
        <w:t xml:space="preserve">linear relationship between </w:t>
      </w:r>
      <m:oMath>
        <m:r>
          <m:rPr>
            <m:sty m:val="bi"/>
          </m:rPr>
          <w:rPr>
            <w:rFonts w:ascii="Cambria Math" w:hAnsi="Cambria Math"/>
          </w:rPr>
          <m:t>G</m:t>
        </m:r>
      </m:oMath>
      <w:r w:rsidRPr="00F06F62">
        <w:rPr>
          <w:rFonts w:eastAsiaTheme="minorEastAsia"/>
          <w:b/>
        </w:rPr>
        <w:t xml:space="preserve"> </w:t>
      </w:r>
      <w:r w:rsidRPr="00F06F62">
        <w:rPr>
          <w:rFonts w:eastAsiaTheme="minorEastAsia"/>
        </w:rPr>
        <w:t>and</w:t>
      </w:r>
      <w:r w:rsidRPr="00F06F62">
        <w:rPr>
          <w:rFonts w:eastAsiaTheme="minorEastAsia"/>
          <w:b/>
        </w:rPr>
        <w:t xml:space="preserve"> </w:t>
      </w:r>
      <m:oMath>
        <m:r>
          <m:rPr>
            <m:sty m:val="bi"/>
          </m:rPr>
          <w:rPr>
            <w:rFonts w:ascii="Cambria Math" w:eastAsiaTheme="minorEastAsia" w:hAnsi="Cambria Math"/>
          </w:rPr>
          <m:t>C</m:t>
        </m:r>
      </m:oMath>
      <w:r w:rsidRPr="00F06F62">
        <w:t>), this</w:t>
      </w:r>
      <w:r w:rsidR="0034151B">
        <w:t xml:space="preserve"> is rewritten as</w:t>
      </w:r>
    </w:p>
    <w:p w14:paraId="428D0AA5" w14:textId="77777777" w:rsidR="000A2E25" w:rsidRPr="00F06F62" w:rsidRDefault="00BD4EEF" w:rsidP="000A2E25">
      <w:pPr>
        <w:pStyle w:val="Caption"/>
        <w:keepNext/>
        <w:jc w:val="right"/>
      </w:pPr>
      <w:fldSimple w:instr=" SEQ Equation \* ARABIC ">
        <w:bookmarkStart w:id="7" w:name="_Ref432154243"/>
        <w:r w:rsidR="000A2E25" w:rsidRPr="00F06F62">
          <w:rPr>
            <w:noProof/>
          </w:rPr>
          <w:t>3</w:t>
        </w:r>
        <w:bookmarkEnd w:id="7"/>
      </w:fldSimple>
    </w:p>
    <w:p w14:paraId="37DE278B" w14:textId="7DA93DAC" w:rsidR="000A2E25" w:rsidRPr="00F06F62" w:rsidRDefault="000A2E25" w:rsidP="000A2E25">
      <w:pPr>
        <w:rPr>
          <w:b/>
        </w:rPr>
      </w:pPr>
      <m:oMathPara>
        <m:oMath>
          <m:r>
            <m:rPr>
              <m:sty m:val="bi"/>
            </m:rPr>
            <w:rPr>
              <w:rFonts w:ascii="Cambria Math" w:hAnsi="Cambria Math"/>
            </w:rPr>
            <m:t>R</m:t>
          </m:r>
          <m:r>
            <m:rPr>
              <m:sty m:val="b"/>
            </m:rPr>
            <w:rPr>
              <w:rFonts w:ascii="Cambria Math" w:hAnsi="Cambria Math"/>
            </w:rPr>
            <m:t>Γ</m:t>
          </m:r>
          <m:r>
            <w:rPr>
              <w:rFonts w:ascii="Cambria Math" w:hAnsi="Cambria Math"/>
            </w:rPr>
            <m:t>=</m:t>
          </m:r>
          <m:f>
            <m:fPr>
              <m:ctrlPr>
                <w:rPr>
                  <w:rFonts w:ascii="Cambria Math" w:hAnsi="Cambria Math"/>
                  <w:i/>
                </w:rPr>
              </m:ctrlPr>
            </m:fPr>
            <m:num>
              <m:r>
                <w:rPr>
                  <w:rFonts w:ascii="Cambria Math" w:hAnsi="Cambria Math"/>
                </w:rPr>
                <m:t>-iω</m:t>
              </m:r>
            </m:num>
            <m:den>
              <m:r>
                <w:rPr>
                  <w:rFonts w:ascii="Cambria Math" w:hAnsi="Cambria Math"/>
                </w:rPr>
                <m:t>c</m:t>
              </m:r>
            </m:den>
          </m:f>
          <m:r>
            <m:rPr>
              <m:sty m:val="bi"/>
            </m:rPr>
            <w:rPr>
              <w:rFonts w:ascii="Cambria Math" w:hAnsi="Cambria Math"/>
            </w:rPr>
            <m:t>M</m:t>
          </m:r>
          <m:r>
            <m:rPr>
              <m:sty m:val="b"/>
            </m:rPr>
            <w:rPr>
              <w:rFonts w:ascii="Cambria Math" w:hAnsi="Cambria Math"/>
            </w:rPr>
            <m:t>Γ,</m:t>
          </m:r>
        </m:oMath>
      </m:oMathPara>
    </w:p>
    <w:p w14:paraId="609FE3E6" w14:textId="23123CF1" w:rsidR="000A2E25" w:rsidRPr="00F06F62" w:rsidRDefault="0034151B" w:rsidP="000A2E25">
      <w:r>
        <w:t>w</w:t>
      </w:r>
      <w:r w:rsidRPr="00F06F62">
        <w:t xml:space="preserve">here </w:t>
      </w:r>
      <m:oMath>
        <m:r>
          <m:rPr>
            <m:sty m:val="b"/>
          </m:rPr>
          <w:rPr>
            <w:rFonts w:ascii="Cambria Math" w:hAnsi="Cambria Math"/>
          </w:rPr>
          <m:t>Γ</m:t>
        </m:r>
      </m:oMath>
      <w:r w:rsidR="000A2E25" w:rsidRPr="00F06F62">
        <w:rPr>
          <w:rFonts w:eastAsiaTheme="minorEastAsia"/>
        </w:rPr>
        <w:t xml:space="preserve"> is the spatial part of </w:t>
      </w:r>
      <m:oMath>
        <m:r>
          <m:rPr>
            <m:sty m:val="bi"/>
          </m:rPr>
          <w:rPr>
            <w:rFonts w:ascii="Cambria Math" w:eastAsiaTheme="minorEastAsia" w:hAnsi="Cambria Math"/>
          </w:rPr>
          <m:t>G</m:t>
        </m:r>
      </m:oMath>
      <w:r w:rsidR="000A2E25" w:rsidRPr="00F06F62">
        <w:rPr>
          <w:rFonts w:eastAsiaTheme="minorEastAsia"/>
        </w:rPr>
        <w:t xml:space="preserve">. </w:t>
      </w:r>
      <w:r w:rsidR="000A2E25" w:rsidRPr="00F06F62">
        <w:t xml:space="preserve">In this construction </w:t>
      </w:r>
    </w:p>
    <w:p w14:paraId="70F6D7AD" w14:textId="77777777" w:rsidR="000A2E25" w:rsidRPr="00F06F62" w:rsidRDefault="00BD4EEF" w:rsidP="000A2E25">
      <w:pPr>
        <w:pStyle w:val="Caption"/>
        <w:keepNext/>
        <w:jc w:val="right"/>
      </w:pPr>
      <w:fldSimple w:instr=" SEQ Equation \* ARABIC ">
        <w:r w:rsidR="000A2E25" w:rsidRPr="00F06F62">
          <w:rPr>
            <w:noProof/>
          </w:rPr>
          <w:t>4</w:t>
        </w:r>
      </w:fldSimple>
    </w:p>
    <w:p w14:paraId="48BD01FB" w14:textId="7EABCF8D" w:rsidR="000A2E25" w:rsidRPr="00F06F62" w:rsidRDefault="000A2E25" w:rsidP="000A2E25">
      <m:oMathPara>
        <m:oMath>
          <m:r>
            <m:rPr>
              <m:sty m:val="bi"/>
            </m:rPr>
            <w:rPr>
              <w:rFonts w:ascii="Cambria Math" w:hAnsi="Cambria Math"/>
            </w:rPr>
            <m:t>M</m:t>
          </m:r>
          <m:r>
            <w:rPr>
              <w:rFonts w:ascii="Cambria Math" w:hAnsi="Cambria Math"/>
            </w:rPr>
            <m:t>=</m:t>
          </m:r>
          <m:d>
            <m:dPr>
              <m:ctrlPr>
                <w:rPr>
                  <w:rFonts w:ascii="Cambria Math" w:hAnsi="Cambria Math"/>
                  <w:i/>
                </w:rPr>
              </m:ctrlPr>
            </m:dPr>
            <m:e>
              <m:m>
                <m:mPr>
                  <m:mcs>
                    <m:mc>
                      <m:mcPr>
                        <m:count m:val="2"/>
                        <m:mcJc m:val="center"/>
                      </m:mcPr>
                    </m:mc>
                  </m:mcs>
                  <m:ctrlPr>
                    <w:rPr>
                      <w:rFonts w:ascii="Cambria Math" w:hAnsi="Cambria Math"/>
                      <w:b/>
                      <w:i/>
                    </w:rPr>
                  </m:ctrlPr>
                </m:mPr>
                <m:mr>
                  <m:e>
                    <m:r>
                      <m:rPr>
                        <m:sty m:val="bi"/>
                      </m:rPr>
                      <w:rPr>
                        <w:rFonts w:ascii="Cambria Math" w:hAnsi="Cambria Math"/>
                      </w:rPr>
                      <m:t>ε</m:t>
                    </m:r>
                  </m:e>
                  <m:e>
                    <m:r>
                      <m:rPr>
                        <m:sty m:val="bi"/>
                      </m:rPr>
                      <w:rPr>
                        <w:rFonts w:ascii="Cambria Math" w:hAnsi="Cambria Math"/>
                      </w:rPr>
                      <m:t>ρ</m:t>
                    </m:r>
                  </m:e>
                </m:mr>
                <m:mr>
                  <m:e>
                    <m:r>
                      <m:rPr>
                        <m:sty m:val="bi"/>
                      </m:rPr>
                      <w:rPr>
                        <w:rFonts w:ascii="Cambria Math" w:hAnsi="Cambria Math"/>
                      </w:rPr>
                      <m:t>ρ'</m:t>
                    </m:r>
                  </m:e>
                  <m:e>
                    <m:r>
                      <m:rPr>
                        <m:sty m:val="bi"/>
                      </m:rPr>
                      <w:rPr>
                        <w:rFonts w:ascii="Cambria Math" w:hAnsi="Cambria Math"/>
                      </w:rPr>
                      <m:t>μ</m:t>
                    </m:r>
                  </m:e>
                </m:mr>
              </m:m>
            </m:e>
          </m:d>
          <m:r>
            <w:rPr>
              <w:rFonts w:ascii="Cambria Math" w:hAnsi="Cambria Math"/>
            </w:rPr>
            <m:t>,</m:t>
          </m:r>
        </m:oMath>
      </m:oMathPara>
    </w:p>
    <w:p w14:paraId="1601D706" w14:textId="68ECC301" w:rsidR="000A2E25" w:rsidRPr="00F06F62" w:rsidRDefault="0034151B" w:rsidP="000A2E25">
      <w:r>
        <w:t>w</w:t>
      </w:r>
      <w:r w:rsidRPr="00F06F62">
        <w:t xml:space="preserve">here </w:t>
      </w:r>
      <w:r w:rsidR="000A2E25" w:rsidRPr="00F06F62">
        <w:t xml:space="preserve">each of the four quadrants represent a </w:t>
      </w:r>
      <w:r w:rsidR="002306DF" w:rsidRPr="00F06F62">
        <w:t>3</w:t>
      </w:r>
      <w:r w:rsidR="002306DF">
        <w:t xml:space="preserve"> × </w:t>
      </w:r>
      <w:r w:rsidR="002306DF" w:rsidRPr="00F06F62">
        <w:t xml:space="preserve">3 </w:t>
      </w:r>
      <w:r w:rsidR="002306DF">
        <w:t xml:space="preserve">tensor </w:t>
      </w:r>
      <w:r w:rsidR="000A2E25" w:rsidRPr="00F06F62">
        <w:t>(i.e. 3 spatial</w:t>
      </w:r>
      <w:r w:rsidR="002306DF">
        <w:t xml:space="preserve"> dimensions</w:t>
      </w:r>
      <w:r w:rsidR="000A2E25" w:rsidRPr="00F06F62">
        <w:t xml:space="preserve">), </w:t>
      </w:r>
      <w:r w:rsidR="000A2E25" w:rsidRPr="00F06F62">
        <w:rPr>
          <w:b/>
        </w:rPr>
        <w:t xml:space="preserve">ε </w:t>
      </w:r>
      <w:r w:rsidR="000A2E25" w:rsidRPr="00F06F62">
        <w:t xml:space="preserve">is the dielectric tensor, </w:t>
      </w:r>
      <w:r w:rsidR="000A2E25" w:rsidRPr="00F06F62">
        <w:rPr>
          <w:b/>
        </w:rPr>
        <w:t xml:space="preserve">μ </w:t>
      </w:r>
      <w:r w:rsidR="000A2E25" w:rsidRPr="00F06F62">
        <w:t xml:space="preserve">the permeability tensor and </w:t>
      </w:r>
      <w:r w:rsidR="000A2E25" w:rsidRPr="00F06F62">
        <w:rPr>
          <w:b/>
        </w:rPr>
        <w:t xml:space="preserve">ρ </w:t>
      </w:r>
      <w:r w:rsidR="000A2E25" w:rsidRPr="00F06F62">
        <w:t xml:space="preserve">and </w:t>
      </w:r>
      <w:r w:rsidR="000A2E25" w:rsidRPr="00F06F62">
        <w:rPr>
          <w:b/>
        </w:rPr>
        <w:t xml:space="preserve">ρ’ </w:t>
      </w:r>
      <w:r w:rsidR="000A2E25" w:rsidRPr="00F06F62">
        <w:t>the optical rotation tensors</w:t>
      </w:r>
      <w:r w:rsidR="000A2E25" w:rsidRPr="00F06F62">
        <w:rPr>
          <w:rFonts w:eastAsiaTheme="minorEastAsia"/>
        </w:rPr>
        <w:t>.</w:t>
      </w:r>
    </w:p>
    <w:p w14:paraId="5FA2B6AD" w14:textId="083910CF" w:rsidR="000A2E25" w:rsidRPr="00F06F62" w:rsidRDefault="003A63F6" w:rsidP="000A2E25">
      <w:pPr>
        <w:rPr>
          <w:rFonts w:eastAsiaTheme="minorEastAsia"/>
        </w:rPr>
      </w:pPr>
      <w:r>
        <w:t xml:space="preserve">In </w:t>
      </w:r>
      <w:r w:rsidR="000A2E25" w:rsidRPr="00F06F62">
        <w:t xml:space="preserve">the case of a plane wave incident obliquely in the </w:t>
      </w:r>
      <m:oMath>
        <m:r>
          <w:rPr>
            <w:rFonts w:ascii="Cambria Math" w:hAnsi="Cambria Math"/>
          </w:rPr>
          <m:t>x,z</m:t>
        </m:r>
      </m:oMath>
      <w:r w:rsidR="000A2E25" w:rsidRPr="00F06F62">
        <w:rPr>
          <w:rFonts w:eastAsiaTheme="minorEastAsia"/>
        </w:rPr>
        <w:t xml:space="preserve"> plane on a region</w:t>
      </w:r>
      <w:r w:rsidR="008B6B8A">
        <w:rPr>
          <w:rFonts w:eastAsiaTheme="minorEastAsia"/>
        </w:rPr>
        <w:t>,</w:t>
      </w:r>
      <w:r w:rsidR="000A2E25" w:rsidRPr="00F06F62">
        <w:rPr>
          <w:rFonts w:eastAsiaTheme="minorEastAsia"/>
        </w:rPr>
        <w:t xml:space="preserve"> </w:t>
      </w:r>
      <m:oMath>
        <m:r>
          <m:rPr>
            <m:sty m:val="bi"/>
          </m:rPr>
          <w:rPr>
            <w:rFonts w:ascii="Cambria Math" w:eastAsiaTheme="minorEastAsia" w:hAnsi="Cambria Math"/>
          </w:rPr>
          <m:t>M</m:t>
        </m:r>
      </m:oMath>
      <w:r w:rsidR="000A2E25" w:rsidRPr="00F06F62">
        <w:rPr>
          <w:rFonts w:eastAsiaTheme="minorEastAsia"/>
        </w:rPr>
        <w:t xml:space="preserve"> is a function only of </w:t>
      </w:r>
      <m:oMath>
        <m:r>
          <w:rPr>
            <w:rFonts w:ascii="Cambria Math" w:eastAsiaTheme="minorEastAsia" w:hAnsi="Cambria Math"/>
          </w:rPr>
          <m:t>z</m:t>
        </m:r>
      </m:oMath>
      <w:r w:rsidR="000A2E25" w:rsidRPr="00F06F62">
        <w:rPr>
          <w:rFonts w:eastAsiaTheme="minorEastAsia"/>
        </w:rPr>
        <w:t xml:space="preserve">. By expanding </w:t>
      </w:r>
      <w:r w:rsidR="008B6B8A">
        <w:rPr>
          <w:rFonts w:eastAsiaTheme="minorEastAsia"/>
        </w:rPr>
        <w:t>E</w:t>
      </w:r>
      <w:r w:rsidR="008B6B8A" w:rsidRPr="00F06F62">
        <w:rPr>
          <w:rFonts w:eastAsiaTheme="minorEastAsia"/>
        </w:rPr>
        <w:t xml:space="preserve">quation </w:t>
      </w:r>
      <w:r w:rsidR="000A2E25" w:rsidRPr="00F06F62">
        <w:rPr>
          <w:rFonts w:eastAsiaTheme="minorEastAsia"/>
        </w:rPr>
        <w:fldChar w:fldCharType="begin"/>
      </w:r>
      <w:r w:rsidR="000A2E25" w:rsidRPr="00F06F62">
        <w:rPr>
          <w:rFonts w:eastAsiaTheme="minorEastAsia"/>
        </w:rPr>
        <w:instrText xml:space="preserve"> REF _Ref432154243 \h </w:instrText>
      </w:r>
      <w:r w:rsidR="000A2E25" w:rsidRPr="00F06F62">
        <w:rPr>
          <w:rFonts w:eastAsiaTheme="minorEastAsia"/>
        </w:rPr>
      </w:r>
      <w:r w:rsidR="000A2E25" w:rsidRPr="00F06F62">
        <w:rPr>
          <w:rFonts w:eastAsiaTheme="minorEastAsia"/>
        </w:rPr>
        <w:fldChar w:fldCharType="separate"/>
      </w:r>
      <w:r w:rsidR="000A2E25" w:rsidRPr="00F06F62">
        <w:rPr>
          <w:noProof/>
        </w:rPr>
        <w:t>3</w:t>
      </w:r>
      <w:r w:rsidR="000A2E25" w:rsidRPr="00F06F62">
        <w:rPr>
          <w:rFonts w:eastAsiaTheme="minorEastAsia"/>
        </w:rPr>
        <w:fldChar w:fldCharType="end"/>
      </w:r>
      <w:r w:rsidR="000A2E25" w:rsidRPr="00F06F62">
        <w:rPr>
          <w:rFonts w:eastAsiaTheme="minorEastAsia"/>
        </w:rPr>
        <w:t xml:space="preserve"> in terms of the </w:t>
      </w:r>
      <w:r w:rsidR="008B6B8A" w:rsidRPr="00F06F62">
        <w:rPr>
          <w:rFonts w:eastAsiaTheme="minorEastAsia"/>
        </w:rPr>
        <w:t>6</w:t>
      </w:r>
      <w:r w:rsidR="008B6B8A">
        <w:rPr>
          <w:rFonts w:eastAsiaTheme="minorEastAsia"/>
        </w:rPr>
        <w:t xml:space="preserve"> × </w:t>
      </w:r>
      <w:r w:rsidR="008B6B8A" w:rsidRPr="00F06F62">
        <w:rPr>
          <w:rFonts w:eastAsiaTheme="minorEastAsia"/>
        </w:rPr>
        <w:t xml:space="preserve">6 </w:t>
      </w:r>
      <w:r w:rsidR="000A2E25" w:rsidRPr="00F06F62">
        <w:rPr>
          <w:rFonts w:eastAsiaTheme="minorEastAsia"/>
        </w:rPr>
        <w:t xml:space="preserve">matrix </w:t>
      </w:r>
      <m:oMath>
        <m:r>
          <m:rPr>
            <m:sty m:val="bi"/>
          </m:rPr>
          <w:rPr>
            <w:rFonts w:ascii="Cambria Math" w:eastAsiaTheme="minorEastAsia" w:hAnsi="Cambria Math"/>
          </w:rPr>
          <m:t>R</m:t>
        </m:r>
      </m:oMath>
      <w:r w:rsidR="000A2E25" w:rsidRPr="00F06F62">
        <w:rPr>
          <w:rFonts w:eastAsiaTheme="minorEastAsia"/>
          <w:b/>
        </w:rPr>
        <w:t xml:space="preserve">, </w:t>
      </w:r>
      <w:r w:rsidR="000A2E25" w:rsidRPr="00F06F62">
        <w:rPr>
          <w:rFonts w:eastAsiaTheme="minorEastAsia"/>
        </w:rPr>
        <w:t xml:space="preserve">two linear algebraic equations in terms of the six components of  </w:t>
      </w:r>
      <m:oMath>
        <m:r>
          <m:rPr>
            <m:sty m:val="b"/>
          </m:rPr>
          <w:rPr>
            <w:rFonts w:ascii="Cambria Math" w:eastAsiaTheme="minorEastAsia" w:hAnsi="Cambria Math"/>
          </w:rPr>
          <m:t>Γ</m:t>
        </m:r>
      </m:oMath>
      <w:r w:rsidR="000A2E25" w:rsidRPr="00F06F62">
        <w:rPr>
          <w:rFonts w:eastAsiaTheme="minorEastAsia"/>
        </w:rPr>
        <w:t xml:space="preserve"> are found. Two components may thus be expressed in terms of the other four, </w:t>
      </w:r>
      <w:r w:rsidR="00CB3FB9">
        <w:rPr>
          <w:rFonts w:eastAsiaTheme="minorEastAsia"/>
        </w:rPr>
        <w:t>resulting in</w:t>
      </w:r>
      <w:r w:rsidR="00CB3FB9" w:rsidRPr="00F06F62">
        <w:rPr>
          <w:rFonts w:eastAsiaTheme="minorEastAsia"/>
        </w:rPr>
        <w:t xml:space="preserve"> </w:t>
      </w:r>
      <w:r w:rsidR="000A2E25" w:rsidRPr="00F06F62">
        <w:rPr>
          <w:rFonts w:eastAsiaTheme="minorEastAsia"/>
        </w:rPr>
        <w:t xml:space="preserve">four first-order linear differential equations for the other four variables, and two linear algebraic equations. These differential equations may be written in </w:t>
      </w:r>
      <w:r w:rsidR="00CB3FB9" w:rsidRPr="00F06F62">
        <w:rPr>
          <w:rFonts w:eastAsiaTheme="minorEastAsia"/>
        </w:rPr>
        <w:t>4</w:t>
      </w:r>
      <w:r w:rsidR="00CB3FB9">
        <w:rPr>
          <w:rFonts w:eastAsiaTheme="minorEastAsia"/>
        </w:rPr>
        <w:t xml:space="preserve"> × </w:t>
      </w:r>
      <w:r w:rsidR="00CB3FB9" w:rsidRPr="00F06F62">
        <w:rPr>
          <w:rFonts w:eastAsiaTheme="minorEastAsia"/>
        </w:rPr>
        <w:t xml:space="preserve">4 </w:t>
      </w:r>
      <w:r w:rsidR="000A2E25" w:rsidRPr="00F06F62">
        <w:rPr>
          <w:rFonts w:eastAsiaTheme="minorEastAsia"/>
        </w:rPr>
        <w:t>matrix form as</w:t>
      </w:r>
    </w:p>
    <w:p w14:paraId="0046FF37" w14:textId="77777777" w:rsidR="000A2E25" w:rsidRPr="00F06F62" w:rsidRDefault="00BD4EEF" w:rsidP="000A2E25">
      <w:pPr>
        <w:pStyle w:val="Caption"/>
        <w:keepNext/>
        <w:jc w:val="right"/>
      </w:pPr>
      <w:fldSimple w:instr=" SEQ Equation \* ARABIC ">
        <w:r w:rsidR="000A2E25" w:rsidRPr="00F06F62">
          <w:rPr>
            <w:noProof/>
          </w:rPr>
          <w:t>5</w:t>
        </w:r>
      </w:fldSimple>
    </w:p>
    <w:p w14:paraId="3EB997D4" w14:textId="6E9FE74F" w:rsidR="000A2E25" w:rsidRPr="00F06F62" w:rsidRDefault="000A2E25" w:rsidP="000A2E25">
      <w:pPr>
        <w:rPr>
          <w:rFonts w:eastAsiaTheme="minorEastAsia"/>
        </w:rPr>
      </w:pPr>
      <m:oMathPara>
        <m:oMath>
          <m:r>
            <w:rPr>
              <w:rFonts w:ascii="Cambria Math" w:hAnsi="Cambria Math"/>
            </w:rPr>
            <m:t>-</m:t>
          </m:r>
          <m:f>
            <m:fPr>
              <m:ctrlPr>
                <w:rPr>
                  <w:rFonts w:ascii="Cambria Math" w:hAnsi="Cambria Math"/>
                  <w:i/>
                </w:rPr>
              </m:ctrlPr>
            </m:fPr>
            <m:num>
              <m:r>
                <w:rPr>
                  <w:rFonts w:ascii="Cambria Math" w:hAnsi="Cambria Math"/>
                </w:rPr>
                <m:t>ic</m:t>
              </m:r>
            </m:num>
            <m:den>
              <m:r>
                <w:rPr>
                  <w:rFonts w:ascii="Cambria Math" w:hAnsi="Cambria Math"/>
                </w:rPr>
                <m:t>ω</m:t>
              </m:r>
            </m:den>
          </m:f>
          <m:r>
            <w:rPr>
              <w:rFonts w:ascii="Cambria Math" w:hAnsi="Cambria Math"/>
            </w:rPr>
            <m:t xml:space="preserve"> </m:t>
          </m:r>
          <m:f>
            <m:fPr>
              <m:ctrlPr>
                <w:rPr>
                  <w:rFonts w:ascii="Cambria Math" w:hAnsi="Cambria Math"/>
                  <w:i/>
                </w:rPr>
              </m:ctrlPr>
            </m:fPr>
            <m:num>
              <m:r>
                <w:rPr>
                  <w:rFonts w:ascii="Cambria Math" w:hAnsi="Cambria Math"/>
                </w:rPr>
                <m:t>∂</m:t>
              </m:r>
            </m:num>
            <m:den>
              <m:r>
                <w:rPr>
                  <w:rFonts w:ascii="Cambria Math" w:hAnsi="Cambria Math"/>
                </w:rPr>
                <m:t>∂z</m:t>
              </m:r>
            </m:den>
          </m:f>
          <m:d>
            <m:dPr>
              <m:ctrlPr>
                <w:rPr>
                  <w:rFonts w:ascii="Cambria Math" w:hAnsi="Cambria Math"/>
                  <w:i/>
                </w:rPr>
              </m:ctrlPr>
            </m:dPr>
            <m:e>
              <m:m>
                <m:mPr>
                  <m:mcs>
                    <m:mc>
                      <m:mcPr>
                        <m:count m:val="4"/>
                        <m:mcJc m:val="center"/>
                      </m:mcPr>
                    </m:mc>
                  </m:mcs>
                  <m:ctrlPr>
                    <w:rPr>
                      <w:rFonts w:ascii="Cambria Math" w:hAnsi="Cambria Math"/>
                      <w:i/>
                    </w:rPr>
                  </m:ctrlPr>
                </m:mPr>
                <m:mr>
                  <m:e>
                    <m:r>
                      <w:rPr>
                        <w:rFonts w:ascii="Cambria Math" w:hAnsi="Cambria Math"/>
                      </w:rPr>
                      <m:t>0</m:t>
                    </m:r>
                  </m:e>
                  <m:e>
                    <m:r>
                      <w:rPr>
                        <w:rFonts w:ascii="Cambria Math" w:hAnsi="Cambria Math"/>
                      </w:rPr>
                      <m:t>0</m:t>
                    </m:r>
                  </m:e>
                  <m:e>
                    <m:r>
                      <w:rPr>
                        <w:rFonts w:ascii="Cambria Math" w:hAnsi="Cambria Math"/>
                      </w:rPr>
                      <m:t>0</m:t>
                    </m:r>
                  </m:e>
                  <m:e>
                    <m:r>
                      <w:rPr>
                        <w:rFonts w:ascii="Cambria Math" w:hAnsi="Cambria Math"/>
                      </w:rPr>
                      <m:t>1</m:t>
                    </m:r>
                    <m:ctrlPr>
                      <w:rPr>
                        <w:rFonts w:ascii="Cambria Math" w:eastAsia="Cambria Math" w:hAnsi="Cambria Math" w:cs="Cambria Math"/>
                        <w:i/>
                      </w:rPr>
                    </m:ctrlPr>
                  </m:e>
                </m:mr>
                <m:mr>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-1</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mr>
                <m:mr>
                  <m:e>
                    <m:r>
                      <w:rPr>
                        <w:rFonts w:ascii="Cambria Math" w:eastAsia="Cambria Math" w:hAnsi="Cambria Math" w:cs="Cambria Math"/>
                      </w:rPr>
                      <m:t>0</m:t>
                    </m:r>
                  </m:e>
                  <m:e>
                    <m:r>
                      <w:rPr>
                        <w:rFonts w:ascii="Cambria Math" w:hAnsi="Cambria Math"/>
                      </w:rPr>
                      <m:t>-1</m:t>
                    </m:r>
                  </m:e>
                  <m:e>
                    <m:r>
                      <w:rPr>
                        <w:rFonts w:ascii="Cambria Math" w:hAnsi="Cambria Math"/>
                      </w:rPr>
                      <m:t>0</m:t>
                    </m:r>
                  </m:e>
                  <m:e>
                    <m:r>
                      <w:rPr>
                        <w:rFonts w:ascii="Cambria Math" w:hAnsi="Cambria Math"/>
                      </w:rPr>
                      <m:t>0</m:t>
                    </m:r>
                    <m:ctrlPr>
                      <w:rPr>
                        <w:rFonts w:ascii="Cambria Math" w:eastAsia="Cambria Math" w:hAnsi="Cambria Math" w:cs="Cambria Math"/>
                        <w:i/>
                      </w:rPr>
                    </m:ctrlPr>
                  </m:e>
                </m:mr>
                <m:mr>
                  <m:e>
                    <m:r>
                      <w:rPr>
                        <w:rFonts w:ascii="Cambria Math" w:eastAsia="Cambria Math" w:hAnsi="Cambria Math" w:cs="Cambria Math"/>
                      </w:rPr>
                      <m:t>1</m:t>
                    </m:r>
                  </m:e>
                  <m:e>
                    <m:r>
                      <w:rPr>
                        <w:rFonts w:ascii="Cambria Math" w:hAnsi="Cambria Math"/>
                      </w:rPr>
                      <m:t>0</m:t>
                    </m:r>
                  </m:e>
                  <m:e>
                    <m:r>
                      <w:rPr>
                        <w:rFonts w:ascii="Cambria Math" w:hAnsi="Cambria Math"/>
                      </w:rPr>
                      <m:t>0</m:t>
                    </m:r>
                    <m:ctrlPr>
                      <w:rPr>
                        <w:rFonts w:ascii="Cambria Math" w:eastAsia="Cambria Math" w:hAnsi="Cambria Math" w:cs="Cambria Math"/>
                        <w:i/>
                      </w:rPr>
                    </m:ctrlPr>
                  </m:e>
                  <m:e>
                    <m:r>
                      <w:rPr>
                        <w:rFonts w:ascii="Cambria Math" w:eastAsia="Cambria Math" w:hAnsi="Cambria Math" w:cs="Cambria Math"/>
                      </w:rPr>
                      <m:t>0</m:t>
                    </m:r>
                  </m:e>
                </m:mr>
              </m:m>
            </m:e>
          </m:d>
          <m:d>
            <m:dPr>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E</m:t>
                        </m:r>
                      </m:e>
                      <m:sub>
                        <m:r>
                          <w:rPr>
                            <w:rFonts w:ascii="Cambria Math" w:hAnsi="Cambria Math"/>
                          </w:rPr>
                          <m:t>x</m:t>
                        </m:r>
                      </m:sub>
                    </m:sSub>
                  </m:e>
                </m:mr>
                <m:mr>
                  <m:e>
                    <m:sSub>
                      <m:sSubPr>
                        <m:ctrlPr>
                          <w:rPr>
                            <w:rFonts w:ascii="Cambria Math" w:hAnsi="Cambria Math"/>
                            <w:i/>
                          </w:rPr>
                        </m:ctrlPr>
                      </m:sSubPr>
                      <m:e>
                        <m:r>
                          <w:rPr>
                            <w:rFonts w:ascii="Cambria Math" w:hAnsi="Cambria Math"/>
                          </w:rPr>
                          <m:t>E</m:t>
                        </m:r>
                      </m:e>
                      <m:sub>
                        <m:r>
                          <w:rPr>
                            <w:rFonts w:ascii="Cambria Math" w:hAnsi="Cambria Math"/>
                          </w:rPr>
                          <m:t>y</m:t>
                        </m:r>
                      </m:sub>
                    </m:sSub>
                  </m:e>
                </m:mr>
                <m:mr>
                  <m:e>
                    <m:sSub>
                      <m:sSubPr>
                        <m:ctrlPr>
                          <w:rPr>
                            <w:rFonts w:ascii="Cambria Math" w:hAnsi="Cambria Math"/>
                            <w:i/>
                          </w:rPr>
                        </m:ctrlPr>
                      </m:sSubPr>
                      <m:e>
                        <m:r>
                          <w:rPr>
                            <w:rFonts w:ascii="Cambria Math" w:hAnsi="Cambria Math"/>
                          </w:rPr>
                          <m:t>H</m:t>
                        </m:r>
                      </m:e>
                      <m:sub>
                        <m:r>
                          <w:rPr>
                            <w:rFonts w:ascii="Cambria Math" w:hAnsi="Cambria Math"/>
                          </w:rPr>
                          <m:t>x</m:t>
                        </m:r>
                      </m:sub>
                    </m:sSub>
                    <m:ctrlPr>
                      <w:rPr>
                        <w:rFonts w:ascii="Cambria Math" w:eastAsia="Cambria Math" w:hAnsi="Cambria Math" w:cs="Cambria Math"/>
                        <w:i/>
                      </w:rPr>
                    </m:ctrlPr>
                  </m:e>
                </m:mr>
                <m:mr>
                  <m:e>
                    <m:sSub>
                      <m:sSubPr>
                        <m:ctrlPr>
                          <w:rPr>
                            <w:rFonts w:ascii="Cambria Math" w:hAnsi="Cambria Math"/>
                            <w:i/>
                          </w:rPr>
                        </m:ctrlPr>
                      </m:sSubPr>
                      <m:e>
                        <m:r>
                          <w:rPr>
                            <w:rFonts w:ascii="Cambria Math" w:hAnsi="Cambria Math"/>
                          </w:rPr>
                          <m:t>H</m:t>
                        </m:r>
                      </m:e>
                      <m:sub>
                        <m:r>
                          <w:rPr>
                            <w:rFonts w:ascii="Cambria Math" w:hAnsi="Cambria Math"/>
                          </w:rPr>
                          <m:t>y</m:t>
                        </m:r>
                      </m:sub>
                    </m:sSub>
                  </m:e>
                </m:mr>
              </m:m>
            </m:e>
          </m:d>
          <m:r>
            <w:rPr>
              <w:rFonts w:ascii="Cambria Math" w:eastAsiaTheme="minorEastAsia" w:hAnsi="Cambria Math"/>
            </w:rPr>
            <m:t>=</m:t>
          </m:r>
          <m:r>
            <m:rPr>
              <m:sty m:val="bi"/>
            </m:rPr>
            <w:rPr>
              <w:rFonts w:ascii="Cambria Math" w:eastAsiaTheme="minorEastAsia" w:hAnsi="Cambria Math"/>
            </w:rPr>
            <m:t>S</m:t>
          </m:r>
          <m:d>
            <m:dPr>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E</m:t>
                        </m:r>
                      </m:e>
                      <m:sub>
                        <m:r>
                          <w:rPr>
                            <w:rFonts w:ascii="Cambria Math" w:hAnsi="Cambria Math"/>
                          </w:rPr>
                          <m:t>x</m:t>
                        </m:r>
                      </m:sub>
                    </m:sSub>
                  </m:e>
                </m:mr>
                <m:mr>
                  <m:e>
                    <m:sSub>
                      <m:sSubPr>
                        <m:ctrlPr>
                          <w:rPr>
                            <w:rFonts w:ascii="Cambria Math" w:hAnsi="Cambria Math"/>
                            <w:i/>
                          </w:rPr>
                        </m:ctrlPr>
                      </m:sSubPr>
                      <m:e>
                        <m:r>
                          <w:rPr>
                            <w:rFonts w:ascii="Cambria Math" w:hAnsi="Cambria Math"/>
                          </w:rPr>
                          <m:t>E</m:t>
                        </m:r>
                      </m:e>
                      <m:sub>
                        <m:r>
                          <w:rPr>
                            <w:rFonts w:ascii="Cambria Math" w:hAnsi="Cambria Math"/>
                          </w:rPr>
                          <m:t>y</m:t>
                        </m:r>
                      </m:sub>
                    </m:sSub>
                  </m:e>
                </m:mr>
                <m:mr>
                  <m:e>
                    <m:sSub>
                      <m:sSubPr>
                        <m:ctrlPr>
                          <w:rPr>
                            <w:rFonts w:ascii="Cambria Math" w:hAnsi="Cambria Math"/>
                            <w:i/>
                          </w:rPr>
                        </m:ctrlPr>
                      </m:sSubPr>
                      <m:e>
                        <m:r>
                          <w:rPr>
                            <w:rFonts w:ascii="Cambria Math" w:hAnsi="Cambria Math"/>
                          </w:rPr>
                          <m:t>H</m:t>
                        </m:r>
                      </m:e>
                      <m:sub>
                        <m:r>
                          <w:rPr>
                            <w:rFonts w:ascii="Cambria Math" w:hAnsi="Cambria Math"/>
                          </w:rPr>
                          <m:t>x</m:t>
                        </m:r>
                      </m:sub>
                    </m:sSub>
                    <m:ctrlPr>
                      <w:rPr>
                        <w:rFonts w:ascii="Cambria Math" w:eastAsia="Cambria Math" w:hAnsi="Cambria Math" w:cs="Cambria Math"/>
                        <w:i/>
                      </w:rPr>
                    </m:ctrlPr>
                  </m:e>
                </m:mr>
                <m:mr>
                  <m:e>
                    <m:sSub>
                      <m:sSubPr>
                        <m:ctrlPr>
                          <w:rPr>
                            <w:rFonts w:ascii="Cambria Math" w:hAnsi="Cambria Math"/>
                            <w:i/>
                          </w:rPr>
                        </m:ctrlPr>
                      </m:sSubPr>
                      <m:e>
                        <m:r>
                          <w:rPr>
                            <w:rFonts w:ascii="Cambria Math" w:hAnsi="Cambria Math"/>
                          </w:rPr>
                          <m:t>H</m:t>
                        </m:r>
                      </m:e>
                      <m:sub>
                        <m:r>
                          <w:rPr>
                            <w:rFonts w:ascii="Cambria Math" w:hAnsi="Cambria Math"/>
                          </w:rPr>
                          <m:t>y</m:t>
                        </m:r>
                      </m:sub>
                    </m:sSub>
                  </m:e>
                </m:mr>
              </m:m>
            </m:e>
          </m:d>
          <m:r>
            <w:rPr>
              <w:rFonts w:ascii="Cambria Math" w:hAnsi="Cambria Math"/>
            </w:rPr>
            <m:t>,</m:t>
          </m:r>
        </m:oMath>
      </m:oMathPara>
    </w:p>
    <w:p w14:paraId="7102785B" w14:textId="7A66C401" w:rsidR="000A2E25" w:rsidRPr="00F06F62" w:rsidRDefault="00F90D5E" w:rsidP="000A2E25">
      <w:pPr>
        <w:rPr>
          <w:rFonts w:eastAsiaTheme="minorEastAsia"/>
        </w:rPr>
      </w:pPr>
      <w:r>
        <w:rPr>
          <w:rFonts w:eastAsiaTheme="minorEastAsia"/>
        </w:rPr>
        <w:t>w</w:t>
      </w:r>
      <w:r w:rsidRPr="00F06F62">
        <w:rPr>
          <w:rFonts w:eastAsiaTheme="minorEastAsia"/>
        </w:rPr>
        <w:t xml:space="preserve">hich </w:t>
      </w:r>
      <w:r w:rsidR="000A2E25" w:rsidRPr="00F06F62">
        <w:rPr>
          <w:rFonts w:eastAsiaTheme="minorEastAsia"/>
        </w:rPr>
        <w:t xml:space="preserve">by multiplying by the inverse </w:t>
      </w:r>
      <w:r w:rsidRPr="00F06F62">
        <w:rPr>
          <w:rFonts w:eastAsiaTheme="minorEastAsia"/>
        </w:rPr>
        <w:t>4</w:t>
      </w:r>
      <w:r>
        <w:rPr>
          <w:rFonts w:eastAsiaTheme="minorEastAsia"/>
        </w:rPr>
        <w:t xml:space="preserve"> × </w:t>
      </w:r>
      <w:r w:rsidRPr="00F06F62">
        <w:rPr>
          <w:rFonts w:eastAsiaTheme="minorEastAsia"/>
        </w:rPr>
        <w:t xml:space="preserve">4 </w:t>
      </w:r>
      <w:r w:rsidR="000A2E25" w:rsidRPr="00F06F62">
        <w:rPr>
          <w:rFonts w:eastAsiaTheme="minorEastAsia"/>
        </w:rPr>
        <w:t xml:space="preserve">matrix and rearranging is equivalent to </w:t>
      </w:r>
    </w:p>
    <w:p w14:paraId="06D02935" w14:textId="77777777" w:rsidR="000A2E25" w:rsidRPr="00F06F62" w:rsidRDefault="00BD4EEF" w:rsidP="000A2E25">
      <w:pPr>
        <w:pStyle w:val="Caption"/>
        <w:keepNext/>
        <w:jc w:val="right"/>
      </w:pPr>
      <w:fldSimple w:instr=" SEQ Equation \* ARABIC ">
        <w:r w:rsidR="000A2E25" w:rsidRPr="00F06F62">
          <w:rPr>
            <w:noProof/>
          </w:rPr>
          <w:t>6</w:t>
        </w:r>
      </w:fldSimple>
    </w:p>
    <w:p w14:paraId="7AC98A53" w14:textId="45166CB7" w:rsidR="000A2E25" w:rsidRPr="00F06F62" w:rsidRDefault="000A2E25" w:rsidP="000A2E25">
      <w:pPr>
        <w:rPr>
          <w:rFonts w:eastAsiaTheme="minorEastAsia"/>
        </w:rPr>
      </w:pPr>
      <m:oMathPara>
        <m:oMath>
          <m:r>
            <w:rPr>
              <w:rFonts w:ascii="Cambria Math" w:hAnsi="Cambria Math"/>
            </w:rPr>
            <m:t xml:space="preserve"> </m:t>
          </m:r>
          <m:f>
            <m:fPr>
              <m:ctrlPr>
                <w:rPr>
                  <w:rFonts w:ascii="Cambria Math" w:hAnsi="Cambria Math"/>
                  <w:i/>
                </w:rPr>
              </m:ctrlPr>
            </m:fPr>
            <m:num>
              <m:r>
                <w:rPr>
                  <w:rFonts w:ascii="Cambria Math" w:hAnsi="Cambria Math"/>
                </w:rPr>
                <m:t>∂</m:t>
              </m:r>
            </m:num>
            <m:den>
              <m:r>
                <w:rPr>
                  <w:rFonts w:ascii="Cambria Math" w:hAnsi="Cambria Math"/>
                </w:rPr>
                <m:t>∂z</m:t>
              </m:r>
            </m:den>
          </m:f>
          <m:d>
            <m:dPr>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E</m:t>
                        </m:r>
                      </m:e>
                      <m:sub>
                        <m:r>
                          <w:rPr>
                            <w:rFonts w:ascii="Cambria Math" w:hAnsi="Cambria Math"/>
                          </w:rPr>
                          <m:t>x</m:t>
                        </m:r>
                      </m:sub>
                    </m:sSub>
                  </m:e>
                </m:mr>
                <m:mr>
                  <m:e>
                    <m:sSub>
                      <m:sSubPr>
                        <m:ctrlPr>
                          <w:rPr>
                            <w:rFonts w:ascii="Cambria Math" w:hAnsi="Cambria Math"/>
                            <w:i/>
                          </w:rPr>
                        </m:ctrlPr>
                      </m:sSubPr>
                      <m:e>
                        <m:r>
                          <w:rPr>
                            <w:rFonts w:ascii="Cambria Math" w:hAnsi="Cambria Math"/>
                          </w:rPr>
                          <m:t>H</m:t>
                        </m:r>
                      </m:e>
                      <m:sub>
                        <m:r>
                          <w:rPr>
                            <w:rFonts w:ascii="Cambria Math" w:hAnsi="Cambria Math"/>
                          </w:rPr>
                          <m:t>y</m:t>
                        </m:r>
                      </m:sub>
                    </m:sSub>
                  </m:e>
                </m:mr>
                <m:mr>
                  <m:e>
                    <m:sSub>
                      <m:sSubPr>
                        <m:ctrlPr>
                          <w:rPr>
                            <w:rFonts w:ascii="Cambria Math" w:hAnsi="Cambria Math"/>
                            <w:i/>
                          </w:rPr>
                        </m:ctrlPr>
                      </m:sSubPr>
                      <m:e>
                        <m:r>
                          <w:rPr>
                            <w:rFonts w:ascii="Cambria Math" w:hAnsi="Cambria Math"/>
                          </w:rPr>
                          <m:t xml:space="preserve"> E</m:t>
                        </m:r>
                      </m:e>
                      <m:sub>
                        <m:r>
                          <w:rPr>
                            <w:rFonts w:ascii="Cambria Math" w:hAnsi="Cambria Math"/>
                          </w:rPr>
                          <m:t>y</m:t>
                        </m:r>
                      </m:sub>
                    </m:sSub>
                    <m:ctrlPr>
                      <w:rPr>
                        <w:rFonts w:ascii="Cambria Math" w:eastAsia="Cambria Math" w:hAnsi="Cambria Math" w:cs="Cambria Math"/>
                        <w:i/>
                      </w:rPr>
                    </m:ctrlPr>
                  </m:e>
                </m:mr>
                <m:mr>
                  <m:e>
                    <m:sSub>
                      <m:sSubPr>
                        <m:ctrlPr>
                          <w:rPr>
                            <w:rFonts w:ascii="Cambria Math" w:hAnsi="Cambria Math"/>
                            <w:i/>
                          </w:rPr>
                        </m:ctrlPr>
                      </m:sSubPr>
                      <m:e>
                        <m:r>
                          <w:rPr>
                            <w:rFonts w:ascii="Cambria Math" w:hAnsi="Cambria Math"/>
                          </w:rPr>
                          <m:t>-H</m:t>
                        </m:r>
                      </m:e>
                      <m:sub>
                        <m:r>
                          <w:rPr>
                            <w:rFonts w:ascii="Cambria Math" w:hAnsi="Cambria Math"/>
                          </w:rPr>
                          <m:t>x</m:t>
                        </m:r>
                      </m:sub>
                    </m:sSub>
                  </m:e>
                </m:mr>
              </m:m>
            </m:e>
          </m:d>
          <m:r>
            <w:rPr>
              <w:rFonts w:ascii="Cambria Math" w:eastAsiaTheme="minorEastAsia" w:hAnsi="Cambria Math"/>
            </w:rPr>
            <m:t>=</m:t>
          </m:r>
          <m:f>
            <m:fPr>
              <m:ctrlPr>
                <w:rPr>
                  <w:rFonts w:ascii="Cambria Math" w:hAnsi="Cambria Math"/>
                  <w:i/>
                </w:rPr>
              </m:ctrlPr>
            </m:fPr>
            <m:num>
              <m:r>
                <w:rPr>
                  <w:rFonts w:ascii="Cambria Math" w:hAnsi="Cambria Math"/>
                </w:rPr>
                <m:t>iω</m:t>
              </m:r>
            </m:num>
            <m:den>
              <m:r>
                <w:rPr>
                  <w:rFonts w:ascii="Cambria Math" w:hAnsi="Cambria Math"/>
                </w:rPr>
                <m:t>c</m:t>
              </m:r>
            </m:den>
          </m:f>
          <m:d>
            <m:dPr>
              <m:ctrlPr>
                <w:rPr>
                  <w:rFonts w:ascii="Cambria Math" w:hAnsi="Cambria Math"/>
                  <w:i/>
                </w:rPr>
              </m:ctrlPr>
            </m:dPr>
            <m:e>
              <m:m>
                <m:mPr>
                  <m:mcs>
                    <m:mc>
                      <m:mcPr>
                        <m:count m:val="4"/>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S</m:t>
                        </m:r>
                      </m:e>
                      <m:sub>
                        <m:r>
                          <w:rPr>
                            <w:rFonts w:ascii="Cambria Math" w:hAnsi="Cambria Math"/>
                          </w:rPr>
                          <m:t>41</m:t>
                        </m:r>
                      </m:sub>
                    </m:sSub>
                  </m:e>
                  <m:e>
                    <m:sSub>
                      <m:sSubPr>
                        <m:ctrlPr>
                          <w:rPr>
                            <w:rFonts w:ascii="Cambria Math" w:hAnsi="Cambria Math"/>
                            <w:i/>
                          </w:rPr>
                        </m:ctrlPr>
                      </m:sSubPr>
                      <m:e>
                        <m:r>
                          <w:rPr>
                            <w:rFonts w:ascii="Cambria Math" w:hAnsi="Cambria Math"/>
                          </w:rPr>
                          <m:t>S</m:t>
                        </m:r>
                      </m:e>
                      <m:sub>
                        <m:r>
                          <w:rPr>
                            <w:rFonts w:ascii="Cambria Math" w:hAnsi="Cambria Math"/>
                          </w:rPr>
                          <m:t>44</m:t>
                        </m:r>
                      </m:sub>
                    </m:sSub>
                  </m:e>
                  <m:e>
                    <m:sSub>
                      <m:sSubPr>
                        <m:ctrlPr>
                          <w:rPr>
                            <w:rFonts w:ascii="Cambria Math" w:hAnsi="Cambria Math"/>
                            <w:i/>
                          </w:rPr>
                        </m:ctrlPr>
                      </m:sSubPr>
                      <m:e>
                        <m:r>
                          <w:rPr>
                            <w:rFonts w:ascii="Cambria Math" w:hAnsi="Cambria Math"/>
                          </w:rPr>
                          <m:t>S</m:t>
                        </m:r>
                      </m:e>
                      <m:sub>
                        <m:r>
                          <w:rPr>
                            <w:rFonts w:ascii="Cambria Math" w:hAnsi="Cambria Math"/>
                          </w:rPr>
                          <m:t>42</m:t>
                        </m:r>
                      </m:sub>
                    </m:sSub>
                  </m:e>
                  <m:e>
                    <m:sSub>
                      <m:sSubPr>
                        <m:ctrlPr>
                          <w:rPr>
                            <w:rFonts w:ascii="Cambria Math" w:hAnsi="Cambria Math"/>
                            <w:i/>
                          </w:rPr>
                        </m:ctrlPr>
                      </m:sSubPr>
                      <m:e>
                        <m:r>
                          <w:rPr>
                            <w:rFonts w:ascii="Cambria Math" w:hAnsi="Cambria Math"/>
                          </w:rPr>
                          <m:t>-S</m:t>
                        </m:r>
                      </m:e>
                      <m:sub>
                        <m:r>
                          <w:rPr>
                            <w:rFonts w:ascii="Cambria Math" w:hAnsi="Cambria Math"/>
                          </w:rPr>
                          <m:t>43</m:t>
                        </m:r>
                      </m:sub>
                    </m:sSub>
                    <m:ctrlPr>
                      <w:rPr>
                        <w:rFonts w:ascii="Cambria Math" w:eastAsia="Cambria Math" w:hAnsi="Cambria Math" w:cs="Cambria Math"/>
                        <w:i/>
                      </w:rPr>
                    </m:ctrlPr>
                  </m:e>
                </m:mr>
                <m:mr>
                  <m:e>
                    <m:sSub>
                      <m:sSubPr>
                        <m:ctrlPr>
                          <w:rPr>
                            <w:rFonts w:ascii="Cambria Math" w:hAnsi="Cambria Math"/>
                            <w:i/>
                          </w:rPr>
                        </m:ctrlPr>
                      </m:sSubPr>
                      <m:e>
                        <m:r>
                          <w:rPr>
                            <w:rFonts w:ascii="Cambria Math" w:hAnsi="Cambria Math"/>
                          </w:rPr>
                          <m:t>S</m:t>
                        </m:r>
                      </m:e>
                      <m:sub>
                        <m:r>
                          <w:rPr>
                            <w:rFonts w:ascii="Cambria Math" w:hAnsi="Cambria Math"/>
                          </w:rPr>
                          <m:t>11</m:t>
                        </m:r>
                      </m:sub>
                    </m:sSub>
                    <m:ctrlPr>
                      <w:rPr>
                        <w:rFonts w:ascii="Cambria Math" w:eastAsia="Cambria Math" w:hAnsi="Cambria Math" w:cs="Cambria Math"/>
                        <w:i/>
                      </w:rPr>
                    </m:ctrlPr>
                  </m:e>
                  <m:e>
                    <m:sSub>
                      <m:sSubPr>
                        <m:ctrlPr>
                          <w:rPr>
                            <w:rFonts w:ascii="Cambria Math" w:hAnsi="Cambria Math"/>
                            <w:i/>
                          </w:rPr>
                        </m:ctrlPr>
                      </m:sSubPr>
                      <m:e>
                        <m:r>
                          <w:rPr>
                            <w:rFonts w:ascii="Cambria Math" w:hAnsi="Cambria Math"/>
                          </w:rPr>
                          <m:t>S</m:t>
                        </m:r>
                      </m:e>
                      <m:sub>
                        <m:r>
                          <w:rPr>
                            <w:rFonts w:ascii="Cambria Math" w:hAnsi="Cambria Math"/>
                          </w:rPr>
                          <m:t>14</m:t>
                        </m:r>
                      </m:sub>
                    </m:sSub>
                    <m:ctrlPr>
                      <w:rPr>
                        <w:rFonts w:ascii="Cambria Math" w:eastAsia="Cambria Math" w:hAnsi="Cambria Math" w:cs="Cambria Math"/>
                        <w:i/>
                      </w:rPr>
                    </m:ctrlPr>
                  </m:e>
                  <m:e>
                    <m:sSub>
                      <m:sSubPr>
                        <m:ctrlPr>
                          <w:rPr>
                            <w:rFonts w:ascii="Cambria Math" w:hAnsi="Cambria Math"/>
                            <w:i/>
                          </w:rPr>
                        </m:ctrlPr>
                      </m:sSubPr>
                      <m:e>
                        <m:r>
                          <w:rPr>
                            <w:rFonts w:ascii="Cambria Math" w:hAnsi="Cambria Math"/>
                          </w:rPr>
                          <m:t>S</m:t>
                        </m:r>
                      </m:e>
                      <m:sub>
                        <m:r>
                          <w:rPr>
                            <w:rFonts w:ascii="Cambria Math" w:hAnsi="Cambria Math"/>
                          </w:rPr>
                          <m:t>12</m:t>
                        </m:r>
                      </m:sub>
                    </m:sSub>
                    <m:ctrlPr>
                      <w:rPr>
                        <w:rFonts w:ascii="Cambria Math" w:eastAsia="Cambria Math" w:hAnsi="Cambria Math" w:cs="Cambria Math"/>
                        <w:i/>
                      </w:rPr>
                    </m:ctrlPr>
                  </m:e>
                  <m:e>
                    <m:r>
                      <w:rPr>
                        <w:rFonts w:ascii="Cambria Math" w:eastAsia="Cambria Math" w:hAnsi="Cambria Math" w:cs="Cambria Math"/>
                      </w:rPr>
                      <m:t>-</m:t>
                    </m:r>
                    <m:sSub>
                      <m:sSubPr>
                        <m:ctrlPr>
                          <w:rPr>
                            <w:rFonts w:ascii="Cambria Math" w:hAnsi="Cambria Math"/>
                            <w:i/>
                          </w:rPr>
                        </m:ctrlPr>
                      </m:sSubPr>
                      <m:e>
                        <m:r>
                          <w:rPr>
                            <w:rFonts w:ascii="Cambria Math" w:hAnsi="Cambria Math"/>
                          </w:rPr>
                          <m:t>S</m:t>
                        </m:r>
                      </m:e>
                      <m:sub>
                        <m:r>
                          <w:rPr>
                            <w:rFonts w:ascii="Cambria Math" w:hAnsi="Cambria Math"/>
                          </w:rPr>
                          <m:t>13</m:t>
                        </m:r>
                      </m:sub>
                    </m:sSub>
                    <m:ctrlPr>
                      <w:rPr>
                        <w:rFonts w:ascii="Cambria Math" w:eastAsia="Cambria Math" w:hAnsi="Cambria Math" w:cs="Cambria Math"/>
                        <w:i/>
                      </w:rPr>
                    </m:ctrlPr>
                  </m:e>
                </m:mr>
                <m:mr>
                  <m:e>
                    <m:sSub>
                      <m:sSubPr>
                        <m:ctrlPr>
                          <w:rPr>
                            <w:rFonts w:ascii="Cambria Math" w:hAnsi="Cambria Math"/>
                            <w:i/>
                          </w:rPr>
                        </m:ctrlPr>
                      </m:sSubPr>
                      <m:e>
                        <m:r>
                          <w:rPr>
                            <w:rFonts w:ascii="Cambria Math" w:hAnsi="Cambria Math"/>
                          </w:rPr>
                          <m:t>-S</m:t>
                        </m:r>
                      </m:e>
                      <m:sub>
                        <m:r>
                          <w:rPr>
                            <w:rFonts w:ascii="Cambria Math" w:hAnsi="Cambria Math"/>
                          </w:rPr>
                          <m:t>31</m:t>
                        </m:r>
                      </m:sub>
                    </m:sSub>
                  </m:e>
                  <m:e>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34</m:t>
                        </m:r>
                      </m:sub>
                    </m:sSub>
                  </m:e>
                  <m:e>
                    <m:r>
                      <w:rPr>
                        <w:rFonts w:ascii="Cambria Math" w:hAnsi="Cambria Math"/>
                      </w:rPr>
                      <m:t>-</m:t>
                    </m:r>
                    <m:sSub>
                      <m:sSubPr>
                        <m:ctrlPr>
                          <w:rPr>
                            <w:rFonts w:ascii="Cambria Math" w:hAnsi="Cambria Math"/>
                            <w:i/>
                          </w:rPr>
                        </m:ctrlPr>
                      </m:sSubPr>
                      <m:e>
                        <m:r>
                          <w:rPr>
                            <w:rFonts w:ascii="Cambria Math" w:hAnsi="Cambria Math"/>
                          </w:rPr>
                          <m:t>S</m:t>
                        </m:r>
                      </m:e>
                      <m:sub>
                        <m:r>
                          <w:rPr>
                            <w:rFonts w:ascii="Cambria Math" w:hAnsi="Cambria Math"/>
                          </w:rPr>
                          <m:t>32</m:t>
                        </m:r>
                      </m:sub>
                    </m:sSub>
                  </m:e>
                  <m:e>
                    <m:sSub>
                      <m:sSubPr>
                        <m:ctrlPr>
                          <w:rPr>
                            <w:rFonts w:ascii="Cambria Math" w:hAnsi="Cambria Math"/>
                            <w:i/>
                          </w:rPr>
                        </m:ctrlPr>
                      </m:sSubPr>
                      <m:e>
                        <m:r>
                          <w:rPr>
                            <w:rFonts w:ascii="Cambria Math" w:hAnsi="Cambria Math"/>
                          </w:rPr>
                          <m:t>S</m:t>
                        </m:r>
                      </m:e>
                      <m:sub>
                        <m:r>
                          <w:rPr>
                            <w:rFonts w:ascii="Cambria Math" w:hAnsi="Cambria Math"/>
                          </w:rPr>
                          <m:t>33</m:t>
                        </m:r>
                      </m:sub>
                    </m:sSub>
                    <m:ctrlPr>
                      <w:rPr>
                        <w:rFonts w:ascii="Cambria Math" w:eastAsia="Cambria Math" w:hAnsi="Cambria Math" w:cs="Cambria Math"/>
                        <w:i/>
                      </w:rPr>
                    </m:ctrlPr>
                  </m:e>
                </m:mr>
                <m:mr>
                  <m:e>
                    <m:sSub>
                      <m:sSubPr>
                        <m:ctrlPr>
                          <w:rPr>
                            <w:rFonts w:ascii="Cambria Math" w:hAnsi="Cambria Math"/>
                            <w:i/>
                          </w:rPr>
                        </m:ctrlPr>
                      </m:sSubPr>
                      <m:e>
                        <m:r>
                          <w:rPr>
                            <w:rFonts w:ascii="Cambria Math" w:hAnsi="Cambria Math"/>
                          </w:rPr>
                          <m:t>S</m:t>
                        </m:r>
                      </m:e>
                      <m:sub>
                        <m:r>
                          <w:rPr>
                            <w:rFonts w:ascii="Cambria Math" w:hAnsi="Cambria Math"/>
                          </w:rPr>
                          <m:t>21</m:t>
                        </m:r>
                      </m:sub>
                    </m:sSub>
                  </m:e>
                  <m:e>
                    <m:sSub>
                      <m:sSubPr>
                        <m:ctrlPr>
                          <w:rPr>
                            <w:rFonts w:ascii="Cambria Math" w:hAnsi="Cambria Math"/>
                            <w:i/>
                          </w:rPr>
                        </m:ctrlPr>
                      </m:sSubPr>
                      <m:e>
                        <m:r>
                          <w:rPr>
                            <w:rFonts w:ascii="Cambria Math" w:hAnsi="Cambria Math"/>
                          </w:rPr>
                          <m:t>S</m:t>
                        </m:r>
                      </m:e>
                      <m:sub>
                        <m:r>
                          <w:rPr>
                            <w:rFonts w:ascii="Cambria Math" w:hAnsi="Cambria Math"/>
                          </w:rPr>
                          <m:t>24</m:t>
                        </m:r>
                      </m:sub>
                    </m:sSub>
                  </m:e>
                  <m:e>
                    <m:sSub>
                      <m:sSubPr>
                        <m:ctrlPr>
                          <w:rPr>
                            <w:rFonts w:ascii="Cambria Math" w:hAnsi="Cambria Math"/>
                            <w:i/>
                          </w:rPr>
                        </m:ctrlPr>
                      </m:sSubPr>
                      <m:e>
                        <m:r>
                          <w:rPr>
                            <w:rFonts w:ascii="Cambria Math" w:hAnsi="Cambria Math"/>
                          </w:rPr>
                          <m:t>S</m:t>
                        </m:r>
                      </m:e>
                      <m:sub>
                        <m:r>
                          <w:rPr>
                            <w:rFonts w:ascii="Cambria Math" w:hAnsi="Cambria Math"/>
                          </w:rPr>
                          <m:t>22</m:t>
                        </m:r>
                      </m:sub>
                    </m:sSub>
                    <m:ctrlPr>
                      <w:rPr>
                        <w:rFonts w:ascii="Cambria Math" w:eastAsia="Cambria Math" w:hAnsi="Cambria Math" w:cs="Cambria Math"/>
                        <w:i/>
                      </w:rPr>
                    </m:ctrlPr>
                  </m:e>
                  <m:e>
                    <m:r>
                      <w:rPr>
                        <w:rFonts w:ascii="Cambria Math" w:eastAsia="Cambria Math" w:hAnsi="Cambria Math" w:cs="Cambria Math"/>
                      </w:rPr>
                      <m:t>-</m:t>
                    </m:r>
                    <m:sSub>
                      <m:sSubPr>
                        <m:ctrlPr>
                          <w:rPr>
                            <w:rFonts w:ascii="Cambria Math" w:hAnsi="Cambria Math"/>
                            <w:i/>
                          </w:rPr>
                        </m:ctrlPr>
                      </m:sSubPr>
                      <m:e>
                        <m:r>
                          <w:rPr>
                            <w:rFonts w:ascii="Cambria Math" w:hAnsi="Cambria Math"/>
                          </w:rPr>
                          <m:t>S</m:t>
                        </m:r>
                      </m:e>
                      <m:sub>
                        <m:r>
                          <w:rPr>
                            <w:rFonts w:ascii="Cambria Math" w:hAnsi="Cambria Math"/>
                          </w:rPr>
                          <m:t>23</m:t>
                        </m:r>
                      </m:sub>
                    </m:sSub>
                  </m:e>
                </m:mr>
              </m:m>
            </m:e>
          </m:d>
          <m:d>
            <m:dPr>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hAnsi="Cambria Math"/>
                          </w:rPr>
                          <m:t>E</m:t>
                        </m:r>
                      </m:e>
                      <m:sub>
                        <m:r>
                          <w:rPr>
                            <w:rFonts w:ascii="Cambria Math" w:hAnsi="Cambria Math"/>
                          </w:rPr>
                          <m:t>x</m:t>
                        </m:r>
                      </m:sub>
                    </m:sSub>
                  </m:e>
                </m:mr>
                <m:mr>
                  <m:e>
                    <m:sSub>
                      <m:sSubPr>
                        <m:ctrlPr>
                          <w:rPr>
                            <w:rFonts w:ascii="Cambria Math" w:hAnsi="Cambria Math"/>
                            <w:i/>
                          </w:rPr>
                        </m:ctrlPr>
                      </m:sSubPr>
                      <m:e>
                        <m:r>
                          <w:rPr>
                            <w:rFonts w:ascii="Cambria Math" w:hAnsi="Cambria Math"/>
                          </w:rPr>
                          <m:t>E</m:t>
                        </m:r>
                      </m:e>
                      <m:sub>
                        <m:r>
                          <w:rPr>
                            <w:rFonts w:ascii="Cambria Math" w:hAnsi="Cambria Math"/>
                          </w:rPr>
                          <m:t>y</m:t>
                        </m:r>
                      </m:sub>
                    </m:sSub>
                  </m:e>
                </m:mr>
                <m:mr>
                  <m:e>
                    <m:sSub>
                      <m:sSubPr>
                        <m:ctrlPr>
                          <w:rPr>
                            <w:rFonts w:ascii="Cambria Math" w:hAnsi="Cambria Math"/>
                            <w:i/>
                          </w:rPr>
                        </m:ctrlPr>
                      </m:sSubPr>
                      <m:e>
                        <m:r>
                          <w:rPr>
                            <w:rFonts w:ascii="Cambria Math" w:hAnsi="Cambria Math"/>
                          </w:rPr>
                          <m:t>H</m:t>
                        </m:r>
                      </m:e>
                      <m:sub>
                        <m:r>
                          <w:rPr>
                            <w:rFonts w:ascii="Cambria Math" w:hAnsi="Cambria Math"/>
                          </w:rPr>
                          <m:t>x</m:t>
                        </m:r>
                      </m:sub>
                    </m:sSub>
                    <m:ctrlPr>
                      <w:rPr>
                        <w:rFonts w:ascii="Cambria Math" w:eastAsia="Cambria Math" w:hAnsi="Cambria Math" w:cs="Cambria Math"/>
                        <w:i/>
                      </w:rPr>
                    </m:ctrlPr>
                  </m:e>
                </m:mr>
                <m:mr>
                  <m:e>
                    <m:sSub>
                      <m:sSubPr>
                        <m:ctrlPr>
                          <w:rPr>
                            <w:rFonts w:ascii="Cambria Math" w:hAnsi="Cambria Math"/>
                            <w:i/>
                          </w:rPr>
                        </m:ctrlPr>
                      </m:sSubPr>
                      <m:e>
                        <m:r>
                          <w:rPr>
                            <w:rFonts w:ascii="Cambria Math" w:hAnsi="Cambria Math"/>
                          </w:rPr>
                          <m:t>H</m:t>
                        </m:r>
                      </m:e>
                      <m:sub>
                        <m:r>
                          <w:rPr>
                            <w:rFonts w:ascii="Cambria Math" w:hAnsi="Cambria Math"/>
                          </w:rPr>
                          <m:t>y</m:t>
                        </m:r>
                      </m:sub>
                    </m:sSub>
                  </m:e>
                </m:mr>
              </m:m>
            </m:e>
          </m:d>
          <m:r>
            <w:rPr>
              <w:rFonts w:ascii="Cambria Math" w:hAnsi="Cambria Math"/>
            </w:rPr>
            <m:t>.</m:t>
          </m:r>
        </m:oMath>
      </m:oMathPara>
    </w:p>
    <w:p w14:paraId="20CC9B93" w14:textId="537A46A2" w:rsidR="000A2E25" w:rsidRPr="00F06F62" w:rsidRDefault="00C02A01" w:rsidP="000A2E25">
      <w:pPr>
        <w:rPr>
          <w:rFonts w:eastAsiaTheme="minorEastAsia"/>
        </w:rPr>
      </w:pPr>
      <w:r>
        <w:rPr>
          <w:rFonts w:eastAsiaTheme="minorEastAsia"/>
        </w:rPr>
        <w:t xml:space="preserve">In abbreviated form, </w:t>
      </w:r>
      <w:r w:rsidR="000A2E25" w:rsidRPr="00F06F62">
        <w:rPr>
          <w:rFonts w:eastAsiaTheme="minorEastAsia"/>
        </w:rPr>
        <w:t xml:space="preserve"> </w:t>
      </w:r>
    </w:p>
    <w:p w14:paraId="64790EF9" w14:textId="77777777" w:rsidR="000A2E25" w:rsidRPr="00F06F62" w:rsidRDefault="00BD4EEF" w:rsidP="000A2E25">
      <w:pPr>
        <w:pStyle w:val="Caption"/>
        <w:keepNext/>
        <w:jc w:val="right"/>
      </w:pPr>
      <w:fldSimple w:instr=" SEQ Equation \* ARABIC ">
        <w:bookmarkStart w:id="8" w:name="_Ref432156147"/>
        <w:r w:rsidR="000A2E25" w:rsidRPr="00F06F62">
          <w:rPr>
            <w:noProof/>
          </w:rPr>
          <w:t>7</w:t>
        </w:r>
        <w:bookmarkEnd w:id="8"/>
      </w:fldSimple>
    </w:p>
    <w:p w14:paraId="1340459E" w14:textId="78BA007B" w:rsidR="000A2E25" w:rsidRPr="00F06F62" w:rsidRDefault="000A2E25" w:rsidP="000A2E25">
      <w:pPr>
        <w:rPr>
          <w:rFonts w:eastAsiaTheme="minorEastAsia"/>
        </w:rPr>
      </w:pPr>
      <m:oMathPara>
        <m:oMath>
          <m:r>
            <w:rPr>
              <w:rFonts w:ascii="Cambria Math" w:hAnsi="Cambria Math"/>
            </w:rPr>
            <m:t xml:space="preserve"> </m:t>
          </m:r>
          <m:f>
            <m:fPr>
              <m:ctrlPr>
                <w:rPr>
                  <w:rFonts w:ascii="Cambria Math" w:hAnsi="Cambria Math"/>
                  <w:i/>
                </w:rPr>
              </m:ctrlPr>
            </m:fPr>
            <m:num>
              <m:r>
                <w:rPr>
                  <w:rFonts w:ascii="Cambria Math" w:hAnsi="Cambria Math"/>
                </w:rPr>
                <m:t>∂</m:t>
              </m:r>
            </m:num>
            <m:den>
              <m:r>
                <w:rPr>
                  <w:rFonts w:ascii="Cambria Math" w:hAnsi="Cambria Math"/>
                </w:rPr>
                <m:t>∂z</m:t>
              </m:r>
            </m:den>
          </m:f>
          <m:r>
            <w:rPr>
              <w:rFonts w:ascii="Cambria Math" w:eastAsiaTheme="minorEastAsia" w:hAnsi="Cambria Math"/>
            </w:rPr>
            <m:t>ψ=</m:t>
          </m:r>
          <m:f>
            <m:fPr>
              <m:ctrlPr>
                <w:rPr>
                  <w:rFonts w:ascii="Cambria Math" w:hAnsi="Cambria Math"/>
                  <w:i/>
                </w:rPr>
              </m:ctrlPr>
            </m:fPr>
            <m:num>
              <m:r>
                <w:rPr>
                  <w:rFonts w:ascii="Cambria Math" w:hAnsi="Cambria Math"/>
                </w:rPr>
                <m:t>iω</m:t>
              </m:r>
            </m:num>
            <m:den>
              <m:r>
                <w:rPr>
                  <w:rFonts w:ascii="Cambria Math" w:hAnsi="Cambria Math"/>
                </w:rPr>
                <m:t>c</m:t>
              </m:r>
            </m:den>
          </m:f>
          <m:r>
            <m:rPr>
              <m:sty m:val="b"/>
            </m:rPr>
            <w:rPr>
              <w:rFonts w:ascii="Cambria Math" w:eastAsiaTheme="minorEastAsia" w:hAnsi="Cambria Math"/>
            </w:rPr>
            <m:t>Δ</m:t>
          </m:r>
          <m:r>
            <m:rPr>
              <m:sty m:val="bi"/>
            </m:rPr>
            <w:rPr>
              <w:rFonts w:ascii="Cambria Math" w:eastAsiaTheme="minorEastAsia" w:hAnsi="Cambria Math"/>
            </w:rPr>
            <m:t xml:space="preserve"> </m:t>
          </m:r>
          <m:r>
            <w:rPr>
              <w:rFonts w:ascii="Cambria Math" w:eastAsiaTheme="minorEastAsia" w:hAnsi="Cambria Math"/>
            </w:rPr>
            <m:t>ψ .</m:t>
          </m:r>
        </m:oMath>
      </m:oMathPara>
    </w:p>
    <w:p w14:paraId="23BB8C1A" w14:textId="54751E20" w:rsidR="000A2E25" w:rsidRPr="00F06F62" w:rsidRDefault="000A2E25" w:rsidP="000A2E25">
      <w:pPr>
        <w:rPr>
          <w:rFonts w:eastAsiaTheme="minorEastAsia"/>
        </w:rPr>
      </w:pPr>
      <w:r w:rsidRPr="00F06F62">
        <w:rPr>
          <w:rFonts w:eastAsiaTheme="minorEastAsia"/>
        </w:rPr>
        <w:t xml:space="preserve">If </w:t>
      </w:r>
      <m:oMath>
        <m:r>
          <m:rPr>
            <m:sty m:val="b"/>
          </m:rPr>
          <w:rPr>
            <w:rFonts w:ascii="Cambria Math" w:eastAsiaTheme="minorEastAsia" w:hAnsi="Cambria Math"/>
          </w:rPr>
          <m:t>Δ</m:t>
        </m:r>
      </m:oMath>
      <w:r w:rsidRPr="00F06F62">
        <w:rPr>
          <w:rFonts w:eastAsiaTheme="minorEastAsia"/>
          <w:b/>
        </w:rPr>
        <w:t xml:space="preserve"> </w:t>
      </w:r>
      <w:r w:rsidRPr="00F06F62">
        <w:rPr>
          <w:rFonts w:eastAsiaTheme="minorEastAsia"/>
        </w:rPr>
        <w:t xml:space="preserve">is approximately independent of </w:t>
      </w:r>
      <m:oMath>
        <m:r>
          <w:rPr>
            <w:rFonts w:ascii="Cambria Math" w:eastAsiaTheme="minorEastAsia" w:hAnsi="Cambria Math"/>
          </w:rPr>
          <m:t>z</m:t>
        </m:r>
      </m:oMath>
      <w:r w:rsidRPr="00F06F62">
        <w:rPr>
          <w:rFonts w:eastAsiaTheme="minorEastAsia"/>
        </w:rPr>
        <w:t xml:space="preserve"> over a small distance </w:t>
      </w:r>
      <m:oMath>
        <m:r>
          <w:rPr>
            <w:rFonts w:ascii="Cambria Math" w:eastAsiaTheme="minorEastAsia" w:hAnsi="Cambria Math"/>
          </w:rPr>
          <m:t>δz</m:t>
        </m:r>
      </m:oMath>
      <w:r w:rsidRPr="00F06F62">
        <w:rPr>
          <w:rFonts w:eastAsiaTheme="minorEastAsia"/>
        </w:rPr>
        <w:t xml:space="preserve">, </w:t>
      </w:r>
      <w:r w:rsidR="00957EDF">
        <w:rPr>
          <w:rFonts w:eastAsiaTheme="minorEastAsia"/>
        </w:rPr>
        <w:t>the</w:t>
      </w:r>
      <w:r w:rsidRPr="00F06F62">
        <w:rPr>
          <w:rFonts w:eastAsiaTheme="minorEastAsia"/>
        </w:rPr>
        <w:t xml:space="preserve"> four periodic solutions to </w:t>
      </w:r>
      <w:r w:rsidR="00957EDF">
        <w:rPr>
          <w:rFonts w:eastAsiaTheme="minorEastAsia"/>
        </w:rPr>
        <w:t>E</w:t>
      </w:r>
      <w:r w:rsidR="00957EDF" w:rsidRPr="00F06F62">
        <w:rPr>
          <w:rFonts w:eastAsiaTheme="minorEastAsia"/>
        </w:rPr>
        <w:t xml:space="preserve">quation </w:t>
      </w:r>
      <w:r w:rsidRPr="00F06F62">
        <w:rPr>
          <w:rFonts w:eastAsiaTheme="minorEastAsia"/>
        </w:rPr>
        <w:fldChar w:fldCharType="begin"/>
      </w:r>
      <w:r w:rsidRPr="00F06F62">
        <w:rPr>
          <w:rFonts w:eastAsiaTheme="minorEastAsia"/>
        </w:rPr>
        <w:instrText xml:space="preserve"> REF _Ref432156147 \h </w:instrText>
      </w:r>
      <w:r w:rsidRPr="00F06F62">
        <w:rPr>
          <w:rFonts w:eastAsiaTheme="minorEastAsia"/>
        </w:rPr>
      </w:r>
      <w:r w:rsidRPr="00F06F62">
        <w:rPr>
          <w:rFonts w:eastAsiaTheme="minorEastAsia"/>
        </w:rPr>
        <w:fldChar w:fldCharType="separate"/>
      </w:r>
      <w:r w:rsidRPr="00F06F62">
        <w:rPr>
          <w:noProof/>
        </w:rPr>
        <w:t>7</w:t>
      </w:r>
      <w:r w:rsidRPr="00F06F62">
        <w:rPr>
          <w:rFonts w:eastAsiaTheme="minorEastAsia"/>
        </w:rPr>
        <w:fldChar w:fldCharType="end"/>
      </w:r>
      <w:r w:rsidR="00957EDF">
        <w:rPr>
          <w:rFonts w:eastAsiaTheme="minorEastAsia"/>
        </w:rPr>
        <w:t xml:space="preserve"> are</w:t>
      </w:r>
      <w:r w:rsidRPr="00F06F62">
        <w:rPr>
          <w:rFonts w:eastAsiaTheme="minorEastAsia"/>
        </w:rPr>
        <w:t xml:space="preserve"> </w:t>
      </w:r>
    </w:p>
    <w:p w14:paraId="6CFA82C8" w14:textId="77777777" w:rsidR="000A2E25" w:rsidRPr="00F06F62" w:rsidRDefault="00BD4EEF" w:rsidP="000A2E25">
      <w:pPr>
        <w:pStyle w:val="Caption"/>
        <w:keepNext/>
        <w:jc w:val="right"/>
      </w:pPr>
      <w:fldSimple w:instr=" SEQ Equation \* ARABIC ">
        <w:r w:rsidR="000A2E25" w:rsidRPr="00F06F62">
          <w:rPr>
            <w:noProof/>
          </w:rPr>
          <w:t>8</w:t>
        </w:r>
      </w:fldSimple>
    </w:p>
    <w:p w14:paraId="61781B7B" w14:textId="108D2D07" w:rsidR="000A2E25" w:rsidRPr="00F06F62" w:rsidRDefault="00BD4EEF" w:rsidP="000A2E25">
      <w:pPr>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ψ</m:t>
              </m:r>
            </m:e>
            <m:sub>
              <m:r>
                <w:rPr>
                  <w:rFonts w:ascii="Cambria Math" w:eastAsiaTheme="minorEastAsia" w:hAnsi="Cambria Math"/>
                </w:rPr>
                <m:t>j</m:t>
              </m:r>
            </m:sub>
          </m:sSub>
          <m:d>
            <m:dPr>
              <m:ctrlPr>
                <w:rPr>
                  <w:rFonts w:ascii="Cambria Math" w:eastAsiaTheme="minorEastAsia" w:hAnsi="Cambria Math"/>
                  <w:i/>
                </w:rPr>
              </m:ctrlPr>
            </m:dPr>
            <m:e>
              <m:r>
                <w:rPr>
                  <w:rFonts w:ascii="Cambria Math" w:eastAsiaTheme="minorEastAsia" w:hAnsi="Cambria Math"/>
                </w:rPr>
                <m:t>δz</m:t>
              </m:r>
            </m:e>
          </m:d>
          <m:r>
            <w:rPr>
              <w:rFonts w:ascii="Cambria Math" w:eastAsiaTheme="minorEastAsia" w:hAnsi="Cambria Math"/>
            </w:rPr>
            <m:t xml:space="preserve">= </m:t>
          </m:r>
          <m:sSup>
            <m:sSupPr>
              <m:ctrlPr>
                <w:rPr>
                  <w:rFonts w:ascii="Cambria Math" w:eastAsiaTheme="minorEastAsia" w:hAnsi="Cambria Math"/>
                  <w:i/>
                </w:rPr>
              </m:ctrlPr>
            </m:sSupPr>
            <m:e>
              <m:r>
                <w:rPr>
                  <w:rFonts w:ascii="Cambria Math" w:hAnsi="Cambria Math"/>
                </w:rPr>
                <m:t>e</m:t>
              </m:r>
            </m:e>
            <m:sup>
              <m:r>
                <w:rPr>
                  <w:rFonts w:ascii="Cambria Math" w:hAnsi="Cambria Math"/>
                </w:rPr>
                <m:t>-i</m:t>
              </m:r>
              <m:sSub>
                <m:sSubPr>
                  <m:ctrlPr>
                    <w:rPr>
                      <w:rFonts w:ascii="Cambria Math" w:hAnsi="Cambria Math"/>
                      <w:i/>
                    </w:rPr>
                  </m:ctrlPr>
                </m:sSubPr>
                <m:e>
                  <m:r>
                    <w:rPr>
                      <w:rFonts w:ascii="Cambria Math" w:hAnsi="Cambria Math"/>
                    </w:rPr>
                    <m:t>q</m:t>
                  </m:r>
                </m:e>
                <m:sub>
                  <m:r>
                    <w:rPr>
                      <w:rFonts w:ascii="Cambria Math" w:hAnsi="Cambria Math"/>
                    </w:rPr>
                    <m:t>j</m:t>
                  </m:r>
                </m:sub>
              </m:sSub>
              <m:r>
                <w:rPr>
                  <w:rFonts w:ascii="Cambria Math" w:hAnsi="Cambria Math"/>
                </w:rPr>
                <m:t>δz</m:t>
              </m:r>
            </m:sup>
          </m:sSup>
          <m:sSub>
            <m:sSubPr>
              <m:ctrlPr>
                <w:rPr>
                  <w:rFonts w:ascii="Cambria Math" w:eastAsiaTheme="minorEastAsia" w:hAnsi="Cambria Math"/>
                  <w:i/>
                </w:rPr>
              </m:ctrlPr>
            </m:sSubPr>
            <m:e>
              <m:r>
                <w:rPr>
                  <w:rFonts w:ascii="Cambria Math" w:eastAsiaTheme="minorEastAsia" w:hAnsi="Cambria Math"/>
                </w:rPr>
                <m:t>ψ</m:t>
              </m:r>
            </m:e>
            <m:sub>
              <m:r>
                <w:rPr>
                  <w:rFonts w:ascii="Cambria Math" w:eastAsiaTheme="minorEastAsia" w:hAnsi="Cambria Math"/>
                </w:rPr>
                <m:t>j</m:t>
              </m:r>
            </m:sub>
          </m:sSub>
          <m:d>
            <m:dPr>
              <m:ctrlPr>
                <w:rPr>
                  <w:rFonts w:ascii="Cambria Math" w:eastAsiaTheme="minorEastAsia" w:hAnsi="Cambria Math"/>
                  <w:i/>
                </w:rPr>
              </m:ctrlPr>
            </m:dPr>
            <m:e>
              <m:r>
                <w:rPr>
                  <w:rFonts w:ascii="Cambria Math" w:eastAsiaTheme="minorEastAsia" w:hAnsi="Cambria Math"/>
                </w:rPr>
                <m:t>0</m:t>
              </m:r>
            </m:e>
          </m:d>
          <m:r>
            <w:rPr>
              <w:rFonts w:ascii="Cambria Math" w:eastAsiaTheme="minorEastAsia" w:hAnsi="Cambria Math"/>
            </w:rPr>
            <m:t>.</m:t>
          </m:r>
        </m:oMath>
      </m:oMathPara>
    </w:p>
    <w:p w14:paraId="57C31C04" w14:textId="77777777" w:rsidR="000A2E25" w:rsidRPr="00F06F62" w:rsidRDefault="000A2E25" w:rsidP="000A2E25">
      <w:pPr>
        <w:rPr>
          <w:rFonts w:eastAsiaTheme="minorEastAsia"/>
        </w:rPr>
      </w:pPr>
      <w:r w:rsidRPr="00F06F62">
        <w:rPr>
          <w:rFonts w:eastAsiaTheme="minorEastAsia"/>
        </w:rPr>
        <w:t xml:space="preserve">The four eigenvectors and corresponding eigenvalues are found analytically by solving the characteristic equation </w:t>
      </w:r>
    </w:p>
    <w:p w14:paraId="7316B997" w14:textId="77777777" w:rsidR="000A2E25" w:rsidRPr="00F06F62" w:rsidRDefault="00BD4EEF" w:rsidP="000A2E25">
      <w:pPr>
        <w:pStyle w:val="Caption"/>
        <w:keepNext/>
        <w:jc w:val="right"/>
      </w:pPr>
      <w:fldSimple w:instr=" SEQ Equation \* ARABIC ">
        <w:r w:rsidR="000A2E25" w:rsidRPr="00F06F62">
          <w:rPr>
            <w:noProof/>
          </w:rPr>
          <w:t>9</w:t>
        </w:r>
      </w:fldSimple>
    </w:p>
    <w:p w14:paraId="49DAC486" w14:textId="4AACBCB0" w:rsidR="000A2E25" w:rsidRPr="00F06F62" w:rsidRDefault="000A2E25" w:rsidP="000A2E25">
      <w:pPr>
        <w:rPr>
          <w:rFonts w:eastAsiaTheme="minorEastAsia"/>
        </w:rPr>
      </w:pPr>
      <m:oMathPara>
        <m:oMath>
          <m:r>
            <m:rPr>
              <m:sty m:val="p"/>
            </m:rPr>
            <w:rPr>
              <w:rFonts w:ascii="Cambria Math" w:eastAsiaTheme="minorEastAsia" w:hAnsi="Cambria Math"/>
            </w:rPr>
            <m:t>Det</m:t>
          </m:r>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ω</m:t>
                  </m:r>
                </m:num>
                <m:den>
                  <m:r>
                    <w:rPr>
                      <w:rFonts w:ascii="Cambria Math" w:eastAsiaTheme="minorEastAsia" w:hAnsi="Cambria Math"/>
                    </w:rPr>
                    <m:t>c</m:t>
                  </m:r>
                </m:den>
              </m:f>
              <m:r>
                <m:rPr>
                  <m:sty m:val="b"/>
                </m:rPr>
                <w:rPr>
                  <w:rFonts w:ascii="Cambria Math" w:eastAsiaTheme="minorEastAsia" w:hAnsi="Cambria Math"/>
                </w:rPr>
                <m:t>Δ</m:t>
              </m:r>
              <m:r>
                <w:rPr>
                  <w:rFonts w:ascii="Cambria Math" w:eastAsiaTheme="minorEastAsia" w:hAnsi="Cambria Math"/>
                </w:rPr>
                <m:t>-q</m:t>
              </m:r>
              <m:r>
                <m:rPr>
                  <m:sty m:val="bi"/>
                </m:rPr>
                <w:rPr>
                  <w:rFonts w:ascii="Cambria Math" w:eastAsiaTheme="minorEastAsia" w:hAnsi="Cambria Math"/>
                </w:rPr>
                <m:t>I</m:t>
              </m:r>
            </m:e>
          </m:d>
          <m:r>
            <w:rPr>
              <w:rFonts w:ascii="Cambria Math" w:eastAsiaTheme="minorEastAsia" w:hAnsi="Cambria Math"/>
            </w:rPr>
            <m:t>=0,</m:t>
          </m:r>
        </m:oMath>
      </m:oMathPara>
    </w:p>
    <w:p w14:paraId="68B22D75" w14:textId="74EF391F" w:rsidR="000A2E25" w:rsidRPr="00F06F62" w:rsidRDefault="000A2E25" w:rsidP="000A2E25">
      <w:pPr>
        <w:rPr>
          <w:rFonts w:eastAsiaTheme="minorEastAsia"/>
        </w:rPr>
      </w:pPr>
      <w:r w:rsidRPr="00F06F62">
        <w:rPr>
          <w:rFonts w:eastAsiaTheme="minorEastAsia"/>
        </w:rPr>
        <w:t xml:space="preserve">where </w:t>
      </w:r>
      <m:oMath>
        <m:r>
          <m:rPr>
            <m:sty m:val="bi"/>
          </m:rPr>
          <w:rPr>
            <w:rFonts w:ascii="Cambria Math" w:eastAsiaTheme="minorEastAsia" w:hAnsi="Cambria Math"/>
          </w:rPr>
          <m:t>I</m:t>
        </m:r>
      </m:oMath>
      <w:r w:rsidRPr="00F06F62">
        <w:rPr>
          <w:rFonts w:eastAsiaTheme="minorEastAsia"/>
          <w:b/>
        </w:rPr>
        <w:t xml:space="preserve"> </w:t>
      </w:r>
      <w:r w:rsidRPr="00F06F62">
        <w:rPr>
          <w:rFonts w:eastAsiaTheme="minorEastAsia"/>
        </w:rPr>
        <w:t xml:space="preserve">is the </w:t>
      </w:r>
      <w:r w:rsidR="0044171C" w:rsidRPr="00F06F62">
        <w:rPr>
          <w:rFonts w:eastAsiaTheme="minorEastAsia"/>
        </w:rPr>
        <w:t>4</w:t>
      </w:r>
      <w:r w:rsidR="0044171C">
        <w:rPr>
          <w:rFonts w:eastAsiaTheme="minorEastAsia"/>
        </w:rPr>
        <w:t xml:space="preserve"> × </w:t>
      </w:r>
      <w:r w:rsidR="0044171C" w:rsidRPr="00F06F62">
        <w:rPr>
          <w:rFonts w:eastAsiaTheme="minorEastAsia"/>
        </w:rPr>
        <w:t xml:space="preserve">4 </w:t>
      </w:r>
      <w:r w:rsidRPr="00F06F62">
        <w:rPr>
          <w:rFonts w:eastAsiaTheme="minorEastAsia"/>
        </w:rPr>
        <w:t xml:space="preserve">Identity matrix. If </w:t>
      </w:r>
      <m:oMath>
        <m:r>
          <m:rPr>
            <m:sty m:val="b"/>
          </m:rPr>
          <w:rPr>
            <w:rFonts w:ascii="Cambria Math" w:eastAsiaTheme="minorEastAsia" w:hAnsi="Cambria Math"/>
          </w:rPr>
          <m:t>Δ</m:t>
        </m:r>
      </m:oMath>
      <w:r w:rsidRPr="00F06F62">
        <w:rPr>
          <w:rFonts w:eastAsiaTheme="minorEastAsia"/>
        </w:rPr>
        <w:t xml:space="preserve"> is independent of </w:t>
      </w:r>
      <m:oMath>
        <m:r>
          <w:rPr>
            <w:rFonts w:ascii="Cambria Math" w:eastAsiaTheme="minorEastAsia" w:hAnsi="Cambria Math"/>
          </w:rPr>
          <m:t>z</m:t>
        </m:r>
      </m:oMath>
      <w:r w:rsidRPr="00F06F62">
        <w:rPr>
          <w:rFonts w:eastAsiaTheme="minorEastAsia"/>
        </w:rPr>
        <w:t xml:space="preserve"> over a distance </w:t>
      </w:r>
      <m:oMath>
        <m:r>
          <w:rPr>
            <w:rFonts w:ascii="Cambria Math" w:eastAsiaTheme="minorEastAsia" w:hAnsi="Cambria Math"/>
          </w:rPr>
          <m:t>h</m:t>
        </m:r>
      </m:oMath>
      <w:r w:rsidR="00B169AC">
        <w:rPr>
          <w:rFonts w:eastAsiaTheme="minorEastAsia"/>
        </w:rPr>
        <w:t>,</w:t>
      </w:r>
      <w:r w:rsidRPr="00F06F62">
        <w:rPr>
          <w:rFonts w:eastAsiaTheme="minorEastAsia"/>
        </w:rPr>
        <w:t xml:space="preserve"> integrating </w:t>
      </w:r>
      <w:r w:rsidR="00B169AC">
        <w:rPr>
          <w:rFonts w:eastAsiaTheme="minorEastAsia"/>
        </w:rPr>
        <w:t>E</w:t>
      </w:r>
      <w:r w:rsidR="00B169AC" w:rsidRPr="00F06F62">
        <w:rPr>
          <w:rFonts w:eastAsiaTheme="minorEastAsia"/>
        </w:rPr>
        <w:t xml:space="preserve">quation </w:t>
      </w:r>
      <w:r w:rsidRPr="00F06F62">
        <w:rPr>
          <w:rFonts w:eastAsiaTheme="minorEastAsia"/>
        </w:rPr>
        <w:fldChar w:fldCharType="begin"/>
      </w:r>
      <w:r w:rsidRPr="00F06F62">
        <w:rPr>
          <w:rFonts w:eastAsiaTheme="minorEastAsia"/>
        </w:rPr>
        <w:instrText xml:space="preserve"> REF _Ref432156147 \h </w:instrText>
      </w:r>
      <w:r w:rsidRPr="00F06F62">
        <w:rPr>
          <w:rFonts w:eastAsiaTheme="minorEastAsia"/>
        </w:rPr>
      </w:r>
      <w:r w:rsidRPr="00F06F62">
        <w:rPr>
          <w:rFonts w:eastAsiaTheme="minorEastAsia"/>
        </w:rPr>
        <w:fldChar w:fldCharType="separate"/>
      </w:r>
      <w:r w:rsidRPr="00F06F62">
        <w:rPr>
          <w:noProof/>
        </w:rPr>
        <w:t>7</w:t>
      </w:r>
      <w:r w:rsidRPr="00F06F62">
        <w:rPr>
          <w:rFonts w:eastAsiaTheme="minorEastAsia"/>
        </w:rPr>
        <w:fldChar w:fldCharType="end"/>
      </w:r>
      <w:r w:rsidRPr="00F06F62">
        <w:rPr>
          <w:rFonts w:eastAsiaTheme="minorEastAsia"/>
        </w:rPr>
        <w:t xml:space="preserve"> gives</w:t>
      </w:r>
    </w:p>
    <w:p w14:paraId="1686C71C" w14:textId="77777777" w:rsidR="000A2E25" w:rsidRPr="00F06F62" w:rsidRDefault="00BD4EEF" w:rsidP="000A2E25">
      <w:pPr>
        <w:pStyle w:val="Caption"/>
        <w:keepNext/>
        <w:jc w:val="right"/>
      </w:pPr>
      <w:fldSimple w:instr=" SEQ Equation \* ARABIC ">
        <w:r w:rsidR="000A2E25" w:rsidRPr="00F06F62">
          <w:rPr>
            <w:noProof/>
          </w:rPr>
          <w:t>10</w:t>
        </w:r>
      </w:fldSimple>
    </w:p>
    <w:p w14:paraId="4B913C56" w14:textId="2E8A0011" w:rsidR="000A2E25" w:rsidRPr="00F06F62" w:rsidRDefault="000A2E25" w:rsidP="000A2E25">
      <w:pPr>
        <w:rPr>
          <w:rFonts w:eastAsiaTheme="minorEastAsia"/>
        </w:rPr>
      </w:pPr>
      <m:oMathPara>
        <m:oMath>
          <m:r>
            <w:rPr>
              <w:rFonts w:ascii="Cambria Math" w:eastAsiaTheme="minorEastAsia" w:hAnsi="Cambria Math"/>
            </w:rPr>
            <m:t>ψ</m:t>
          </m:r>
          <m:d>
            <m:dPr>
              <m:ctrlPr>
                <w:rPr>
                  <w:rFonts w:ascii="Cambria Math" w:eastAsiaTheme="minorEastAsia" w:hAnsi="Cambria Math"/>
                  <w:i/>
                </w:rPr>
              </m:ctrlPr>
            </m:dPr>
            <m:e>
              <m:r>
                <w:rPr>
                  <w:rFonts w:ascii="Cambria Math" w:eastAsiaTheme="minorEastAsia" w:hAnsi="Cambria Math"/>
                </w:rPr>
                <m:t>z+h</m:t>
              </m:r>
            </m:e>
          </m:d>
          <m:r>
            <w:rPr>
              <w:rFonts w:ascii="Cambria Math" w:eastAsiaTheme="minorEastAsia" w:hAnsi="Cambria Math"/>
            </w:rPr>
            <m:t>=</m:t>
          </m:r>
          <m:r>
            <m:rPr>
              <m:sty m:val="bi"/>
            </m:rPr>
            <w:rPr>
              <w:rFonts w:ascii="Cambria Math" w:eastAsiaTheme="minorEastAsia" w:hAnsi="Cambria Math"/>
            </w:rPr>
            <m:t>P</m:t>
          </m:r>
          <m:d>
            <m:dPr>
              <m:ctrlPr>
                <w:rPr>
                  <w:rFonts w:ascii="Cambria Math" w:eastAsiaTheme="minorEastAsia" w:hAnsi="Cambria Math"/>
                  <w:i/>
                </w:rPr>
              </m:ctrlPr>
            </m:dPr>
            <m:e>
              <m:r>
                <w:rPr>
                  <w:rFonts w:ascii="Cambria Math" w:eastAsiaTheme="minorEastAsia" w:hAnsi="Cambria Math"/>
                </w:rPr>
                <m:t>h</m:t>
              </m:r>
            </m:e>
          </m:d>
          <m:r>
            <w:rPr>
              <w:rFonts w:ascii="Cambria Math" w:eastAsiaTheme="minorEastAsia" w:hAnsi="Cambria Math"/>
            </w:rPr>
            <m:t>ψ</m:t>
          </m:r>
          <m:d>
            <m:dPr>
              <m:ctrlPr>
                <w:rPr>
                  <w:rFonts w:ascii="Cambria Math" w:eastAsiaTheme="minorEastAsia" w:hAnsi="Cambria Math"/>
                  <w:i/>
                </w:rPr>
              </m:ctrlPr>
            </m:dPr>
            <m:e>
              <m:r>
                <w:rPr>
                  <w:rFonts w:ascii="Cambria Math" w:eastAsiaTheme="minorEastAsia" w:hAnsi="Cambria Math"/>
                </w:rPr>
                <m:t>z</m:t>
              </m:r>
            </m:e>
          </m:d>
          <m:r>
            <w:rPr>
              <w:rFonts w:ascii="Cambria Math" w:eastAsiaTheme="minorEastAsia" w:hAnsi="Cambria Math"/>
            </w:rPr>
            <m:t>.</m:t>
          </m:r>
        </m:oMath>
      </m:oMathPara>
    </w:p>
    <w:p w14:paraId="1DC48DCE" w14:textId="7F3403E9" w:rsidR="000A2E25" w:rsidRPr="00F06F62" w:rsidRDefault="000A2E25" w:rsidP="000A2E25">
      <w:pPr>
        <w:rPr>
          <w:rFonts w:eastAsiaTheme="minorEastAsia"/>
        </w:rPr>
      </w:pPr>
      <w:r w:rsidRPr="00F06F62">
        <w:rPr>
          <w:rFonts w:eastAsiaTheme="minorEastAsia"/>
        </w:rPr>
        <w:t xml:space="preserve"> </w:t>
      </w:r>
      <m:oMath>
        <m:r>
          <m:rPr>
            <m:sty m:val="bi"/>
          </m:rPr>
          <w:rPr>
            <w:rFonts w:ascii="Cambria Math" w:eastAsiaTheme="minorEastAsia" w:hAnsi="Cambria Math"/>
          </w:rPr>
          <m:t>P</m:t>
        </m:r>
        <m:r>
          <w:rPr>
            <w:rFonts w:ascii="Cambria Math" w:eastAsiaTheme="minorEastAsia" w:hAnsi="Cambria Math"/>
          </w:rPr>
          <m:t>(h)</m:t>
        </m:r>
      </m:oMath>
      <w:r w:rsidRPr="00F06F62">
        <w:rPr>
          <w:rFonts w:eastAsiaTheme="minorEastAsia"/>
        </w:rPr>
        <w:t xml:space="preserve"> can be found by taking the matrix of eigenvectors</w:t>
      </w:r>
      <w:r w:rsidR="00BF4231">
        <w:rPr>
          <w:rFonts w:eastAsiaTheme="minorEastAsia"/>
        </w:rPr>
        <w:t xml:space="preserve"> </w:t>
      </w:r>
      <w:r w:rsidR="00F41BF1" w:rsidRPr="00ED4212">
        <w:rPr>
          <w:rFonts w:eastAsiaTheme="minorEastAsia"/>
          <w:b/>
        </w:rPr>
        <w:t>Ψ</w:t>
      </w:r>
      <w:r w:rsidRPr="00F06F62">
        <w:rPr>
          <w:rFonts w:eastAsiaTheme="minorEastAsia"/>
          <w:b/>
        </w:rPr>
        <w:t xml:space="preserve"> </w:t>
      </w:r>
      <w:r w:rsidRPr="00F06F62">
        <w:rPr>
          <w:rFonts w:eastAsiaTheme="minorEastAsia"/>
        </w:rPr>
        <w:t xml:space="preserve">and using it in equation </w:t>
      </w:r>
      <w:r w:rsidRPr="00F06F62">
        <w:rPr>
          <w:rFonts w:eastAsiaTheme="minorEastAsia"/>
        </w:rPr>
        <w:fldChar w:fldCharType="begin"/>
      </w:r>
      <w:r w:rsidRPr="00F06F62">
        <w:rPr>
          <w:rFonts w:eastAsiaTheme="minorEastAsia"/>
        </w:rPr>
        <w:instrText xml:space="preserve"> REF _Ref432156147 \h </w:instrText>
      </w:r>
      <w:r w:rsidRPr="00F06F62">
        <w:rPr>
          <w:rFonts w:eastAsiaTheme="minorEastAsia"/>
        </w:rPr>
      </w:r>
      <w:r w:rsidRPr="00F06F62">
        <w:rPr>
          <w:rFonts w:eastAsiaTheme="minorEastAsia"/>
        </w:rPr>
        <w:fldChar w:fldCharType="separate"/>
      </w:r>
      <w:r w:rsidRPr="00F06F62">
        <w:rPr>
          <w:noProof/>
        </w:rPr>
        <w:t>7</w:t>
      </w:r>
      <w:r w:rsidRPr="00F06F62">
        <w:rPr>
          <w:rFonts w:eastAsiaTheme="minorEastAsia"/>
        </w:rPr>
        <w:fldChar w:fldCharType="end"/>
      </w:r>
    </w:p>
    <w:p w14:paraId="1880D428" w14:textId="77777777" w:rsidR="000A2E25" w:rsidRPr="00F06F62" w:rsidRDefault="00BD4EEF" w:rsidP="000A2E25">
      <w:pPr>
        <w:pStyle w:val="Caption"/>
        <w:keepNext/>
        <w:jc w:val="right"/>
      </w:pPr>
      <w:fldSimple w:instr=" SEQ Equation \* ARABIC ">
        <w:r w:rsidR="000A2E25" w:rsidRPr="00F06F62">
          <w:rPr>
            <w:noProof/>
          </w:rPr>
          <w:t>11</w:t>
        </w:r>
      </w:fldSimple>
    </w:p>
    <w:p w14:paraId="2157BE7A" w14:textId="54097233" w:rsidR="000A2E25" w:rsidRPr="00F06F62" w:rsidRDefault="000A2E25" w:rsidP="000A2E25">
      <w:pPr>
        <w:rPr>
          <w:rFonts w:eastAsiaTheme="minorEastAsia"/>
          <w:b/>
        </w:rPr>
      </w:pPr>
      <m:oMathPara>
        <m:oMath>
          <m:r>
            <m:rPr>
              <m:sty m:val="b"/>
            </m:rPr>
            <w:rPr>
              <w:rFonts w:ascii="Cambria Math" w:eastAsiaTheme="minorEastAsia" w:hAnsi="Cambria Math"/>
            </w:rPr>
            <m:t>Ψ</m:t>
          </m:r>
          <m:r>
            <m:rPr>
              <m:sty m:val="bi"/>
            </m:rPr>
            <w:rPr>
              <w:rFonts w:ascii="Cambria Math" w:eastAsiaTheme="minorEastAsia" w:hAnsi="Cambria Math"/>
            </w:rPr>
            <m:t>K</m:t>
          </m:r>
          <m:d>
            <m:dPr>
              <m:ctrlPr>
                <w:rPr>
                  <w:rFonts w:ascii="Cambria Math" w:eastAsiaTheme="minorEastAsia" w:hAnsi="Cambria Math"/>
                  <w:i/>
                </w:rPr>
              </m:ctrlPr>
            </m:dPr>
            <m:e>
              <m:r>
                <w:rPr>
                  <w:rFonts w:ascii="Cambria Math" w:eastAsiaTheme="minorEastAsia" w:hAnsi="Cambria Math"/>
                </w:rPr>
                <m:t>h</m:t>
              </m:r>
            </m:e>
          </m:d>
          <m:r>
            <w:rPr>
              <w:rFonts w:ascii="Cambria Math" w:eastAsiaTheme="minorEastAsia" w:hAnsi="Cambria Math"/>
            </w:rPr>
            <m:t>=</m:t>
          </m:r>
          <m:r>
            <m:rPr>
              <m:sty m:val="bi"/>
            </m:rPr>
            <w:rPr>
              <w:rFonts w:ascii="Cambria Math" w:eastAsiaTheme="minorEastAsia" w:hAnsi="Cambria Math"/>
            </w:rPr>
            <m:t>P</m:t>
          </m:r>
          <m:d>
            <m:dPr>
              <m:ctrlPr>
                <w:rPr>
                  <w:rFonts w:ascii="Cambria Math" w:eastAsiaTheme="minorEastAsia" w:hAnsi="Cambria Math"/>
                  <w:i/>
                </w:rPr>
              </m:ctrlPr>
            </m:dPr>
            <m:e>
              <m:r>
                <w:rPr>
                  <w:rFonts w:ascii="Cambria Math" w:eastAsiaTheme="minorEastAsia" w:hAnsi="Cambria Math"/>
                </w:rPr>
                <m:t>h</m:t>
              </m:r>
            </m:e>
          </m:d>
          <m:r>
            <m:rPr>
              <m:sty m:val="b"/>
            </m:rPr>
            <w:rPr>
              <w:rFonts w:ascii="Cambria Math" w:eastAsiaTheme="minorEastAsia" w:hAnsi="Cambria Math"/>
            </w:rPr>
            <m:t>Ψ.</m:t>
          </m:r>
        </m:oMath>
      </m:oMathPara>
    </w:p>
    <w:p w14:paraId="3E330DC9" w14:textId="77777777" w:rsidR="000A2E25" w:rsidRPr="00F06F62" w:rsidRDefault="000A2E25" w:rsidP="000A2E25">
      <w:pPr>
        <w:rPr>
          <w:rFonts w:eastAsiaTheme="minorEastAsia"/>
        </w:rPr>
      </w:pPr>
      <w:r w:rsidRPr="00F06F62">
        <w:rPr>
          <w:rFonts w:eastAsiaTheme="minorEastAsia"/>
        </w:rPr>
        <w:t xml:space="preserve">Here, </w:t>
      </w:r>
      <m:oMath>
        <m:r>
          <m:rPr>
            <m:sty m:val="bi"/>
          </m:rPr>
          <w:rPr>
            <w:rFonts w:ascii="Cambria Math" w:eastAsiaTheme="minorEastAsia" w:hAnsi="Cambria Math"/>
          </w:rPr>
          <m:t>K</m:t>
        </m:r>
        <m:r>
          <w:rPr>
            <w:rFonts w:ascii="Cambria Math" w:eastAsiaTheme="minorEastAsia" w:hAnsi="Cambria Math"/>
          </w:rPr>
          <m:t>(h)</m:t>
        </m:r>
      </m:oMath>
      <w:r w:rsidRPr="00F06F62">
        <w:rPr>
          <w:rFonts w:eastAsiaTheme="minorEastAsia"/>
        </w:rPr>
        <w:t xml:space="preserve"> is a diagonal matrix with elements </w:t>
      </w:r>
    </w:p>
    <w:p w14:paraId="47A4AC17" w14:textId="77777777" w:rsidR="000A2E25" w:rsidRPr="00F06F62" w:rsidRDefault="00BD4EEF" w:rsidP="000A2E25">
      <w:pPr>
        <w:pStyle w:val="Caption"/>
        <w:keepNext/>
        <w:jc w:val="right"/>
      </w:pPr>
      <w:fldSimple w:instr=" SEQ Equation \* ARABIC ">
        <w:r w:rsidR="000A2E25" w:rsidRPr="00F06F62">
          <w:rPr>
            <w:noProof/>
          </w:rPr>
          <w:t>12</w:t>
        </w:r>
      </w:fldSimple>
    </w:p>
    <w:p w14:paraId="136AC08E" w14:textId="2881F419" w:rsidR="000A2E25" w:rsidRPr="00F06F62" w:rsidRDefault="00BD4EEF" w:rsidP="000A2E25">
      <w:pPr>
        <w:rPr>
          <w:rFonts w:eastAsiaTheme="minorEastAsia"/>
        </w:rPr>
      </w:pPr>
      <m:oMathPara>
        <m:oMath>
          <m:sSub>
            <m:sSubPr>
              <m:ctrlPr>
                <w:rPr>
                  <w:rFonts w:ascii="Cambria Math" w:eastAsiaTheme="minorEastAsia" w:hAnsi="Cambria Math"/>
                  <w:i/>
                </w:rPr>
              </m:ctrlPr>
            </m:sSubPr>
            <m:e>
              <m:r>
                <w:rPr>
                  <w:rFonts w:ascii="Cambria Math" w:eastAsiaTheme="minorEastAsia" w:hAnsi="Cambria Math"/>
                </w:rPr>
                <m:t>K</m:t>
              </m:r>
            </m:e>
            <m:sub>
              <m:r>
                <w:rPr>
                  <w:rFonts w:ascii="Cambria Math" w:eastAsiaTheme="minorEastAsia" w:hAnsi="Cambria Math"/>
                </w:rPr>
                <m:t>jj</m:t>
              </m:r>
            </m:sub>
          </m:sSub>
          <m:r>
            <w:rPr>
              <w:rFonts w:ascii="Cambria Math" w:eastAsiaTheme="minorEastAsia" w:hAnsi="Cambria Math"/>
            </w:rPr>
            <m:t xml:space="preserve">= </m:t>
          </m:r>
          <m:sSup>
            <m:sSupPr>
              <m:ctrlPr>
                <w:rPr>
                  <w:rFonts w:ascii="Cambria Math" w:eastAsiaTheme="minorEastAsia" w:hAnsi="Cambria Math"/>
                  <w:i/>
                </w:rPr>
              </m:ctrlPr>
            </m:sSupPr>
            <m:e>
              <m:r>
                <w:rPr>
                  <w:rFonts w:ascii="Cambria Math" w:hAnsi="Cambria Math"/>
                </w:rPr>
                <m:t>e</m:t>
              </m:r>
            </m:e>
            <m:sup>
              <m:r>
                <w:rPr>
                  <w:rFonts w:ascii="Cambria Math" w:hAnsi="Cambria Math"/>
                </w:rPr>
                <m:t>i</m:t>
              </m:r>
              <m:sSub>
                <m:sSubPr>
                  <m:ctrlPr>
                    <w:rPr>
                      <w:rFonts w:ascii="Cambria Math" w:hAnsi="Cambria Math"/>
                      <w:i/>
                    </w:rPr>
                  </m:ctrlPr>
                </m:sSubPr>
                <m:e>
                  <m:r>
                    <w:rPr>
                      <w:rFonts w:ascii="Cambria Math" w:hAnsi="Cambria Math"/>
                    </w:rPr>
                    <m:t>q</m:t>
                  </m:r>
                </m:e>
                <m:sub>
                  <m:r>
                    <w:rPr>
                      <w:rFonts w:ascii="Cambria Math" w:hAnsi="Cambria Math"/>
                    </w:rPr>
                    <m:t>j</m:t>
                  </m:r>
                </m:sub>
              </m:sSub>
              <m:r>
                <w:rPr>
                  <w:rFonts w:ascii="Cambria Math" w:hAnsi="Cambria Math"/>
                </w:rPr>
                <m:t>h</m:t>
              </m:r>
            </m:sup>
          </m:sSup>
          <m:r>
            <w:rPr>
              <w:rFonts w:ascii="Cambria Math" w:eastAsiaTheme="minorEastAsia" w:hAnsi="Cambria Math"/>
            </w:rPr>
            <m:t>.</m:t>
          </m:r>
        </m:oMath>
      </m:oMathPara>
    </w:p>
    <w:p w14:paraId="0169C508" w14:textId="0986FB7B" w:rsidR="000A2E25" w:rsidRPr="00F06F62" w:rsidRDefault="002118B6" w:rsidP="000A2E25">
      <w:r>
        <w:t>With this,</w:t>
      </w:r>
    </w:p>
    <w:p w14:paraId="51B87549" w14:textId="77777777" w:rsidR="000A2E25" w:rsidRPr="00F06F62" w:rsidRDefault="00BD4EEF" w:rsidP="000A2E25">
      <w:pPr>
        <w:pStyle w:val="Caption"/>
        <w:keepNext/>
        <w:jc w:val="right"/>
      </w:pPr>
      <w:fldSimple w:instr=" SEQ Equation \* ARABIC ">
        <w:r w:rsidR="000A2E25" w:rsidRPr="00F06F62">
          <w:rPr>
            <w:noProof/>
          </w:rPr>
          <w:t>13</w:t>
        </w:r>
      </w:fldSimple>
    </w:p>
    <w:p w14:paraId="2C783FE6" w14:textId="3C08F5A7" w:rsidR="000A2E25" w:rsidRPr="00F06F62" w:rsidRDefault="000A2E25" w:rsidP="000A2E25">
      <w:pPr>
        <w:rPr>
          <w:rFonts w:eastAsiaTheme="minorEastAsia"/>
          <w:b/>
        </w:rPr>
      </w:pPr>
      <m:oMathPara>
        <m:oMath>
          <m:r>
            <m:rPr>
              <m:sty m:val="bi"/>
            </m:rPr>
            <w:rPr>
              <w:rFonts w:ascii="Cambria Math" w:hAnsi="Cambria Math"/>
            </w:rPr>
            <m:t>P</m:t>
          </m:r>
          <m:d>
            <m:dPr>
              <m:ctrlPr>
                <w:rPr>
                  <w:rFonts w:ascii="Cambria Math" w:hAnsi="Cambria Math"/>
                  <w:i/>
                </w:rPr>
              </m:ctrlPr>
            </m:dPr>
            <m:e>
              <m:r>
                <w:rPr>
                  <w:rFonts w:ascii="Cambria Math" w:hAnsi="Cambria Math"/>
                </w:rPr>
                <m:t>h</m:t>
              </m:r>
            </m:e>
          </m:d>
          <m:r>
            <w:rPr>
              <w:rFonts w:ascii="Cambria Math" w:hAnsi="Cambria Math"/>
            </w:rPr>
            <m:t xml:space="preserve">= </m:t>
          </m:r>
          <m:r>
            <m:rPr>
              <m:sty m:val="b"/>
            </m:rPr>
            <w:rPr>
              <w:rFonts w:ascii="Cambria Math" w:hAnsi="Cambria Math"/>
            </w:rPr>
            <m:t>Ψ</m:t>
          </m:r>
          <m:r>
            <m:rPr>
              <m:sty m:val="bi"/>
            </m:rPr>
            <w:rPr>
              <w:rFonts w:ascii="Cambria Math" w:hAnsi="Cambria Math"/>
            </w:rPr>
            <m:t>K</m:t>
          </m:r>
          <m:d>
            <m:dPr>
              <m:ctrlPr>
                <w:rPr>
                  <w:rFonts w:ascii="Cambria Math" w:hAnsi="Cambria Math"/>
                  <w:b/>
                  <w:i/>
                </w:rPr>
              </m:ctrlPr>
            </m:dPr>
            <m:e>
              <m:r>
                <w:rPr>
                  <w:rFonts w:ascii="Cambria Math" w:hAnsi="Cambria Math"/>
                </w:rPr>
                <m:t>h</m:t>
              </m:r>
            </m:e>
          </m:d>
          <m:sSup>
            <m:sSupPr>
              <m:ctrlPr>
                <w:rPr>
                  <w:rFonts w:ascii="Cambria Math" w:hAnsi="Cambria Math"/>
                  <w:b/>
                </w:rPr>
              </m:ctrlPr>
            </m:sSupPr>
            <m:e>
              <m:r>
                <m:rPr>
                  <m:sty m:val="b"/>
                </m:rPr>
                <w:rPr>
                  <w:rFonts w:ascii="Cambria Math" w:hAnsi="Cambria Math"/>
                </w:rPr>
                <m:t>Ψ</m:t>
              </m:r>
            </m:e>
            <m:sup>
              <m:r>
                <w:rPr>
                  <w:rFonts w:ascii="Cambria Math" w:hAnsi="Cambria Math"/>
                </w:rPr>
                <m:t>-1</m:t>
              </m:r>
            </m:sup>
          </m:sSup>
          <m:r>
            <m:rPr>
              <m:sty m:val="bi"/>
            </m:rPr>
            <w:rPr>
              <w:rFonts w:ascii="Cambria Math" w:hAnsi="Cambria Math"/>
            </w:rPr>
            <m:t>.</m:t>
          </m:r>
        </m:oMath>
      </m:oMathPara>
    </w:p>
    <w:p w14:paraId="1C381959" w14:textId="7DBDCC49" w:rsidR="000A2E25" w:rsidRPr="00F06F62" w:rsidRDefault="000A2E25" w:rsidP="000A2E25">
      <w:pPr>
        <w:rPr>
          <w:rFonts w:eastAsiaTheme="minorEastAsia"/>
        </w:rPr>
      </w:pPr>
      <w:r w:rsidRPr="00F06F62">
        <w:rPr>
          <w:rFonts w:eastAsiaTheme="minorEastAsia"/>
        </w:rPr>
        <w:t xml:space="preserve">Exact analytic solutions can be found for cases where </w:t>
      </w:r>
      <m:oMath>
        <m:r>
          <m:rPr>
            <m:sty m:val="bi"/>
          </m:rPr>
          <w:rPr>
            <w:rFonts w:ascii="Cambria Math" w:eastAsiaTheme="minorEastAsia" w:hAnsi="Cambria Math"/>
          </w:rPr>
          <m:t>M</m:t>
        </m:r>
      </m:oMath>
      <w:r w:rsidRPr="00F06F62">
        <w:rPr>
          <w:rFonts w:eastAsiaTheme="minorEastAsia"/>
          <w:b/>
        </w:rPr>
        <w:t xml:space="preserve"> </w:t>
      </w:r>
      <w:r w:rsidRPr="00F06F62">
        <w:rPr>
          <w:rFonts w:eastAsiaTheme="minorEastAsia"/>
        </w:rPr>
        <w:t xml:space="preserve">is periodic, as in a single domain of a chiral nematic structure illuminated along its axis of helicity. This method then </w:t>
      </w:r>
      <w:r w:rsidR="002118B6">
        <w:rPr>
          <w:rFonts w:eastAsiaTheme="minorEastAsia"/>
        </w:rPr>
        <w:t>yields</w:t>
      </w:r>
      <w:r w:rsidRPr="00F06F62">
        <w:rPr>
          <w:rFonts w:eastAsiaTheme="minorEastAsia"/>
        </w:rPr>
        <w:t xml:space="preserve"> </w:t>
      </w:r>
      <w:r w:rsidR="00E414D3" w:rsidRPr="00F06F62">
        <w:rPr>
          <w:rFonts w:eastAsiaTheme="minorEastAsia"/>
        </w:rPr>
        <w:t>Eigenmodes</w:t>
      </w:r>
      <w:r w:rsidRPr="00F06F62">
        <w:rPr>
          <w:rFonts w:eastAsiaTheme="minorEastAsia"/>
        </w:rPr>
        <w:t xml:space="preserve"> which are permitted in a material. </w:t>
      </w:r>
    </w:p>
    <w:p w14:paraId="2F31270D" w14:textId="0C1C3DFA" w:rsidR="000A2E25" w:rsidRPr="00F06F62" w:rsidRDefault="000A2E25" w:rsidP="000A2E25">
      <w:pPr>
        <w:rPr>
          <w:rFonts w:eastAsiaTheme="minorEastAsia"/>
        </w:rPr>
      </w:pPr>
      <w:r w:rsidRPr="00F06F62">
        <w:rPr>
          <w:rFonts w:eastAsiaTheme="minorEastAsia"/>
        </w:rPr>
        <w:t xml:space="preserve">In this material the optical activity in each plane is </w:t>
      </w:r>
      <w:r w:rsidR="00051A51">
        <w:rPr>
          <w:rFonts w:eastAsiaTheme="minorEastAsia"/>
        </w:rPr>
        <w:t>assumed</w:t>
      </w:r>
      <w:r w:rsidR="00051A51" w:rsidRPr="00F06F62">
        <w:rPr>
          <w:rFonts w:eastAsiaTheme="minorEastAsia"/>
        </w:rPr>
        <w:t xml:space="preserve"> </w:t>
      </w:r>
      <w:r w:rsidRPr="00F06F62">
        <w:rPr>
          <w:rFonts w:eastAsiaTheme="minorEastAsia"/>
        </w:rPr>
        <w:t xml:space="preserve">to be negligible in comparison to the optical rotation </w:t>
      </w:r>
      <w:r w:rsidR="00051A51">
        <w:rPr>
          <w:rFonts w:eastAsiaTheme="minorEastAsia"/>
        </w:rPr>
        <w:t>of</w:t>
      </w:r>
      <w:r w:rsidR="00051A51" w:rsidRPr="00F06F62">
        <w:rPr>
          <w:rFonts w:eastAsiaTheme="minorEastAsia"/>
        </w:rPr>
        <w:t xml:space="preserve"> </w:t>
      </w:r>
      <w:r w:rsidRPr="00F06F62">
        <w:rPr>
          <w:rFonts w:eastAsiaTheme="minorEastAsia"/>
        </w:rPr>
        <w:t>the structure. Oseen’s model</w:t>
      </w:r>
      <w:r w:rsidRPr="00F06F62">
        <w:rPr>
          <w:rFonts w:eastAsiaTheme="minorEastAsia"/>
        </w:rPr>
        <w:fldChar w:fldCharType="begin" w:fldLock="1"/>
      </w:r>
      <w:r w:rsidR="00703293" w:rsidRPr="00F06F62">
        <w:rPr>
          <w:rFonts w:eastAsiaTheme="minorEastAsia"/>
        </w:rPr>
        <w:instrText>ADDIN CSL_CITATION { "citationItems" : [ { "id" : "ITEM-1", "itemData" : { "author" : [ { "dropping-particle" : "", "family" : "Oseen", "given" : "", "non-dropping-particle" : "", "parse-names" : false, "suffix" : "" } ], "container-title" : "Trans Faraday Soc", "id" : "ITEM-1", "issue" : "l", "issued" : { "date-parts" : [ [ "1932" ] ] }, "page" : "833", "title" : "THE THEORY OF LIQUID CRYSTALS .", "type" : "article-journal", "volume" : "29" }, "uris" : [ "http://www.mendeley.com/documents/?uuid=1e0dafc0-3e66-4b2d-afd4-b193dd9f57e7" ] } ], "mendeley" : { "formattedCitation" : "&lt;sup&gt;30&lt;/sup&gt;", "plainTextFormattedCitation" : "30", "previouslyFormattedCitation" : "&lt;sup&gt;30&lt;/sup&gt;" }, "properties" : { "noteIndex" : 0 }, "schema" : "https://github.com/citation-style-language/schema/raw/master/csl-citation.json" }</w:instrText>
      </w:r>
      <w:r w:rsidRPr="00F06F62">
        <w:rPr>
          <w:rFonts w:eastAsiaTheme="minorEastAsia"/>
        </w:rPr>
        <w:fldChar w:fldCharType="separate"/>
      </w:r>
      <w:r w:rsidR="00703293" w:rsidRPr="00F06F62">
        <w:rPr>
          <w:rFonts w:eastAsiaTheme="minorEastAsia"/>
          <w:noProof/>
          <w:vertAlign w:val="superscript"/>
        </w:rPr>
        <w:t>30</w:t>
      </w:r>
      <w:r w:rsidRPr="00F06F62">
        <w:rPr>
          <w:rFonts w:eastAsiaTheme="minorEastAsia"/>
        </w:rPr>
        <w:fldChar w:fldCharType="end"/>
      </w:r>
      <w:r w:rsidRPr="00F06F62">
        <w:rPr>
          <w:rFonts w:eastAsiaTheme="minorEastAsia"/>
        </w:rPr>
        <w:t xml:space="preserve"> has unit permeability, zero optical rotation and </w:t>
      </w:r>
    </w:p>
    <w:p w14:paraId="0BB3EEA6" w14:textId="77777777" w:rsidR="000A2E25" w:rsidRPr="00F06F62" w:rsidRDefault="00BD4EEF" w:rsidP="000A2E25">
      <w:pPr>
        <w:pStyle w:val="Caption"/>
        <w:keepNext/>
        <w:jc w:val="right"/>
      </w:pPr>
      <w:fldSimple w:instr=" SEQ Equation \* ARABIC ">
        <w:r w:rsidR="000A2E25" w:rsidRPr="00F06F62">
          <w:rPr>
            <w:noProof/>
          </w:rPr>
          <w:t>14</w:t>
        </w:r>
      </w:fldSimple>
    </w:p>
    <w:p w14:paraId="10D71061" w14:textId="201C1303" w:rsidR="000A2E25" w:rsidRPr="00F06F62" w:rsidRDefault="000A2E25" w:rsidP="000A2E25">
      <w:pPr>
        <w:rPr>
          <w:rFonts w:eastAsiaTheme="minorEastAsia"/>
        </w:rPr>
      </w:pPr>
      <m:oMathPara>
        <m:oMath>
          <m:r>
            <m:rPr>
              <m:sty m:val="bi"/>
            </m:rPr>
            <w:rPr>
              <w:rFonts w:ascii="Cambria Math" w:hAnsi="Cambria Math"/>
            </w:rPr>
            <m:t>ε</m:t>
          </m:r>
          <m:r>
            <w:rPr>
              <w:rFonts w:ascii="Cambria Math" w:hAnsi="Cambria Math"/>
            </w:rPr>
            <m:t xml:space="preserve">= </m:t>
          </m:r>
          <m:d>
            <m:dPr>
              <m:ctrlPr>
                <w:rPr>
                  <w:rFonts w:ascii="Cambria Math" w:hAnsi="Cambria Math"/>
                  <w:i/>
                </w:rPr>
              </m:ctrlPr>
            </m:dPr>
            <m:e>
              <m:m>
                <m:mPr>
                  <m:mcs>
                    <m:mc>
                      <m:mcPr>
                        <m:count m:val="3"/>
                        <m:mcJc m:val="center"/>
                      </m:mcPr>
                    </m:mc>
                  </m:mcs>
                  <m:ctrlPr>
                    <w:rPr>
                      <w:rFonts w:ascii="Cambria Math" w:hAnsi="Cambria Math"/>
                      <w:i/>
                    </w:rPr>
                  </m:ctrlPr>
                </m:mPr>
                <m:mr>
                  <m:e>
                    <m:r>
                      <w:rPr>
                        <w:rFonts w:ascii="Cambria Math" w:hAnsi="Cambria Math"/>
                      </w:rPr>
                      <m:t>ϵ+δ cos2βz</m:t>
                    </m:r>
                  </m:e>
                  <m:e>
                    <m:r>
                      <w:rPr>
                        <w:rFonts w:ascii="Cambria Math" w:hAnsi="Cambria Math"/>
                      </w:rPr>
                      <m:t>δ sin2βz</m:t>
                    </m:r>
                  </m:e>
                  <m:e>
                    <m:r>
                      <w:rPr>
                        <w:rFonts w:ascii="Cambria Math" w:hAnsi="Cambria Math"/>
                      </w:rPr>
                      <m:t>0</m:t>
                    </m:r>
                  </m:e>
                </m:mr>
                <m:mr>
                  <m:e>
                    <m:r>
                      <w:rPr>
                        <w:rFonts w:ascii="Cambria Math" w:hAnsi="Cambria Math"/>
                      </w:rPr>
                      <m:t>δ sin2βz</m:t>
                    </m:r>
                  </m:e>
                  <m:e>
                    <m:r>
                      <w:rPr>
                        <w:rFonts w:ascii="Cambria Math" w:hAnsi="Cambria Math"/>
                      </w:rPr>
                      <m:t>ϵ-δ cos2βz</m:t>
                    </m:r>
                  </m:e>
                  <m:e>
                    <m:r>
                      <w:rPr>
                        <w:rFonts w:ascii="Cambria Math" w:hAnsi="Cambria Math"/>
                      </w:rPr>
                      <m:t>0</m:t>
                    </m:r>
                  </m:e>
                </m:mr>
                <m:mr>
                  <m:e>
                    <m:r>
                      <w:rPr>
                        <w:rFonts w:ascii="Cambria Math" w:hAnsi="Cambria Math"/>
                      </w:rPr>
                      <m:t>0</m:t>
                    </m:r>
                  </m:e>
                  <m:e>
                    <m:r>
                      <w:rPr>
                        <w:rFonts w:ascii="Cambria Math" w:hAnsi="Cambria Math"/>
                      </w:rPr>
                      <m:t>0</m:t>
                    </m:r>
                  </m:e>
                  <m:e>
                    <m:sSub>
                      <m:sSubPr>
                        <m:ctrlPr>
                          <w:rPr>
                            <w:rFonts w:ascii="Cambria Math" w:hAnsi="Cambria Math"/>
                            <w:i/>
                          </w:rPr>
                        </m:ctrlPr>
                      </m:sSubPr>
                      <m:e>
                        <m:r>
                          <w:rPr>
                            <w:rFonts w:ascii="Cambria Math" w:hAnsi="Cambria Math"/>
                          </w:rPr>
                          <m:t>ϵ</m:t>
                        </m:r>
                      </m:e>
                      <m:sub>
                        <m:r>
                          <w:rPr>
                            <w:rFonts w:ascii="Cambria Math" w:hAnsi="Cambria Math"/>
                          </w:rPr>
                          <m:t>3</m:t>
                        </m:r>
                      </m:sub>
                    </m:sSub>
                  </m:e>
                </m:mr>
              </m:m>
            </m:e>
          </m:d>
          <m:r>
            <w:rPr>
              <w:rFonts w:ascii="Cambria Math" w:hAnsi="Cambria Math"/>
            </w:rPr>
            <m:t>.</m:t>
          </m:r>
        </m:oMath>
      </m:oMathPara>
    </w:p>
    <w:p w14:paraId="259C03F3" w14:textId="25659BA3" w:rsidR="000A2E25" w:rsidRPr="00F06F62" w:rsidRDefault="000A2E25" w:rsidP="000A2E25">
      <w:pPr>
        <w:rPr>
          <w:rFonts w:eastAsiaTheme="minorEastAsia"/>
        </w:rPr>
      </w:pPr>
      <w:r w:rsidRPr="00F06F62">
        <w:rPr>
          <w:rFonts w:eastAsiaTheme="minorEastAsia"/>
        </w:rPr>
        <w:t xml:space="preserve">This represents a helical </w:t>
      </w:r>
      <w:r w:rsidR="00051A51">
        <w:rPr>
          <w:rFonts w:eastAsiaTheme="minorEastAsia"/>
        </w:rPr>
        <w:t>twist</w:t>
      </w:r>
      <w:r w:rsidR="00051A51" w:rsidRPr="00F06F62">
        <w:rPr>
          <w:rFonts w:eastAsiaTheme="minorEastAsia"/>
        </w:rPr>
        <w:t xml:space="preserve"> </w:t>
      </w:r>
      <w:r w:rsidRPr="00F06F62">
        <w:rPr>
          <w:rFonts w:eastAsiaTheme="minorEastAsia"/>
        </w:rPr>
        <w:t xml:space="preserve">in the dielectric values with </w:t>
      </w:r>
      <w:r w:rsidR="00A42C21">
        <w:rPr>
          <w:rFonts w:eastAsiaTheme="minorEastAsia"/>
        </w:rPr>
        <w:t xml:space="preserve">an </w:t>
      </w:r>
      <m:oMath>
        <m:r>
          <w:rPr>
            <w:rFonts w:ascii="Cambria Math" w:eastAsiaTheme="minorEastAsia" w:hAnsi="Cambria Math"/>
          </w:rPr>
          <m:t>x</m:t>
        </m:r>
      </m:oMath>
      <w:r w:rsidRPr="00F06F62">
        <w:rPr>
          <w:rFonts w:eastAsiaTheme="minorEastAsia"/>
        </w:rPr>
        <w:t xml:space="preserve"> value </w:t>
      </w:r>
      <w:r w:rsidR="00A42C21">
        <w:rPr>
          <w:rFonts w:eastAsiaTheme="minorEastAsia"/>
        </w:rPr>
        <w:t xml:space="preserve">of </w:t>
      </w:r>
      <w:r w:rsidR="00A42C21" w:rsidRPr="00F06F62">
        <w:rPr>
          <w:rFonts w:eastAsiaTheme="minorEastAsia"/>
        </w:rPr>
        <w:t xml:space="preserve"> </w:t>
      </w:r>
      <m:oMath>
        <m:r>
          <w:rPr>
            <w:rFonts w:ascii="Cambria Math" w:eastAsiaTheme="minorEastAsia" w:hAnsi="Cambria Math"/>
          </w:rPr>
          <m:t>ϵ+δ</m:t>
        </m:r>
      </m:oMath>
      <w:r w:rsidR="00494B29">
        <w:rPr>
          <w:rFonts w:eastAsiaTheme="minorEastAsia"/>
        </w:rPr>
        <w:t xml:space="preserve"> </w:t>
      </w:r>
      <w:r w:rsidR="00494B29" w:rsidRPr="00F06F62">
        <w:rPr>
          <w:rFonts w:eastAsiaTheme="minorEastAsia"/>
        </w:rPr>
        <w:t xml:space="preserve">at </w:t>
      </w:r>
      <m:oMath>
        <m:r>
          <w:rPr>
            <w:rFonts w:ascii="Cambria Math" w:eastAsiaTheme="minorEastAsia" w:hAnsi="Cambria Math"/>
          </w:rPr>
          <m:t>z=0</m:t>
        </m:r>
      </m:oMath>
      <w:r w:rsidR="00494B29">
        <w:rPr>
          <w:rFonts w:eastAsiaTheme="minorEastAsia"/>
        </w:rPr>
        <w:t xml:space="preserve">. </w:t>
      </w:r>
      <w:r w:rsidR="00494B29" w:rsidRPr="00F06F62">
        <w:rPr>
          <w:rFonts w:eastAsiaTheme="minorEastAsia"/>
        </w:rPr>
        <w:t xml:space="preserve"> </w:t>
      </w:r>
      <w:r w:rsidR="00494B29">
        <w:rPr>
          <w:rFonts w:eastAsiaTheme="minorEastAsia"/>
        </w:rPr>
        <w:t>T</w:t>
      </w:r>
      <w:r w:rsidRPr="00F06F62">
        <w:rPr>
          <w:rFonts w:eastAsiaTheme="minorEastAsia"/>
        </w:rPr>
        <w:t>he pitch of the helical spiral is</w:t>
      </w:r>
    </w:p>
    <w:p w14:paraId="6D504948" w14:textId="77777777" w:rsidR="000A2E25" w:rsidRPr="00F06F62" w:rsidRDefault="00BD4EEF" w:rsidP="000A2E25">
      <w:pPr>
        <w:pStyle w:val="Caption"/>
        <w:keepNext/>
        <w:jc w:val="right"/>
      </w:pPr>
      <w:fldSimple w:instr=" SEQ Equation \* ARABIC ">
        <w:r w:rsidR="000A2E25" w:rsidRPr="00F06F62">
          <w:rPr>
            <w:noProof/>
          </w:rPr>
          <w:t>15</w:t>
        </w:r>
      </w:fldSimple>
    </w:p>
    <w:p w14:paraId="3C183E5A" w14:textId="5F1736BD" w:rsidR="000A2E25" w:rsidRPr="00F06F62" w:rsidRDefault="000A2E25" w:rsidP="000A2E25">
      <w:pPr>
        <w:jc w:val="center"/>
        <w:rPr>
          <w:rFonts w:eastAsiaTheme="minorEastAsia"/>
        </w:rPr>
      </w:pPr>
      <m:oMathPara>
        <m:oMath>
          <m:r>
            <w:rPr>
              <w:rFonts w:ascii="Cambria Math" w:eastAsiaTheme="minorEastAsia" w:hAnsi="Cambria Math"/>
            </w:rPr>
            <m:t xml:space="preserve">λ= </m:t>
          </m:r>
          <m:f>
            <m:fPr>
              <m:type m:val="lin"/>
              <m:ctrlPr>
                <w:rPr>
                  <w:rFonts w:ascii="Cambria Math" w:eastAsiaTheme="minorEastAsia" w:hAnsi="Cambria Math"/>
                  <w:i/>
                </w:rPr>
              </m:ctrlPr>
            </m:fPr>
            <m:num>
              <m:r>
                <w:rPr>
                  <w:rFonts w:ascii="Cambria Math" w:eastAsiaTheme="minorEastAsia" w:hAnsi="Cambria Math"/>
                </w:rPr>
                <m:t>2π</m:t>
              </m:r>
            </m:num>
            <m:den>
              <m:r>
                <w:rPr>
                  <w:rFonts w:ascii="Cambria Math" w:eastAsiaTheme="minorEastAsia" w:hAnsi="Cambria Math"/>
                </w:rPr>
                <m:t>β.</m:t>
              </m:r>
            </m:den>
          </m:f>
        </m:oMath>
      </m:oMathPara>
    </w:p>
    <w:p w14:paraId="091CCB74" w14:textId="71320AFB" w:rsidR="000A2E25" w:rsidRPr="00F06F62" w:rsidRDefault="00DD2E34" w:rsidP="000A2E25">
      <w:pPr>
        <w:rPr>
          <w:rFonts w:eastAsiaTheme="minorEastAsia"/>
        </w:rPr>
      </w:pPr>
      <w:r>
        <w:rPr>
          <w:rFonts w:eastAsiaTheme="minorEastAsia"/>
        </w:rPr>
        <w:lastRenderedPageBreak/>
        <w:t>Using Equation 14, the</w:t>
      </w:r>
      <w:r w:rsidR="000A2E25" w:rsidRPr="00F06F62">
        <w:rPr>
          <w:rFonts w:eastAsiaTheme="minorEastAsia"/>
        </w:rPr>
        <w:t xml:space="preserve"> components of </w:t>
      </w:r>
      <m:oMath>
        <m:r>
          <m:rPr>
            <m:sty m:val="bi"/>
          </m:rPr>
          <w:rPr>
            <w:rFonts w:ascii="Cambria Math" w:eastAsiaTheme="minorEastAsia" w:hAnsi="Cambria Math"/>
          </w:rPr>
          <m:t>S</m:t>
        </m:r>
      </m:oMath>
      <w:r w:rsidR="000A2E25" w:rsidRPr="00F06F62">
        <w:rPr>
          <w:rFonts w:eastAsiaTheme="minorEastAsia"/>
        </w:rPr>
        <w:t xml:space="preserve"> </w:t>
      </w:r>
      <w:r>
        <w:rPr>
          <w:rFonts w:eastAsiaTheme="minorEastAsia"/>
        </w:rPr>
        <w:t xml:space="preserve">can be derived, so that </w:t>
      </w:r>
    </w:p>
    <w:p w14:paraId="30B5E2EE" w14:textId="77777777" w:rsidR="000A2E25" w:rsidRPr="00F06F62" w:rsidRDefault="00BD4EEF" w:rsidP="000A2E25">
      <w:pPr>
        <w:pStyle w:val="Caption"/>
        <w:keepNext/>
        <w:jc w:val="right"/>
      </w:pPr>
      <w:fldSimple w:instr=" SEQ Equation \* ARABIC ">
        <w:r w:rsidR="000A2E25" w:rsidRPr="00F06F62">
          <w:rPr>
            <w:noProof/>
          </w:rPr>
          <w:t>16</w:t>
        </w:r>
      </w:fldSimple>
    </w:p>
    <w:p w14:paraId="4CCF8A5E" w14:textId="77777777" w:rsidR="000A2E25" w:rsidRPr="00F06F62" w:rsidRDefault="000A2E25" w:rsidP="000A2E25">
      <w:pPr>
        <w:rPr>
          <w:rFonts w:eastAsiaTheme="minorEastAsia"/>
          <w:b/>
        </w:rPr>
      </w:pPr>
      <m:oMathPara>
        <m:oMath>
          <m:r>
            <m:rPr>
              <m:sty m:val="b"/>
            </m:rPr>
            <w:rPr>
              <w:rFonts w:ascii="Cambria Math" w:hAnsi="Cambria Math"/>
            </w:rPr>
            <m:t>Δ(</m:t>
          </m:r>
          <m:r>
            <m:rPr>
              <m:sty m:val="p"/>
            </m:rPr>
            <w:rPr>
              <w:rFonts w:ascii="Cambria Math" w:hAnsi="Cambria Math"/>
            </w:rPr>
            <m:t>z</m:t>
          </m:r>
          <m:r>
            <m:rPr>
              <m:sty m:val="b"/>
            </m:rPr>
            <w:rPr>
              <w:rFonts w:ascii="Cambria Math" w:hAnsi="Cambria Math"/>
            </w:rPr>
            <m:t>)</m:t>
          </m:r>
          <m:r>
            <m:rPr>
              <m:sty m:val="bi"/>
            </m:rPr>
            <w:rPr>
              <w:rFonts w:ascii="Cambria Math" w:hAnsi="Cambria Math"/>
            </w:rPr>
            <m:t xml:space="preserve">= </m:t>
          </m:r>
          <m:d>
            <m:dPr>
              <m:ctrlPr>
                <w:rPr>
                  <w:rFonts w:ascii="Cambria Math" w:hAnsi="Cambria Math"/>
                  <w:b/>
                  <w:i/>
                </w:rPr>
              </m:ctrlPr>
            </m:dPr>
            <m:e>
              <m:m>
                <m:mPr>
                  <m:mcs>
                    <m:mc>
                      <m:mcPr>
                        <m:count m:val="4"/>
                        <m:mcJc m:val="center"/>
                      </m:mcPr>
                    </m:mc>
                  </m:mcs>
                  <m:ctrlPr>
                    <w:rPr>
                      <w:rFonts w:ascii="Cambria Math" w:hAnsi="Cambria Math"/>
                      <w:i/>
                    </w:rPr>
                  </m:ctrlPr>
                </m:mPr>
                <m:mr>
                  <m:e>
                    <m:r>
                      <w:rPr>
                        <w:rFonts w:ascii="Cambria Math" w:hAnsi="Cambria Math"/>
                      </w:rPr>
                      <m:t>0</m:t>
                    </m:r>
                  </m:e>
                  <m:e>
                    <m:r>
                      <w:rPr>
                        <w:rFonts w:ascii="Cambria Math" w:hAnsi="Cambria Math"/>
                      </w:rPr>
                      <m:t>1-</m:t>
                    </m:r>
                    <m:sSup>
                      <m:sSupPr>
                        <m:ctrlPr>
                          <w:rPr>
                            <w:rFonts w:ascii="Cambria Math" w:hAnsi="Cambria Math"/>
                            <w:i/>
                          </w:rPr>
                        </m:ctrlPr>
                      </m:sSupPr>
                      <m:e>
                        <m:r>
                          <w:rPr>
                            <w:rFonts w:ascii="Cambria Math" w:hAnsi="Cambria Math"/>
                          </w:rPr>
                          <m:t xml:space="preserve"> X</m:t>
                        </m:r>
                      </m:e>
                      <m:sup>
                        <m:r>
                          <w:rPr>
                            <w:rFonts w:ascii="Cambria Math" w:hAnsi="Cambria Math"/>
                          </w:rPr>
                          <m:t>2</m:t>
                        </m:r>
                      </m:sup>
                    </m:sSup>
                    <m:r>
                      <w:rPr>
                        <w:rFonts w:ascii="Cambria Math" w:hAnsi="Cambria Math"/>
                      </w:rPr>
                      <m:t>/</m:t>
                    </m:r>
                    <m:sSub>
                      <m:sSubPr>
                        <m:ctrlPr>
                          <w:rPr>
                            <w:rFonts w:ascii="Cambria Math" w:hAnsi="Cambria Math"/>
                            <w:i/>
                          </w:rPr>
                        </m:ctrlPr>
                      </m:sSubPr>
                      <m:e>
                        <m:r>
                          <w:rPr>
                            <w:rFonts w:ascii="Cambria Math" w:hAnsi="Cambria Math"/>
                          </w:rPr>
                          <m:t>ϵ</m:t>
                        </m:r>
                      </m:e>
                      <m:sub>
                        <m:r>
                          <w:rPr>
                            <w:rFonts w:ascii="Cambria Math" w:hAnsi="Cambria Math"/>
                          </w:rPr>
                          <m:t>3</m:t>
                        </m:r>
                      </m:sub>
                    </m:sSub>
                  </m:e>
                  <m:e>
                    <m:r>
                      <w:rPr>
                        <w:rFonts w:ascii="Cambria Math" w:hAnsi="Cambria Math"/>
                      </w:rPr>
                      <m:t>0</m:t>
                    </m:r>
                  </m:e>
                  <m:e>
                    <m:r>
                      <w:rPr>
                        <w:rFonts w:ascii="Cambria Math" w:hAnsi="Cambria Math"/>
                      </w:rPr>
                      <m:t>0</m:t>
                    </m:r>
                    <m:ctrlPr>
                      <w:rPr>
                        <w:rFonts w:ascii="Cambria Math" w:eastAsia="Cambria Math" w:hAnsi="Cambria Math" w:cs="Cambria Math"/>
                        <w:i/>
                      </w:rPr>
                    </m:ctrlPr>
                  </m:e>
                </m:mr>
                <m:mr>
                  <m:e>
                    <m:r>
                      <w:rPr>
                        <w:rFonts w:ascii="Cambria Math" w:eastAsia="Cambria Math" w:hAnsi="Cambria Math" w:cs="Cambria Math"/>
                      </w:rPr>
                      <m:t>ϵ+ δ cos2βz</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e>
                    <m:r>
                      <w:rPr>
                        <w:rFonts w:ascii="Cambria Math" w:eastAsia="Cambria Math" w:hAnsi="Cambria Math" w:cs="Cambria Math"/>
                      </w:rPr>
                      <m:t>δsin2βz</m:t>
                    </m:r>
                    <m:ctrlPr>
                      <w:rPr>
                        <w:rFonts w:ascii="Cambria Math" w:eastAsia="Cambria Math" w:hAnsi="Cambria Math" w:cs="Cambria Math"/>
                        <w:i/>
                      </w:rPr>
                    </m:ctrlPr>
                  </m:e>
                  <m:e>
                    <m:r>
                      <w:rPr>
                        <w:rFonts w:ascii="Cambria Math" w:eastAsia="Cambria Math" w:hAnsi="Cambria Math" w:cs="Cambria Math"/>
                      </w:rPr>
                      <m:t>0</m:t>
                    </m:r>
                    <m:ctrlPr>
                      <w:rPr>
                        <w:rFonts w:ascii="Cambria Math" w:eastAsia="Cambria Math" w:hAnsi="Cambria Math" w:cs="Cambria Math"/>
                        <w:i/>
                      </w:rPr>
                    </m:ctrlPr>
                  </m:e>
                </m:mr>
                <m:mr>
                  <m:e>
                    <m:r>
                      <w:rPr>
                        <w:rFonts w:ascii="Cambria Math" w:eastAsia="Cambria Math" w:hAnsi="Cambria Math" w:cs="Cambria Math"/>
                      </w:rPr>
                      <m:t>0</m:t>
                    </m:r>
                  </m:e>
                  <m:e>
                    <m:r>
                      <w:rPr>
                        <w:rFonts w:ascii="Cambria Math" w:hAnsi="Cambria Math"/>
                      </w:rPr>
                      <m:t>0</m:t>
                    </m:r>
                  </m:e>
                  <m:e>
                    <m:r>
                      <w:rPr>
                        <w:rFonts w:ascii="Cambria Math" w:hAnsi="Cambria Math"/>
                      </w:rPr>
                      <m:t>0</m:t>
                    </m:r>
                  </m:e>
                  <m:e>
                    <m:r>
                      <w:rPr>
                        <w:rFonts w:ascii="Cambria Math" w:hAnsi="Cambria Math"/>
                      </w:rPr>
                      <m:t>1</m:t>
                    </m:r>
                    <m:ctrlPr>
                      <w:rPr>
                        <w:rFonts w:ascii="Cambria Math" w:eastAsia="Cambria Math" w:hAnsi="Cambria Math" w:cs="Cambria Math"/>
                        <w:i/>
                      </w:rPr>
                    </m:ctrlPr>
                  </m:e>
                </m:mr>
                <m:mr>
                  <m:e>
                    <m:r>
                      <w:rPr>
                        <w:rFonts w:ascii="Cambria Math" w:eastAsia="Cambria Math" w:hAnsi="Cambria Math" w:cs="Cambria Math"/>
                      </w:rPr>
                      <m:t>δsin2βz</m:t>
                    </m:r>
                  </m:e>
                  <m:e>
                    <m:r>
                      <w:rPr>
                        <w:rFonts w:ascii="Cambria Math" w:hAnsi="Cambria Math"/>
                      </w:rPr>
                      <m:t>0</m:t>
                    </m:r>
                  </m:e>
                  <m:e>
                    <m:r>
                      <w:rPr>
                        <w:rFonts w:ascii="Cambria Math" w:hAnsi="Cambria Math"/>
                      </w:rPr>
                      <m:t>ϵ-</m:t>
                    </m:r>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 δcos2βz</m:t>
                    </m:r>
                    <m:ctrlPr>
                      <w:rPr>
                        <w:rFonts w:ascii="Cambria Math" w:eastAsia="Cambria Math" w:hAnsi="Cambria Math" w:cs="Cambria Math"/>
                        <w:i/>
                      </w:rPr>
                    </m:ctrlPr>
                  </m:e>
                  <m:e>
                    <m:r>
                      <w:rPr>
                        <w:rFonts w:ascii="Cambria Math" w:eastAsia="Cambria Math" w:hAnsi="Cambria Math" w:cs="Cambria Math"/>
                      </w:rPr>
                      <m:t>0</m:t>
                    </m:r>
                  </m:e>
                </m:mr>
              </m:m>
            </m:e>
          </m:d>
        </m:oMath>
      </m:oMathPara>
    </w:p>
    <w:p w14:paraId="50FC240B" w14:textId="77777777" w:rsidR="000A2E25" w:rsidRPr="00F06F62" w:rsidRDefault="00BD4EEF" w:rsidP="000A2E25">
      <w:pPr>
        <w:pStyle w:val="Caption"/>
        <w:keepNext/>
        <w:jc w:val="right"/>
      </w:pPr>
      <w:fldSimple w:instr=" SEQ Equation \* ARABIC ">
        <w:r w:rsidR="000A2E25" w:rsidRPr="00F06F62">
          <w:rPr>
            <w:noProof/>
          </w:rPr>
          <w:t>17</w:t>
        </w:r>
      </w:fldSimple>
    </w:p>
    <w:p w14:paraId="73FFA969" w14:textId="403916D6" w:rsidR="000A2E25" w:rsidRPr="00F06F62" w:rsidRDefault="000A2E25" w:rsidP="000A2E25">
      <w:pPr>
        <w:rPr>
          <w:rFonts w:eastAsiaTheme="minorEastAsia"/>
        </w:rPr>
      </w:pPr>
      <m:oMathPara>
        <m:oMath>
          <m:r>
            <w:rPr>
              <w:rFonts w:ascii="Cambria Math" w:eastAsiaTheme="minorEastAsia" w:hAnsi="Cambria Math"/>
            </w:rPr>
            <m:t>X=</m:t>
          </m:r>
          <m:f>
            <m:fPr>
              <m:ctrlPr>
                <w:rPr>
                  <w:rFonts w:ascii="Cambria Math" w:eastAsiaTheme="minorEastAsia" w:hAnsi="Cambria Math"/>
                  <w:i/>
                </w:rPr>
              </m:ctrlPr>
            </m:fPr>
            <m:num>
              <m:r>
                <w:rPr>
                  <w:rFonts w:ascii="Cambria Math" w:eastAsiaTheme="minorEastAsia" w:hAnsi="Cambria Math"/>
                </w:rPr>
                <m:t>cξ</m:t>
              </m:r>
            </m:num>
            <m:den>
              <m:r>
                <w:rPr>
                  <w:rFonts w:ascii="Cambria Math" w:eastAsiaTheme="minorEastAsia" w:hAnsi="Cambria Math"/>
                </w:rPr>
                <m:t>ω</m:t>
              </m:r>
            </m:den>
          </m:f>
          <m:r>
            <w:rPr>
              <w:rFonts w:ascii="Cambria Math" w:eastAsiaTheme="minorEastAsia" w:hAnsi="Cambria Math"/>
            </w:rPr>
            <m:t>,</m:t>
          </m:r>
        </m:oMath>
      </m:oMathPara>
    </w:p>
    <w:p w14:paraId="3213252B" w14:textId="77777777" w:rsidR="000A2E25" w:rsidRPr="00F06F62" w:rsidRDefault="000A2E25" w:rsidP="000A2E25">
      <w:pPr>
        <w:rPr>
          <w:rFonts w:eastAsiaTheme="minorEastAsia"/>
        </w:rPr>
      </w:pPr>
      <w:r w:rsidRPr="00F06F62">
        <w:rPr>
          <w:rFonts w:eastAsiaTheme="minorEastAsia"/>
        </w:rPr>
        <w:t xml:space="preserve">where </w:t>
      </w:r>
      <m:oMath>
        <m:r>
          <w:rPr>
            <w:rFonts w:ascii="Cambria Math" w:eastAsiaTheme="minorEastAsia" w:hAnsi="Cambria Math"/>
          </w:rPr>
          <m:t>ξ</m:t>
        </m:r>
      </m:oMath>
      <w:r w:rsidRPr="00F06F62">
        <w:rPr>
          <w:rFonts w:eastAsiaTheme="minorEastAsia"/>
        </w:rPr>
        <w:t xml:space="preserve"> is the component of the propagation vector in the </w:t>
      </w:r>
      <m:oMath>
        <m:r>
          <w:rPr>
            <w:rFonts w:ascii="Cambria Math" w:eastAsiaTheme="minorEastAsia" w:hAnsi="Cambria Math"/>
          </w:rPr>
          <m:t>x</m:t>
        </m:r>
      </m:oMath>
      <w:r w:rsidRPr="00F06F62">
        <w:rPr>
          <w:rFonts w:eastAsiaTheme="minorEastAsia"/>
        </w:rPr>
        <w:t xml:space="preserve"> direction.</w:t>
      </w:r>
    </w:p>
    <w:p w14:paraId="2385BE8F" w14:textId="36BCBC84" w:rsidR="000A2E25" w:rsidRPr="00F06F62" w:rsidRDefault="00DD2E34" w:rsidP="000A2E25">
      <w:pPr>
        <w:rPr>
          <w:rFonts w:eastAsiaTheme="minorEastAsia"/>
        </w:rPr>
      </w:pPr>
      <w:r>
        <w:rPr>
          <w:rFonts w:eastAsiaTheme="minorEastAsia"/>
        </w:rPr>
        <w:t>T</w:t>
      </w:r>
      <w:r w:rsidR="000A2E25" w:rsidRPr="00F06F62">
        <w:rPr>
          <w:rFonts w:eastAsiaTheme="minorEastAsia"/>
        </w:rPr>
        <w:t xml:space="preserve">he secular equation </w:t>
      </w:r>
      <w:r>
        <w:rPr>
          <w:rFonts w:eastAsiaTheme="minorEastAsia"/>
        </w:rPr>
        <w:t xml:space="preserve">can be solved </w:t>
      </w:r>
      <w:r w:rsidR="000A2E25" w:rsidRPr="00F06F62">
        <w:rPr>
          <w:rFonts w:eastAsiaTheme="minorEastAsia"/>
        </w:rPr>
        <w:t>numerically</w:t>
      </w:r>
      <w:r>
        <w:rPr>
          <w:rFonts w:eastAsiaTheme="minorEastAsia"/>
        </w:rPr>
        <w:t>,</w:t>
      </w:r>
      <w:r w:rsidR="000A2E25" w:rsidRPr="00F06F62">
        <w:rPr>
          <w:rFonts w:eastAsiaTheme="minorEastAsia"/>
        </w:rPr>
        <w:t xml:space="preserve"> </w:t>
      </w:r>
      <w:r w:rsidRPr="00F06F62">
        <w:rPr>
          <w:rFonts w:eastAsiaTheme="minorEastAsia"/>
        </w:rPr>
        <w:t>provid</w:t>
      </w:r>
      <w:r>
        <w:rPr>
          <w:rFonts w:eastAsiaTheme="minorEastAsia"/>
        </w:rPr>
        <w:t>ing</w:t>
      </w:r>
      <w:r w:rsidRPr="00F06F62">
        <w:rPr>
          <w:rFonts w:eastAsiaTheme="minorEastAsia"/>
        </w:rPr>
        <w:t xml:space="preserve"> </w:t>
      </w:r>
      <w:r w:rsidR="000A2E25" w:rsidRPr="00F06F62">
        <w:rPr>
          <w:rFonts w:eastAsiaTheme="minorEastAsia"/>
        </w:rPr>
        <w:t>results that fit well the observed behaviour in chiral nematic solids</w:t>
      </w:r>
      <w:r w:rsidR="000A2E25" w:rsidRPr="00F06F62">
        <w:rPr>
          <w:rFonts w:eastAsiaTheme="minorEastAsia"/>
        </w:rPr>
        <w:fldChar w:fldCharType="begin" w:fldLock="1"/>
      </w:r>
      <w:r w:rsidR="00703293" w:rsidRPr="00F06F62">
        <w:rPr>
          <w:rFonts w:eastAsiaTheme="minorEastAsia"/>
        </w:rPr>
        <w:instrText>ADDIN CSL_CITATION { "citationItems" : [ { "id" : "ITEM-1", "itemData" : { "DOI" : "10.1088/0022-3727/40/12/006", "ISSN" : "0022-3727", "abstract" : "The optical properties of chiral nematic liquid crystal devices have been accurately measured and modelled across the visible spectrum. The devices studied are identical in construction to those that employ the electro-optic properties of chiral nematic materials, including reflective displays, electrically controlled optical filters, light modulators and optical shutters. The Berreman 4 x 4 matrix technique was used in the study and the properties of the conductive, alignment and liquid crystal layers were encompassed in the modelling through direct matrix multiplication. We demonstrate that by including all the optical layers in the theoretical model, excellent agreement can be obtained between theory and experiment for all values of incident polarization, providing a powerful predictive tool. We report values for the optical indices of polyvinyl alcohol, polyimide and indium tin-oxide layers in different devices across the visible spectrum.", "author" : [ { "dropping-particle" : "", "family" : "Yoon", "given" : "H G", "non-dropping-particle" : "", "parse-names" : false, "suffix" : "" }, { "dropping-particle" : "", "family" : "Gleeson", "given" : "H F", "non-dropping-particle" : "", "parse-names" : false, "suffix" : "" } ], "container-title" : "Journal of Physics D: Applied Physics", "id" : "ITEM-1", "issue" : "12", "issued" : { "date-parts" : [ [ "2007" ] ] }, "page" : "3579-3586", "title" : "Accurate modelling of multilayer chiral nematic devices through the Berreman 4 \u00d7 4 matrix methods", "type" : "article-journal", "volume" : "40" }, "uris" : [ "http://www.mendeley.com/documents/?uuid=adc31194-1737-4179-935e-9b9d23bf95db" ] } ], "mendeley" : { "formattedCitation" : "&lt;sup&gt;31&lt;/sup&gt;", "plainTextFormattedCitation" : "31", "previouslyFormattedCitation" : "&lt;sup&gt;31&lt;/sup&gt;" }, "properties" : { "noteIndex" : 0 }, "schema" : "https://github.com/citation-style-language/schema/raw/master/csl-citation.json" }</w:instrText>
      </w:r>
      <w:r w:rsidR="000A2E25" w:rsidRPr="00F06F62">
        <w:rPr>
          <w:rFonts w:eastAsiaTheme="minorEastAsia"/>
        </w:rPr>
        <w:fldChar w:fldCharType="separate"/>
      </w:r>
      <w:r w:rsidR="00703293" w:rsidRPr="00F06F62">
        <w:rPr>
          <w:rFonts w:eastAsiaTheme="minorEastAsia"/>
          <w:noProof/>
          <w:vertAlign w:val="superscript"/>
        </w:rPr>
        <w:t>31</w:t>
      </w:r>
      <w:r w:rsidR="000A2E25" w:rsidRPr="00F06F62">
        <w:rPr>
          <w:rFonts w:eastAsiaTheme="minorEastAsia"/>
        </w:rPr>
        <w:fldChar w:fldCharType="end"/>
      </w:r>
      <w:r w:rsidR="000A2E25" w:rsidRPr="00F06F62">
        <w:rPr>
          <w:rFonts w:eastAsiaTheme="minorEastAsia"/>
        </w:rPr>
        <w:t xml:space="preserve">. This method was used to produce the model of a flat chiral nematic multilayer which </w:t>
      </w:r>
      <w:r>
        <w:rPr>
          <w:rFonts w:eastAsiaTheme="minorEastAsia"/>
        </w:rPr>
        <w:t>is</w:t>
      </w:r>
      <w:r w:rsidRPr="00F06F62">
        <w:rPr>
          <w:rFonts w:eastAsiaTheme="minorEastAsia"/>
        </w:rPr>
        <w:t xml:space="preserve"> </w:t>
      </w:r>
      <w:r w:rsidR="000A2E25" w:rsidRPr="00F06F62">
        <w:rPr>
          <w:rFonts w:eastAsiaTheme="minorEastAsia"/>
        </w:rPr>
        <w:t xml:space="preserve">shown in </w:t>
      </w:r>
      <w:r w:rsidR="000A2E25" w:rsidRPr="00F06F62">
        <w:rPr>
          <w:rFonts w:eastAsiaTheme="minorEastAsia"/>
        </w:rPr>
        <w:fldChar w:fldCharType="begin"/>
      </w:r>
      <w:r w:rsidR="000A2E25" w:rsidRPr="00F06F62">
        <w:rPr>
          <w:rFonts w:eastAsiaTheme="minorEastAsia"/>
        </w:rPr>
        <w:instrText xml:space="preserve"> REF _Ref432170811 \h </w:instrText>
      </w:r>
      <w:r w:rsidR="000A2E25" w:rsidRPr="00F06F62">
        <w:rPr>
          <w:rFonts w:eastAsiaTheme="minorEastAsia"/>
        </w:rPr>
      </w:r>
      <w:r w:rsidR="000A2E25" w:rsidRPr="00F06F62">
        <w:rPr>
          <w:rFonts w:eastAsiaTheme="minorEastAsia"/>
        </w:rPr>
        <w:fldChar w:fldCharType="separate"/>
      </w:r>
      <w:r w:rsidR="000A2E25" w:rsidRPr="00F06F62">
        <w:t xml:space="preserve">Figure </w:t>
      </w:r>
      <w:r w:rsidR="000A2E25" w:rsidRPr="00F06F62">
        <w:rPr>
          <w:noProof/>
        </w:rPr>
        <w:t>1</w:t>
      </w:r>
      <w:r w:rsidR="000A2E25" w:rsidRPr="00F06F62">
        <w:rPr>
          <w:rFonts w:eastAsiaTheme="minorEastAsia"/>
        </w:rPr>
        <w:fldChar w:fldCharType="end"/>
      </w:r>
      <w:r w:rsidR="000A2E25" w:rsidRPr="00F06F62">
        <w:rPr>
          <w:rFonts w:eastAsiaTheme="minorEastAsia"/>
        </w:rPr>
        <w:t xml:space="preserve">.  </w:t>
      </w:r>
    </w:p>
    <w:p w14:paraId="6FB63875" w14:textId="22222738" w:rsidR="000A2E25" w:rsidRPr="00F06F62" w:rsidRDefault="006E4E71" w:rsidP="000A2E25">
      <w:pPr>
        <w:rPr>
          <w:rFonts w:eastAsiaTheme="minorEastAsia"/>
        </w:rPr>
      </w:pPr>
      <w:r>
        <w:rPr>
          <w:rFonts w:eastAsiaTheme="minorEastAsia"/>
        </w:rPr>
        <w:t>When</w:t>
      </w:r>
      <w:r w:rsidR="000A2E25" w:rsidRPr="00F06F62">
        <w:rPr>
          <w:rFonts w:eastAsiaTheme="minorEastAsia"/>
        </w:rPr>
        <w:t xml:space="preserve"> </w:t>
      </w:r>
      <m:oMath>
        <m:r>
          <w:rPr>
            <w:rFonts w:ascii="Cambria Math" w:eastAsiaTheme="minorEastAsia" w:hAnsi="Cambria Math"/>
          </w:rPr>
          <m:t>X</m:t>
        </m:r>
      </m:oMath>
      <w:r w:rsidR="000A2E25" w:rsidRPr="00F06F62">
        <w:rPr>
          <w:rFonts w:eastAsiaTheme="minorEastAsia"/>
        </w:rPr>
        <w:t xml:space="preserve"> is zero, the characteristic equation can be solved analytically for the eigenvectors and eigenvalues</w:t>
      </w:r>
      <w:r>
        <w:rPr>
          <w:rFonts w:eastAsiaTheme="minorEastAsia"/>
        </w:rPr>
        <w:t>. In this case</w:t>
      </w:r>
      <w:r w:rsidR="000A2E25" w:rsidRPr="00F06F62">
        <w:rPr>
          <w:rFonts w:eastAsiaTheme="minorEastAsia"/>
        </w:rPr>
        <w:t xml:space="preserve"> </w:t>
      </w: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x</m:t>
            </m:r>
          </m:sub>
        </m:sSub>
        <m:r>
          <w:rPr>
            <w:rFonts w:ascii="Cambria Math" w:eastAsiaTheme="minorEastAsia" w:hAnsi="Cambria Math"/>
          </w:rPr>
          <m:t xml:space="preserve">, </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y</m:t>
            </m:r>
          </m:sub>
        </m:sSub>
      </m:oMath>
      <w:r w:rsidR="000A2E25" w:rsidRPr="00F06F62">
        <w:rPr>
          <w:rFonts w:eastAsiaTheme="minorEastAsia"/>
        </w:rPr>
        <w:t xml:space="preserve"> are the same, as are </w:t>
      </w:r>
      <m:oMath>
        <m:sSub>
          <m:sSubPr>
            <m:ctrlPr>
              <w:rPr>
                <w:rFonts w:ascii="Cambria Math" w:eastAsiaTheme="minorEastAsia" w:hAnsi="Cambria Math"/>
                <w:i/>
              </w:rPr>
            </m:ctrlPr>
          </m:sSubPr>
          <m:e>
            <m:r>
              <w:rPr>
                <w:rFonts w:ascii="Cambria Math" w:eastAsiaTheme="minorEastAsia" w:hAnsi="Cambria Math"/>
              </w:rPr>
              <m:t>E</m:t>
            </m:r>
          </m:e>
          <m:sub>
            <m:r>
              <w:rPr>
                <w:rFonts w:ascii="Cambria Math" w:eastAsiaTheme="minorEastAsia" w:hAnsi="Cambria Math"/>
              </w:rPr>
              <m:t>y</m:t>
            </m:r>
          </m:sub>
        </m:sSub>
        <m:r>
          <w:rPr>
            <w:rFonts w:ascii="Cambria Math" w:eastAsiaTheme="minorEastAsia" w:hAnsi="Cambria Math"/>
          </w:rPr>
          <m:t>, -</m:t>
        </m:r>
        <m:sSub>
          <m:sSubPr>
            <m:ctrlPr>
              <w:rPr>
                <w:rFonts w:ascii="Cambria Math" w:eastAsiaTheme="minorEastAsia" w:hAnsi="Cambria Math"/>
                <w:i/>
              </w:rPr>
            </m:ctrlPr>
          </m:sSubPr>
          <m:e>
            <m:r>
              <w:rPr>
                <w:rFonts w:ascii="Cambria Math" w:eastAsiaTheme="minorEastAsia" w:hAnsi="Cambria Math"/>
              </w:rPr>
              <m:t>H</m:t>
            </m:r>
          </m:e>
          <m:sub>
            <m:r>
              <w:rPr>
                <w:rFonts w:ascii="Cambria Math" w:eastAsiaTheme="minorEastAsia" w:hAnsi="Cambria Math"/>
              </w:rPr>
              <m:t>z</m:t>
            </m:r>
          </m:sub>
        </m:sSub>
      </m:oMath>
      <w:r w:rsidR="000A2E25" w:rsidRPr="00F06F62">
        <w:rPr>
          <w:rFonts w:eastAsiaTheme="minorEastAsia"/>
        </w:rPr>
        <w:t xml:space="preserve">, except for a phase difference at </w:t>
      </w:r>
      <m:oMath>
        <m:r>
          <w:rPr>
            <w:rFonts w:ascii="Cambria Math" w:eastAsiaTheme="minorEastAsia" w:hAnsi="Cambria Math"/>
          </w:rPr>
          <m:t>z= λ/4</m:t>
        </m:r>
      </m:oMath>
      <w:r w:rsidR="000A2E25" w:rsidRPr="00F06F62">
        <w:rPr>
          <w:rFonts w:eastAsiaTheme="minorEastAsia"/>
        </w:rPr>
        <w:t xml:space="preserve">. The eigenvectors are </w:t>
      </w:r>
    </w:p>
    <w:p w14:paraId="3CA0DF95" w14:textId="77777777" w:rsidR="000A2E25" w:rsidRPr="00F06F62" w:rsidRDefault="00BD4EEF" w:rsidP="000A2E25">
      <w:pPr>
        <w:pStyle w:val="Caption"/>
        <w:keepNext/>
        <w:jc w:val="right"/>
      </w:pPr>
      <w:fldSimple w:instr=" SEQ Equation \* ARABIC ">
        <w:r w:rsidR="000A2E25" w:rsidRPr="00F06F62">
          <w:rPr>
            <w:noProof/>
          </w:rPr>
          <w:t>18</w:t>
        </w:r>
      </w:fldSimple>
    </w:p>
    <w:p w14:paraId="02AE335F" w14:textId="1F532016" w:rsidR="000A2E25" w:rsidRPr="00F06F62" w:rsidRDefault="000A2E25" w:rsidP="000A2E25">
      <w:pPr>
        <w:jc w:val="center"/>
        <w:rPr>
          <w:rFonts w:eastAsiaTheme="minorEastAsia"/>
        </w:rPr>
      </w:pPr>
      <m:oMathPara>
        <m:oMath>
          <m:r>
            <w:rPr>
              <w:rFonts w:ascii="Cambria Math" w:eastAsiaTheme="minorEastAsia" w:hAnsi="Cambria Math"/>
            </w:rPr>
            <m:t xml:space="preserve">ψ= </m:t>
          </m:r>
          <m:sSup>
            <m:sSupPr>
              <m:ctrlPr>
                <w:rPr>
                  <w:rFonts w:ascii="Cambria Math" w:eastAsiaTheme="minorEastAsia" w:hAnsi="Cambria Math"/>
                  <w:i/>
                </w:rPr>
              </m:ctrlPr>
            </m:sSupPr>
            <m:e>
              <m:r>
                <w:rPr>
                  <w:rFonts w:ascii="Cambria Math" w:hAnsi="Cambria Math"/>
                </w:rPr>
                <m:t>e</m:t>
              </m:r>
            </m:e>
            <m:sup>
              <m:r>
                <w:rPr>
                  <w:rFonts w:ascii="Cambria Math" w:hAnsi="Cambria Math"/>
                </w:rPr>
                <m:t>i(q+ β)z</m:t>
              </m:r>
            </m:sup>
          </m:sSup>
          <m:r>
            <w:rPr>
              <w:rFonts w:ascii="Cambria Math" w:eastAsiaTheme="minorEastAsia" w:hAnsi="Cambria Math"/>
            </w:rPr>
            <m:t xml:space="preserve"> </m:t>
          </m:r>
          <m:d>
            <m:dPr>
              <m:ctrlPr>
                <w:rPr>
                  <w:rFonts w:ascii="Cambria Math" w:eastAsiaTheme="minorEastAsia" w:hAnsi="Cambria Math"/>
                  <w:i/>
                </w:rPr>
              </m:ctrlPr>
            </m:dPr>
            <m:e>
              <m:m>
                <m:mPr>
                  <m:mcs>
                    <m:mc>
                      <m:mcPr>
                        <m:count m:val="1"/>
                        <m:mcJc m:val="center"/>
                      </m:mcPr>
                    </m:mc>
                  </m:mcs>
                  <m:ctrlPr>
                    <w:rPr>
                      <w:rFonts w:ascii="Cambria Math" w:eastAsiaTheme="minorEastAsia" w:hAnsi="Cambria Math"/>
                      <w:i/>
                    </w:rPr>
                  </m:ctrlPr>
                </m:mPr>
                <m:mr>
                  <m:e>
                    <m:r>
                      <w:rPr>
                        <w:rFonts w:ascii="Cambria Math" w:eastAsiaTheme="minorEastAsia" w:hAnsi="Cambria Math"/>
                      </w:rPr>
                      <m:t>A</m:t>
                    </m:r>
                    <m:ctrlPr>
                      <w:rPr>
                        <w:rFonts w:ascii="Cambria Math" w:eastAsia="Cambria Math" w:hAnsi="Cambria Math" w:cs="Cambria Math"/>
                        <w:i/>
                      </w:rPr>
                    </m:ctrlPr>
                  </m:e>
                </m:mr>
                <m:mr>
                  <m:e>
                    <m:r>
                      <w:rPr>
                        <w:rFonts w:ascii="Cambria Math" w:eastAsia="Cambria Math" w:hAnsi="Cambria Math" w:cs="Cambria Math"/>
                      </w:rPr>
                      <m:t>A'</m:t>
                    </m:r>
                    <m:ctrlPr>
                      <w:rPr>
                        <w:rFonts w:ascii="Cambria Math" w:eastAsia="Cambria Math" w:hAnsi="Cambria Math" w:cs="Cambria Math"/>
                        <w:i/>
                      </w:rPr>
                    </m:ctrlPr>
                  </m:e>
                </m:mr>
                <m:mr>
                  <m:e>
                    <m:r>
                      <w:rPr>
                        <w:rFonts w:ascii="Cambria Math" w:eastAsia="Cambria Math" w:hAnsi="Cambria Math" w:cs="Cambria Math"/>
                      </w:rPr>
                      <m:t>-iA</m:t>
                    </m:r>
                  </m:e>
                </m:mr>
                <m:mr>
                  <m:e>
                    <m:r>
                      <w:rPr>
                        <w:rFonts w:ascii="Cambria Math" w:eastAsiaTheme="minorEastAsia" w:hAnsi="Cambria Math"/>
                      </w:rPr>
                      <m:t>-iA'</m:t>
                    </m:r>
                  </m:e>
                </m:mr>
              </m:m>
            </m:e>
          </m:d>
          <m:r>
            <w:rPr>
              <w:rFonts w:ascii="Cambria Math" w:eastAsiaTheme="minorEastAsia" w:hAnsi="Cambria Math"/>
            </w:rPr>
            <m:t xml:space="preserve">+ </m:t>
          </m:r>
          <m:sSup>
            <m:sSupPr>
              <m:ctrlPr>
                <w:rPr>
                  <w:rFonts w:ascii="Cambria Math" w:eastAsiaTheme="minorEastAsia" w:hAnsi="Cambria Math"/>
                  <w:i/>
                </w:rPr>
              </m:ctrlPr>
            </m:sSupPr>
            <m:e>
              <m:r>
                <w:rPr>
                  <w:rFonts w:ascii="Cambria Math" w:hAnsi="Cambria Math"/>
                </w:rPr>
                <m:t>e</m:t>
              </m:r>
            </m:e>
            <m:sup>
              <m:r>
                <w:rPr>
                  <w:rFonts w:ascii="Cambria Math" w:hAnsi="Cambria Math"/>
                </w:rPr>
                <m:t>i(q- β)z</m:t>
              </m:r>
            </m:sup>
          </m:sSup>
          <m:r>
            <w:rPr>
              <w:rFonts w:ascii="Cambria Math" w:eastAsiaTheme="minorEastAsia" w:hAnsi="Cambria Math"/>
            </w:rPr>
            <m:t xml:space="preserve"> </m:t>
          </m:r>
          <m:d>
            <m:dPr>
              <m:ctrlPr>
                <w:rPr>
                  <w:rFonts w:ascii="Cambria Math" w:eastAsiaTheme="minorEastAsia" w:hAnsi="Cambria Math"/>
                  <w:i/>
                </w:rPr>
              </m:ctrlPr>
            </m:dPr>
            <m:e>
              <m:m>
                <m:mPr>
                  <m:mcs>
                    <m:mc>
                      <m:mcPr>
                        <m:count m:val="1"/>
                        <m:mcJc m:val="center"/>
                      </m:mcPr>
                    </m:mc>
                  </m:mcs>
                  <m:ctrlPr>
                    <w:rPr>
                      <w:rFonts w:ascii="Cambria Math" w:eastAsiaTheme="minorEastAsia" w:hAnsi="Cambria Math"/>
                      <w:i/>
                    </w:rPr>
                  </m:ctrlPr>
                </m:mPr>
                <m:mr>
                  <m:e>
                    <m:r>
                      <w:rPr>
                        <w:rFonts w:ascii="Cambria Math" w:eastAsiaTheme="minorEastAsia" w:hAnsi="Cambria Math"/>
                      </w:rPr>
                      <m:t>B</m:t>
                    </m:r>
                    <m:ctrlPr>
                      <w:rPr>
                        <w:rFonts w:ascii="Cambria Math" w:eastAsia="Cambria Math" w:hAnsi="Cambria Math" w:cs="Cambria Math"/>
                        <w:i/>
                      </w:rPr>
                    </m:ctrlPr>
                  </m:e>
                </m:mr>
                <m:mr>
                  <m:e>
                    <m:r>
                      <w:rPr>
                        <w:rFonts w:ascii="Cambria Math" w:eastAsia="Cambria Math" w:hAnsi="Cambria Math" w:cs="Cambria Math"/>
                      </w:rPr>
                      <m:t>B'</m:t>
                    </m:r>
                    <m:ctrlPr>
                      <w:rPr>
                        <w:rFonts w:ascii="Cambria Math" w:eastAsia="Cambria Math" w:hAnsi="Cambria Math" w:cs="Cambria Math"/>
                        <w:i/>
                      </w:rPr>
                    </m:ctrlPr>
                  </m:e>
                </m:mr>
                <m:mr>
                  <m:e>
                    <m:r>
                      <w:rPr>
                        <w:rFonts w:ascii="Cambria Math" w:eastAsia="Cambria Math" w:hAnsi="Cambria Math" w:cs="Cambria Math"/>
                      </w:rPr>
                      <m:t>-iB</m:t>
                    </m:r>
                  </m:e>
                </m:mr>
                <m:mr>
                  <m:e>
                    <m:r>
                      <w:rPr>
                        <w:rFonts w:ascii="Cambria Math" w:eastAsiaTheme="minorEastAsia" w:hAnsi="Cambria Math"/>
                      </w:rPr>
                      <m:t>-iB'</m:t>
                    </m:r>
                  </m:e>
                </m:mr>
              </m:m>
            </m:e>
          </m:d>
          <m:r>
            <w:rPr>
              <w:rFonts w:ascii="Cambria Math" w:eastAsiaTheme="minorEastAsia" w:hAnsi="Cambria Math"/>
            </w:rPr>
            <m:t>,</m:t>
          </m:r>
        </m:oMath>
      </m:oMathPara>
    </w:p>
    <w:p w14:paraId="6FF567A0" w14:textId="34421144" w:rsidR="000A2E25" w:rsidRPr="00F06F62" w:rsidRDefault="006E4E71" w:rsidP="000A2E25">
      <w:pPr>
        <w:rPr>
          <w:rFonts w:eastAsiaTheme="minorEastAsia"/>
        </w:rPr>
      </w:pPr>
      <w:r>
        <w:rPr>
          <w:rFonts w:eastAsiaTheme="minorEastAsia"/>
        </w:rPr>
        <w:t>where the</w:t>
      </w:r>
      <w:r w:rsidR="000A2E25" w:rsidRPr="00F06F62">
        <w:rPr>
          <w:rFonts w:eastAsiaTheme="minorEastAsia"/>
        </w:rPr>
        <w:t xml:space="preserve"> </w:t>
      </w:r>
      <m:oMath>
        <m:r>
          <w:rPr>
            <w:rFonts w:ascii="Cambria Math" w:eastAsiaTheme="minorEastAsia" w:hAnsi="Cambria Math"/>
          </w:rPr>
          <m:t>A</m:t>
        </m:r>
      </m:oMath>
      <w:r w:rsidR="000A2E25" w:rsidRPr="00F06F62">
        <w:rPr>
          <w:rFonts w:eastAsiaTheme="minorEastAsia"/>
        </w:rPr>
        <w:t xml:space="preserve">s and </w:t>
      </w:r>
      <m:oMath>
        <m:r>
          <w:rPr>
            <w:rFonts w:ascii="Cambria Math" w:eastAsiaTheme="minorEastAsia" w:hAnsi="Cambria Math"/>
          </w:rPr>
          <m:t>B</m:t>
        </m:r>
      </m:oMath>
      <w:r w:rsidR="000A2E25" w:rsidRPr="00F06F62">
        <w:rPr>
          <w:rFonts w:eastAsiaTheme="minorEastAsia"/>
        </w:rPr>
        <w:t xml:space="preserve">s </w:t>
      </w:r>
      <w:r>
        <w:rPr>
          <w:rFonts w:eastAsiaTheme="minorEastAsia"/>
        </w:rPr>
        <w:t>have</w:t>
      </w:r>
      <w:r w:rsidRPr="00F06F62">
        <w:rPr>
          <w:rFonts w:eastAsiaTheme="minorEastAsia"/>
        </w:rPr>
        <w:t xml:space="preserve"> </w:t>
      </w:r>
      <w:r w:rsidR="000A2E25" w:rsidRPr="00F06F62">
        <w:rPr>
          <w:rFonts w:eastAsiaTheme="minorEastAsia"/>
        </w:rPr>
        <w:t xml:space="preserve">to be determined. </w:t>
      </w:r>
    </w:p>
    <w:p w14:paraId="34955419" w14:textId="3F9A8C3A" w:rsidR="000A2E25" w:rsidRPr="00F06F62" w:rsidRDefault="000A2E25" w:rsidP="000A2E25">
      <w:pPr>
        <w:rPr>
          <w:rFonts w:eastAsiaTheme="minorEastAsia"/>
        </w:rPr>
      </w:pPr>
      <w:r w:rsidRPr="00F06F62">
        <w:rPr>
          <w:rFonts w:eastAsiaTheme="minorEastAsia"/>
        </w:rPr>
        <w:t xml:space="preserve">Matrix multiplication when </w:t>
      </w:r>
      <m:oMath>
        <m:r>
          <w:rPr>
            <w:rFonts w:ascii="Cambria Math" w:eastAsiaTheme="minorEastAsia" w:hAnsi="Cambria Math"/>
          </w:rPr>
          <m:t>X</m:t>
        </m:r>
      </m:oMath>
      <w:r w:rsidR="006E4E71">
        <w:rPr>
          <w:rFonts w:eastAsiaTheme="minorEastAsia"/>
        </w:rPr>
        <w:t xml:space="preserve"> </w:t>
      </w:r>
      <w:r w:rsidRPr="00F06F62">
        <w:rPr>
          <w:rFonts w:eastAsiaTheme="minorEastAsia"/>
        </w:rPr>
        <w:t>is zero gives</w:t>
      </w:r>
    </w:p>
    <w:p w14:paraId="5FC80DEF" w14:textId="77777777" w:rsidR="000A2E25" w:rsidRPr="00F06F62" w:rsidRDefault="00BD4EEF" w:rsidP="000A2E25">
      <w:pPr>
        <w:pStyle w:val="Caption"/>
        <w:keepNext/>
        <w:jc w:val="right"/>
      </w:pPr>
      <w:fldSimple w:instr=" SEQ Equation \* ARABIC ">
        <w:r w:rsidR="000A2E25" w:rsidRPr="00F06F62">
          <w:rPr>
            <w:noProof/>
          </w:rPr>
          <w:t>19</w:t>
        </w:r>
      </w:fldSimple>
    </w:p>
    <w:p w14:paraId="18CB7546" w14:textId="77777777" w:rsidR="000A2E25" w:rsidRPr="00F06F62" w:rsidRDefault="000A2E25" w:rsidP="000A2E25">
      <w:pPr>
        <w:rPr>
          <w:rFonts w:eastAsiaTheme="minorEastAsia"/>
          <w:vertAlign w:val="subscript"/>
        </w:rPr>
      </w:pPr>
      <m:oMathPara>
        <m:oMath>
          <m:r>
            <m:rPr>
              <m:sty m:val="b"/>
            </m:rPr>
            <w:rPr>
              <w:rFonts w:ascii="Cambria Math" w:eastAsiaTheme="minorEastAsia" w:hAnsi="Cambria Math"/>
              <w:vertAlign w:val="subscript"/>
            </w:rPr>
            <m:t>Δ</m:t>
          </m:r>
          <m:r>
            <m:rPr>
              <m:sty m:val="bi"/>
            </m:rPr>
            <w:rPr>
              <w:rFonts w:ascii="Cambria Math" w:eastAsiaTheme="minorEastAsia" w:hAnsi="Cambria Math"/>
              <w:vertAlign w:val="subscript"/>
            </w:rPr>
            <m:t>ψ</m:t>
          </m:r>
          <m:r>
            <w:rPr>
              <w:rFonts w:ascii="Cambria Math" w:eastAsiaTheme="minorEastAsia" w:hAnsi="Cambria Math"/>
              <w:vertAlign w:val="subscript"/>
            </w:rPr>
            <m:t xml:space="preserve">= </m:t>
          </m:r>
          <m:sSup>
            <m:sSupPr>
              <m:ctrlPr>
                <w:rPr>
                  <w:rFonts w:ascii="Cambria Math" w:eastAsiaTheme="minorEastAsia" w:hAnsi="Cambria Math"/>
                  <w:i/>
                </w:rPr>
              </m:ctrlPr>
            </m:sSupPr>
            <m:e>
              <m:r>
                <w:rPr>
                  <w:rFonts w:ascii="Cambria Math" w:hAnsi="Cambria Math"/>
                </w:rPr>
                <m:t>e</m:t>
              </m:r>
            </m:e>
            <m:sup>
              <m:r>
                <w:rPr>
                  <w:rFonts w:ascii="Cambria Math" w:hAnsi="Cambria Math"/>
                </w:rPr>
                <m:t>i(q+ β)z</m:t>
              </m:r>
            </m:sup>
          </m:sSup>
          <m:r>
            <w:rPr>
              <w:rFonts w:ascii="Cambria Math" w:eastAsiaTheme="minorEastAsia" w:hAnsi="Cambria Math"/>
            </w:rPr>
            <m:t xml:space="preserve"> </m:t>
          </m:r>
          <m:d>
            <m:dPr>
              <m:ctrlPr>
                <w:rPr>
                  <w:rFonts w:ascii="Cambria Math" w:eastAsiaTheme="minorEastAsia" w:hAnsi="Cambria Math"/>
                  <w:i/>
                </w:rPr>
              </m:ctrlPr>
            </m:dPr>
            <m:e>
              <m:m>
                <m:mPr>
                  <m:mcs>
                    <m:mc>
                      <m:mcPr>
                        <m:count m:val="1"/>
                        <m:mcJc m:val="center"/>
                      </m:mcPr>
                    </m:mc>
                  </m:mcs>
                  <m:ctrlPr>
                    <w:rPr>
                      <w:rFonts w:ascii="Cambria Math" w:eastAsiaTheme="minorEastAsia" w:hAnsi="Cambria Math"/>
                      <w:i/>
                    </w:rPr>
                  </m:ctrlPr>
                </m:mPr>
                <m:mr>
                  <m:e>
                    <m:r>
                      <w:rPr>
                        <w:rFonts w:ascii="Cambria Math" w:eastAsiaTheme="minorEastAsia" w:hAnsi="Cambria Math"/>
                      </w:rPr>
                      <m:t>A</m:t>
                    </m:r>
                    <m:ctrlPr>
                      <w:rPr>
                        <w:rFonts w:ascii="Cambria Math" w:eastAsia="Cambria Math" w:hAnsi="Cambria Math" w:cs="Cambria Math"/>
                        <w:i/>
                      </w:rPr>
                    </m:ctrlPr>
                  </m:e>
                </m:mr>
                <m:mr>
                  <m:e>
                    <m:r>
                      <w:rPr>
                        <w:rFonts w:ascii="Cambria Math" w:eastAsia="Cambria Math" w:hAnsi="Cambria Math" w:cs="Cambria Math"/>
                      </w:rPr>
                      <m:t>ϵ</m:t>
                    </m:r>
                    <m:sSup>
                      <m:sSupPr>
                        <m:ctrlPr>
                          <w:rPr>
                            <w:rFonts w:ascii="Cambria Math" w:eastAsia="Cambria Math" w:hAnsi="Cambria Math" w:cs="Cambria Math"/>
                            <w:i/>
                          </w:rPr>
                        </m:ctrlPr>
                      </m:sSupPr>
                      <m:e>
                        <m:r>
                          <w:rPr>
                            <w:rFonts w:ascii="Cambria Math" w:eastAsia="Cambria Math" w:hAnsi="Cambria Math" w:cs="Cambria Math"/>
                          </w:rPr>
                          <m:t>A</m:t>
                        </m:r>
                      </m:e>
                      <m:sup>
                        <m:r>
                          <w:rPr>
                            <w:rFonts w:ascii="Cambria Math" w:eastAsia="Cambria Math" w:hAnsi="Cambria Math" w:cs="Cambria Math"/>
                          </w:rPr>
                          <m:t>'</m:t>
                        </m:r>
                      </m:sup>
                    </m:sSup>
                    <m:r>
                      <w:rPr>
                        <w:rFonts w:ascii="Cambria Math" w:eastAsia="Cambria Math" w:hAnsi="Cambria Math" w:cs="Cambria Math"/>
                      </w:rPr>
                      <m:t>+ δB</m:t>
                    </m:r>
                    <m:ctrlPr>
                      <w:rPr>
                        <w:rFonts w:ascii="Cambria Math" w:eastAsia="Cambria Math" w:hAnsi="Cambria Math" w:cs="Cambria Math"/>
                        <w:i/>
                      </w:rPr>
                    </m:ctrlPr>
                  </m:e>
                </m:mr>
                <m:mr>
                  <m:e>
                    <m:r>
                      <w:rPr>
                        <w:rFonts w:ascii="Cambria Math" w:eastAsia="Cambria Math" w:hAnsi="Cambria Math" w:cs="Cambria Math"/>
                      </w:rPr>
                      <m:t>-iA</m:t>
                    </m:r>
                  </m:e>
                </m:mr>
                <m:mr>
                  <m:e>
                    <m:r>
                      <w:rPr>
                        <w:rFonts w:ascii="Cambria Math" w:eastAsiaTheme="minorEastAsia" w:hAnsi="Cambria Math"/>
                      </w:rPr>
                      <m:t>-i(ϵ</m:t>
                    </m:r>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m:t>
                        </m:r>
                      </m:sup>
                    </m:sSup>
                    <m:r>
                      <w:rPr>
                        <w:rFonts w:ascii="Cambria Math" w:eastAsiaTheme="minorEastAsia" w:hAnsi="Cambria Math"/>
                      </w:rPr>
                      <m:t>+ δB)</m:t>
                    </m:r>
                  </m:e>
                </m:mr>
              </m:m>
            </m:e>
          </m:d>
          <m:r>
            <w:rPr>
              <w:rFonts w:ascii="Cambria Math" w:eastAsiaTheme="minorEastAsia" w:hAnsi="Cambria Math"/>
            </w:rPr>
            <m:t xml:space="preserve">+ </m:t>
          </m:r>
          <m:sSup>
            <m:sSupPr>
              <m:ctrlPr>
                <w:rPr>
                  <w:rFonts w:ascii="Cambria Math" w:eastAsiaTheme="minorEastAsia" w:hAnsi="Cambria Math"/>
                  <w:i/>
                </w:rPr>
              </m:ctrlPr>
            </m:sSupPr>
            <m:e>
              <m:r>
                <w:rPr>
                  <w:rFonts w:ascii="Cambria Math" w:hAnsi="Cambria Math"/>
                </w:rPr>
                <m:t>e</m:t>
              </m:r>
            </m:e>
            <m:sup>
              <m:r>
                <w:rPr>
                  <w:rFonts w:ascii="Cambria Math" w:hAnsi="Cambria Math"/>
                </w:rPr>
                <m:t>i(q- β)z</m:t>
              </m:r>
            </m:sup>
          </m:sSup>
          <m:r>
            <w:rPr>
              <w:rFonts w:ascii="Cambria Math" w:eastAsiaTheme="minorEastAsia" w:hAnsi="Cambria Math"/>
            </w:rPr>
            <m:t xml:space="preserve"> </m:t>
          </m:r>
          <m:d>
            <m:dPr>
              <m:ctrlPr>
                <w:rPr>
                  <w:rFonts w:ascii="Cambria Math" w:eastAsiaTheme="minorEastAsia" w:hAnsi="Cambria Math"/>
                  <w:i/>
                </w:rPr>
              </m:ctrlPr>
            </m:dPr>
            <m:e>
              <m:m>
                <m:mPr>
                  <m:mcs>
                    <m:mc>
                      <m:mcPr>
                        <m:count m:val="1"/>
                        <m:mcJc m:val="center"/>
                      </m:mcPr>
                    </m:mc>
                  </m:mcs>
                  <m:ctrlPr>
                    <w:rPr>
                      <w:rFonts w:ascii="Cambria Math" w:eastAsiaTheme="minorEastAsia" w:hAnsi="Cambria Math"/>
                      <w:i/>
                    </w:rPr>
                  </m:ctrlPr>
                </m:mPr>
                <m:mr>
                  <m:e>
                    <m:r>
                      <w:rPr>
                        <w:rFonts w:ascii="Cambria Math" w:eastAsiaTheme="minorEastAsia" w:hAnsi="Cambria Math"/>
                      </w:rPr>
                      <m:t>B</m:t>
                    </m:r>
                    <m:ctrlPr>
                      <w:rPr>
                        <w:rFonts w:ascii="Cambria Math" w:eastAsia="Cambria Math" w:hAnsi="Cambria Math" w:cs="Cambria Math"/>
                        <w:i/>
                      </w:rPr>
                    </m:ctrlPr>
                  </m:e>
                </m:mr>
                <m:mr>
                  <m:e>
                    <m:r>
                      <w:rPr>
                        <w:rFonts w:ascii="Cambria Math" w:eastAsia="Cambria Math" w:hAnsi="Cambria Math" w:cs="Cambria Math"/>
                      </w:rPr>
                      <m:t>ϵ</m:t>
                    </m:r>
                    <m:sSup>
                      <m:sSupPr>
                        <m:ctrlPr>
                          <w:rPr>
                            <w:rFonts w:ascii="Cambria Math" w:eastAsia="Cambria Math" w:hAnsi="Cambria Math" w:cs="Cambria Math"/>
                            <w:i/>
                          </w:rPr>
                        </m:ctrlPr>
                      </m:sSupPr>
                      <m:e>
                        <m:r>
                          <w:rPr>
                            <w:rFonts w:ascii="Cambria Math" w:eastAsia="Cambria Math" w:hAnsi="Cambria Math" w:cs="Cambria Math"/>
                          </w:rPr>
                          <m:t>B</m:t>
                        </m:r>
                      </m:e>
                      <m:sup>
                        <m:r>
                          <w:rPr>
                            <w:rFonts w:ascii="Cambria Math" w:eastAsia="Cambria Math" w:hAnsi="Cambria Math" w:cs="Cambria Math"/>
                          </w:rPr>
                          <m:t>'</m:t>
                        </m:r>
                      </m:sup>
                    </m:sSup>
                    <m:r>
                      <w:rPr>
                        <w:rFonts w:ascii="Cambria Math" w:eastAsia="Cambria Math" w:hAnsi="Cambria Math" w:cs="Cambria Math"/>
                      </w:rPr>
                      <m:t>+ δA</m:t>
                    </m:r>
                    <m:ctrlPr>
                      <w:rPr>
                        <w:rFonts w:ascii="Cambria Math" w:eastAsia="Cambria Math" w:hAnsi="Cambria Math" w:cs="Cambria Math"/>
                        <w:i/>
                      </w:rPr>
                    </m:ctrlPr>
                  </m:e>
                </m:mr>
                <m:mr>
                  <m:e>
                    <m:r>
                      <w:rPr>
                        <w:rFonts w:ascii="Cambria Math" w:eastAsia="Cambria Math" w:hAnsi="Cambria Math" w:cs="Cambria Math"/>
                      </w:rPr>
                      <m:t>-iB</m:t>
                    </m:r>
                  </m:e>
                </m:mr>
                <m:mr>
                  <m:e>
                    <m:r>
                      <w:rPr>
                        <w:rFonts w:ascii="Cambria Math" w:eastAsiaTheme="minorEastAsia" w:hAnsi="Cambria Math"/>
                      </w:rPr>
                      <m:t>-i(ϵ</m:t>
                    </m:r>
                    <m:sSup>
                      <m:sSupPr>
                        <m:ctrlPr>
                          <w:rPr>
                            <w:rFonts w:ascii="Cambria Math" w:eastAsiaTheme="minorEastAsia" w:hAnsi="Cambria Math"/>
                            <w:i/>
                          </w:rPr>
                        </m:ctrlPr>
                      </m:sSupPr>
                      <m:e>
                        <m:r>
                          <w:rPr>
                            <w:rFonts w:ascii="Cambria Math" w:eastAsiaTheme="minorEastAsia" w:hAnsi="Cambria Math"/>
                          </w:rPr>
                          <m:t>B</m:t>
                        </m:r>
                      </m:e>
                      <m:sup>
                        <m:r>
                          <w:rPr>
                            <w:rFonts w:ascii="Cambria Math" w:eastAsiaTheme="minorEastAsia" w:hAnsi="Cambria Math"/>
                          </w:rPr>
                          <m:t>'</m:t>
                        </m:r>
                      </m:sup>
                    </m:sSup>
                    <m:r>
                      <w:rPr>
                        <w:rFonts w:ascii="Cambria Math" w:eastAsiaTheme="minorEastAsia" w:hAnsi="Cambria Math"/>
                      </w:rPr>
                      <m:t>+ δA)</m:t>
                    </m:r>
                  </m:e>
                </m:mr>
              </m:m>
            </m:e>
          </m:d>
        </m:oMath>
      </m:oMathPara>
    </w:p>
    <w:p w14:paraId="505EC40A" w14:textId="659D32E5" w:rsidR="000A2E25" w:rsidRPr="00F06F62" w:rsidRDefault="006E4E71" w:rsidP="000A2E25">
      <w:pPr>
        <w:rPr>
          <w:rFonts w:eastAsiaTheme="minorEastAsia"/>
        </w:rPr>
      </w:pPr>
      <w:r>
        <w:rPr>
          <w:rFonts w:eastAsiaTheme="minorEastAsia"/>
        </w:rPr>
        <w:t>a</w:t>
      </w:r>
      <w:r w:rsidR="000A2E25" w:rsidRPr="00F06F62">
        <w:rPr>
          <w:rFonts w:eastAsiaTheme="minorEastAsia"/>
        </w:rPr>
        <w:t xml:space="preserve">nd by differentiation, </w:t>
      </w:r>
    </w:p>
    <w:p w14:paraId="5E9383A8" w14:textId="77777777" w:rsidR="000A2E25" w:rsidRPr="00F06F62" w:rsidRDefault="00BD4EEF" w:rsidP="000A2E25">
      <w:pPr>
        <w:pStyle w:val="Caption"/>
        <w:keepNext/>
        <w:jc w:val="right"/>
      </w:pPr>
      <w:fldSimple w:instr=" SEQ Equation \* ARABIC ">
        <w:r w:rsidR="000A2E25" w:rsidRPr="00F06F62">
          <w:rPr>
            <w:noProof/>
          </w:rPr>
          <w:t>20</w:t>
        </w:r>
      </w:fldSimple>
    </w:p>
    <w:p w14:paraId="5C2E9D92" w14:textId="34897D9D" w:rsidR="000A2E25" w:rsidRPr="00F06F62" w:rsidRDefault="006E4E71" w:rsidP="000A2E25">
      <w:pPr>
        <w:rPr>
          <w:rFonts w:eastAsiaTheme="minorEastAsia"/>
        </w:rPr>
      </w:pPr>
      <m:oMathPara>
        <m:oMath>
          <m:r>
            <w:rPr>
              <w:rFonts w:ascii="Cambria Math" w:eastAsiaTheme="minorEastAsia" w:hAnsi="Cambria Math"/>
            </w:rPr>
            <m:t>-i</m:t>
          </m:r>
          <m:f>
            <m:fPr>
              <m:ctrlPr>
                <w:rPr>
                  <w:rFonts w:ascii="Cambria Math" w:eastAsiaTheme="minorEastAsia" w:hAnsi="Cambria Math"/>
                  <w:i/>
                </w:rPr>
              </m:ctrlPr>
            </m:fPr>
            <m:num>
              <m:r>
                <w:rPr>
                  <w:rFonts w:ascii="Cambria Math" w:eastAsiaTheme="minorEastAsia" w:hAnsi="Cambria Math"/>
                </w:rPr>
                <m:t>c</m:t>
              </m:r>
            </m:num>
            <m:den>
              <m:r>
                <w:rPr>
                  <w:rFonts w:ascii="Cambria Math" w:eastAsiaTheme="minorEastAsia" w:hAnsi="Cambria Math"/>
                </w:rPr>
                <m:t>ω</m:t>
              </m:r>
            </m:den>
          </m:f>
          <m:f>
            <m:fPr>
              <m:ctrlPr>
                <w:rPr>
                  <w:rFonts w:ascii="Cambria Math" w:eastAsiaTheme="minorEastAsia" w:hAnsi="Cambria Math"/>
                  <w:i/>
                </w:rPr>
              </m:ctrlPr>
            </m:fPr>
            <m:num>
              <m:r>
                <w:rPr>
                  <w:rFonts w:ascii="Cambria Math" w:hAnsi="Cambria Math"/>
                </w:rPr>
                <m:t>∂ψ</m:t>
              </m:r>
            </m:num>
            <m:den>
              <m:r>
                <w:rPr>
                  <w:rFonts w:ascii="Cambria Math" w:hAnsi="Cambria Math"/>
                </w:rPr>
                <m:t>∂z</m:t>
              </m:r>
            </m:den>
          </m:f>
          <m:r>
            <w:rPr>
              <w:rFonts w:ascii="Cambria Math" w:eastAsiaTheme="minorEastAsia" w:hAnsi="Cambria Math"/>
            </w:rPr>
            <m:t xml:space="preserve">= </m:t>
          </m:r>
          <m:sSup>
            <m:sSupPr>
              <m:ctrlPr>
                <w:rPr>
                  <w:rFonts w:ascii="Cambria Math" w:eastAsiaTheme="minorEastAsia" w:hAnsi="Cambria Math"/>
                  <w:i/>
                </w:rPr>
              </m:ctrlPr>
            </m:sSupPr>
            <m:e>
              <m:r>
                <w:rPr>
                  <w:rFonts w:ascii="Cambria Math" w:hAnsi="Cambria Math"/>
                </w:rPr>
                <m:t>e</m:t>
              </m:r>
            </m:e>
            <m:sup>
              <m:r>
                <w:rPr>
                  <w:rFonts w:ascii="Cambria Math" w:hAnsi="Cambria Math"/>
                </w:rPr>
                <m:t>i</m:t>
              </m:r>
              <m:d>
                <m:dPr>
                  <m:ctrlPr>
                    <w:rPr>
                      <w:rFonts w:ascii="Cambria Math" w:hAnsi="Cambria Math"/>
                      <w:i/>
                    </w:rPr>
                  </m:ctrlPr>
                </m:dPr>
                <m:e>
                  <m:r>
                    <w:rPr>
                      <w:rFonts w:ascii="Cambria Math" w:hAnsi="Cambria Math"/>
                    </w:rPr>
                    <m:t>q+ β</m:t>
                  </m:r>
                </m:e>
              </m:d>
              <m:r>
                <w:rPr>
                  <w:rFonts w:ascii="Cambria Math" w:hAnsi="Cambria Math"/>
                </w:rPr>
                <m:t>z</m:t>
              </m:r>
            </m:sup>
          </m:sSup>
          <m:r>
            <w:rPr>
              <w:rFonts w:ascii="Cambria Math" w:eastAsiaTheme="minorEastAsia" w:hAnsi="Cambria Math"/>
            </w:rPr>
            <m:t xml:space="preserve"> </m:t>
          </m:r>
          <m:d>
            <m:dPr>
              <m:ctrlPr>
                <w:rPr>
                  <w:rFonts w:ascii="Cambria Math" w:eastAsiaTheme="minorEastAsia" w:hAnsi="Cambria Math"/>
                  <w:i/>
                </w:rPr>
              </m:ctrlPr>
            </m:dPr>
            <m:e>
              <m:m>
                <m:mPr>
                  <m:mcs>
                    <m:mc>
                      <m:mcPr>
                        <m:count m:val="1"/>
                        <m:mcJc m:val="center"/>
                      </m:mcPr>
                    </m:mc>
                  </m:mcs>
                  <m:ctrlPr>
                    <w:rPr>
                      <w:rFonts w:ascii="Cambria Math" w:eastAsiaTheme="minorEastAsia" w:hAnsi="Cambria Math"/>
                      <w:i/>
                    </w:rPr>
                  </m:ctrlPr>
                </m:mPr>
                <m:mr>
                  <m:e>
                    <m:r>
                      <w:rPr>
                        <w:rFonts w:ascii="Cambria Math" w:eastAsiaTheme="minorEastAsia" w:hAnsi="Cambria Math"/>
                      </w:rPr>
                      <m:t>A</m:t>
                    </m:r>
                    <m:ctrlPr>
                      <w:rPr>
                        <w:rFonts w:ascii="Cambria Math" w:eastAsia="Cambria Math" w:hAnsi="Cambria Math" w:cs="Cambria Math"/>
                        <w:i/>
                      </w:rPr>
                    </m:ctrlPr>
                  </m:e>
                </m:mr>
                <m:mr>
                  <m:e>
                    <m:sSup>
                      <m:sSupPr>
                        <m:ctrlPr>
                          <w:rPr>
                            <w:rFonts w:ascii="Cambria Math" w:eastAsia="Cambria Math" w:hAnsi="Cambria Math" w:cs="Cambria Math"/>
                            <w:i/>
                          </w:rPr>
                        </m:ctrlPr>
                      </m:sSupPr>
                      <m:e>
                        <m:r>
                          <w:rPr>
                            <w:rFonts w:ascii="Cambria Math" w:eastAsia="Cambria Math" w:hAnsi="Cambria Math" w:cs="Cambria Math"/>
                          </w:rPr>
                          <m:t>A</m:t>
                        </m:r>
                      </m:e>
                      <m:sup>
                        <m:r>
                          <w:rPr>
                            <w:rFonts w:ascii="Cambria Math" w:eastAsia="Cambria Math" w:hAnsi="Cambria Math" w:cs="Cambria Math"/>
                          </w:rPr>
                          <m:t>'</m:t>
                        </m:r>
                      </m:sup>
                    </m:sSup>
                    <m:ctrlPr>
                      <w:rPr>
                        <w:rFonts w:ascii="Cambria Math" w:eastAsia="Cambria Math" w:hAnsi="Cambria Math" w:cs="Cambria Math"/>
                        <w:i/>
                      </w:rPr>
                    </m:ctrlPr>
                  </m:e>
                </m:mr>
                <m:mr>
                  <m:e>
                    <m:r>
                      <w:rPr>
                        <w:rFonts w:ascii="Cambria Math" w:eastAsia="Cambria Math" w:hAnsi="Cambria Math" w:cs="Cambria Math"/>
                      </w:rPr>
                      <m:t>-iA</m:t>
                    </m:r>
                  </m:e>
                </m:mr>
                <m:mr>
                  <m:e>
                    <m:r>
                      <w:rPr>
                        <w:rFonts w:ascii="Cambria Math" w:eastAsiaTheme="minorEastAsia" w:hAnsi="Cambria Math"/>
                      </w:rPr>
                      <m:t>-i</m:t>
                    </m:r>
                    <m:sSup>
                      <m:sSupPr>
                        <m:ctrlPr>
                          <w:rPr>
                            <w:rFonts w:ascii="Cambria Math" w:eastAsiaTheme="minorEastAsia" w:hAnsi="Cambria Math"/>
                            <w:i/>
                          </w:rPr>
                        </m:ctrlPr>
                      </m:sSupPr>
                      <m:e>
                        <m:r>
                          <w:rPr>
                            <w:rFonts w:ascii="Cambria Math" w:eastAsiaTheme="minorEastAsia" w:hAnsi="Cambria Math"/>
                          </w:rPr>
                          <m:t>A</m:t>
                        </m:r>
                      </m:e>
                      <m:sup>
                        <m:r>
                          <w:rPr>
                            <w:rFonts w:ascii="Cambria Math" w:eastAsiaTheme="minorEastAsia" w:hAnsi="Cambria Math"/>
                          </w:rPr>
                          <m:t>'</m:t>
                        </m:r>
                      </m:sup>
                    </m:sSup>
                  </m:e>
                </m:mr>
              </m:m>
            </m:e>
          </m:d>
          <m:f>
            <m:fPr>
              <m:ctrlPr>
                <w:rPr>
                  <w:rFonts w:ascii="Cambria Math" w:eastAsiaTheme="minorEastAsia" w:hAnsi="Cambria Math"/>
                  <w:i/>
                </w:rPr>
              </m:ctrlPr>
            </m:fPr>
            <m:num>
              <m:r>
                <w:rPr>
                  <w:rFonts w:ascii="Cambria Math" w:eastAsiaTheme="minorEastAsia" w:hAnsi="Cambria Math"/>
                </w:rPr>
                <m:t>c</m:t>
              </m:r>
            </m:num>
            <m:den>
              <m:r>
                <w:rPr>
                  <w:rFonts w:ascii="Cambria Math" w:eastAsiaTheme="minorEastAsia" w:hAnsi="Cambria Math"/>
                </w:rPr>
                <m:t>ω</m:t>
              </m:r>
            </m:den>
          </m:f>
          <m:d>
            <m:dPr>
              <m:ctrlPr>
                <w:rPr>
                  <w:rFonts w:ascii="Cambria Math" w:eastAsiaTheme="minorEastAsia" w:hAnsi="Cambria Math"/>
                  <w:i/>
                </w:rPr>
              </m:ctrlPr>
            </m:dPr>
            <m:e>
              <m:r>
                <w:rPr>
                  <w:rFonts w:ascii="Cambria Math" w:eastAsiaTheme="minorEastAsia" w:hAnsi="Cambria Math"/>
                </w:rPr>
                <m:t>q+β</m:t>
              </m:r>
            </m:e>
          </m:d>
          <m:r>
            <w:rPr>
              <w:rFonts w:ascii="Cambria Math" w:eastAsiaTheme="minorEastAsia" w:hAnsi="Cambria Math"/>
            </w:rPr>
            <m:t xml:space="preserve">+ </m:t>
          </m:r>
          <m:sSup>
            <m:sSupPr>
              <m:ctrlPr>
                <w:rPr>
                  <w:rFonts w:ascii="Cambria Math" w:eastAsiaTheme="minorEastAsia" w:hAnsi="Cambria Math"/>
                  <w:i/>
                </w:rPr>
              </m:ctrlPr>
            </m:sSupPr>
            <m:e>
              <m:r>
                <w:rPr>
                  <w:rFonts w:ascii="Cambria Math" w:hAnsi="Cambria Math"/>
                </w:rPr>
                <m:t>e</m:t>
              </m:r>
            </m:e>
            <m:sup>
              <m:r>
                <w:rPr>
                  <w:rFonts w:ascii="Cambria Math" w:hAnsi="Cambria Math"/>
                </w:rPr>
                <m:t>i</m:t>
              </m:r>
              <m:d>
                <m:dPr>
                  <m:ctrlPr>
                    <w:rPr>
                      <w:rFonts w:ascii="Cambria Math" w:hAnsi="Cambria Math"/>
                      <w:i/>
                    </w:rPr>
                  </m:ctrlPr>
                </m:dPr>
                <m:e>
                  <m:r>
                    <w:rPr>
                      <w:rFonts w:ascii="Cambria Math" w:hAnsi="Cambria Math"/>
                    </w:rPr>
                    <m:t>q- β</m:t>
                  </m:r>
                </m:e>
              </m:d>
              <m:r>
                <w:rPr>
                  <w:rFonts w:ascii="Cambria Math" w:hAnsi="Cambria Math"/>
                </w:rPr>
                <m:t>z</m:t>
              </m:r>
            </m:sup>
          </m:sSup>
          <m:r>
            <w:rPr>
              <w:rFonts w:ascii="Cambria Math" w:eastAsiaTheme="minorEastAsia" w:hAnsi="Cambria Math"/>
            </w:rPr>
            <m:t xml:space="preserve"> </m:t>
          </m:r>
          <m:d>
            <m:dPr>
              <m:ctrlPr>
                <w:rPr>
                  <w:rFonts w:ascii="Cambria Math" w:eastAsiaTheme="minorEastAsia" w:hAnsi="Cambria Math"/>
                  <w:i/>
                </w:rPr>
              </m:ctrlPr>
            </m:dPr>
            <m:e>
              <m:m>
                <m:mPr>
                  <m:mcs>
                    <m:mc>
                      <m:mcPr>
                        <m:count m:val="1"/>
                        <m:mcJc m:val="center"/>
                      </m:mcPr>
                    </m:mc>
                  </m:mcs>
                  <m:ctrlPr>
                    <w:rPr>
                      <w:rFonts w:ascii="Cambria Math" w:eastAsiaTheme="minorEastAsia" w:hAnsi="Cambria Math"/>
                      <w:i/>
                    </w:rPr>
                  </m:ctrlPr>
                </m:mPr>
                <m:mr>
                  <m:e>
                    <m:r>
                      <w:rPr>
                        <w:rFonts w:ascii="Cambria Math" w:eastAsiaTheme="minorEastAsia" w:hAnsi="Cambria Math"/>
                      </w:rPr>
                      <m:t>B</m:t>
                    </m:r>
                    <m:ctrlPr>
                      <w:rPr>
                        <w:rFonts w:ascii="Cambria Math" w:eastAsia="Cambria Math" w:hAnsi="Cambria Math" w:cs="Cambria Math"/>
                        <w:i/>
                      </w:rPr>
                    </m:ctrlPr>
                  </m:e>
                </m:mr>
                <m:mr>
                  <m:e>
                    <m:sSup>
                      <m:sSupPr>
                        <m:ctrlPr>
                          <w:rPr>
                            <w:rFonts w:ascii="Cambria Math" w:eastAsia="Cambria Math" w:hAnsi="Cambria Math" w:cs="Cambria Math"/>
                            <w:i/>
                          </w:rPr>
                        </m:ctrlPr>
                      </m:sSupPr>
                      <m:e>
                        <m:r>
                          <w:rPr>
                            <w:rFonts w:ascii="Cambria Math" w:eastAsia="Cambria Math" w:hAnsi="Cambria Math" w:cs="Cambria Math"/>
                          </w:rPr>
                          <m:t>B</m:t>
                        </m:r>
                      </m:e>
                      <m:sup>
                        <m:r>
                          <w:rPr>
                            <w:rFonts w:ascii="Cambria Math" w:eastAsia="Cambria Math" w:hAnsi="Cambria Math" w:cs="Cambria Math"/>
                          </w:rPr>
                          <m:t>'</m:t>
                        </m:r>
                      </m:sup>
                    </m:sSup>
                    <m:ctrlPr>
                      <w:rPr>
                        <w:rFonts w:ascii="Cambria Math" w:eastAsia="Cambria Math" w:hAnsi="Cambria Math" w:cs="Cambria Math"/>
                        <w:i/>
                      </w:rPr>
                    </m:ctrlPr>
                  </m:e>
                </m:mr>
                <m:mr>
                  <m:e>
                    <m:r>
                      <w:rPr>
                        <w:rFonts w:ascii="Cambria Math" w:eastAsia="Cambria Math" w:hAnsi="Cambria Math" w:cs="Cambria Math"/>
                      </w:rPr>
                      <m:t>-iB</m:t>
                    </m:r>
                  </m:e>
                </m:mr>
                <m:mr>
                  <m:e>
                    <m:r>
                      <w:rPr>
                        <w:rFonts w:ascii="Cambria Math" w:eastAsiaTheme="minorEastAsia" w:hAnsi="Cambria Math"/>
                      </w:rPr>
                      <m:t>-i</m:t>
                    </m:r>
                    <m:sSup>
                      <m:sSupPr>
                        <m:ctrlPr>
                          <w:rPr>
                            <w:rFonts w:ascii="Cambria Math" w:eastAsiaTheme="minorEastAsia" w:hAnsi="Cambria Math"/>
                            <w:i/>
                          </w:rPr>
                        </m:ctrlPr>
                      </m:sSupPr>
                      <m:e>
                        <m:r>
                          <w:rPr>
                            <w:rFonts w:ascii="Cambria Math" w:eastAsiaTheme="minorEastAsia" w:hAnsi="Cambria Math"/>
                          </w:rPr>
                          <m:t>B</m:t>
                        </m:r>
                      </m:e>
                      <m:sup>
                        <m:r>
                          <w:rPr>
                            <w:rFonts w:ascii="Cambria Math" w:eastAsiaTheme="minorEastAsia" w:hAnsi="Cambria Math"/>
                          </w:rPr>
                          <m:t>'</m:t>
                        </m:r>
                      </m:sup>
                    </m:sSup>
                  </m:e>
                </m:mr>
              </m:m>
            </m:e>
          </m:d>
          <m:r>
            <w:rPr>
              <w:rFonts w:ascii="Cambria Math" w:eastAsiaTheme="minorEastAsia" w:hAnsi="Cambria Math"/>
            </w:rPr>
            <m:t xml:space="preserve"> </m:t>
          </m:r>
          <m:f>
            <m:fPr>
              <m:ctrlPr>
                <w:rPr>
                  <w:rFonts w:ascii="Cambria Math" w:eastAsiaTheme="minorEastAsia" w:hAnsi="Cambria Math"/>
                  <w:i/>
                </w:rPr>
              </m:ctrlPr>
            </m:fPr>
            <m:num>
              <m:r>
                <w:rPr>
                  <w:rFonts w:ascii="Cambria Math" w:eastAsiaTheme="minorEastAsia" w:hAnsi="Cambria Math"/>
                </w:rPr>
                <m:t>c</m:t>
              </m:r>
            </m:num>
            <m:den>
              <m:r>
                <w:rPr>
                  <w:rFonts w:ascii="Cambria Math" w:eastAsiaTheme="minorEastAsia" w:hAnsi="Cambria Math"/>
                </w:rPr>
                <m:t>ω</m:t>
              </m:r>
            </m:den>
          </m:f>
          <m:d>
            <m:dPr>
              <m:ctrlPr>
                <w:rPr>
                  <w:rFonts w:ascii="Cambria Math" w:eastAsiaTheme="minorEastAsia" w:hAnsi="Cambria Math"/>
                  <w:i/>
                </w:rPr>
              </m:ctrlPr>
            </m:dPr>
            <m:e>
              <m:r>
                <w:rPr>
                  <w:rFonts w:ascii="Cambria Math" w:eastAsiaTheme="minorEastAsia" w:hAnsi="Cambria Math"/>
                </w:rPr>
                <m:t>q-β</m:t>
              </m:r>
            </m:e>
          </m:d>
          <m:r>
            <w:rPr>
              <w:rFonts w:ascii="Cambria Math" w:eastAsiaTheme="minorEastAsia" w:hAnsi="Cambria Math"/>
            </w:rPr>
            <m:t>.</m:t>
          </m:r>
        </m:oMath>
      </m:oMathPara>
    </w:p>
    <w:p w14:paraId="035FC634" w14:textId="6768407D" w:rsidR="000A2E25" w:rsidRPr="00F06F62" w:rsidRDefault="000A2E25" w:rsidP="000A2E25">
      <w:pPr>
        <w:rPr>
          <w:rFonts w:eastAsiaTheme="minorEastAsia"/>
        </w:rPr>
      </w:pPr>
      <w:r w:rsidRPr="00F06F62">
        <w:rPr>
          <w:rFonts w:eastAsiaTheme="minorEastAsia"/>
        </w:rPr>
        <w:t xml:space="preserve">Equation </w:t>
      </w:r>
      <w:r w:rsidRPr="00F06F62">
        <w:rPr>
          <w:rFonts w:eastAsiaTheme="minorEastAsia"/>
        </w:rPr>
        <w:fldChar w:fldCharType="begin"/>
      </w:r>
      <w:r w:rsidRPr="00F06F62">
        <w:rPr>
          <w:rFonts w:eastAsiaTheme="minorEastAsia"/>
        </w:rPr>
        <w:instrText xml:space="preserve"> REF _Ref432156147 \h </w:instrText>
      </w:r>
      <w:r w:rsidRPr="00F06F62">
        <w:rPr>
          <w:rFonts w:eastAsiaTheme="minorEastAsia"/>
        </w:rPr>
      </w:r>
      <w:r w:rsidRPr="00F06F62">
        <w:rPr>
          <w:rFonts w:eastAsiaTheme="minorEastAsia"/>
        </w:rPr>
        <w:fldChar w:fldCharType="separate"/>
      </w:r>
      <w:r w:rsidRPr="00F06F62">
        <w:rPr>
          <w:noProof/>
        </w:rPr>
        <w:t>7</w:t>
      </w:r>
      <w:r w:rsidRPr="00F06F62">
        <w:rPr>
          <w:rFonts w:eastAsiaTheme="minorEastAsia"/>
        </w:rPr>
        <w:fldChar w:fldCharType="end"/>
      </w:r>
      <w:r w:rsidRPr="00F06F62">
        <w:rPr>
          <w:rFonts w:eastAsiaTheme="minorEastAsia"/>
        </w:rPr>
        <w:t xml:space="preserve"> </w:t>
      </w:r>
      <w:r w:rsidR="006E4E71">
        <w:rPr>
          <w:rFonts w:eastAsiaTheme="minorEastAsia"/>
        </w:rPr>
        <w:t>implies</w:t>
      </w:r>
      <w:r w:rsidRPr="00F06F62">
        <w:rPr>
          <w:rFonts w:eastAsiaTheme="minorEastAsia"/>
        </w:rPr>
        <w:t xml:space="preserve"> that the left hand sides of the last two equations are equal, so by equating the terms, four equations</w:t>
      </w:r>
      <w:r w:rsidR="006E4E71">
        <w:rPr>
          <w:rFonts w:eastAsiaTheme="minorEastAsia"/>
        </w:rPr>
        <w:t xml:space="preserve"> are obtained</w:t>
      </w:r>
      <w:r w:rsidRPr="00F06F62">
        <w:rPr>
          <w:rFonts w:eastAsiaTheme="minorEastAsia"/>
        </w:rPr>
        <w:t xml:space="preserve">, two </w:t>
      </w:r>
      <w:r w:rsidR="006E4E71">
        <w:rPr>
          <w:rFonts w:eastAsiaTheme="minorEastAsia"/>
        </w:rPr>
        <w:t xml:space="preserve">of which </w:t>
      </w:r>
      <w:r w:rsidRPr="00F06F62">
        <w:rPr>
          <w:rFonts w:eastAsiaTheme="minorEastAsia"/>
        </w:rPr>
        <w:t xml:space="preserve">provide nontrivial solutions </w:t>
      </w:r>
      <w:r w:rsidR="006E4E71">
        <w:rPr>
          <w:rFonts w:eastAsiaTheme="minorEastAsia"/>
        </w:rPr>
        <w:t>for</w:t>
      </w:r>
      <w:r w:rsidR="006E4E71" w:rsidRPr="00F06F62">
        <w:rPr>
          <w:rFonts w:eastAsiaTheme="minorEastAsia"/>
        </w:rPr>
        <w:t xml:space="preserve"> </w:t>
      </w:r>
      <w:r w:rsidRPr="00F06F62">
        <w:rPr>
          <w:rFonts w:eastAsiaTheme="minorEastAsia"/>
        </w:rPr>
        <w:t xml:space="preserve">the case when </w:t>
      </w:r>
      <w:r w:rsidRPr="00ED4212">
        <w:rPr>
          <w:rFonts w:eastAsiaTheme="minorEastAsia"/>
          <w:i/>
        </w:rPr>
        <w:t xml:space="preserve">q </w:t>
      </w:r>
      <w:r w:rsidRPr="00F06F62">
        <w:rPr>
          <w:rFonts w:eastAsiaTheme="minorEastAsia"/>
        </w:rPr>
        <w:t>has one of four eigenvalues</w:t>
      </w:r>
      <w:r w:rsidR="006E4E71">
        <w:rPr>
          <w:rFonts w:eastAsiaTheme="minorEastAsia"/>
        </w:rPr>
        <w:t>,</w:t>
      </w:r>
    </w:p>
    <w:p w14:paraId="0C437C68" w14:textId="77777777" w:rsidR="000A2E25" w:rsidRPr="00F06F62" w:rsidRDefault="00BD4EEF" w:rsidP="000A2E25">
      <w:pPr>
        <w:pStyle w:val="Caption"/>
        <w:keepNext/>
        <w:jc w:val="right"/>
      </w:pPr>
      <w:fldSimple w:instr=" SEQ Equation \* ARABIC ">
        <w:r w:rsidR="000A2E25" w:rsidRPr="00F06F62">
          <w:rPr>
            <w:noProof/>
          </w:rPr>
          <w:t>21</w:t>
        </w:r>
      </w:fldSimple>
    </w:p>
    <w:p w14:paraId="14084826" w14:textId="2F2B953F" w:rsidR="000A2E25" w:rsidRPr="00F06F62" w:rsidRDefault="000A2E25" w:rsidP="000A2E25">
      <w:pPr>
        <w:rPr>
          <w:rFonts w:eastAsiaTheme="minorEastAsia"/>
        </w:rPr>
      </w:pPr>
      <m:oMathPara>
        <m:oMath>
          <m:r>
            <w:rPr>
              <w:rFonts w:ascii="Cambria Math" w:eastAsiaTheme="minorEastAsia" w:hAnsi="Cambria Math"/>
            </w:rPr>
            <m:t xml:space="preserve">q= </m:t>
          </m:r>
          <m:sSup>
            <m:sSupPr>
              <m:ctrlPr>
                <w:rPr>
                  <w:rFonts w:ascii="Cambria Math" w:eastAsiaTheme="minorEastAsia" w:hAnsi="Cambria Math"/>
                  <w:i/>
                </w:rPr>
              </m:ctrlPr>
            </m:sSupPr>
            <m:e>
              <m:r>
                <w:rPr>
                  <w:rFonts w:ascii="Cambria Math" w:eastAsiaTheme="minorEastAsia" w:hAnsi="Cambria Math"/>
                </w:rPr>
                <m:t>±(</m:t>
              </m:r>
              <m:sSup>
                <m:sSupPr>
                  <m:ctrlPr>
                    <w:rPr>
                      <w:rFonts w:ascii="Cambria Math" w:eastAsiaTheme="minorEastAsia" w:hAnsi="Cambria Math"/>
                      <w:i/>
                    </w:rPr>
                  </m:ctrlPr>
                </m:sSupPr>
                <m:e>
                  <m:r>
                    <w:rPr>
                      <w:rFonts w:ascii="Cambria Math" w:eastAsiaTheme="minorEastAsia" w:hAnsi="Cambria Math"/>
                    </w:rPr>
                    <m:t>β</m:t>
                  </m:r>
                </m:e>
                <m:sup>
                  <m:r>
                    <w:rPr>
                      <w:rFonts w:ascii="Cambria Math" w:eastAsiaTheme="minorEastAsia" w:hAnsi="Cambria Math"/>
                    </w:rPr>
                    <m:t>2</m:t>
                  </m:r>
                </m:sup>
              </m:sSup>
              <m:r>
                <w:rPr>
                  <w:rFonts w:ascii="Cambria Math" w:eastAsiaTheme="minorEastAsia" w:hAnsi="Cambria Math"/>
                </w:rPr>
                <m:t>±2β</m:t>
              </m:r>
              <m:f>
                <m:fPr>
                  <m:ctrlPr>
                    <w:rPr>
                      <w:rFonts w:ascii="Cambria Math" w:eastAsiaTheme="minorEastAsia" w:hAnsi="Cambria Math"/>
                      <w:i/>
                    </w:rPr>
                  </m:ctrlPr>
                </m:fPr>
                <m:num>
                  <m:r>
                    <w:rPr>
                      <w:rFonts w:ascii="Cambria Math" w:eastAsiaTheme="minorEastAsia" w:hAnsi="Cambria Math"/>
                    </w:rPr>
                    <m:t>ω</m:t>
                  </m:r>
                </m:num>
                <m:den>
                  <m:r>
                    <w:rPr>
                      <w:rFonts w:ascii="Cambria Math" w:eastAsiaTheme="minorEastAsia" w:hAnsi="Cambria Math"/>
                    </w:rPr>
                    <m:t>c</m:t>
                  </m:r>
                </m:den>
              </m:f>
              <m:rad>
                <m:radPr>
                  <m:degHide m:val="1"/>
                  <m:ctrlPr>
                    <w:rPr>
                      <w:rFonts w:ascii="Cambria Math" w:eastAsiaTheme="minorEastAsia" w:hAnsi="Cambria Math"/>
                      <w:i/>
                    </w:rPr>
                  </m:ctrlPr>
                </m:radPr>
                <m:deg/>
                <m:e>
                  <m:r>
                    <w:rPr>
                      <w:rFonts w:ascii="Cambria Math" w:eastAsiaTheme="minorEastAsia" w:hAnsi="Cambria Math"/>
                    </w:rPr>
                    <m:t xml:space="preserve">ϵ+ </m:t>
                  </m:r>
                  <m:f>
                    <m:fPr>
                      <m:ctrlPr>
                        <w:rPr>
                          <w:rFonts w:ascii="Cambria Math" w:eastAsiaTheme="minorEastAsia" w:hAnsi="Cambria Math"/>
                          <w:i/>
                        </w:rPr>
                      </m:ctrlPr>
                    </m:fPr>
                    <m:num>
                      <m:f>
                        <m:fPr>
                          <m:ctrlPr>
                            <w:rPr>
                              <w:rFonts w:ascii="Cambria Math" w:eastAsiaTheme="minorEastAsia" w:hAnsi="Cambria Math"/>
                              <w:i/>
                            </w:rPr>
                          </m:ctrlPr>
                        </m:fPr>
                        <m:num>
                          <m:sSup>
                            <m:sSupPr>
                              <m:ctrlPr>
                                <w:rPr>
                                  <w:rFonts w:ascii="Cambria Math" w:eastAsiaTheme="minorEastAsia" w:hAnsi="Cambria Math"/>
                                  <w:i/>
                                </w:rPr>
                              </m:ctrlPr>
                            </m:sSupPr>
                            <m:e>
                              <m:r>
                                <w:rPr>
                                  <w:rFonts w:ascii="Cambria Math" w:eastAsiaTheme="minorEastAsia" w:hAnsi="Cambria Math"/>
                                </w:rPr>
                                <m:t>δ</m:t>
                              </m:r>
                            </m:e>
                            <m:sup>
                              <m:r>
                                <w:rPr>
                                  <w:rFonts w:ascii="Cambria Math" w:eastAsiaTheme="minorEastAsia" w:hAnsi="Cambria Math"/>
                                </w:rPr>
                                <m:t>2</m:t>
                              </m:r>
                            </m:sup>
                          </m:sSup>
                        </m:num>
                        <m:den>
                          <m:r>
                            <w:rPr>
                              <w:rFonts w:ascii="Cambria Math" w:eastAsiaTheme="minorEastAsia" w:hAnsi="Cambria Math"/>
                            </w:rPr>
                            <m:t>ϵ</m:t>
                          </m:r>
                        </m:den>
                      </m:f>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ω</m:t>
                                  </m:r>
                                </m:num>
                                <m:den>
                                  <m:r>
                                    <w:rPr>
                                      <w:rFonts w:ascii="Cambria Math" w:eastAsiaTheme="minorEastAsia" w:hAnsi="Cambria Math"/>
                                    </w:rPr>
                                    <m:t>c</m:t>
                                  </m:r>
                                </m:den>
                              </m:f>
                            </m:e>
                          </m:d>
                        </m:e>
                        <m:sup>
                          <m:r>
                            <w:rPr>
                              <w:rFonts w:ascii="Cambria Math" w:eastAsiaTheme="minorEastAsia" w:hAnsi="Cambria Math"/>
                            </w:rPr>
                            <m:t>2</m:t>
                          </m:r>
                        </m:sup>
                      </m:sSup>
                    </m:num>
                    <m:den>
                      <m:r>
                        <w:rPr>
                          <w:rFonts w:ascii="Cambria Math" w:eastAsiaTheme="minorEastAsia" w:hAnsi="Cambria Math"/>
                        </w:rPr>
                        <m:t>4</m:t>
                      </m:r>
                      <m:sSup>
                        <m:sSupPr>
                          <m:ctrlPr>
                            <w:rPr>
                              <w:rFonts w:ascii="Cambria Math" w:eastAsiaTheme="minorEastAsia" w:hAnsi="Cambria Math"/>
                              <w:i/>
                            </w:rPr>
                          </m:ctrlPr>
                        </m:sSupPr>
                        <m:e>
                          <m:r>
                            <w:rPr>
                              <w:rFonts w:ascii="Cambria Math" w:eastAsiaTheme="minorEastAsia" w:hAnsi="Cambria Math"/>
                            </w:rPr>
                            <m:t>β</m:t>
                          </m:r>
                        </m:e>
                        <m:sup>
                          <m:r>
                            <w:rPr>
                              <w:rFonts w:ascii="Cambria Math" w:eastAsiaTheme="minorEastAsia" w:hAnsi="Cambria Math"/>
                            </w:rPr>
                            <m:t>2</m:t>
                          </m:r>
                        </m:sup>
                      </m:sSup>
                    </m:den>
                  </m:f>
                </m:e>
              </m:rad>
              <m:r>
                <w:rPr>
                  <w:rFonts w:ascii="Cambria Math" w:eastAsiaTheme="minorEastAsia" w:hAnsi="Cambria Math"/>
                </w:rPr>
                <m:t xml:space="preserve">+ </m:t>
              </m:r>
              <m:sSup>
                <m:sSupPr>
                  <m:ctrlPr>
                    <w:rPr>
                      <w:rFonts w:ascii="Cambria Math" w:eastAsiaTheme="minorEastAsia" w:hAnsi="Cambria Math"/>
                      <w:i/>
                    </w:rPr>
                  </m:ctrlPr>
                </m:sSupPr>
                <m:e>
                  <m:d>
                    <m:dPr>
                      <m:ctrlPr>
                        <w:rPr>
                          <w:rFonts w:ascii="Cambria Math" w:eastAsiaTheme="minorEastAsia" w:hAnsi="Cambria Math"/>
                          <w:i/>
                        </w:rPr>
                      </m:ctrlPr>
                    </m:dPr>
                    <m:e>
                      <m:f>
                        <m:fPr>
                          <m:ctrlPr>
                            <w:rPr>
                              <w:rFonts w:ascii="Cambria Math" w:eastAsiaTheme="minorEastAsia" w:hAnsi="Cambria Math"/>
                              <w:i/>
                            </w:rPr>
                          </m:ctrlPr>
                        </m:fPr>
                        <m:num>
                          <m:r>
                            <w:rPr>
                              <w:rFonts w:ascii="Cambria Math" w:eastAsiaTheme="minorEastAsia" w:hAnsi="Cambria Math"/>
                            </w:rPr>
                            <m:t>ω</m:t>
                          </m:r>
                        </m:num>
                        <m:den>
                          <m:r>
                            <w:rPr>
                              <w:rFonts w:ascii="Cambria Math" w:eastAsiaTheme="minorEastAsia" w:hAnsi="Cambria Math"/>
                            </w:rPr>
                            <m:t>c</m:t>
                          </m:r>
                        </m:den>
                      </m:f>
                    </m:e>
                  </m:d>
                </m:e>
                <m:sup>
                  <m:r>
                    <w:rPr>
                      <w:rFonts w:ascii="Cambria Math" w:eastAsiaTheme="minorEastAsia" w:hAnsi="Cambria Math"/>
                    </w:rPr>
                    <m:t>2</m:t>
                  </m:r>
                </m:sup>
              </m:sSup>
              <m:r>
                <w:rPr>
                  <w:rFonts w:ascii="Cambria Math" w:eastAsiaTheme="minorEastAsia" w:hAnsi="Cambria Math"/>
                </w:rPr>
                <m:t>ϵ )</m:t>
              </m:r>
            </m:e>
            <m:sup>
              <m:f>
                <m:fPr>
                  <m:ctrlPr>
                    <w:rPr>
                      <w:rFonts w:ascii="Cambria Math" w:eastAsiaTheme="minorEastAsia" w:hAnsi="Cambria Math"/>
                      <w:i/>
                    </w:rPr>
                  </m:ctrlPr>
                </m:fPr>
                <m:num>
                  <m:r>
                    <w:rPr>
                      <w:rFonts w:ascii="Cambria Math" w:eastAsiaTheme="minorEastAsia" w:hAnsi="Cambria Math"/>
                    </w:rPr>
                    <m:t>1</m:t>
                  </m:r>
                </m:num>
                <m:den>
                  <m:r>
                    <w:rPr>
                      <w:rFonts w:ascii="Cambria Math" w:eastAsiaTheme="minorEastAsia" w:hAnsi="Cambria Math"/>
                    </w:rPr>
                    <m:t>2</m:t>
                  </m:r>
                </m:den>
              </m:f>
            </m:sup>
          </m:sSup>
          <m:r>
            <w:rPr>
              <w:rFonts w:ascii="Cambria Math" w:eastAsiaTheme="minorEastAsia" w:hAnsi="Cambria Math"/>
            </w:rPr>
            <m:t>,</m:t>
          </m:r>
        </m:oMath>
      </m:oMathPara>
    </w:p>
    <w:p w14:paraId="1CC48D48" w14:textId="257EDB3F" w:rsidR="000A2E25" w:rsidRPr="00F06F62" w:rsidRDefault="00220356" w:rsidP="000A2E25">
      <w:pPr>
        <w:rPr>
          <w:rFonts w:eastAsiaTheme="minorEastAsia"/>
        </w:rPr>
      </w:pPr>
      <w:r>
        <w:rPr>
          <w:rFonts w:eastAsiaTheme="minorEastAsia"/>
        </w:rPr>
        <w:t>w</w:t>
      </w:r>
      <w:r w:rsidRPr="00F06F62">
        <w:rPr>
          <w:rFonts w:eastAsiaTheme="minorEastAsia"/>
        </w:rPr>
        <w:t xml:space="preserve">hich </w:t>
      </w:r>
      <w:r w:rsidR="000A2E25" w:rsidRPr="00F06F62">
        <w:rPr>
          <w:rFonts w:eastAsiaTheme="minorEastAsia"/>
        </w:rPr>
        <w:t xml:space="preserve">provides a full solution with either </w:t>
      </w:r>
      <m:oMath>
        <m:r>
          <w:rPr>
            <w:rFonts w:ascii="Cambria Math" w:eastAsiaTheme="minorEastAsia" w:hAnsi="Cambria Math"/>
          </w:rPr>
          <m:t>A</m:t>
        </m:r>
      </m:oMath>
      <w:r w:rsidR="000A2E25" w:rsidRPr="00F06F62">
        <w:rPr>
          <w:rFonts w:eastAsiaTheme="minorEastAsia"/>
        </w:rPr>
        <w:t xml:space="preserve"> or </w:t>
      </w:r>
      <m:oMath>
        <m:r>
          <w:rPr>
            <w:rFonts w:ascii="Cambria Math" w:eastAsiaTheme="minorEastAsia" w:hAnsi="Cambria Math"/>
          </w:rPr>
          <m:t>B</m:t>
        </m:r>
      </m:oMath>
      <w:r w:rsidR="000A2E25" w:rsidRPr="00F06F62">
        <w:rPr>
          <w:rFonts w:eastAsiaTheme="minorEastAsia"/>
        </w:rPr>
        <w:t xml:space="preserve"> specified. </w:t>
      </w:r>
    </w:p>
    <w:p w14:paraId="592DA267" w14:textId="1EF07578" w:rsidR="000A2E25" w:rsidRPr="00F06F62" w:rsidRDefault="000A2E25" w:rsidP="000A2E25">
      <w:pPr>
        <w:rPr>
          <w:rFonts w:eastAsiaTheme="minorEastAsia"/>
        </w:rPr>
      </w:pPr>
      <w:r w:rsidRPr="00F06F62">
        <w:rPr>
          <w:rFonts w:eastAsiaTheme="minorEastAsia"/>
        </w:rPr>
        <w:t xml:space="preserve">The important </w:t>
      </w:r>
      <w:r w:rsidR="00220356">
        <w:rPr>
          <w:rFonts w:eastAsiaTheme="minorEastAsia"/>
        </w:rPr>
        <w:t>aspect</w:t>
      </w:r>
      <w:r w:rsidR="00220356" w:rsidRPr="00F06F62">
        <w:rPr>
          <w:rFonts w:eastAsiaTheme="minorEastAsia"/>
        </w:rPr>
        <w:t xml:space="preserve"> </w:t>
      </w:r>
      <w:r w:rsidRPr="00F06F62">
        <w:rPr>
          <w:rFonts w:eastAsiaTheme="minorEastAsia"/>
        </w:rPr>
        <w:t xml:space="preserve">about the solution for the eigenvectors is that for small values of </w:t>
      </w:r>
      <m:oMath>
        <m:r>
          <w:rPr>
            <w:rFonts w:ascii="Cambria Math" w:eastAsiaTheme="minorEastAsia" w:hAnsi="Cambria Math"/>
          </w:rPr>
          <m:t>ω</m:t>
        </m:r>
      </m:oMath>
      <w:r w:rsidRPr="00F06F62">
        <w:rPr>
          <w:rFonts w:eastAsiaTheme="minorEastAsia"/>
        </w:rPr>
        <w:t xml:space="preserve">, the eigenvalues of </w:t>
      </w:r>
      <m:oMath>
        <m:r>
          <w:rPr>
            <w:rFonts w:ascii="Cambria Math" w:eastAsiaTheme="minorEastAsia" w:hAnsi="Cambria Math"/>
          </w:rPr>
          <m:t>q</m:t>
        </m:r>
      </m:oMath>
      <w:r w:rsidRPr="00F06F62">
        <w:rPr>
          <w:rFonts w:eastAsiaTheme="minorEastAsia"/>
        </w:rPr>
        <w:t xml:space="preserve"> are approximately circularly polarised, affected by the chiral material as if it was optically active </w:t>
      </w:r>
      <w:r w:rsidR="00F80712">
        <w:rPr>
          <w:rFonts w:eastAsiaTheme="minorEastAsia"/>
        </w:rPr>
        <w:t xml:space="preserve">. In addition, </w:t>
      </w:r>
      <w:r w:rsidRPr="00F06F62">
        <w:rPr>
          <w:rFonts w:eastAsiaTheme="minorEastAsia"/>
        </w:rPr>
        <w:t>when</w:t>
      </w:r>
    </w:p>
    <w:p w14:paraId="46BC3E02" w14:textId="77777777" w:rsidR="000A2E25" w:rsidRPr="00F06F62" w:rsidRDefault="00BD4EEF" w:rsidP="000A2E25">
      <w:pPr>
        <w:pStyle w:val="Caption"/>
        <w:keepNext/>
        <w:jc w:val="right"/>
      </w:pPr>
      <w:fldSimple w:instr=" SEQ Equation \* ARABIC ">
        <w:r w:rsidR="000A2E25" w:rsidRPr="00F06F62">
          <w:rPr>
            <w:noProof/>
          </w:rPr>
          <w:t>22</w:t>
        </w:r>
      </w:fldSimple>
    </w:p>
    <w:p w14:paraId="3EA39E7B" w14:textId="77777777" w:rsidR="000A2E25" w:rsidRPr="00F06F62" w:rsidRDefault="000A2E25" w:rsidP="000A2E25">
      <w:pPr>
        <w:rPr>
          <w:rFonts w:eastAsiaTheme="minorEastAsia"/>
        </w:rPr>
      </w:pPr>
      <m:oMathPara>
        <m:oMath>
          <m:r>
            <w:rPr>
              <w:rFonts w:ascii="Cambria Math" w:eastAsiaTheme="minorEastAsia" w:hAnsi="Cambria Math"/>
            </w:rPr>
            <m:t xml:space="preserve">ω≈ </m:t>
          </m:r>
          <m:f>
            <m:fPr>
              <m:ctrlPr>
                <w:rPr>
                  <w:rFonts w:ascii="Cambria Math" w:eastAsiaTheme="minorEastAsia" w:hAnsi="Cambria Math"/>
                  <w:i/>
                </w:rPr>
              </m:ctrlPr>
            </m:fPr>
            <m:num>
              <m:r>
                <w:rPr>
                  <w:rFonts w:ascii="Cambria Math" w:eastAsiaTheme="minorEastAsia" w:hAnsi="Cambria Math"/>
                </w:rPr>
                <m:t>cβ</m:t>
              </m:r>
            </m:num>
            <m:den>
              <m:rad>
                <m:radPr>
                  <m:degHide m:val="1"/>
                  <m:ctrlPr>
                    <w:rPr>
                      <w:rFonts w:ascii="Cambria Math" w:eastAsiaTheme="minorEastAsia" w:hAnsi="Cambria Math"/>
                      <w:i/>
                    </w:rPr>
                  </m:ctrlPr>
                </m:radPr>
                <m:deg/>
                <m:e>
                  <m:r>
                    <w:rPr>
                      <w:rFonts w:ascii="Cambria Math" w:eastAsiaTheme="minorEastAsia" w:hAnsi="Cambria Math"/>
                    </w:rPr>
                    <m:t>ϵ</m:t>
                  </m:r>
                </m:e>
              </m:rad>
            </m:den>
          </m:f>
        </m:oMath>
      </m:oMathPara>
    </w:p>
    <w:p w14:paraId="2603A0AA" w14:textId="60BB3253" w:rsidR="000A2E25" w:rsidRPr="00F06F62" w:rsidRDefault="000A2E25" w:rsidP="000A2E25">
      <w:pPr>
        <w:rPr>
          <w:rFonts w:eastAsiaTheme="minorEastAsia"/>
        </w:rPr>
      </w:pPr>
      <w:r w:rsidRPr="00F06F62">
        <w:rPr>
          <w:rFonts w:eastAsiaTheme="minorEastAsia"/>
        </w:rPr>
        <w:t xml:space="preserve">i.e. when the wavelength in the medium is near half the pitch length, the eigenvectors are no longer approximately circularly polarised. Furthermore, one pair of eigenvalues is imaginary over a </w:t>
      </w:r>
      <w:r w:rsidR="00F80712">
        <w:rPr>
          <w:rFonts w:eastAsiaTheme="minorEastAsia"/>
        </w:rPr>
        <w:t xml:space="preserve">frequency </w:t>
      </w:r>
      <w:r w:rsidRPr="00F06F62">
        <w:rPr>
          <w:rFonts w:eastAsiaTheme="minorEastAsia"/>
        </w:rPr>
        <w:t xml:space="preserve">band and is attenuated. In real materials, the wavelength of light exciting this mode is </w:t>
      </w:r>
      <w:r w:rsidR="00F80712">
        <w:rPr>
          <w:rFonts w:eastAsiaTheme="minorEastAsia"/>
        </w:rPr>
        <w:t xml:space="preserve">totally </w:t>
      </w:r>
      <w:r w:rsidRPr="00F06F62">
        <w:rPr>
          <w:rFonts w:eastAsiaTheme="minorEastAsia"/>
        </w:rPr>
        <w:t xml:space="preserve">reflected for samples </w:t>
      </w:r>
      <w:r w:rsidR="00F80712">
        <w:rPr>
          <w:rFonts w:eastAsiaTheme="minorEastAsia"/>
        </w:rPr>
        <w:t>consisting of many</w:t>
      </w:r>
      <w:r w:rsidRPr="00F06F62">
        <w:rPr>
          <w:rFonts w:eastAsiaTheme="minorEastAsia"/>
        </w:rPr>
        <w:t xml:space="preserve"> perfectly ordered </w:t>
      </w:r>
      <w:r w:rsidR="00F80712">
        <w:rPr>
          <w:rFonts w:eastAsiaTheme="minorEastAsia"/>
        </w:rPr>
        <w:t>layers</w:t>
      </w:r>
      <w:r w:rsidRPr="00F06F62">
        <w:rPr>
          <w:rFonts w:eastAsiaTheme="minorEastAsia"/>
        </w:rPr>
        <w:t xml:space="preserve">. </w:t>
      </w:r>
      <w:r w:rsidR="00F80712">
        <w:rPr>
          <w:rFonts w:eastAsiaTheme="minorEastAsia"/>
        </w:rPr>
        <w:t>T</w:t>
      </w:r>
      <w:r w:rsidRPr="00F06F62">
        <w:rPr>
          <w:rFonts w:eastAsiaTheme="minorEastAsia"/>
        </w:rPr>
        <w:t xml:space="preserve">he non-attenuated modes are transmitted through the material. </w:t>
      </w:r>
    </w:p>
    <w:p w14:paraId="74375446" w14:textId="0886957D" w:rsidR="000A2E25" w:rsidRPr="00F06F62" w:rsidRDefault="000A2E25" w:rsidP="000A2E25">
      <w:pPr>
        <w:rPr>
          <w:rFonts w:eastAsiaTheme="minorEastAsia"/>
        </w:rPr>
      </w:pPr>
      <w:r w:rsidRPr="00F06F62">
        <w:rPr>
          <w:rFonts w:eastAsiaTheme="minorEastAsia"/>
        </w:rPr>
        <w:t xml:space="preserve">This single reflection band for light breaks up at oblique incidence. The solutions when </w:t>
      </w:r>
      <m:oMath>
        <m:r>
          <w:rPr>
            <w:rFonts w:ascii="Cambria Math" w:eastAsiaTheme="minorEastAsia" w:hAnsi="Cambria Math"/>
          </w:rPr>
          <m:t xml:space="preserve">X </m:t>
        </m:r>
      </m:oMath>
      <w:r w:rsidRPr="00F06F62">
        <w:rPr>
          <w:rFonts w:eastAsiaTheme="minorEastAsia"/>
        </w:rPr>
        <w:t>is non-zero give further weak bands  near higher multiples of the fundamental band frequency</w:t>
      </w:r>
      <w:r w:rsidRPr="00F06F62">
        <w:rPr>
          <w:rFonts w:eastAsiaTheme="minorEastAsia"/>
        </w:rPr>
        <w:fldChar w:fldCharType="begin" w:fldLock="1"/>
      </w:r>
      <w:r w:rsidR="00703293" w:rsidRPr="00F06F62">
        <w:rPr>
          <w:rFonts w:eastAsiaTheme="minorEastAsia"/>
        </w:rPr>
        <w:instrText>ADDIN CSL_CITATION { "citationItems" : [ { "id" : "ITEM-1", "itemData" : { "author" : [ { "dropping-particle" : "", "family" : "Berreman", "given" : "D.", "non-dropping-particle" : "", "parse-names" : false, "suffix" : "" } ], "container-title" : "J. of the Opt. Soc. of America", "id" : "ITEM-1", "issue" : "4", "issued" : { "date-parts" : [ [ "1972" ] ] }, "title" : "Optics and Anisotropic Media: 4x4-Matrix Formulation", "type" : "article-journal", "volume" : "62" }, "uris" : [ "http://www.mendeley.com/documents/?uuid=1214209a-9a51-4f92-8733-4571d37c1e6d" ] } ], "mendeley" : { "formattedCitation" : "&lt;sup&gt;32&lt;/sup&gt;", "plainTextFormattedCitation" : "32", "previouslyFormattedCitation" : "&lt;sup&gt;32&lt;/sup&gt;" }, "properties" : { "noteIndex" : 0 }, "schema" : "https://github.com/citation-style-language/schema/raw/master/csl-citation.json" }</w:instrText>
      </w:r>
      <w:r w:rsidRPr="00F06F62">
        <w:rPr>
          <w:rFonts w:eastAsiaTheme="minorEastAsia"/>
        </w:rPr>
        <w:fldChar w:fldCharType="separate"/>
      </w:r>
      <w:r w:rsidR="00703293" w:rsidRPr="00F06F62">
        <w:rPr>
          <w:rFonts w:eastAsiaTheme="minorEastAsia"/>
          <w:noProof/>
          <w:vertAlign w:val="superscript"/>
        </w:rPr>
        <w:t>32</w:t>
      </w:r>
      <w:r w:rsidRPr="00F06F62">
        <w:rPr>
          <w:rFonts w:eastAsiaTheme="minorEastAsia"/>
        </w:rPr>
        <w:fldChar w:fldCharType="end"/>
      </w:r>
      <w:r w:rsidR="0028577A">
        <w:rPr>
          <w:rFonts w:eastAsiaTheme="minorEastAsia"/>
        </w:rPr>
        <w:t>.</w:t>
      </w:r>
    </w:p>
    <w:p w14:paraId="09A8FC51" w14:textId="77777777" w:rsidR="000A2E25" w:rsidRPr="00F06F62" w:rsidRDefault="000A2E25" w:rsidP="000A2E25">
      <w:pPr>
        <w:pStyle w:val="Heading2"/>
        <w:rPr>
          <w:rFonts w:eastAsiaTheme="minorEastAsia"/>
        </w:rPr>
      </w:pPr>
      <w:bookmarkStart w:id="9" w:name="_Toc443325105"/>
      <w:r w:rsidRPr="00F06F62">
        <w:t>Examples</w:t>
      </w:r>
      <w:bookmarkEnd w:id="9"/>
    </w:p>
    <w:p w14:paraId="32E45EB5" w14:textId="3E36B255" w:rsidR="000A2E25" w:rsidRPr="00F06F62" w:rsidRDefault="00AF198F" w:rsidP="000A2E25">
      <w:pPr>
        <w:pStyle w:val="NoSpacing"/>
      </w:pPr>
      <w:r>
        <w:t>The</w:t>
      </w:r>
      <w:r w:rsidRPr="00F06F62">
        <w:t xml:space="preserve"> </w:t>
      </w:r>
      <w:r w:rsidR="000A2E25" w:rsidRPr="00F06F62">
        <w:t xml:space="preserve">plots below were created using the Berreman </w:t>
      </w:r>
      <w:r w:rsidRPr="00F06F62">
        <w:t>4</w:t>
      </w:r>
      <w:r>
        <w:t xml:space="preserve"> </w:t>
      </w:r>
      <w:r>
        <w:rPr>
          <w:rFonts w:eastAsiaTheme="minorEastAsia"/>
        </w:rPr>
        <w:t>×</w:t>
      </w:r>
      <w:r>
        <w:t xml:space="preserve"> </w:t>
      </w:r>
      <w:r w:rsidRPr="00F06F62">
        <w:t xml:space="preserve">4 </w:t>
      </w:r>
      <w:r w:rsidR="000A2E25" w:rsidRPr="00F06F62">
        <w:t>matrix method, simulat</w:t>
      </w:r>
      <w:r>
        <w:t>ing</w:t>
      </w:r>
      <w:r w:rsidR="000A2E25" w:rsidRPr="00F06F62">
        <w:t xml:space="preserve"> the optical response of a multilayer. Variation</w:t>
      </w:r>
      <w:r w:rsidR="00B36637">
        <w:t>s</w:t>
      </w:r>
      <w:r w:rsidR="000A2E25" w:rsidRPr="00F06F62">
        <w:t xml:space="preserve"> in the anisotropy of the refractive index, the pitch of the layers, the number of layers and the average refractive index are shown. The changes shown by the Berreman simulation </w:t>
      </w:r>
      <w:r w:rsidR="00B36637">
        <w:t>match</w:t>
      </w:r>
      <w:r w:rsidR="000A2E25" w:rsidRPr="00F06F62">
        <w:t xml:space="preserve"> the intuitive understanding of ordinary Bragg reflectors.</w:t>
      </w:r>
    </w:p>
    <w:p w14:paraId="7E1210D4" w14:textId="6AEBEE30" w:rsidR="000A2E25" w:rsidRPr="00F06F62" w:rsidRDefault="000A2E25" w:rsidP="000A2E25">
      <w:pPr>
        <w:pStyle w:val="NoSpacing"/>
        <w:rPr>
          <w:rFonts w:eastAsiaTheme="minorEastAsia"/>
        </w:rPr>
      </w:pPr>
    </w:p>
    <w:p w14:paraId="161C955F" w14:textId="11443681" w:rsidR="000A2E25" w:rsidRPr="00F06F62" w:rsidRDefault="000A2E25" w:rsidP="000A2E25">
      <w:pPr>
        <w:keepNext/>
        <w:jc w:val="center"/>
      </w:pPr>
      <w:r w:rsidRPr="00F06F62">
        <w:rPr>
          <w:rFonts w:eastAsiaTheme="minorEastAsia"/>
          <w:noProof/>
          <w:lang w:eastAsia="en-GB"/>
        </w:rPr>
        <w:drawing>
          <wp:inline distT="0" distB="0" distL="0" distR="0" wp14:anchorId="6F80CFF9" wp14:editId="21966A32">
            <wp:extent cx="3962354" cy="2340114"/>
            <wp:effectExtent l="0" t="0" r="635" b="317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349991.tmp"/>
                    <pic:cNvPicPr/>
                  </pic:nvPicPr>
                  <pic:blipFill>
                    <a:blip r:embed="rId10">
                      <a:extLst>
                        <a:ext uri="{28A0092B-C50C-407E-A947-70E740481C1C}">
                          <a14:useLocalDpi xmlns:a14="http://schemas.microsoft.com/office/drawing/2010/main" val="0"/>
                        </a:ext>
                      </a:extLst>
                    </a:blip>
                    <a:stretch>
                      <a:fillRect/>
                    </a:stretch>
                  </pic:blipFill>
                  <pic:spPr>
                    <a:xfrm>
                      <a:off x="0" y="0"/>
                      <a:ext cx="3962354" cy="2340114"/>
                    </a:xfrm>
                    <a:prstGeom prst="rect">
                      <a:avLst/>
                    </a:prstGeom>
                  </pic:spPr>
                </pic:pic>
              </a:graphicData>
            </a:graphic>
          </wp:inline>
        </w:drawing>
      </w:r>
    </w:p>
    <w:p w14:paraId="619B16D5" w14:textId="5BFB46CB" w:rsidR="000A2E25" w:rsidRPr="00F06F62" w:rsidRDefault="000A2E25" w:rsidP="000A2E25">
      <w:pPr>
        <w:pStyle w:val="Caption"/>
      </w:pPr>
      <w:bookmarkStart w:id="10" w:name="_Ref432170811"/>
      <w:r w:rsidRPr="00F06F62">
        <w:t xml:space="preserve">Figure </w:t>
      </w:r>
      <w:fldSimple w:instr=" SEQ Figure \* ARABIC ">
        <w:r w:rsidR="00FA4AC3" w:rsidRPr="00F06F62">
          <w:rPr>
            <w:noProof/>
          </w:rPr>
          <w:t>3</w:t>
        </w:r>
      </w:fldSimple>
      <w:bookmarkEnd w:id="10"/>
      <w:r w:rsidRPr="00F06F62">
        <w:t xml:space="preserve">: Variation of parameters in a chiral nematic multilayer </w:t>
      </w:r>
      <w:r w:rsidR="00B36637">
        <w:t xml:space="preserve">numerically solving </w:t>
      </w:r>
      <w:r w:rsidRPr="00F06F62">
        <w:t>the Berreman.</w:t>
      </w:r>
      <w:r w:rsidR="00DB7CD9">
        <w:t xml:space="preserve"> A. Variation in </w:t>
      </w:r>
      <w:r w:rsidR="001961EC">
        <w:t>number of layers:5 (yellow), 10, 15, 20, 25, 50 (black). B. Variation in chiral pitch: 390nm (yellow), 380nm, 370nm, 360nm, 350nm (black). C. Variation in refractive index contrast: 0.01 (yellow), 0.02, 0.03, 0.04, 0.05, 0.06 (black) D. Varaition in average refractive index: 1.62 (yellow), 1.59, 1.56, 1.53, 1.50, 1.47 (black).</w:t>
      </w:r>
    </w:p>
    <w:p w14:paraId="15C7C17F" w14:textId="77777777" w:rsidR="005F2785" w:rsidRPr="00F06F62" w:rsidRDefault="005F2785" w:rsidP="001110DC">
      <w:pPr>
        <w:pStyle w:val="Heading1"/>
        <w:rPr>
          <w:rFonts w:ascii="Times New Roman" w:hAnsi="Times New Roman" w:cs="Times New Roman"/>
        </w:rPr>
      </w:pPr>
      <w:bookmarkStart w:id="11" w:name="_Toc431213297"/>
      <w:bookmarkStart w:id="12" w:name="_Toc431213353"/>
      <w:bookmarkStart w:id="13" w:name="_Toc431213444"/>
      <w:bookmarkStart w:id="14" w:name="_Toc431213497"/>
      <w:bookmarkStart w:id="15" w:name="_Toc431213593"/>
      <w:bookmarkStart w:id="16" w:name="_Toc431213819"/>
      <w:bookmarkStart w:id="17" w:name="_Toc431213298"/>
      <w:bookmarkStart w:id="18" w:name="_Toc431213354"/>
      <w:bookmarkStart w:id="19" w:name="_Toc431213445"/>
      <w:bookmarkStart w:id="20" w:name="_Toc431213498"/>
      <w:bookmarkStart w:id="21" w:name="_Toc431213594"/>
      <w:bookmarkStart w:id="22" w:name="_Toc431213820"/>
      <w:bookmarkStart w:id="23" w:name="_Toc431213299"/>
      <w:bookmarkStart w:id="24" w:name="_Toc431213355"/>
      <w:bookmarkStart w:id="25" w:name="_Toc431213446"/>
      <w:bookmarkStart w:id="26" w:name="_Toc431213499"/>
      <w:bookmarkStart w:id="27" w:name="_Toc431213595"/>
      <w:bookmarkStart w:id="28" w:name="_Toc431213821"/>
      <w:bookmarkStart w:id="29" w:name="_Toc431213300"/>
      <w:bookmarkStart w:id="30" w:name="_Toc431213356"/>
      <w:bookmarkStart w:id="31" w:name="_Toc431213447"/>
      <w:bookmarkStart w:id="32" w:name="_Toc431213500"/>
      <w:bookmarkStart w:id="33" w:name="_Toc431213596"/>
      <w:bookmarkStart w:id="34" w:name="_Toc431213822"/>
      <w:bookmarkStart w:id="35" w:name="_Toc431213301"/>
      <w:bookmarkStart w:id="36" w:name="_Toc431213357"/>
      <w:bookmarkStart w:id="37" w:name="_Toc431213448"/>
      <w:bookmarkStart w:id="38" w:name="_Toc431213501"/>
      <w:bookmarkStart w:id="39" w:name="_Toc431213597"/>
      <w:bookmarkStart w:id="40" w:name="_Toc431213823"/>
      <w:bookmarkStart w:id="41" w:name="_Toc431213302"/>
      <w:bookmarkStart w:id="42" w:name="_Toc431213358"/>
      <w:bookmarkStart w:id="43" w:name="_Toc431213449"/>
      <w:bookmarkStart w:id="44" w:name="_Toc431213502"/>
      <w:bookmarkStart w:id="45" w:name="_Toc431213598"/>
      <w:bookmarkStart w:id="46" w:name="_Toc431213824"/>
      <w:bookmarkStart w:id="47" w:name="_Toc431213303"/>
      <w:bookmarkStart w:id="48" w:name="_Toc431213359"/>
      <w:bookmarkStart w:id="49" w:name="_Toc431213450"/>
      <w:bookmarkStart w:id="50" w:name="_Toc431213503"/>
      <w:bookmarkStart w:id="51" w:name="_Toc431213599"/>
      <w:bookmarkStart w:id="52" w:name="_Toc431213825"/>
      <w:bookmarkStart w:id="53" w:name="_Toc431213304"/>
      <w:bookmarkStart w:id="54" w:name="_Toc431213360"/>
      <w:bookmarkStart w:id="55" w:name="_Toc431213451"/>
      <w:bookmarkStart w:id="56" w:name="_Toc431213504"/>
      <w:bookmarkStart w:id="57" w:name="_Toc431213600"/>
      <w:bookmarkStart w:id="58" w:name="_Toc431213826"/>
      <w:bookmarkStart w:id="59" w:name="_Toc431213305"/>
      <w:bookmarkStart w:id="60" w:name="_Toc431213361"/>
      <w:bookmarkStart w:id="61" w:name="_Toc431213452"/>
      <w:bookmarkStart w:id="62" w:name="_Toc431213505"/>
      <w:bookmarkStart w:id="63" w:name="_Toc431213601"/>
      <w:bookmarkStart w:id="64" w:name="_Toc431213827"/>
      <w:bookmarkStart w:id="65" w:name="_Toc431213306"/>
      <w:bookmarkStart w:id="66" w:name="_Toc431213362"/>
      <w:bookmarkStart w:id="67" w:name="_Toc431213453"/>
      <w:bookmarkStart w:id="68" w:name="_Toc431213506"/>
      <w:bookmarkStart w:id="69" w:name="_Toc431213602"/>
      <w:bookmarkStart w:id="70" w:name="_Toc431213828"/>
      <w:bookmarkStart w:id="71" w:name="_Toc431213307"/>
      <w:bookmarkStart w:id="72" w:name="_Toc431213363"/>
      <w:bookmarkStart w:id="73" w:name="_Toc431213454"/>
      <w:bookmarkStart w:id="74" w:name="_Toc431213507"/>
      <w:bookmarkStart w:id="75" w:name="_Toc431213603"/>
      <w:bookmarkStart w:id="76" w:name="_Toc431213829"/>
      <w:bookmarkStart w:id="77" w:name="_Toc431213830"/>
      <w:bookmarkStart w:id="78" w:name="_Toc431213309"/>
      <w:bookmarkStart w:id="79" w:name="_Toc431213365"/>
      <w:bookmarkStart w:id="80" w:name="_Toc431213456"/>
      <w:bookmarkStart w:id="81" w:name="_Toc431213509"/>
      <w:bookmarkStart w:id="82" w:name="_Toc431213605"/>
      <w:bookmarkStart w:id="83" w:name="_Toc431213839"/>
      <w:bookmarkStart w:id="84" w:name="_Toc431213310"/>
      <w:bookmarkStart w:id="85" w:name="_Toc431213366"/>
      <w:bookmarkStart w:id="86" w:name="_Toc431213457"/>
      <w:bookmarkStart w:id="87" w:name="_Toc431213510"/>
      <w:bookmarkStart w:id="88" w:name="_Toc431213606"/>
      <w:bookmarkStart w:id="89" w:name="_Toc431213840"/>
      <w:bookmarkStart w:id="90" w:name="_Toc443325106"/>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r w:rsidRPr="00F06F62">
        <w:rPr>
          <w:rFonts w:ascii="Times New Roman" w:hAnsi="Times New Roman" w:cs="Times New Roman"/>
        </w:rPr>
        <w:lastRenderedPageBreak/>
        <w:t>Helicoidal structures in nature</w:t>
      </w:r>
      <w:bookmarkEnd w:id="90"/>
      <w:r w:rsidRPr="00F06F62">
        <w:rPr>
          <w:rFonts w:ascii="Times New Roman" w:hAnsi="Times New Roman" w:cs="Times New Roman"/>
        </w:rPr>
        <w:t xml:space="preserve"> </w:t>
      </w:r>
    </w:p>
    <w:p w14:paraId="2B56EFFE" w14:textId="77777777" w:rsidR="00F304DA" w:rsidRPr="00F06F62" w:rsidRDefault="00F304DA" w:rsidP="005F2785">
      <w:pPr>
        <w:spacing w:line="240" w:lineRule="auto"/>
        <w:jc w:val="both"/>
        <w:rPr>
          <w:rFonts w:cs="Times New Roman"/>
        </w:rPr>
      </w:pPr>
    </w:p>
    <w:p w14:paraId="4141A85C" w14:textId="3B14997F" w:rsidR="005F2785" w:rsidRPr="00F06F62" w:rsidRDefault="005F2785" w:rsidP="005F2785">
      <w:pPr>
        <w:spacing w:line="240" w:lineRule="auto"/>
        <w:jc w:val="both"/>
        <w:rPr>
          <w:rFonts w:cs="Times New Roman"/>
        </w:rPr>
      </w:pPr>
      <w:r w:rsidRPr="00F06F62">
        <w:rPr>
          <w:rFonts w:cs="Times New Roman"/>
        </w:rPr>
        <w:t>Helicoidal architectures of polysaccharides, like chitin and cellulose are found both in the animal and plant kingdom</w:t>
      </w:r>
      <w:r w:rsidR="00BC3152">
        <w:rPr>
          <w:rFonts w:cs="Times New Roman"/>
        </w:rPr>
        <w:t>s</w:t>
      </w:r>
      <w:r w:rsidRPr="00F06F62">
        <w:rPr>
          <w:rFonts w:cs="Times New Roman"/>
        </w:rPr>
        <w:t xml:space="preserve"> with a great variety range</w:t>
      </w:r>
      <w:r w:rsidR="007C1586" w:rsidRPr="00F06F62">
        <w:rPr>
          <w:rFonts w:cs="Times New Roman"/>
        </w:rPr>
        <w:fldChar w:fldCharType="begin" w:fldLock="1"/>
      </w:r>
      <w:r w:rsidR="00703293" w:rsidRPr="00F06F62">
        <w:rPr>
          <w:rFonts w:cs="Times New Roman"/>
        </w:rPr>
        <w:instrText>ADDIN CSL_CITATION { "citationItems" : [ { "id" : "ITEM-1", "itemData" : { "DOI" : "10.1016/S0040-8166(72)80042-9", "ISBN" : "0040-8166", "ISSN" : "00408166", "PMID" : "4600349", "abstract" : "A comparison is made between certain fibrous and regularly twisted biological materials and certain ordered liquids commonly called 'cholcsteric liquid crystals'. Three examples of twisted arrangements (Arthropod cuticle, Ascidian tunica, DinoIlagellate chromosomes) and typical textures of cholcsteric mesophascs are studied for their optical properties and their defects. These materials are strongly different. Very long polymer chains occur in the organic matrix of skeletal tissues or in chromosomes. On the contrary, in a cholesteric liquid crystal, the molecules are free to move one along the other. However the geometry of such systems is similar. The objections to the twisted lnodel arc reviewed and evidence is presented to support a generalized twisted model. A list of the known biological cholesteric analogues is given.", "author" : [ { "dropping-particle" : "", "family" : "Bouligand", "given" : "Y", "non-dropping-particle" : "", "parse-names" : false, "suffix" : "" } ], "container-title" : "Tissue &amp; cell", "id" : "ITEM-1", "issue" : "2", "issued" : { "date-parts" : [ [ "1972" ] ] }, "page" : "189-217", "title" : "Twisted fibrous arrangements in biological materials and cholesteric mesophases.", "type" : "article-journal", "volume" : "4" }, "uris" : [ "http://www.mendeley.com/documents/?uuid=c48023d5-4e2a-4fdb-bdab-c940e1b9c297" ] } ], "mendeley" : { "formattedCitation" : "&lt;sup&gt;33&lt;/sup&gt;", "plainTextFormattedCitation" : "33", "previouslyFormattedCitation" : "&lt;sup&gt;33&lt;/sup&gt;" }, "properties" : { "noteIndex" : 0 }, "schema" : "https://github.com/citation-style-language/schema/raw/master/csl-citation.json" }</w:instrText>
      </w:r>
      <w:r w:rsidR="007C1586" w:rsidRPr="00F06F62">
        <w:rPr>
          <w:rFonts w:cs="Times New Roman"/>
        </w:rPr>
        <w:fldChar w:fldCharType="separate"/>
      </w:r>
      <w:r w:rsidR="00703293" w:rsidRPr="00F06F62">
        <w:rPr>
          <w:rFonts w:cs="Times New Roman"/>
          <w:noProof/>
          <w:vertAlign w:val="superscript"/>
        </w:rPr>
        <w:t>33</w:t>
      </w:r>
      <w:r w:rsidR="007C1586" w:rsidRPr="00F06F62">
        <w:rPr>
          <w:rFonts w:cs="Times New Roman"/>
        </w:rPr>
        <w:fldChar w:fldCharType="end"/>
      </w:r>
      <w:r w:rsidR="00157F22" w:rsidRPr="00F06F62">
        <w:rPr>
          <w:rFonts w:cs="Times New Roman"/>
        </w:rPr>
        <w:t xml:space="preserve"> </w:t>
      </w:r>
      <w:r w:rsidRPr="00F06F62">
        <w:rPr>
          <w:rFonts w:cs="Times New Roman"/>
        </w:rPr>
        <w:t xml:space="preserve">(see Figure </w:t>
      </w:r>
      <w:r w:rsidR="009C56D9">
        <w:rPr>
          <w:rFonts w:cs="Times New Roman"/>
        </w:rPr>
        <w:t>5</w:t>
      </w:r>
      <w:r w:rsidRPr="00F06F62">
        <w:rPr>
          <w:rFonts w:cs="Times New Roman"/>
        </w:rPr>
        <w:t xml:space="preserve">).  Since </w:t>
      </w:r>
      <w:r w:rsidR="00BC3152">
        <w:rPr>
          <w:rFonts w:cs="Times New Roman"/>
        </w:rPr>
        <w:t xml:space="preserve">the </w:t>
      </w:r>
      <w:r w:rsidRPr="00F06F62">
        <w:rPr>
          <w:rFonts w:cs="Times New Roman"/>
        </w:rPr>
        <w:t>pioneering work on these structures, mainly preformed in the 1970s by Neville</w:t>
      </w:r>
      <w:r w:rsidR="00251304" w:rsidRPr="00F06F62">
        <w:rPr>
          <w:rFonts w:cs="Times New Roman"/>
        </w:rPr>
        <w:fldChar w:fldCharType="begin" w:fldLock="1"/>
      </w:r>
      <w:r w:rsidR="00703293" w:rsidRPr="00F06F62">
        <w:rPr>
          <w:rFonts w:cs="Times New Roman"/>
        </w:rPr>
        <w:instrText>ADDIN CSL_CITATION { "citationItems" : [ { "id" : "ITEM-1", "itemData" : { "DOI" : "10.1002/bies.950030103", "ISSN" : "0265-9247", "author" : [ { "dropping-particle" : "", "family" : "Neville", "given" : "Anthony Charles", "non-dropping-particle" : "", "parse-names" : false, "suffix" : "" } ], "container-title" : "BioEssays", "id" : "ITEM-1", "issue" : "1", "issued" : { "date-parts" : [ [ "1985" ] ] }, "page" : "4-8", "title" : "Molecular and mechanical aspects of helicoid development in plant cell walls", "type" : "article-journal", "volume" : "3" }, "uris" : [ "http://www.mendeley.com/documents/?uuid=3ca58fe5-adf0-4197-8334-a2ffb36ec8b3" ] }, { "id" : "ITEM-2", "itemData" : { "DOI" : "10.1016/S0022-5193(88)80241-8", "ISSN" : "00225193", "author" : [ { "dropping-particle" : "", "family" : "Neville", "given" : "A C", "non-dropping-particle" : "", "parse-names" : false, "suffix" : "" } ], "container-title" : "Journal of Theoretical Biology", "id" : "ITEM-2", "issued" : { "date-parts" : [ [ "1988" ] ] }, "page" : "243-254", "title" : "A pipe-cleaner molecular model for morphogenesis of helicoidal plant cell walls based on hemicellulose complexity", "type" : "article-journal", "volume" : "131" }, "uris" : [ "http://www.mendeley.com/documents/?uuid=d334b4d7-7ef9-496a-9750-fa8fc3170579" ] }, { "id" : "ITEM-3", "itemData" : { "ISSN" : "1464-7931", "PMID" : "5308457", "abstract" : "          . AC NEVILLE 1 S. CAVENEY 1 1 ARC Unit of Insect ", "author" : [ { "dropping-particle" : "", "family" : "Neville", "given" : "a C", "non-dropping-particle" : "", "parse-names" : false, "suffix" : "" }, { "dropping-particle" : "", "family" : "Caveney", "given" : "S", "non-dropping-particle" : "", "parse-names" : false, "suffix" : "" } ], "container-title" : "Biological reviews of the Cambridge Philosophical Society", "id" : "ITEM-3", "issued" : { "date-parts" : [ [ "1969" ] ] }, "page" : "531-562", "title" : "Scarabaeid beetle exocuticle as an optical analogue of cholesteric liquid crystals.", "type" : "article-journal", "volume" : "44" }, "uris" : [ "http://www.mendeley.com/documents/?uuid=e3af6280-1e25-4fb6-abfb-2d351057de6e" ] }, { "id" : "ITEM-4", "itemData" : { "DOI" : "10.1007/BF00396750", "ISSN" : "00320935", "PMID" : "24253172", "abstract" : "The ultrastructure of the mature internode cell wall of Nitella opaca is described. It is interpreted in terms of a helicoidal array of cellulose microfibrils set in a matrix. A helicoid is a multiple 'plywood' made up of layers of parallel microfibrils. There is a progressive change in direction from ply to ply, giving rise to characteristic arced patterns in oblique sections. A critical tilting test, using an electron microscope fitted with a goniometric stage, showed the expected reversal of direction of the arced pattern. Nitella cell wall is thus more regularly structured than previous studies have shown. From a survey of the cell-wall literature, we show that such arced patterns are common. This indicates that the helicoidal structure may be more widespread than is generally realised, although numerous other cell walls show no signs of it. Nevertheless, there are examples in most major plant taxa, and in several types of cells, including wood tracheids. Most of the examples, however, need confirmation by tilting evidence. There are possible implications for wall morphogenesis. Helicoidal cell walls might arise by selfassembly via a liquid crystalline phase, since it is known that the cholesteric state is itself helicoidal. A computer graphics programme has been developed to plot the expected effects of growth strain on the patterns in oblique sections of helicoids with various original angles between consecutive layers. Herringbone patterns typical of crossed polylamellate texture can be generated in this way, indicating a possible mode of their formation.", "author" : [ { "dropping-particle" : "", "family" : "Neville", "given" : "A C", "non-dropping-particle" : "", "parse-names" : false, "suffix" : "" }, { "dropping-particle" : "", "family" : "Levy", "given" : "S", "non-dropping-particle" : "", "parse-names" : false, "suffix" : "" } ], "container-title" : "Planta", "id" : "ITEM-4", "issued" : { "date-parts" : [ [ "1984" ] ] }, "note" : "This is an excellent paper about how cellulose assembles helidoidally in ordinary plant cell walls. see also the book: Biology of fibrous composutes: Development Beyond the Cell Membrane\u00a0By Anthony Charles Neville, chapter 5 How is fibre orientation controlled", "page" : "370-384", "title" : "Helicoidal orientation of cellulose microfibrils in Nitella opaca internode cells: ultrastructure and computed theoretical effects of strain reorientation during wall growth", "type" : "article-journal", "volume" : "162" }, "uris" : [ "http://www.mendeley.com/documents/?uuid=87b7e43d-7086-4a1e-85bc-682027bd1a5e" ] }, { "id" : "ITEM-5", "itemData" : { "ISSN" : "0021-9533", "PMID" : "4928262", "author" : [ { "dropping-particle" : "", "family" : "Neville", "given" : "a C", "non-dropping-particle" : "", "parse-names" : false, "suffix" : "" }, { "dropping-particle" : "", "family" : "Luke", "given" : "B M", "non-dropping-particle" : "", "parse-names" : false, "suffix" : "" } ], "container-title" : "Journal of cell science", "id" : "ITEM-5", "issue" : "1", "issued" : { "date-parts" : [ [ "1971" ] ] }, "page" : "93-109", "title" : "A biological system producing a self-assembling cholesteric protein liquid crystal.", "type" : "article-journal", "volume" : "8" }, "uris" : [ "http://www.mendeley.com/documents/?uuid=b890c1fc-bce8-4421-818a-08b5546b3645" ] } ], "mendeley" : { "formattedCitation" : "&lt;sup&gt;34\u201338&lt;/sup&gt;", "plainTextFormattedCitation" : "34\u201338", "previouslyFormattedCitation" : "&lt;sup&gt;34\u201338&lt;/sup&gt;" }, "properties" : { "noteIndex" : 0 }, "schema" : "https://github.com/citation-style-language/schema/raw/master/csl-citation.json" }</w:instrText>
      </w:r>
      <w:r w:rsidR="00251304" w:rsidRPr="00F06F62">
        <w:rPr>
          <w:rFonts w:cs="Times New Roman"/>
        </w:rPr>
        <w:fldChar w:fldCharType="separate"/>
      </w:r>
      <w:r w:rsidR="00703293" w:rsidRPr="00F06F62">
        <w:rPr>
          <w:rFonts w:cs="Times New Roman"/>
          <w:noProof/>
          <w:vertAlign w:val="superscript"/>
        </w:rPr>
        <w:t>34–38</w:t>
      </w:r>
      <w:r w:rsidR="00251304" w:rsidRPr="00F06F62">
        <w:rPr>
          <w:rFonts w:cs="Times New Roman"/>
        </w:rPr>
        <w:fldChar w:fldCharType="end"/>
      </w:r>
      <w:r w:rsidRPr="00F06F62">
        <w:rPr>
          <w:rFonts w:cs="Times New Roman"/>
        </w:rPr>
        <w:t>, they have been shown to be extremely widespread, probably because of their mechanical performance</w:t>
      </w:r>
      <w:r w:rsidR="00CB760E" w:rsidRPr="00F06F62">
        <w:rPr>
          <w:rFonts w:cs="Times New Roman"/>
        </w:rPr>
        <w:fldChar w:fldCharType="begin" w:fldLock="1"/>
      </w:r>
      <w:r w:rsidR="00703293" w:rsidRPr="00F06F62">
        <w:rPr>
          <w:rFonts w:cs="Times New Roman"/>
        </w:rPr>
        <w:instrText>ADDIN CSL_CITATION { "citationItems" : [ { "id" : "ITEM-1", "itemData" : { "author" : [ { "dropping-particle" : "", "family" : "Neville", "given" : "A C", "non-dropping-particle" : "", "parse-names" : false, "suffix" : "" } ], "id" : "ITEM-1", "issued" : { "date-parts" : [ [ "1993" ] ] }, "publisher" : "Cambridge University Press", "title" : "Biology of Fibrous Composites", "type" : "book" }, "uris" : [ "http://www.mendeley.com/documents/?uuid=7da8c587-2e04-4d3a-bb0f-7d15966de55d" ] }, { "id" : "ITEM-2", "itemData" : { "DOI" : "10.1126/science.1218764", "ISBN" : "1095-9203 (Electronic)\\n0036-8075 (Linking)", "ISSN" : "0036-8075", "PMID" : "22679090", "abstract" : "Nature has evolved efficient strategies to synthesize complex mineralized structures that exhibit exceptional damage tolerance. One such example is found in the hypermineralized hammer-like dactyl clubs of the stomatopods, a group of highly aggressive marine crustaceans. The dactyl clubs from one species, Odontodactylus scyllarus, exhibit an impressive set of characteristics adapted for surviving high-velocity impacts on the heavily mineralized prey on which they feed. Consisting of a multiphase composite of oriented crystalline hydroxyapatite and amorphous calcium phosphate and carbonate, in conjunction with a highly expanded helicoidal organization of the fibrillar chitinous organic matrix, these structures display several effective lines of defense against catastrophic failure during repetitive high-energy loading events.", "author" : [ { "dropping-particle" : "", "family" : "Weaver", "given" : "J. C.", "non-dropping-particle" : "", "parse-names" : false, "suffix" : "" }, { "dropping-particle" : "", "family" : "Milliron", "given" : "G. W.", "non-dropping-particle" : "", "parse-names" : false, "suffix" : "" }, { "dropping-particle" : "", "family" : "Miserez", "given" : "a.", "non-dropping-particle" : "", "parse-names" : false, "suffix" : "" }, { "dropping-particle" : "", "family" : "Evans-Lutterodt", "given" : "K.", "non-dropping-particle" : "", "parse-names" : false, "suffix" : "" }, { "dropping-particle" : "", "family" : "Herrera", "given" : "S.", "non-dropping-particle" : "", "parse-names" : false, "suffix" : "" }, { "dropping-particle" : "", "family" : "Gallana", "given" : "I.", "non-dropping-particle" : "", "parse-names" : false, "suffix" : "" }, { "dropping-particle" : "", "family" : "Mershon", "given" : "W. J.", "non-dropping-particle" : "", "parse-names" : false, "suffix" : "" }, { "dropping-particle" : "", "family" : "Swanson", "given" : "B.", "non-dropping-particle" : "", "parse-names" : false, "suffix" : "" }, { "dropping-particle" : "", "family" : "Zavattieri", "given" : "P.", "non-dropping-particle" : "", "parse-names" : false, "suffix" : "" }, { "dropping-particle" : "", "family" : "DiMasi", "given" : "E.", "non-dropping-particle" : "", "parse-names" : false, "suffix" : "" }, { "dropping-particle" : "", "family" : "Kisailus", "given" : "D.", "non-dropping-particle" : "", "parse-names" : false, "suffix" : "" } ], "container-title" : "Science", "id" : "ITEM-2", "issue" : "6086", "issued" : { "date-parts" : [ [ "2012" ] ] }, "page" : "1275-1280", "title" : "The Stomatopod Dactyl Club: A Formidable Damage-Tolerant Biological Hammer", "type" : "article-journal", "volume" : "336" }, "uris" : [ "http://www.mendeley.com/documents/?uuid=8a2ac820-dfad-4983-a28f-a39f9ce64ecd" ] }, { "id" : "ITEM-3", "itemData" : { "DOI" : "10.1002/anie.201103407", "ISBN" : "1433-7851", "ISSN" : "14337851", "PMID" : "21953919", "abstract" : "Natural ultrathin flexible armor: Novel hierarchical microstructures composed of densely packed helical aragonite nanofibers were observed in an ultrathin pteropod shell by a combination of techniques. The helical nanofibers are interlocked and crystallographically aligned with a misorientation of up to 10\u00b0. These structural features may contribute to its advanced anisotropic mechanical properties.", "author" : [ { "dropping-particle" : "", "family" : "Zhang", "given" : "Taiji", "non-dropping-particle" : "", "parse-names" : false, "suffix" : "" }, { "dropping-particle" : "", "family" : "Ma", "given" : "Yurong", "non-dropping-particle" : "", "parse-names" : false, "suffix" : "" }, { "dropping-particle" : "", "family" : "Chen", "given" : "Kai", "non-dropping-particle" : "", "parse-names" : false, "suffix" : "" }, { "dropping-particle" : "", "family" : "Kunz", "given" : "Martin", "non-dropping-particle" : "", "parse-names" : false, "suffix" : "" }, { "dropping-particle" : "", "family" : "Tamura", "given" : "Nobumichi", "non-dropping-particle" : "", "parse-names" : false, "suffix" : "" }, { "dropping-particle" : "", "family" : "Qiang", "given" : "Ming", "non-dropping-particle" : "", "parse-names" : false, "suffix" : "" }, { "dropping-particle" : "", "family" : "Xu", "given" : "Jun", "non-dropping-particle" : "", "parse-names" : false, "suffix" : "" }, { "dropping-particle" : "", "family" : "Qi", "given" : "Limin", "non-dropping-particle" : "", "parse-names" : false, "suffix" : "" } ], "container-title" : "Angewandte Chemie - International Edition", "id" : "ITEM-3", "issue" : "44", "issued" : { "date-parts" : [ [ "2011" ] ] }, "page" : "10361-10365", "title" : "Structure and mechanical properties of a pteropod shell consisting of interlocked helical aragonite nanofibers", "type" : "article-journal", "volume" : "50" }, "uris" : [ "http://www.mendeley.com/documents/?uuid=6ff3b028-4eee-405c-ab3f-2bbb480e5cf8" ] }, { "id" : "ITEM-4", "itemData" : { "DOI" : "10.1146/annurev.matsci.28.1.271", "ISBN" : "0084-6600", "ISSN" : "0084-6600", "abstract" : "\u25aa Abstract The term bone refers to a family of materials, all of which are built up of mineralized collagen fibrils. They have highly complex structures, described in terms of up to 7 hierarchical levels of organization. These materials have evolved to fulfill a variety of mechanical functions, for which the structures are presumably fine-tuned. Matching structure to function is a challenge. Here we review the structure-mechanical relations at each of the hierarchical levels of organization, highlighting wherever possible both underlying strategies and gaps in our knowledge. The insights gained from the study of these fascinating materials are not only important biologically, but may well provide novel ideas that can be applied to the design of synthetic materials.", "author" : [ { "dropping-particle" : "", "family" : "Weiner", "given" : "S.", "non-dropping-particle" : "", "parse-names" : false, "suffix" : "" }, { "dropping-particle" : "", "family" : "Wagner", "given" : "H. D.", "non-dropping-particle" : "", "parse-names" : false, "suffix" : "" } ], "container-title" : "Annual Review of Materials Science", "id" : "ITEM-4", "issue" : "1", "issued" : { "date-parts" : [ [ "1998" ] ] }, "page" : "271-298", "title" : "THE MATERIAL BONE: Structure-Mechanical Function Relations", "type" : "article-journal", "volume" : "28" }, "uris" : [ "http://www.mendeley.com/documents/?uuid=30aab9af-6a40-4e2f-8f5d-ec0f3afc7efa" ] } ], "mendeley" : { "formattedCitation" : "&lt;sup&gt;39\u201342&lt;/sup&gt;", "plainTextFormattedCitation" : "39\u201342", "previouslyFormattedCitation" : "&lt;sup&gt;39\u201342&lt;/sup&gt;" }, "properties" : { "noteIndex" : 0 }, "schema" : "https://github.com/citation-style-language/schema/raw/master/csl-citation.json" }</w:instrText>
      </w:r>
      <w:r w:rsidR="00CB760E" w:rsidRPr="00F06F62">
        <w:rPr>
          <w:rFonts w:cs="Times New Roman"/>
        </w:rPr>
        <w:fldChar w:fldCharType="separate"/>
      </w:r>
      <w:r w:rsidR="00703293" w:rsidRPr="00F06F62">
        <w:rPr>
          <w:rFonts w:cs="Times New Roman"/>
          <w:noProof/>
          <w:vertAlign w:val="superscript"/>
        </w:rPr>
        <w:t>39–42</w:t>
      </w:r>
      <w:r w:rsidR="00CB760E" w:rsidRPr="00F06F62">
        <w:rPr>
          <w:rFonts w:cs="Times New Roman"/>
        </w:rPr>
        <w:fldChar w:fldCharType="end"/>
      </w:r>
      <w:r w:rsidRPr="00F06F62">
        <w:rPr>
          <w:rFonts w:cs="Times New Roman"/>
        </w:rPr>
        <w:t xml:space="preserve"> </w:t>
      </w:r>
      <w:r w:rsidR="00157F22" w:rsidRPr="00F06F62">
        <w:rPr>
          <w:rFonts w:cs="Times New Roman"/>
        </w:rPr>
        <w:t xml:space="preserve">. </w:t>
      </w:r>
      <w:r w:rsidRPr="00F06F62">
        <w:rPr>
          <w:rFonts w:cs="Times New Roman"/>
        </w:rPr>
        <w:t xml:space="preserve">Cellulose and chitin are, in fact, called structural polysaccharides.  They can be found in every plant cell wall and in the </w:t>
      </w:r>
      <w:r w:rsidRPr="00F06F62">
        <w:rPr>
          <w:rFonts w:eastAsiaTheme="minorEastAsia" w:cs="Times"/>
        </w:rPr>
        <w:t xml:space="preserve">cuticle of </w:t>
      </w:r>
      <w:r w:rsidRPr="00F06F62">
        <w:rPr>
          <w:rFonts w:cs="Times New Roman"/>
        </w:rPr>
        <w:t>different genera</w:t>
      </w:r>
      <w:r w:rsidR="00CB760E" w:rsidRPr="00F06F62">
        <w:rPr>
          <w:rFonts w:eastAsiaTheme="minorEastAsia" w:cs="Times"/>
        </w:rPr>
        <w:fldChar w:fldCharType="begin" w:fldLock="1"/>
      </w:r>
      <w:r w:rsidR="00703293" w:rsidRPr="00F06F62">
        <w:rPr>
          <w:rFonts w:eastAsiaTheme="minorEastAsia" w:cs="Times"/>
        </w:rPr>
        <w:instrText>ADDIN CSL_CITATION { "citationItems" : [ { "id" : "ITEM-1", "itemData" : { "author" : [ { "dropping-particle" : "", "family" : "Neville", "given" : "A C", "non-dropping-particle" : "", "parse-names" : false, "suffix" : "" } ], "id" : "ITEM-1", "issued" : { "date-parts" : [ [ "1993" ] ] }, "publisher" : "Cambridge University Press", "title" : "Biology of Fibrous Composites", "type" : "book" }, "uris" : [ "http://www.mendeley.com/documents/?uuid=7da8c587-2e04-4d3a-bb0f-7d15966de55d" ] }, { "id" : "ITEM-2", "itemData" : { "DOI" : "10.1016/B978-0-444-53349-4.00257-0", "ISBN" : "9780080878621", "abstract" : "A better understanding of the nanostructure of chitin in marine organisms has made possible new approaches to the production of items of biomedical interest capable of enhanced performances, in more eco-friendly and energy-saving ways than in the past. A new technique, electrospinning, intended to impart large superficial specific area to manufactured chitin/chitosan items, is also being developed. ?? 2012 Elsevier B.V. All rights reserved.", "author" : [ { "dropping-particle" : "", "family" : "Muzzarelli", "given" : "R. a a", "non-dropping-particle" : "", "parse-names" : false, "suffix" : "" } ], "container-title" : "Polymer Science: A Comprehensive Reference, 10 Volume Set", "id" : "ITEM-2", "issued" : { "date-parts" : [ [ "2012" ] ] }, "number-of-pages" : "153-164", "publisher" : "Elsevier B.V.", "title" : "Nanochitins and Nanochitosans, Paving the Way to Eco-Friendly and Energy-Saving Exploitation of Marine Resources", "type" : "book", "volume" : "10" }, "uris" : [ "http://www.mendeley.com/documents/?uuid=aaa6c877-e770-4fb9-bd21-bd1e4dc564b1" ] } ], "mendeley" : { "formattedCitation" : "&lt;sup&gt;39,43&lt;/sup&gt;", "plainTextFormattedCitation" : "39,43", "previouslyFormattedCitation" : "&lt;sup&gt;39,43&lt;/sup&gt;" }, "properties" : { "noteIndex" : 0 }, "schema" : "https://github.com/citation-style-language/schema/raw/master/csl-citation.json" }</w:instrText>
      </w:r>
      <w:r w:rsidR="00CB760E" w:rsidRPr="00F06F62">
        <w:rPr>
          <w:rFonts w:eastAsiaTheme="minorEastAsia" w:cs="Times"/>
        </w:rPr>
        <w:fldChar w:fldCharType="separate"/>
      </w:r>
      <w:r w:rsidR="00703293" w:rsidRPr="00F06F62">
        <w:rPr>
          <w:rFonts w:eastAsiaTheme="minorEastAsia" w:cs="Times"/>
          <w:noProof/>
          <w:vertAlign w:val="superscript"/>
        </w:rPr>
        <w:t>39,43</w:t>
      </w:r>
      <w:r w:rsidR="00CB760E" w:rsidRPr="00F06F62">
        <w:rPr>
          <w:rFonts w:eastAsiaTheme="minorEastAsia" w:cs="Times"/>
        </w:rPr>
        <w:fldChar w:fldCharType="end"/>
      </w:r>
      <w:r w:rsidR="00BC3152">
        <w:rPr>
          <w:rFonts w:cs="Times New Roman"/>
        </w:rPr>
        <w:t>.</w:t>
      </w:r>
      <w:r w:rsidR="00BC3152" w:rsidRPr="00F06F62">
        <w:rPr>
          <w:rFonts w:cs="Times New Roman"/>
        </w:rPr>
        <w:t xml:space="preserve"> </w:t>
      </w:r>
      <w:r w:rsidR="00BC3152">
        <w:rPr>
          <w:rFonts w:cs="Times New Roman"/>
        </w:rPr>
        <w:t>F</w:t>
      </w:r>
      <w:r w:rsidR="00BC3152" w:rsidRPr="00F06F62">
        <w:rPr>
          <w:rFonts w:cs="Times New Roman"/>
        </w:rPr>
        <w:t xml:space="preserve">or </w:t>
      </w:r>
      <w:r w:rsidRPr="00F06F62">
        <w:rPr>
          <w:rFonts w:cs="Times New Roman"/>
        </w:rPr>
        <w:t xml:space="preserve">this reason they are the most abundant renewable organic materials produced in the biosphere </w:t>
      </w:r>
      <w:r w:rsidR="00D15BD0" w:rsidRPr="00F06F62">
        <w:rPr>
          <w:rFonts w:cs="Times New Roman"/>
        </w:rPr>
        <w:fldChar w:fldCharType="begin" w:fldLock="1"/>
      </w:r>
      <w:r w:rsidR="00703293" w:rsidRPr="00F06F62">
        <w:rPr>
          <w:rFonts w:cs="Times New Roman"/>
        </w:rPr>
        <w:instrText>ADDIN CSL_CITATION { "citationItems" : [ { "id" : "ITEM-1", "itemData" : { "DOI" : "10.1021/cr900339w", "ISSN" : "1520-6890", "PMID" : "20201500", "author" : [ { "dropping-particle" : "", "family" : "Habibi", "given" : "Youssef", "non-dropping-particle" : "", "parse-names" : false, "suffix" : "" }, { "dropping-particle" : "", "family" : "Lucia", "given" : "Lucian a", "non-dropping-particle" : "", "parse-names" : false, "suffix" : "" }, { "dropping-particle" : "", "family" : "Rojas", "given" : "Orlando J", "non-dropping-particle" : "", "parse-names" : false, "suffix" : "" } ], "container-title" : "Chemical reviews", "id" : "ITEM-1", "issue" : "6", "issued" : { "date-parts" : [ [ "2010", "6", "9" ] ] }, "note" : "great review overview", "page" : "3479-500", "title" : "Cellulose nanocrystals: chemistry, self-assembly, and applications.", "type" : "article-journal", "volume" : "110" }, "uris" : [ "http://www.mendeley.com/documents/?uuid=b727f67f-67c2-44fe-8470-a800cf71f628" ] }, { "id" : "ITEM-2", "itemData" : { "DOI" : "10.1016/j.carbpol.2011.09.063", "ISBN" : "0144-8617", "ISSN" : "01448617", "abstract" : "Two hundred years ago, Henri Braconnot described a polysaccharide containing a substantial percent of nitrogen, later to be called chitin: that discovery stemmed from investigations on the composition of edible mushrooms and their nutritional value. The present interdisciplinary article reviews the major research topics explored by Braconnot, and assesses their importance in the light of our most advanced knowledge. Thus, the value of fungi, seafoods and insects is described in connection with the significance of the presence of chitin itself in foods, and chitinases in the human digestive system. The capacity of chitin/chitosan to depress the development of microbial pathogens, is discussed in terms of crop protection and food preservation. Other topics cherished by Braconnot, such as the isolation of pectin from a large number of plants, and inulin from the Helianthus tubers, are presented in up-to-date terms. Acids isolated from plants at that early time, led to enormous scientific advancements, in particular the glyoxylic acid and levulinic acid used for the preparation of soluble chitosan derivatives that paved the way to a number of applications. An opportunity to trace the origins of the carbohydrate polymers science, and to appreciate the European scientific heritage. ?? 2011 Elsevier Ltd. All rights reserved.", "author" : [ { "dropping-particle" : "", "family" : "Muzzarelli", "given" : "Riccardo a a", "non-dropping-particle" : "", "parse-names" : false, "suffix" : "" }, { "dropping-particle" : "", "family" : "Boudrant", "given" : "Joseph", "non-dropping-particle" : "", "parse-names" : false, "suffix" : "" }, { "dropping-particle" : "", "family" : "Meyer", "given" : "Diederick", "non-dropping-particle" : "", "parse-names" : false, "suffix" : "" }, { "dropping-particle" : "", "family" : "Manno", "given" : "Nicola", "non-dropping-particle" : "", "parse-names" : false, "suffix" : "" }, { "dropping-particle" : "", "family" : "Demarchis", "given" : "Marta", "non-dropping-particle" : "", "parse-names" : false, "suffix" : "" }, { "dropping-particle" : "", "family" : "Paoletti", "given" : "Maurizio G.", "non-dropping-particle" : "", "parse-names" : false, "suffix" : "" } ], "container-title" : "Carbohydrate Polymers", "id" : "ITEM-2", "issue" : "2", "issued" : { "date-parts" : [ [ "2012" ] ] }, "page" : "995-1012", "publisher" : "Elsevier Ltd.", "title" : "Current views on fungal chitin/chitosan, human chitinases, food preservation, glucans, pectins and inulin: A tribute to Henri Braconnot, precursor of the carbohydrate polymers science, on the chitin bicentennial", "type" : "article-journal", "volume" : "87" }, "uris" : [ "http://www.mendeley.com/documents/?uuid=400332b8-94f2-4346-a74e-e2bd6a86fe3f" ] } ], "mendeley" : { "formattedCitation" : "&lt;sup&gt;44,45&lt;/sup&gt;", "plainTextFormattedCitation" : "44,45", "previouslyFormattedCitation" : "&lt;sup&gt;44,45&lt;/sup&gt;" }, "properties" : { "noteIndex" : 0 }, "schema" : "https://github.com/citation-style-language/schema/raw/master/csl-citation.json" }</w:instrText>
      </w:r>
      <w:r w:rsidR="00D15BD0" w:rsidRPr="00F06F62">
        <w:rPr>
          <w:rFonts w:cs="Times New Roman"/>
        </w:rPr>
        <w:fldChar w:fldCharType="separate"/>
      </w:r>
      <w:r w:rsidR="00703293" w:rsidRPr="00F06F62">
        <w:rPr>
          <w:rFonts w:cs="Times New Roman"/>
          <w:noProof/>
          <w:vertAlign w:val="superscript"/>
        </w:rPr>
        <w:t>44,45</w:t>
      </w:r>
      <w:r w:rsidR="00D15BD0" w:rsidRPr="00F06F62">
        <w:rPr>
          <w:rFonts w:cs="Times New Roman"/>
        </w:rPr>
        <w:fldChar w:fldCharType="end"/>
      </w:r>
      <w:r w:rsidR="00157F22" w:rsidRPr="00F06F62">
        <w:rPr>
          <w:rFonts w:cs="Times New Roman"/>
        </w:rPr>
        <w:t>.</w:t>
      </w:r>
      <w:r w:rsidRPr="00F06F62">
        <w:rPr>
          <w:rFonts w:cs="Times New Roman"/>
        </w:rPr>
        <w:t xml:space="preserve"> The mechanical properties of cellulose and chitin are a consequence of their super-molecular architecture</w:t>
      </w:r>
      <w:r w:rsidR="00D15BD0" w:rsidRPr="00F06F62">
        <w:rPr>
          <w:rFonts w:cs="Times New Roman"/>
        </w:rPr>
        <w:fldChar w:fldCharType="begin" w:fldLock="1"/>
      </w:r>
      <w:r w:rsidR="00703293" w:rsidRPr="00F06F62">
        <w:rPr>
          <w:rFonts w:cs="Times New Roman"/>
        </w:rPr>
        <w:instrText>ADDIN CSL_CITATION { "citationItems" : [ { "id" : "ITEM-1", "itemData" : { "DOI" : "10.1016/S1369-7021(02)01237-3", "ISBN" : "1369-7021", "ISSN" : "13697021", "abstract" : "The use of materials and energy drawn from both animals and plants to fabricate durable materials and cheap structures is discussed. The low usage of energy appeared under science, industry as well as the society. The hedgehogs and porcupines are compared to understand and suggest new concepts that can be misled by preconceptions. The supply of materials can be made inexhaustible by recycling them properly and readily using the available materials.", "author" : [ { "dropping-particle" : "V", "family" : "Vincent", "given" : "Julian F", "non-dropping-particle" : "", "parse-names" : false, "suffix" : "" } ], "container-title" : "Materials Today", "id" : "ITEM-1", "issue" : "12", "issued" : { "date-parts" : [ [ "2002" ] ] }, "page" : "28-41", "publisher" : "Elsevier Science Ltd", "title" : "Survival of the cheapest", "type" : "article-journal", "volume" : "5" }, "uris" : [ "http://www.mendeley.com/documents/?uuid=7f7b5b94-6b99-431e-a459-56a49c709c84" ] } ], "mendeley" : { "formattedCitation" : "&lt;sup&gt;46&lt;/sup&gt;", "plainTextFormattedCitation" : "46", "previouslyFormattedCitation" : "&lt;sup&gt;46&lt;/sup&gt;" }, "properties" : { "noteIndex" : 0 }, "schema" : "https://github.com/citation-style-language/schema/raw/master/csl-citation.json" }</w:instrText>
      </w:r>
      <w:r w:rsidR="00D15BD0" w:rsidRPr="00F06F62">
        <w:rPr>
          <w:rFonts w:cs="Times New Roman"/>
        </w:rPr>
        <w:fldChar w:fldCharType="separate"/>
      </w:r>
      <w:r w:rsidR="00703293" w:rsidRPr="00F06F62">
        <w:rPr>
          <w:rFonts w:cs="Times New Roman"/>
          <w:noProof/>
          <w:vertAlign w:val="superscript"/>
        </w:rPr>
        <w:t>46</w:t>
      </w:r>
      <w:r w:rsidR="00D15BD0" w:rsidRPr="00F06F62">
        <w:rPr>
          <w:rFonts w:cs="Times New Roman"/>
        </w:rPr>
        <w:fldChar w:fldCharType="end"/>
      </w:r>
      <w:r w:rsidR="00157F22" w:rsidRPr="00F06F62">
        <w:rPr>
          <w:rFonts w:cs="Times New Roman"/>
        </w:rPr>
        <w:t>.</w:t>
      </w:r>
      <w:r w:rsidRPr="00F06F62">
        <w:rPr>
          <w:rFonts w:cs="Times New Roman"/>
        </w:rPr>
        <w:t xml:space="preserve"> </w:t>
      </w:r>
      <w:r w:rsidR="00157F22" w:rsidRPr="00F06F62">
        <w:rPr>
          <w:rFonts w:cs="Times New Roman"/>
        </w:rPr>
        <w:t>I</w:t>
      </w:r>
      <w:r w:rsidRPr="00F06F62">
        <w:rPr>
          <w:rFonts w:cs="Times New Roman"/>
        </w:rPr>
        <w:t>n nature, both cellulose and chitin organize in fibrillar structures mainly via inter-molecular hydrogen bonding</w:t>
      </w:r>
      <w:r w:rsidR="00D15BD0" w:rsidRPr="00F06F62">
        <w:rPr>
          <w:rFonts w:cs="Times New Roman"/>
        </w:rPr>
        <w:fldChar w:fldCharType="begin" w:fldLock="1"/>
      </w:r>
      <w:r w:rsidR="0053714A" w:rsidRPr="00F06F62">
        <w:rPr>
          <w:rFonts w:cs="Times New Roman"/>
        </w:rPr>
        <w:instrText>ADDIN CSL_CITATION { "citationItems" : [ { "id" : "ITEM-1", "itemData" : { "author" : [ { "dropping-particle" : "", "family" : "Jarvis", "given" : "Mike", "non-dropping-particle" : "", "parse-names" : false, "suffix" : "" } ], "container-title" : "Nature", "id" : "ITEM-1", "issue" : "December", "issued" : { "date-parts" : [ [ "2003" ] ] }, "page" : "611-612", "title" : "Cellulose stacks up", "type" : "article-journal", "volume" : "426" }, "uris" : [ "http://www.mendeley.com/documents/?uuid=2ba355d1-ac5f-457a-a427-f8be4fe7483c" ] } ], "mendeley" : { "formattedCitation" : "&lt;sup&gt;47&lt;/sup&gt;", "plainTextFormattedCitation" : "47", "previouslyFormattedCitation" : "&lt;sup&gt;47&lt;/sup&gt;" }, "properties" : { "noteIndex" : 0 }, "schema" : "https://github.com/citation-style-language/schema/raw/master/csl-citation.json" }</w:instrText>
      </w:r>
      <w:r w:rsidR="00D15BD0" w:rsidRPr="00F06F62">
        <w:rPr>
          <w:rFonts w:cs="Times New Roman"/>
        </w:rPr>
        <w:fldChar w:fldCharType="separate"/>
      </w:r>
      <w:r w:rsidR="00703293" w:rsidRPr="00F06F62">
        <w:rPr>
          <w:rFonts w:cs="Times New Roman"/>
          <w:noProof/>
          <w:vertAlign w:val="superscript"/>
        </w:rPr>
        <w:t>47</w:t>
      </w:r>
      <w:r w:rsidR="00D15BD0" w:rsidRPr="00F06F62">
        <w:rPr>
          <w:rFonts w:cs="Times New Roman"/>
        </w:rPr>
        <w:fldChar w:fldCharType="end"/>
      </w:r>
      <w:r w:rsidRPr="00F06F62">
        <w:rPr>
          <w:rFonts w:cs="Times New Roman"/>
        </w:rPr>
        <w:t>. The fact that the elementary fibrils contain interconnected amorphous and crystalline region</w:t>
      </w:r>
      <w:r w:rsidR="0047516D" w:rsidRPr="00F06F62">
        <w:rPr>
          <w:rFonts w:cs="Times New Roman"/>
        </w:rPr>
        <w:t>s</w:t>
      </w:r>
      <w:r w:rsidRPr="00F06F62">
        <w:rPr>
          <w:rFonts w:cs="Times New Roman"/>
        </w:rPr>
        <w:t xml:space="preserve"> </w:t>
      </w:r>
      <w:r w:rsidR="00BC3152">
        <w:rPr>
          <w:rFonts w:cs="Times New Roman"/>
        </w:rPr>
        <w:t>result in</w:t>
      </w:r>
      <w:r w:rsidRPr="00F06F62">
        <w:rPr>
          <w:rFonts w:cs="Times New Roman"/>
        </w:rPr>
        <w:t xml:space="preserve"> good stiffness and </w:t>
      </w:r>
      <w:r w:rsidR="00BC3152">
        <w:rPr>
          <w:rFonts w:cs="Times New Roman"/>
        </w:rPr>
        <w:t xml:space="preserve">elastic </w:t>
      </w:r>
      <w:r w:rsidR="0047516D" w:rsidRPr="00F06F62">
        <w:rPr>
          <w:rFonts w:cs="Times New Roman"/>
        </w:rPr>
        <w:t>properties</w:t>
      </w:r>
      <w:r w:rsidRPr="00F06F62">
        <w:rPr>
          <w:rFonts w:cs="Times New Roman"/>
        </w:rPr>
        <w:t>. The size of these elementary fibrils, has been extensively researched and  strongly depends on the polysaccharide source</w:t>
      </w:r>
      <w:r w:rsidR="00D15BD0" w:rsidRPr="00F06F62">
        <w:rPr>
          <w:rFonts w:cs="Times New Roman"/>
        </w:rPr>
        <w:fldChar w:fldCharType="begin" w:fldLock="1"/>
      </w:r>
      <w:r w:rsidR="00703293" w:rsidRPr="00F06F62">
        <w:rPr>
          <w:rFonts w:cs="Times New Roman"/>
        </w:rPr>
        <w:instrText>ADDIN CSL_CITATION { "citationItems" : [ { "id" : "ITEM-1", "itemData" : { "DOI" : "10.1007/BF01279318", "ISSN" : "0033183X", "PMID" : "14300124", "abstract" : "Quantities of disencrusted sub-elementary cellulose fibrils from the cell wall of rose cells cultured in vitro were prepared. Following an X-ray and electron diffraction analysis, these fibrils gave a cellulose diffraction pattern which presented only two strong equatorial diffraction spacings at 0.409 and 0.572 nm indicating that the fibrils have a crystalline structure resembling that of cellulose IVy. This observation is best explained in terms of a lateral disorganization of the celIulose chains within the fibrils. This disorganization cannot be eliminated and is connected with the small width of the fibrils which contain from 12 to 25 cellulose chains only. In these fibrils, most of the cellulose chains are superficial and not lo&amp;ed with neighboring chains in a tight hydrogen bond system as in thi&amp;er cellulose microfibrils.", "author" : [ { "dropping-particle" : "", "family" : "Chanzy", "given" : "H.", "non-dropping-particle" : "", "parse-names" : false, "suffix" : "" }, { "dropping-particle" : "", "family" : "Imada", "given" : "K.", "non-dropping-particle" : "", "parse-names" : false, "suffix" : "" }, { "dropping-particle" : "", "family" : "Mollard", "given" : "a.", "non-dropping-particle" : "", "parse-names" : false, "suffix" : "" }, { "dropping-particle" : "", "family" : "Vuong", "given" : "R.", "non-dropping-particle" : "", "parse-names" : false, "suffix" : "" }, { "dropping-particle" : "", "family" : "Barnoud", "given" : "F.", "non-dropping-particle" : "", "parse-names" : false, "suffix" : "" } ], "container-title" : "Protoplasma", "id" : "ITEM-1", "issue" : "3-4", "issued" : { "date-parts" : [ [ "1979" ] ] }, "page" : "303-316", "title" : "Crystallographic aspects of sub-elementary cellulose fibrils occurring in the wall of rose cells cultured in vitro", "type" : "article-journal", "volume" : "100" }, "uris" : [ "http://www.mendeley.com/documents/?uuid=43d05e14-ad1d-4f69-835d-b9f633abad02" ] }, { "id" : "ITEM-2", "itemData" : { "author" : [ { "dropping-particle" : "", "family" : "Neville", "given" : "A C", "non-dropping-particle" : "", "parse-names" : false, "suffix" : "" } ], "id" : "ITEM-2", "issued" : { "date-parts" : [ [ "1993" ] ] }, "publisher" : "Cambridge University Press", "title" : "Biology of Fibrous Composites", "type" : "book" }, "uris" : [ "http://www.mendeley.com/documents/?uuid=7da8c587-2e04-4d3a-bb0f-7d15966de55d" ] } ], "mendeley" : { "formattedCitation" : "&lt;sup&gt;39,48&lt;/sup&gt;", "plainTextFormattedCitation" : "39,48", "previouslyFormattedCitation" : "&lt;sup&gt;39,48&lt;/sup&gt;" }, "properties" : { "noteIndex" : 0 }, "schema" : "https://github.com/citation-style-language/schema/raw/master/csl-citation.json" }</w:instrText>
      </w:r>
      <w:r w:rsidR="00D15BD0" w:rsidRPr="00F06F62">
        <w:rPr>
          <w:rFonts w:cs="Times New Roman"/>
        </w:rPr>
        <w:fldChar w:fldCharType="separate"/>
      </w:r>
      <w:r w:rsidR="00703293" w:rsidRPr="00F06F62">
        <w:rPr>
          <w:rFonts w:cs="Times New Roman"/>
          <w:noProof/>
          <w:vertAlign w:val="superscript"/>
        </w:rPr>
        <w:t>39,48</w:t>
      </w:r>
      <w:r w:rsidR="00D15BD0" w:rsidRPr="00F06F62">
        <w:rPr>
          <w:rFonts w:cs="Times New Roman"/>
        </w:rPr>
        <w:fldChar w:fldCharType="end"/>
      </w:r>
      <w:r w:rsidRPr="00F06F62">
        <w:rPr>
          <w:rFonts w:cs="Times New Roman"/>
        </w:rPr>
        <w:t xml:space="preserve">. </w:t>
      </w:r>
      <w:r w:rsidR="0047516D" w:rsidRPr="00F06F62">
        <w:rPr>
          <w:rFonts w:cs="Times New Roman"/>
        </w:rPr>
        <w:t>T</w:t>
      </w:r>
      <w:r w:rsidRPr="00F06F62">
        <w:rPr>
          <w:rFonts w:cs="Times New Roman"/>
        </w:rPr>
        <w:t>he dimensions of the crystalline parts</w:t>
      </w:r>
      <w:r w:rsidR="0047516D" w:rsidRPr="00F06F62">
        <w:rPr>
          <w:rFonts w:cs="Times New Roman"/>
        </w:rPr>
        <w:t xml:space="preserve"> also</w:t>
      </w:r>
      <w:r w:rsidRPr="00F06F62">
        <w:rPr>
          <w:rFonts w:cs="Times New Roman"/>
        </w:rPr>
        <w:t xml:space="preserve"> vary</w:t>
      </w:r>
      <w:r w:rsidR="0047516D" w:rsidRPr="00F06F62">
        <w:rPr>
          <w:rFonts w:cs="Times New Roman"/>
        </w:rPr>
        <w:t xml:space="preserve"> between species</w:t>
      </w:r>
      <w:r w:rsidR="00D15BD0" w:rsidRPr="00F06F62">
        <w:rPr>
          <w:rFonts w:cs="Times New Roman"/>
        </w:rPr>
        <w:fldChar w:fldCharType="begin" w:fldLock="1"/>
      </w:r>
      <w:r w:rsidR="00703293" w:rsidRPr="00F06F62">
        <w:rPr>
          <w:rFonts w:cs="Times New Roman"/>
        </w:rPr>
        <w:instrText>ADDIN CSL_CITATION { "citationItems" : [ { "id" : "ITEM-1", "itemData" : { "DOI" : "10.1016/j.asd.2004.05.006", "ISBN" : "1873-5495 (Electronic) 1467-8039 (Linking)", "ISSN" : "14678039", "PMID" : "18089034", "abstract" : "Since nearly all adult insects fly, the cuticle has to provide a very efficient and lightweight skeleton. Information is available about the mechanical properties of cuticle - Young's modulus of resilin is about 1 MPa, of soft cuticles about 1kPa to 50 MPa, of sclerotised cuticles 1-20 GPa; Vicker's Hardness of sclerotised cuticle ranges between 25 and 80kgfmm-2; density is 1-1.3 kg m-3 - and one of its components, chitin nanofibres, the Young's modulus of which is more than 150 GPa. Experiments based on fracture mechanics have not been performed although the layered structure probably provides some toughening. The structural performance of wings and legs has been measured, but our understanding of the importance of buckling is lacking: it can stiffen the structure (by elastic postbuckling in wings, for example) or be a failure mode. We know nothing of fatigue properties (yet, for instance, the insect wing must undergo millions of cycles, flexing or buckling on each cycle). The remarkable mechanical performance and efficiency of cuticle can be analysed and compared with those of other materials using material property charts and material indices. Presented in this paper are four: Young's modulus - density (stiffness per unit weight), specific Young's modulus - specific strength (elastic hinges, elastic energy storage per unit weight), toughness - Young's modulus (fracture resistance under various loading conditions), and hardness (wear resistance). In conjunction with a structural analysis of cuticle these charts help to understand the relevance of microstructure (fibre orientation effects in tendons, joints and sense organs, for example) and shape (including surface structure) of this fibrous composite for a given function. With modern techniques for analysis of structure and material, and emphasis on nanocomposites and self-assembly, insect cuticle should be the archetype for composites at all levels of scale. \u00a9 2004 Elsevier Ltd. All rights reserved.", "author" : [ { "dropping-particle" : "V", "family" : "Vincent", "given" : "Julian F", "non-dropping-particle" : "", "parse-names" : false, "suffix" : "" }, { "dropping-particle" : "", "family" : "Wegst", "given" : "Ulrike G K", "non-dropping-particle" : "", "parse-names" : false, "suffix" : "" } ], "container-title" : "Arthropod Structure and Development", "id" : "ITEM-1", "issue" : "3", "issued" : { "date-parts" : [ [ "2004" ] ] }, "page" : "187-199", "title" : "Design and mechanical properties of insect cuticle", "type" : "article-journal", "volume" : "33" }, "uris" : [ "http://www.mendeley.com/documents/?uuid=1c699977-60c7-4107-98ec-dd4f21105969" ] }, { "id" : "ITEM-2", "itemData" : { "DOI" : "10.1021/cr900339w", "ISSN" : "1520-6890", "PMID" : "20201500", "author" : [ { "dropping-particle" : "", "family" : "Habibi", "given" : "Youssef", "non-dropping-particle" : "", "parse-names" : false, "suffix" : "" }, { "dropping-particle" : "", "family" : "Lucia", "given" : "Lucian a", "non-dropping-particle" : "", "parse-names" : false, "suffix" : "" }, { "dropping-particle" : "", "family" : "Rojas", "given" : "Orlando J", "non-dropping-particle" : "", "parse-names" : false, "suffix" : "" } ], "container-title" : "Chemical reviews", "id" : "ITEM-2", "issue" : "6", "issued" : { "date-parts" : [ [ "2010", "6", "9" ] ] }, "note" : "great review overview", "page" : "3479-500", "title" : "Cellulose nanocrystals: chemistry, self-assembly, and applications.", "type" : "article-journal", "volume" : "110" }, "uris" : [ "http://www.mendeley.com/documents/?uuid=b727f67f-67c2-44fe-8470-a800cf71f628" ] } ], "mendeley" : { "formattedCitation" : "&lt;sup&gt;44,49&lt;/sup&gt;", "plainTextFormattedCitation" : "44,49", "previouslyFormattedCitation" : "&lt;sup&gt;44,49&lt;/sup&gt;" }, "properties" : { "noteIndex" : 0 }, "schema" : "https://github.com/citation-style-language/schema/raw/master/csl-citation.json" }</w:instrText>
      </w:r>
      <w:r w:rsidR="00D15BD0" w:rsidRPr="00F06F62">
        <w:rPr>
          <w:rFonts w:cs="Times New Roman"/>
        </w:rPr>
        <w:fldChar w:fldCharType="separate"/>
      </w:r>
      <w:r w:rsidR="00703293" w:rsidRPr="00F06F62">
        <w:rPr>
          <w:rFonts w:cs="Times New Roman"/>
          <w:noProof/>
          <w:vertAlign w:val="superscript"/>
        </w:rPr>
        <w:t>44,49</w:t>
      </w:r>
      <w:r w:rsidR="00D15BD0" w:rsidRPr="00F06F62">
        <w:rPr>
          <w:rFonts w:cs="Times New Roman"/>
        </w:rPr>
        <w:fldChar w:fldCharType="end"/>
      </w:r>
      <w:r w:rsidR="00157F22" w:rsidRPr="00F06F62">
        <w:rPr>
          <w:rFonts w:cs="Times New Roman"/>
        </w:rPr>
        <w:t xml:space="preserve">. </w:t>
      </w:r>
      <w:r w:rsidRPr="00F06F62">
        <w:rPr>
          <w:rFonts w:cs="Times New Roman"/>
        </w:rPr>
        <w:t xml:space="preserve">A schematic illustrating the organization of these polysaccharides in nature is shown in Fig. </w:t>
      </w:r>
      <w:r w:rsidR="00BC3152">
        <w:rPr>
          <w:rFonts w:cs="Times New Roman"/>
        </w:rPr>
        <w:t>4</w:t>
      </w:r>
      <w:r w:rsidRPr="00F06F62">
        <w:rPr>
          <w:rFonts w:cs="Times New Roman"/>
        </w:rPr>
        <w:t>.</w:t>
      </w:r>
    </w:p>
    <w:p w14:paraId="0EE49709" w14:textId="77777777" w:rsidR="00FF4AA9" w:rsidRPr="00F06F62" w:rsidRDefault="005F2785" w:rsidP="001110DC">
      <w:pPr>
        <w:keepNext/>
        <w:spacing w:line="240" w:lineRule="auto"/>
        <w:jc w:val="both"/>
      </w:pPr>
      <w:r w:rsidRPr="00F06F62">
        <w:rPr>
          <w:rFonts w:ascii="Times New Roman" w:hAnsi="Times New Roman" w:cs="Times New Roman"/>
          <w:noProof/>
          <w:lang w:eastAsia="en-GB"/>
        </w:rPr>
        <w:drawing>
          <wp:inline distT="0" distB="0" distL="0" distR="0" wp14:anchorId="07405ECE" wp14:editId="4B81B6BD">
            <wp:extent cx="5268595" cy="1428115"/>
            <wp:effectExtent l="0" t="0" r="0" b="0"/>
            <wp:docPr id="7" name="Picture 7" descr="Macintosh HD:Users:silviavignolini:Desktop:book_chapter_rox:fibril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silviavignolini:Desktop:book_chapter_rox:fibrils.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68595" cy="1428115"/>
                    </a:xfrm>
                    <a:prstGeom prst="rect">
                      <a:avLst/>
                    </a:prstGeom>
                    <a:noFill/>
                    <a:ln>
                      <a:noFill/>
                    </a:ln>
                  </pic:spPr>
                </pic:pic>
              </a:graphicData>
            </a:graphic>
          </wp:inline>
        </w:drawing>
      </w:r>
    </w:p>
    <w:p w14:paraId="7282DDED" w14:textId="77777777" w:rsidR="005F2785" w:rsidRPr="00F06F62" w:rsidRDefault="00FF4AA9" w:rsidP="0047516D">
      <w:pPr>
        <w:spacing w:line="240" w:lineRule="auto"/>
        <w:jc w:val="both"/>
        <w:rPr>
          <w:rFonts w:cs="Times New Roman"/>
        </w:rPr>
      </w:pPr>
      <w:r w:rsidRPr="00F06F62">
        <w:t xml:space="preserve">Figure </w:t>
      </w:r>
      <w:fldSimple w:instr=" SEQ Figure \* ARABIC ">
        <w:r w:rsidR="00FA4AC3" w:rsidRPr="00F06F62">
          <w:rPr>
            <w:noProof/>
          </w:rPr>
          <w:t>4</w:t>
        </w:r>
      </w:fldSimple>
      <w:r w:rsidR="00C55A7F" w:rsidRPr="00F06F62">
        <w:rPr>
          <w:rFonts w:cs="Times New Roman"/>
        </w:rPr>
        <w:t xml:space="preserve"> </w:t>
      </w:r>
      <w:r w:rsidRPr="00F06F62">
        <w:rPr>
          <w:rFonts w:cs="Times New Roman"/>
        </w:rPr>
        <w:t xml:space="preserve"> Hierarchical structure of cellulose and chitin from molecules to macroscopic fibers adapted from</w:t>
      </w:r>
      <w:r w:rsidRPr="00F06F62">
        <w:rPr>
          <w:rFonts w:cs="Times New Roman"/>
        </w:rPr>
        <w:fldChar w:fldCharType="begin" w:fldLock="1"/>
      </w:r>
      <w:r w:rsidR="00703293" w:rsidRPr="00F06F62">
        <w:rPr>
          <w:rFonts w:cs="Times New Roman"/>
        </w:rPr>
        <w:instrText>ADDIN CSL_CITATION { "citationItems" : [ { "id" : "ITEM-1", "itemData" : { "DOI" : "10.1016/j.carbpol.2012.05.026", "ISBN" : "0144-8617", "ISSN" : "01448617", "PMID" : "22839998", "abstract" : "Interest in microfibrillated cellulose (MFC) has been increasing exponentially. During the last decade, this bio-based nanomaterial was essentially used in nanocomposites for its reinforcement property. Its nano-scale dimensions and its ability to form a strong entangled nanoporous network, however, have encouraged the emergence of new high-value applications. In previous years, its mode of production has completely changed, as many forms of optimization have been developed. New sources, new mechanical processes, and new pre- and post-treatments are currently under development to reduce the high energy consumption and produce new types of MFC materials on an industrial scale. The nanoscale characterization possibilities of different MFC materials are thus increasing intensively. Therefore, it is critical to review such MFC materials and their properties. Moreover, very recent studies have proved the significant barrier properties of MFC. Hence, it is proposed to focus on the barrier properties of MFC used in films, in nanocomposites, or in paper coating. ?? 2012 Elsevier Ltd. All rights reserved.", "author" : [ { "dropping-particle" : "", "family" : "Lavoine", "given" : "Nathalie", "non-dropping-particle" : "", "parse-names" : false, "suffix" : "" }, { "dropping-particle" : "", "family" : "Desloges", "given" : "Isabelle", "non-dropping-particle" : "", "parse-names" : false, "suffix" : "" }, { "dropping-particle" : "", "family" : "Dufresne", "given" : "Alain", "non-dropping-particle" : "", "parse-names" : false, "suffix" : "" }, { "dropping-particle" : "", "family" : "Bras", "given" : "Julien", "non-dropping-particle" : "", "parse-names" : false, "suffix" : "" } ], "container-title" : "Carbohydrate Polymers", "id" : "ITEM-1", "issue" : "2", "issued" : { "date-parts" : [ [ "2012" ] ] }, "page" : "735-764", "publisher" : "Elsevier Ltd.", "title" : "Microfibrillated cellulose - Its barrier properties and applications in cellulosic materials: A review", "type" : "article-journal", "volume" : "90" }, "uris" : [ "http://www.mendeley.com/documents/?uuid=18d5e789-909f-438b-943e-aedb42e95e96" ] } ], "mendeley" : { "formattedCitation" : "&lt;sup&gt;50&lt;/sup&gt;", "plainTextFormattedCitation" : "50", "previouslyFormattedCitation" : "&lt;sup&gt;50&lt;/sup&gt;" }, "properties" : { "noteIndex" : 0 }, "schema" : "https://github.com/citation-style-language/schema/raw/master/csl-citation.json" }</w:instrText>
      </w:r>
      <w:r w:rsidRPr="00F06F62">
        <w:rPr>
          <w:rFonts w:cs="Times New Roman"/>
        </w:rPr>
        <w:fldChar w:fldCharType="separate"/>
      </w:r>
      <w:r w:rsidR="00703293" w:rsidRPr="00F06F62">
        <w:rPr>
          <w:rFonts w:cs="Times New Roman"/>
          <w:noProof/>
          <w:vertAlign w:val="superscript"/>
        </w:rPr>
        <w:t>50</w:t>
      </w:r>
      <w:r w:rsidRPr="00F06F62">
        <w:rPr>
          <w:rFonts w:cs="Times New Roman"/>
        </w:rPr>
        <w:fldChar w:fldCharType="end"/>
      </w:r>
      <w:r w:rsidRPr="00F06F62">
        <w:rPr>
          <w:rFonts w:cs="Times New Roman"/>
        </w:rPr>
        <w:t xml:space="preserve"> </w:t>
      </w:r>
      <w:r w:rsidR="00157F22" w:rsidRPr="00F06F62">
        <w:rPr>
          <w:rFonts w:cs="Times New Roman"/>
        </w:rPr>
        <w:t>.</w:t>
      </w:r>
      <w:r w:rsidR="0047516D" w:rsidRPr="00F06F62">
        <w:rPr>
          <w:rFonts w:cs="Times New Roman"/>
        </w:rPr>
        <w:t xml:space="preserve"> </w:t>
      </w:r>
    </w:p>
    <w:p w14:paraId="2188CD01" w14:textId="70A182BD" w:rsidR="0047516D" w:rsidRPr="00F06F62" w:rsidRDefault="0047516D" w:rsidP="005F2785">
      <w:pPr>
        <w:widowControl w:val="0"/>
        <w:autoSpaceDE w:val="0"/>
        <w:autoSpaceDN w:val="0"/>
        <w:adjustRightInd w:val="0"/>
        <w:spacing w:after="240" w:line="240" w:lineRule="auto"/>
        <w:jc w:val="both"/>
        <w:rPr>
          <w:rFonts w:cs="Times New Roman"/>
        </w:rPr>
      </w:pPr>
      <w:r w:rsidRPr="00F06F62">
        <w:rPr>
          <w:rFonts w:cs="Times New Roman"/>
        </w:rPr>
        <w:t>These hierarchical fibrils are extruded from the externa</w:t>
      </w:r>
      <w:r w:rsidR="00BC3152">
        <w:rPr>
          <w:rFonts w:cs="Times New Roman"/>
        </w:rPr>
        <w:t>l</w:t>
      </w:r>
      <w:r w:rsidRPr="00F06F62">
        <w:rPr>
          <w:rFonts w:cs="Times New Roman"/>
        </w:rPr>
        <w:t xml:space="preserve"> plasma membrane of the cell into the cell wall by groups of synthase molecules arranged in ‘rosettes’</w:t>
      </w:r>
      <w:r w:rsidR="000209CB" w:rsidRPr="00F06F62">
        <w:rPr>
          <w:rFonts w:cs="Times New Roman"/>
        </w:rPr>
        <w:fldChar w:fldCharType="begin" w:fldLock="1"/>
      </w:r>
      <w:r w:rsidR="00703293" w:rsidRPr="00F06F62">
        <w:rPr>
          <w:rFonts w:cs="Times New Roman"/>
        </w:rPr>
        <w:instrText>ADDIN CSL_CITATION { "citationItems" : [ { "id" : "ITEM-1", "itemData" : { "DOI" : "10.1007/BF00394482", "ISBN" : "0032-0935", "ISSN" : "00320935", "PMID" : "24226174", "abstract" : "The mechanism by which cortical microtubules (MTs) control the orientation of cellulose microfibril deposition in elongating plant cells was investigated in cells of the green alga, Closterium sp., preserved by ultrarapid freezing. Cellulose microfibrils deposited during formation of the primary cell wall are oriented circumferentially, parallel to cortical MTs underlying the plasma membrane. Some of the microfibrils curve away from the prevailing circumferential orientation but then return to it. Freeze-fracture electron microscopy shows short rows of particle rosettes on the P-face of the plasma membrane, also oriented perpendicular to the long axis of the cell. Previous studies of algae and higher plants have provided evidence that such rosettes are involved in the deposition of cellulose microfibrils. The position of the rosettes relative to the underlying MTs was visualized by deep etching, which caused much of the plasma membrane to collapse. Membrane supported by the MTs and small areas around the rosettes resisted collapse. The rosettes were found between, or adjacent to, MTs, not directly on top of them. Rows of rosettes were often at a slight angle to the MTs. Some evidence of a periodic structure connecting the MTs to the plasma membrane was apparent in freeze-etch micrographs. We propose that rosettes are not actively or directly guided by MTs, but instead move within membrane channels delimited by cortical MTs attached to the plasma membrane, propelled by forces derived from the polymerization and crystallization of cellulose microfibrils. More widely spaced MTs presumably allow greater lateral freedom of movement of the rosette complexes and result in a more meandering pattern of deposition of the cellulose fibrils in the cell wall.", "author" : [ { "dropping-particle" : "", "family" : "Giddings", "given" : "Thomas H.", "non-dropping-particle" : "", "parse-names" : false, "suffix" : "" }, { "dropping-particle" : "", "family" : "Staehelin", "given" : "L. Andrew", "non-dropping-particle" : "", "parse-names" : false, "suffix" : "" } ], "container-title" : "Planta", "id" : "ITEM-1", "issued" : { "date-parts" : [ [ "1988" ] ] }, "page" : "22-30", "title" : "Spatial relationship between microtubules and plasma-membrane rosettes during the deposition of primary wall microfibrils in Closterium sp.", "type" : "article-journal", "volume" : "173" }, "uris" : [ "http://www.mendeley.com/documents/?uuid=4086871e-a4e6-4dab-97fa-6363fa879c3c" ] }, { "id" : "ITEM-2", "itemData" : { "DOI" : "10.1039/c0cs00108b", "ISBN" : "1765496829", "ISSN" : "1460-4744", "PMID" : "21566801", "abstract" : "This critical review provides a processing-structure-property perspective on recent advances in cellulose nanoparticles and composites produced from them. It summarizes cellulose nanoparticles in terms of particle morphology, crystal structure, and properties. Also described are the self-assembly and rheological properties of cellulose nanoparticle suspensions. The methodology of composite processing and resulting properties are fully covered, with an emphasis on neat and high fraction cellulose composites. Additionally, advances in predictive modeling from molecular dynamic simulations of crystalline cellulose to the continuum modeling of composites made with such particles are reviewed (392 references).", "author" : [ { "dropping-particle" : "", "family" : "Moon", "given" : "Robert J", "non-dropping-particle" : "", "parse-names" : false, "suffix" : "" }, { "dropping-particle" : "", "family" : "Martini", "given" : "Ashlie", "non-dropping-particle" : "", "parse-names" : false, "suffix" : "" }, { "dropping-particle" : "", "family" : "Nairn", "given" : "John", "non-dropping-particle" : "", "parse-names" : false, "suffix" : "" }, { "dropping-particle" : "", "family" : "Simonsen", "given" : "John", "non-dropping-particle" : "", "parse-names" : false, "suffix" : "" }, { "dropping-particle" : "", "family" : "Youngblood", "given" : "Jeff", "non-dropping-particle" : "", "parse-names" : false, "suffix" : "" } ], "container-title" : "Chemical Society reviews", "id" : "ITEM-2", "issue" : "7", "issued" : { "date-parts" : [ [ "2011", "7" ] ] }, "number-of-pages" : "3941-94", "title" : "Cellulose nanomaterials review: structure, properties and nanocomposites.", "type" : "book", "volume" : "40" }, "uris" : [ "http://www.mendeley.com/documents/?uuid=9434e6d5-c4ed-4de0-a3d7-6f417c1ef8c2" ] } ], "mendeley" : { "formattedCitation" : "&lt;sup&gt;51,52&lt;/sup&gt;", "plainTextFormattedCitation" : "51,52", "previouslyFormattedCitation" : "&lt;sup&gt;51,52&lt;/sup&gt;" }, "properties" : { "noteIndex" : 0 }, "schema" : "https://github.com/citation-style-language/schema/raw/master/csl-citation.json" }</w:instrText>
      </w:r>
      <w:r w:rsidR="000209CB" w:rsidRPr="00F06F62">
        <w:rPr>
          <w:rFonts w:cs="Times New Roman"/>
        </w:rPr>
        <w:fldChar w:fldCharType="separate"/>
      </w:r>
      <w:r w:rsidR="00703293" w:rsidRPr="00F06F62">
        <w:rPr>
          <w:rFonts w:cs="Times New Roman"/>
          <w:noProof/>
          <w:vertAlign w:val="superscript"/>
        </w:rPr>
        <w:t>51,52</w:t>
      </w:r>
      <w:r w:rsidR="000209CB" w:rsidRPr="00F06F62">
        <w:rPr>
          <w:rFonts w:cs="Times New Roman"/>
        </w:rPr>
        <w:fldChar w:fldCharType="end"/>
      </w:r>
      <w:r w:rsidR="000209CB" w:rsidRPr="00F06F62">
        <w:rPr>
          <w:rFonts w:cs="Times New Roman"/>
        </w:rPr>
        <w:t xml:space="preserve">. The parallel synthesis of cellulose molecules </w:t>
      </w:r>
      <w:r w:rsidR="000209CB" w:rsidRPr="00F06F62">
        <w:t>results in the growth of the polymorph</w:t>
      </w:r>
      <w:r w:rsidR="000209CB" w:rsidRPr="00F06F62">
        <w:rPr>
          <w:i/>
        </w:rPr>
        <w:t xml:space="preserve"> I</w:t>
      </w:r>
      <w:r w:rsidR="000209CB" w:rsidRPr="00F06F62">
        <w:t xml:space="preserve"> instead of the otherwise energetically more favourable polymorph </w:t>
      </w:r>
      <w:r w:rsidR="000209CB" w:rsidRPr="00F06F62">
        <w:rPr>
          <w:i/>
        </w:rPr>
        <w:t>II</w:t>
      </w:r>
      <w:r w:rsidR="000209CB" w:rsidRPr="00F06F62">
        <w:t xml:space="preserve">. This second polymorph is the form </w:t>
      </w:r>
      <w:r w:rsidR="00D85017">
        <w:t>of</w:t>
      </w:r>
      <w:r w:rsidR="000209CB" w:rsidRPr="00F06F62">
        <w:t xml:space="preserve"> cellulose synthesised </w:t>
      </w:r>
      <w:r w:rsidR="000209CB" w:rsidRPr="00F06F62">
        <w:rPr>
          <w:i/>
        </w:rPr>
        <w:t>in vitro</w:t>
      </w:r>
      <w:r w:rsidR="000209CB" w:rsidRPr="00F06F62">
        <w:t xml:space="preserve"> </w:t>
      </w:r>
      <w:r w:rsidR="000209CB" w:rsidRPr="00F06F62">
        <w:fldChar w:fldCharType="begin" w:fldLock="1"/>
      </w:r>
      <w:r w:rsidR="00703293" w:rsidRPr="00F06F62">
        <w:instrText>ADDIN CSL_CITATION { "citationItems" : [ { "id" : "ITEM-1", "itemData" : { "DOI" : "Chemistry and Materials Science", "ISBN" : "0969-0239", "ISSN" : "09690239", "abstract" : "This article attempts to bring together basic and complex information which has been gathered on cellulose structure, principally that of native cellulose, over the last few decades. Even though advances have been made in the field of crystallography, powder crystallography cannot yield a definitive cellulose structure and single crystal diffraction is not possible due to the lack of suitable crystals. Knowledge obtained on the biosynthesis of native cellulose and on the polymorphy of cellulose and its derivatives help our understanding of ultrastructure. Many inconsistencies between early crystallographic studies of native cellulose have been clarified by the discovery that two polymorphs (\u03b1 and \u03b2) of cellulose I exist. Models of the possible ultrastructural arrangements within native cellulose have been put forward over the decades; with advancement in technology, computer simulations of small and large systems are being created to test the viability of these ultrastructural models. It is hoped that this review will aid in the understanding of the complexity and uncertainties that still exist in this subject", "author" : [ { "dropping-particle" : "", "family" : "O'sullivan", "given" : "Antoinette", "non-dropping-particle" : "", "parse-names" : false, "suffix" : "" } ], "container-title" : "Cellulose", "id" : "ITEM-1", "issue" : "3", "issued" : { "date-parts" : [ [ "1997" ] ] }, "page" : "173-207", "title" : "Cellulose: the structure slowly unravels", "type" : "article-journal", "volume" : "4" }, "uris" : [ "http://www.mendeley.com/documents/?uuid=99ec787d-4bba-47eb-a23b-d39c6fb927dd" ] } ], "mendeley" : { "formattedCitation" : "&lt;sup&gt;53&lt;/sup&gt;", "plainTextFormattedCitation" : "53", "previouslyFormattedCitation" : "&lt;sup&gt;53&lt;/sup&gt;" }, "properties" : { "noteIndex" : 0 }, "schema" : "https://github.com/citation-style-language/schema/raw/master/csl-citation.json" }</w:instrText>
      </w:r>
      <w:r w:rsidR="000209CB" w:rsidRPr="00F06F62">
        <w:fldChar w:fldCharType="separate"/>
      </w:r>
      <w:r w:rsidR="00703293" w:rsidRPr="00F06F62">
        <w:rPr>
          <w:noProof/>
          <w:vertAlign w:val="superscript"/>
        </w:rPr>
        <w:t>53</w:t>
      </w:r>
      <w:r w:rsidR="000209CB" w:rsidRPr="00F06F62">
        <w:fldChar w:fldCharType="end"/>
      </w:r>
      <w:r w:rsidR="0028577A">
        <w:t>.</w:t>
      </w:r>
    </w:p>
    <w:p w14:paraId="182D553D" w14:textId="28D859E3" w:rsidR="000209CB" w:rsidRPr="00F06F62" w:rsidRDefault="000209CB" w:rsidP="005F2785">
      <w:pPr>
        <w:widowControl w:val="0"/>
        <w:autoSpaceDE w:val="0"/>
        <w:autoSpaceDN w:val="0"/>
        <w:adjustRightInd w:val="0"/>
        <w:spacing w:after="240" w:line="240" w:lineRule="auto"/>
        <w:jc w:val="both"/>
        <w:rPr>
          <w:rFonts w:cs="Times New Roman"/>
        </w:rPr>
      </w:pPr>
      <w:r w:rsidRPr="00F06F62">
        <w:rPr>
          <w:rFonts w:cs="Times New Roman"/>
        </w:rPr>
        <w:t xml:space="preserve">The extruded fibrils are </w:t>
      </w:r>
      <w:r w:rsidR="00D85017">
        <w:rPr>
          <w:rFonts w:cs="Times New Roman"/>
        </w:rPr>
        <w:t xml:space="preserve">continuously </w:t>
      </w:r>
      <w:r w:rsidRPr="00F06F62">
        <w:rPr>
          <w:rFonts w:cs="Times New Roman"/>
        </w:rPr>
        <w:t>wrapped around the cell</w:t>
      </w:r>
      <w:r w:rsidRPr="00F06F62">
        <w:rPr>
          <w:rFonts w:cs="Times New Roman"/>
        </w:rPr>
        <w:fldChar w:fldCharType="begin" w:fldLock="1"/>
      </w:r>
      <w:r w:rsidR="00703293" w:rsidRPr="00F06F62">
        <w:rPr>
          <w:rFonts w:cs="Times New Roman"/>
        </w:rPr>
        <w:instrText>ADDIN CSL_CITATION { "citationItems" : [ { "id" : "ITEM-1", "itemData" : { "DOI" : "10.1007/BF01379224", "ISSN" : "0033-183X", "author" : [ { "dropping-particle" : "", "family" : "Emons", "given" : "Anne Mie C.", "non-dropping-particle" : "", "parse-names" : false, "suffix" : "" }, { "dropping-particle" : "", "family" : "Kieft", "given" : "H.", "non-dropping-particle" : "", "parse-names" : false, "suffix" : "" } ], "container-title" : "Protoplasma", "id" : "ITEM-1", "issued" : { "date-parts" : [ [ "1994" ] ] }, "page" : "59-69", "title" : "Winding threads around plant cells Applications of the geometrical model for microfibril deposition", "type" : "article-journal", "volume" : "180" }, "uris" : [ "http://www.mendeley.com/documents/?uuid=cb50451f-2fda-4b12-a90c-1667e2979d18" ] } ], "mendeley" : { "formattedCitation" : "&lt;sup&gt;54&lt;/sup&gt;", "plainTextFormattedCitation" : "54", "previouslyFormattedCitation" : "&lt;sup&gt;54&lt;/sup&gt;" }, "properties" : { "noteIndex" : 0 }, "schema" : "https://github.com/citation-style-language/schema/raw/master/csl-citation.json" }</w:instrText>
      </w:r>
      <w:r w:rsidRPr="00F06F62">
        <w:rPr>
          <w:rFonts w:cs="Times New Roman"/>
        </w:rPr>
        <w:fldChar w:fldCharType="separate"/>
      </w:r>
      <w:r w:rsidR="00703293" w:rsidRPr="00F06F62">
        <w:rPr>
          <w:rFonts w:cs="Times New Roman"/>
          <w:noProof/>
          <w:vertAlign w:val="superscript"/>
        </w:rPr>
        <w:t>54</w:t>
      </w:r>
      <w:r w:rsidRPr="00F06F62">
        <w:rPr>
          <w:rFonts w:cs="Times New Roman"/>
        </w:rPr>
        <w:fldChar w:fldCharType="end"/>
      </w:r>
      <w:r w:rsidRPr="00F06F62">
        <w:rPr>
          <w:rFonts w:cs="Times New Roman"/>
        </w:rPr>
        <w:t xml:space="preserve"> to build the growing cell wall</w:t>
      </w:r>
      <w:r w:rsidRPr="00F06F62">
        <w:rPr>
          <w:rFonts w:cs="Times New Roman"/>
        </w:rPr>
        <w:fldChar w:fldCharType="begin" w:fldLock="1"/>
      </w:r>
      <w:r w:rsidR="00703293" w:rsidRPr="00F06F62">
        <w:rPr>
          <w:rFonts w:cs="Times New Roman"/>
        </w:rPr>
        <w:instrText>ADDIN CSL_CITATION { "citationItems" : [ { "id" : "ITEM-1", "itemData" : { "DOI" : "10.1146/annurev.pp.38.060187.001355", "ISBN" : "0841216584", "ISSN" : "0066-4294", "PMID" : "7640530", "author" : [ { "dropping-particle" : "", "family" : "Delmer", "given" : "D P", "non-dropping-particle" : "", "parse-names" : false, "suffix" : "" }, { "dropping-particle" : "", "family" : "Amor", "given" : "Y", "non-dropping-particle" : "", "parse-names" : false, "suffix" : "" } ], "container-title" : "The Plant cell", "id" : "ITEM-1", "issue" : "July", "issued" : { "date-parts" : [ [ "1995" ] ] }, "note" : "cellulose biosynthesis, and comparison to in vitro", "page" : "987-1000", "title" : "Cellulose biosynthesis.", "type" : "article-journal", "volume" : "7" }, "uris" : [ "http://www.mendeley.com/documents/?uuid=2931db67-c08d-4800-8b42-7b4fce9f562e" ] }, { "id" : "ITEM-2", "itemData" : { "DOI" : "10.1007/BF00394482", "ISBN" : "0032-0935", "ISSN" : "00320935", "PMID" : "24226174", "abstract" : "The mechanism by which cortical microtubules (MTs) control the orientation of cellulose microfibril deposition in elongating plant cells was investigated in cells of the green alga, Closterium sp., preserved by ultrarapid freezing. Cellulose microfibrils deposited during formation of the primary cell wall are oriented circumferentially, parallel to cortical MTs underlying the plasma membrane. Some of the microfibrils curve away from the prevailing circumferential orientation but then return to it. Freeze-fracture electron microscopy shows short rows of particle rosettes on the P-face of the plasma membrane, also oriented perpendicular to the long axis of the cell. Previous studies of algae and higher plants have provided evidence that such rosettes are involved in the deposition of cellulose microfibrils. The position of the rosettes relative to the underlying MTs was visualized by deep etching, which caused much of the plasma membrane to collapse. Membrane supported by the MTs and small areas around the rosettes resisted collapse. The rosettes were found between, or adjacent to, MTs, not directly on top of them. Rows of rosettes were often at a slight angle to the MTs. Some evidence of a periodic structure connecting the MTs to the plasma membrane was apparent in freeze-etch micrographs. We propose that rosettes are not actively or directly guided by MTs, but instead move within membrane channels delimited by cortical MTs attached to the plasma membrane, propelled by forces derived from the polymerization and crystallization of cellulose microfibrils. More widely spaced MTs presumably allow greater lateral freedom of movement of the rosette complexes and result in a more meandering pattern of deposition of the cellulose fibrils in the cell wall.", "author" : [ { "dropping-particle" : "", "family" : "Giddings", "given" : "Thomas H.", "non-dropping-particle" : "", "parse-names" : false, "suffix" : "" }, { "dropping-particle" : "", "family" : "Staehelin", "given" : "L. Andrew", "non-dropping-particle" : "", "parse-names" : false, "suffix" : "" } ], "container-title" : "Planta", "id" : "ITEM-2", "issued" : { "date-parts" : [ [ "1988" ] ] }, "page" : "22-30", "title" : "Spatial relationship between microtubules and plasma-membrane rosettes during the deposition of primary wall microfibrils in Closterium sp.", "type" : "article-journal", "volume" : "173" }, "uris" : [ "http://www.mendeley.com/documents/?uuid=4086871e-a4e6-4dab-97fa-6363fa879c3c" ] }, { "id" : "ITEM-3", "itemData" : { "DOI" : "10.1016/S1360-1385(99)01507-1", "ISBN" : "1360-1385 (Print)\\r1360-1385 (Linking)", "ISSN" : "13601385", "PMID" : "10637660", "abstract" : "Cell walls, the extracytoplasmic matrices of plant cells, consist of an ordered array of cellulose microfibrils embedded in a matrix of polysaccharides and glyco-proteins. This construction is reminiscent of steel rods in reinforced concrete. How a cell organizes these ordered textures around itself, creating its own desirable environment, is a fascinating question. We believe that nature adopted an economical solution to this design problem: it exploits the geometrical constraints imposed by the shape of the cell and the limited space in which microfibrils are deposited, enabling the wall textures essentially to 'build themselves'. This does not imply that the cell cannot control its wall texture. On the contrary, the cell has ample regulatory mechanisms to control wall texture formation by controlling the insertion of synthases and the distance between individual microfibrils within a wall lamella.", "author" : [ { "dropping-particle" : "", "family" : "Emons", "given" : "a. M C", "non-dropping-particle" : "", "parse-names" : false, "suffix" : "" }, { "dropping-particle" : "", "family" : "Mulder", "given" : "Bela M.", "non-dropping-particle" : "", "parse-names" : false, "suffix" : "" } ], "container-title" : "Trends in Plant Science", "id" : "ITEM-3", "issue" : "1", "issued" : { "date-parts" : [ [ "2000" ] ] }, "page" : "35-40", "title" : "How the deposition of cellulose microfibrils builds cell wall architecture", "type" : "article-journal", "volume" : "5" }, "uris" : [ "http://www.mendeley.com/documents/?uuid=80f2d999-bc55-41fb-bd15-d77cdda1ba7f" ] } ], "mendeley" : { "formattedCitation" : "&lt;sup&gt;51,55,56&lt;/sup&gt;", "plainTextFormattedCitation" : "51,55,56", "previouslyFormattedCitation" : "&lt;sup&gt;51,55,56&lt;/sup&gt;" }, "properties" : { "noteIndex" : 0 }, "schema" : "https://github.com/citation-style-language/schema/raw/master/csl-citation.json" }</w:instrText>
      </w:r>
      <w:r w:rsidRPr="00F06F62">
        <w:rPr>
          <w:rFonts w:cs="Times New Roman"/>
        </w:rPr>
        <w:fldChar w:fldCharType="separate"/>
      </w:r>
      <w:r w:rsidR="00703293" w:rsidRPr="00F06F62">
        <w:rPr>
          <w:rFonts w:cs="Times New Roman"/>
          <w:noProof/>
          <w:vertAlign w:val="superscript"/>
        </w:rPr>
        <w:t>51,55,56</w:t>
      </w:r>
      <w:r w:rsidRPr="00F06F62">
        <w:rPr>
          <w:rFonts w:cs="Times New Roman"/>
        </w:rPr>
        <w:fldChar w:fldCharType="end"/>
      </w:r>
      <w:r w:rsidRPr="00F06F62">
        <w:rPr>
          <w:rFonts w:cs="Times New Roman"/>
        </w:rPr>
        <w:t>. The arrangement of fibrils is</w:t>
      </w:r>
      <w:r w:rsidR="00024AD6">
        <w:rPr>
          <w:rFonts w:cs="Times New Roman"/>
        </w:rPr>
        <w:t xml:space="preserve"> adapted to the cell type, and </w:t>
      </w:r>
      <w:r w:rsidRPr="00F06F62">
        <w:rPr>
          <w:rFonts w:cs="Times New Roman"/>
        </w:rPr>
        <w:t>may be a random, axial, transverse, crossed, helical or helicoidal arrangement</w:t>
      </w:r>
      <w:r w:rsidRPr="00F06F62">
        <w:rPr>
          <w:rFonts w:cs="Times New Roman"/>
        </w:rPr>
        <w:fldChar w:fldCharType="begin" w:fldLock="1"/>
      </w:r>
      <w:r w:rsidR="00703293" w:rsidRPr="00F06F62">
        <w:rPr>
          <w:rFonts w:cs="Times New Roman"/>
        </w:rPr>
        <w:instrText>ADDIN CSL_CITATION { "citationItems" : [ { "id" : "ITEM-1", "itemData" : { "DOI" : "10.1016/S1360-1385(99)01507-1", "ISBN" : "1360-1385 (Print)\\r1360-1385 (Linking)", "ISSN" : "13601385", "PMID" : "10637660", "abstract" : "Cell walls, the extracytoplasmic matrices of plant cells, consist of an ordered array of cellulose microfibrils embedded in a matrix of polysaccharides and glyco-proteins. This construction is reminiscent of steel rods in reinforced concrete. How a cell organizes these ordered textures around itself, creating its own desirable environment, is a fascinating question. We believe that nature adopted an economical solution to this design problem: it exploits the geometrical constraints imposed by the shape of the cell and the limited space in which microfibrils are deposited, enabling the wall textures essentially to 'build themselves'. This does not imply that the cell cannot control its wall texture. On the contrary, the cell has ample regulatory mechanisms to control wall texture formation by controlling the insertion of synthases and the distance between individual microfibrils within a wall lamella.", "author" : [ { "dropping-particle" : "", "family" : "Emons", "given" : "a. M C", "non-dropping-particle" : "", "parse-names" : false, "suffix" : "" }, { "dropping-particle" : "", "family" : "Mulder", "given" : "Bela M.", "non-dropping-particle" : "", "parse-names" : false, "suffix" : "" } ], "container-title" : "Trends in Plant Science", "id" : "ITEM-1", "issue" : "1", "issued" : { "date-parts" : [ [ "2000" ] ] }, "page" : "35-40", "title" : "How the deposition of cellulose microfibrils builds cell wall architecture", "type" : "article-journal", "volume" : "5" }, "uris" : [ "http://www.mendeley.com/documents/?uuid=80f2d999-bc55-41fb-bd15-d77cdda1ba7f" ] } ], "mendeley" : { "formattedCitation" : "&lt;sup&gt;56&lt;/sup&gt;", "plainTextFormattedCitation" : "56", "previouslyFormattedCitation" : "&lt;sup&gt;56&lt;/sup&gt;" }, "properties" : { "noteIndex" : 0 }, "schema" : "https://github.com/citation-style-language/schema/raw/master/csl-citation.json" }</w:instrText>
      </w:r>
      <w:r w:rsidRPr="00F06F62">
        <w:rPr>
          <w:rFonts w:cs="Times New Roman"/>
        </w:rPr>
        <w:fldChar w:fldCharType="separate"/>
      </w:r>
      <w:r w:rsidR="00703293" w:rsidRPr="00F06F62">
        <w:rPr>
          <w:rFonts w:cs="Times New Roman"/>
          <w:noProof/>
          <w:vertAlign w:val="superscript"/>
        </w:rPr>
        <w:t>56</w:t>
      </w:r>
      <w:r w:rsidRPr="00F06F62">
        <w:rPr>
          <w:rFonts w:cs="Times New Roman"/>
        </w:rPr>
        <w:fldChar w:fldCharType="end"/>
      </w:r>
      <w:r w:rsidRPr="00F06F62">
        <w:rPr>
          <w:rFonts w:cs="Times New Roman"/>
        </w:rPr>
        <w:t xml:space="preserve">.  </w:t>
      </w:r>
    </w:p>
    <w:p w14:paraId="1E2BCFA4" w14:textId="728D956F" w:rsidR="005F2785" w:rsidRPr="00F06F62" w:rsidRDefault="005F2785" w:rsidP="005F2785">
      <w:pPr>
        <w:widowControl w:val="0"/>
        <w:autoSpaceDE w:val="0"/>
        <w:autoSpaceDN w:val="0"/>
        <w:adjustRightInd w:val="0"/>
        <w:spacing w:after="240" w:line="240" w:lineRule="auto"/>
        <w:jc w:val="both"/>
        <w:rPr>
          <w:rFonts w:eastAsiaTheme="minorEastAsia" w:cs="Times"/>
          <w:sz w:val="24"/>
          <w:szCs w:val="24"/>
        </w:rPr>
      </w:pPr>
      <w:r w:rsidRPr="00F06F62">
        <w:rPr>
          <w:rFonts w:cs="Times New Roman"/>
        </w:rPr>
        <w:t>To form helicoids, each individual nano-fibril is arranged parallel to another other in stacked planes. From plane to plane, the orientation of the fibrils change</w:t>
      </w:r>
      <w:r w:rsidR="00D85017">
        <w:rPr>
          <w:rFonts w:cs="Times New Roman"/>
        </w:rPr>
        <w:t>s</w:t>
      </w:r>
      <w:r w:rsidRPr="00F06F62">
        <w:rPr>
          <w:rFonts w:cs="Times New Roman"/>
        </w:rPr>
        <w:t xml:space="preserve"> by a few degrees to obtain the helicoidal structure. </w:t>
      </w:r>
      <w:r w:rsidR="00D85017">
        <w:rPr>
          <w:rFonts w:cs="Times New Roman"/>
        </w:rPr>
        <w:t>While</w:t>
      </w:r>
      <w:r w:rsidRPr="00F06F62">
        <w:rPr>
          <w:rFonts w:cs="Times New Roman"/>
        </w:rPr>
        <w:t xml:space="preserve"> in many instances the dimensions such helicoidal structures are not on the right length-scale to produce structural colour, there are many example</w:t>
      </w:r>
      <w:r w:rsidR="00D85017">
        <w:rPr>
          <w:rFonts w:cs="Times New Roman"/>
        </w:rPr>
        <w:t>s</w:t>
      </w:r>
      <w:r w:rsidRPr="00F06F62">
        <w:rPr>
          <w:rFonts w:cs="Times New Roman"/>
        </w:rPr>
        <w:t xml:space="preserve"> where such hierarchical structures provide a vivid and strong iridescent coloration. </w:t>
      </w:r>
    </w:p>
    <w:p w14:paraId="11C98F30" w14:textId="77777777" w:rsidR="005F2785" w:rsidRPr="00F06F62" w:rsidRDefault="005F2785" w:rsidP="001110DC">
      <w:pPr>
        <w:pStyle w:val="Heading2"/>
      </w:pPr>
      <w:bookmarkStart w:id="91" w:name="_Ref432427247"/>
      <w:bookmarkStart w:id="92" w:name="_Ref432427269"/>
      <w:bookmarkStart w:id="93" w:name="_Toc443325107"/>
      <w:r w:rsidRPr="00F06F62">
        <w:lastRenderedPageBreak/>
        <w:t>Cellulose-based helicoidal structures for structural colour</w:t>
      </w:r>
      <w:bookmarkEnd w:id="91"/>
      <w:bookmarkEnd w:id="92"/>
      <w:bookmarkEnd w:id="93"/>
    </w:p>
    <w:p w14:paraId="7C86D849" w14:textId="77777777" w:rsidR="00FF4AA9" w:rsidRPr="00F06F62" w:rsidRDefault="005F2785" w:rsidP="001110DC">
      <w:pPr>
        <w:keepNext/>
        <w:spacing w:line="240" w:lineRule="auto"/>
        <w:jc w:val="center"/>
      </w:pPr>
      <w:r w:rsidRPr="00F06F62">
        <w:rPr>
          <w:rFonts w:ascii="Times New Roman" w:hAnsi="Times New Roman" w:cs="Times New Roman"/>
          <w:noProof/>
          <w:lang w:eastAsia="en-GB"/>
        </w:rPr>
        <w:drawing>
          <wp:inline distT="0" distB="0" distL="0" distR="0" wp14:anchorId="4A4C4973" wp14:editId="6BAAA3FB">
            <wp:extent cx="5261610" cy="1470025"/>
            <wp:effectExtent l="0" t="0" r="0" b="3175"/>
            <wp:docPr id="8" name="Picture 8" descr="Macintosh HD:Users:silviavignolini:Desktop:book_chapter_rox:PLANTS.j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silviavignolini:Desktop:book_chapter_rox:PLANTS.jp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61610" cy="1470025"/>
                    </a:xfrm>
                    <a:prstGeom prst="rect">
                      <a:avLst/>
                    </a:prstGeom>
                    <a:noFill/>
                    <a:ln>
                      <a:noFill/>
                    </a:ln>
                  </pic:spPr>
                </pic:pic>
              </a:graphicData>
            </a:graphic>
          </wp:inline>
        </w:drawing>
      </w:r>
    </w:p>
    <w:p w14:paraId="5C245D08" w14:textId="4E7194B4" w:rsidR="005F2785" w:rsidRPr="00F06F62" w:rsidRDefault="00FF4AA9" w:rsidP="001110DC">
      <w:pPr>
        <w:pStyle w:val="Caption"/>
        <w:jc w:val="both"/>
      </w:pPr>
      <w:r w:rsidRPr="00F06F62">
        <w:t xml:space="preserve">Figure </w:t>
      </w:r>
      <w:fldSimple w:instr=" SEQ Figure \* ARABIC ">
        <w:r w:rsidR="00FA4AC3" w:rsidRPr="00F06F62">
          <w:rPr>
            <w:noProof/>
          </w:rPr>
          <w:t>5</w:t>
        </w:r>
      </w:fldSimple>
      <w:r w:rsidRPr="00F06F62">
        <w:t xml:space="preserve"> Structurally coloured helicoid</w:t>
      </w:r>
      <w:r w:rsidR="00C717E0">
        <w:t>s</w:t>
      </w:r>
      <w:r w:rsidRPr="00F06F62">
        <w:t xml:space="preserve"> in pla</w:t>
      </w:r>
      <w:r w:rsidR="00CE2C44" w:rsidRPr="00F06F62">
        <w:t>n</w:t>
      </w:r>
      <w:r w:rsidRPr="00F06F62">
        <w:t>ts</w:t>
      </w:r>
      <w:r w:rsidR="00C717E0">
        <w:t xml:space="preserve">, </w:t>
      </w:r>
      <w:r w:rsidRPr="00F06F62">
        <w:t xml:space="preserve">(a) </w:t>
      </w:r>
      <w:r w:rsidRPr="00ED4212">
        <w:rPr>
          <w:i/>
        </w:rPr>
        <w:t>Pollia condensata</w:t>
      </w:r>
      <w:r w:rsidRPr="00F06F62">
        <w:t xml:space="preserve"> and</w:t>
      </w:r>
      <w:r w:rsidR="00C717E0">
        <w:t xml:space="preserve"> (b) </w:t>
      </w:r>
      <w:r w:rsidRPr="00ED4212">
        <w:rPr>
          <w:i/>
        </w:rPr>
        <w:t>Elaeocarpus</w:t>
      </w:r>
      <w:r w:rsidRPr="00F06F62">
        <w:t xml:space="preserve"> fruits. (c) </w:t>
      </w:r>
      <w:r w:rsidRPr="00ED4212">
        <w:rPr>
          <w:i/>
        </w:rPr>
        <w:t>Danaea nodosa</w:t>
      </w:r>
      <w:r w:rsidRPr="00F06F62">
        <w:t xml:space="preserve"> ferns. Reprinted from </w:t>
      </w:r>
      <w:r w:rsidRPr="00F06F62">
        <w:fldChar w:fldCharType="begin" w:fldLock="1"/>
      </w:r>
      <w:r w:rsidR="00703293" w:rsidRPr="00F06F62">
        <w:instrText>ADDIN CSL_CITATION { "citationItems" : [ { "id" : "ITEM-1", "itemData" : { "DOI" : "10.1016/j.matpr.2014.09.021", "ISSN" : "22147853", "author" : [ { "dropping-particle" : "", "family" : "Wilts", "given" : "Bodo D.", "non-dropping-particle" : "", "parse-names" : false, "suffix" : "" }, { "dropping-particle" : "", "family" : "Whitney", "given" : "Heather M.", "non-dropping-particle" : "", "parse-names" : false, "suffix" : "" }, { "dropping-particle" : "", "family" : "Glover", "given" : "Beverley J.", "non-dropping-particle" : "", "parse-names" : false, "suffix" : "" }, { "dropping-particle" : "", "family" : "Steiner", "given" : "Ullrich", "non-dropping-particle" : "", "parse-names" : false, "suffix" : "" }, { "dropping-particle" : "", "family" : "Vignolini", "given" : "Silvia", "non-dropping-particle" : "", "parse-names" : false, "suffix" : "" } ], "container-title" : "Materials Today: Proceedings", "id" : "ITEM-1", "issued" : { "date-parts" : [ [ "2014" ] ] }, "page" : "177-185", "title" : "Natural Helicoidal Structures: Morphology, Self-assembly and Optical Properties", "type" : "article-journal", "volume" : "1" }, "uris" : [ "http://www.mendeley.com/documents/?uuid=a755a224-ecb1-4576-937a-1b16c3f9e942" ] } ], "mendeley" : { "formattedCitation" : "&lt;sup&gt;22&lt;/sup&gt;", "plainTextFormattedCitation" : "22", "previouslyFormattedCitation" : "&lt;sup&gt;22&lt;/sup&gt;" }, "properties" : { "noteIndex" : 0 }, "schema" : "https://github.com/citation-style-language/schema/raw/master/csl-citation.json" }</w:instrText>
      </w:r>
      <w:r w:rsidRPr="00F06F62">
        <w:fldChar w:fldCharType="separate"/>
      </w:r>
      <w:r w:rsidR="00703293" w:rsidRPr="00F06F62">
        <w:rPr>
          <w:b w:val="0"/>
          <w:noProof/>
          <w:vertAlign w:val="superscript"/>
        </w:rPr>
        <w:t>22</w:t>
      </w:r>
      <w:r w:rsidRPr="00F06F62">
        <w:fldChar w:fldCharType="end"/>
      </w:r>
    </w:p>
    <w:p w14:paraId="7A11E720" w14:textId="6E4DF0C2" w:rsidR="005F2785" w:rsidRPr="00F06F62" w:rsidRDefault="005F2785" w:rsidP="005F2785">
      <w:pPr>
        <w:spacing w:line="240" w:lineRule="auto"/>
        <w:jc w:val="both"/>
        <w:rPr>
          <w:rFonts w:cs="Times New Roman"/>
        </w:rPr>
      </w:pPr>
      <w:r w:rsidRPr="00F06F62">
        <w:rPr>
          <w:rFonts w:cs="Times New Roman"/>
        </w:rPr>
        <w:t>Cellulose helicoidal structures can be found in algae and land plants</w:t>
      </w:r>
      <w:r w:rsidR="00D15BD0" w:rsidRPr="00F06F62">
        <w:rPr>
          <w:rFonts w:cs="Times New Roman"/>
        </w:rPr>
        <w:fldChar w:fldCharType="begin" w:fldLock="1"/>
      </w:r>
      <w:r w:rsidR="00703293" w:rsidRPr="00F06F62">
        <w:rPr>
          <w:rFonts w:cs="Times New Roman"/>
        </w:rPr>
        <w:instrText>ADDIN CSL_CITATION { "citationItems" : [ { "id" : "ITEM-1", "itemData" : { "DOI" : "10.1016/j.matpr.2014.09.021", "ISSN" : "22147853", "author" : [ { "dropping-particle" : "", "family" : "Wilts", "given" : "Bodo D.", "non-dropping-particle" : "", "parse-names" : false, "suffix" : "" }, { "dropping-particle" : "", "family" : "Whitney", "given" : "Heather M.", "non-dropping-particle" : "", "parse-names" : false, "suffix" : "" }, { "dropping-particle" : "", "family" : "Glover", "given" : "Beverley J.", "non-dropping-particle" : "", "parse-names" : false, "suffix" : "" }, { "dropping-particle" : "", "family" : "Steiner", "given" : "Ullrich", "non-dropping-particle" : "", "parse-names" : false, "suffix" : "" }, { "dropping-particle" : "", "family" : "Vignolini", "given" : "Silvia", "non-dropping-particle" : "", "parse-names" : false, "suffix" : "" } ], "container-title" : "Materials Today: Proceedings", "id" : "ITEM-1", "issued" : { "date-parts" : [ [ "2014" ] ] }, "page" : "177-185", "title" : "Natural Helicoidal Structures: Morphology, Self-assembly and Optical Properties", "type" : "article-journal", "volume" : "1" }, "uris" : [ "http://www.mendeley.com/documents/?uuid=a755a224-ecb1-4576-937a-1b16c3f9e942" ] } ], "mendeley" : { "formattedCitation" : "&lt;sup&gt;22&lt;/sup&gt;", "plainTextFormattedCitation" : "22", "previouslyFormattedCitation" : "&lt;sup&gt;22&lt;/sup&gt;" }, "properties" : { "noteIndex" : 0 }, "schema" : "https://github.com/citation-style-language/schema/raw/master/csl-citation.json" }</w:instrText>
      </w:r>
      <w:r w:rsidR="00D15BD0" w:rsidRPr="00F06F62">
        <w:rPr>
          <w:rFonts w:cs="Times New Roman"/>
        </w:rPr>
        <w:fldChar w:fldCharType="separate"/>
      </w:r>
      <w:r w:rsidR="00703293" w:rsidRPr="00F06F62">
        <w:rPr>
          <w:rFonts w:cs="Times New Roman"/>
          <w:noProof/>
          <w:vertAlign w:val="superscript"/>
        </w:rPr>
        <w:t>22</w:t>
      </w:r>
      <w:r w:rsidR="00D15BD0" w:rsidRPr="00F06F62">
        <w:rPr>
          <w:rFonts w:cs="Times New Roman"/>
        </w:rPr>
        <w:fldChar w:fldCharType="end"/>
      </w:r>
      <w:r w:rsidR="00157F22" w:rsidRPr="00F06F62">
        <w:rPr>
          <w:rFonts w:cs="Times New Roman"/>
        </w:rPr>
        <w:t>.</w:t>
      </w:r>
      <w:r w:rsidRPr="00F06F62">
        <w:rPr>
          <w:rFonts w:cs="Times New Roman"/>
        </w:rPr>
        <w:t xml:space="preserve"> Cellulose is one of the polysaccharides composing the cell wall and it is synthesized by large membrane complexes, which extrude the fibril from the cell. Cellulose is composed by (1,4)-linked β-d-glucan chains in which every unit is corkscrewed 180°</w:t>
      </w:r>
      <w:r w:rsidR="002D0851">
        <w:rPr>
          <w:rFonts w:cs="Times New Roman"/>
        </w:rPr>
        <w:t xml:space="preserve"> </w:t>
      </w:r>
      <w:r w:rsidRPr="00F06F62">
        <w:rPr>
          <w:rFonts w:cs="Times New Roman"/>
        </w:rPr>
        <w:t xml:space="preserve">with respect to its </w:t>
      </w:r>
      <w:r w:rsidR="002D0851" w:rsidRPr="00F06F62">
        <w:rPr>
          <w:rFonts w:cs="Times New Roman"/>
        </w:rPr>
        <w:t>neighbours</w:t>
      </w:r>
      <w:r w:rsidRPr="00F06F62">
        <w:rPr>
          <w:rFonts w:cs="Times New Roman"/>
        </w:rPr>
        <w:t xml:space="preserve">, see Figure </w:t>
      </w:r>
      <w:r w:rsidR="002D0851">
        <w:rPr>
          <w:rFonts w:cs="Times New Roman"/>
        </w:rPr>
        <w:t>4</w:t>
      </w:r>
      <w:r w:rsidRPr="00F06F62">
        <w:rPr>
          <w:rFonts w:cs="Times New Roman"/>
        </w:rPr>
        <w:t xml:space="preserve">. Each cellulose chain possesses a directional chemical asymmetry with respect to the termini of its molecular axis: one end </w:t>
      </w:r>
      <w:r w:rsidR="002D0851">
        <w:rPr>
          <w:rFonts w:cs="Times New Roman"/>
        </w:rPr>
        <w:t>has</w:t>
      </w:r>
      <w:r w:rsidR="002D0851" w:rsidRPr="00F06F62">
        <w:rPr>
          <w:rFonts w:cs="Times New Roman"/>
        </w:rPr>
        <w:t xml:space="preserve"> </w:t>
      </w:r>
      <w:r w:rsidRPr="00F06F62">
        <w:rPr>
          <w:rFonts w:cs="Times New Roman"/>
        </w:rPr>
        <w:t>a chemically reducing functionality (i.e., a hemiacetal unit) and the other has a pendant hydroxyl group, the nominal non-reducing end. During the biosynthesis, cellulose chains aggregate in</w:t>
      </w:r>
      <w:r w:rsidR="00A61589">
        <w:rPr>
          <w:rFonts w:cs="Times New Roman"/>
        </w:rPr>
        <w:t>to</w:t>
      </w:r>
      <w:r w:rsidRPr="00F06F62">
        <w:rPr>
          <w:rFonts w:cs="Times New Roman"/>
        </w:rPr>
        <w:t xml:space="preserve"> microfibrils </w:t>
      </w:r>
      <w:r w:rsidR="00A61589">
        <w:rPr>
          <w:rFonts w:cs="Times New Roman"/>
        </w:rPr>
        <w:t>with</w:t>
      </w:r>
      <w:r w:rsidRPr="00F06F62">
        <w:rPr>
          <w:rFonts w:cs="Times New Roman"/>
        </w:rPr>
        <w:t xml:space="preserve"> cross</w:t>
      </w:r>
      <w:r w:rsidR="00A61589">
        <w:rPr>
          <w:rFonts w:cs="Times New Roman"/>
        </w:rPr>
        <w:t>-sectional</w:t>
      </w:r>
      <w:r w:rsidRPr="00F06F62">
        <w:rPr>
          <w:rFonts w:cs="Times New Roman"/>
        </w:rPr>
        <w:t xml:space="preserve"> dimensions ranging from 2 to 20 nm, depending on the source of </w:t>
      </w:r>
      <w:r w:rsidR="00A61589">
        <w:rPr>
          <w:rFonts w:cs="Times New Roman"/>
        </w:rPr>
        <w:t xml:space="preserve">the </w:t>
      </w:r>
      <w:r w:rsidRPr="00F06F62">
        <w:rPr>
          <w:rFonts w:cs="Times New Roman"/>
        </w:rPr>
        <w:t>cellulose</w:t>
      </w:r>
      <w:r w:rsidR="00D15BD0" w:rsidRPr="00F06F62">
        <w:rPr>
          <w:rFonts w:cs="Times New Roman"/>
        </w:rPr>
        <w:fldChar w:fldCharType="begin" w:fldLock="1"/>
      </w:r>
      <w:r w:rsidR="00703293" w:rsidRPr="00F06F62">
        <w:rPr>
          <w:rFonts w:cs="Times New Roman"/>
        </w:rPr>
        <w:instrText>ADDIN CSL_CITATION { "citationItems" : [ { "id" : "ITEM-1", "itemData" : { "DOI" : "10.1021/cr900339w", "ISSN" : "1520-6890", "PMID" : "20201500", "author" : [ { "dropping-particle" : "", "family" : "Habibi", "given" : "Youssef", "non-dropping-particle" : "", "parse-names" : false, "suffix" : "" }, { "dropping-particle" : "", "family" : "Lucia", "given" : "Lucian a", "non-dropping-particle" : "", "parse-names" : false, "suffix" : "" }, { "dropping-particle" : "", "family" : "Rojas", "given" : "Orlando J", "non-dropping-particle" : "", "parse-names" : false, "suffix" : "" } ], "container-title" : "Chemical reviews", "id" : "ITEM-1", "issue" : "6", "issued" : { "date-parts" : [ [ "2010", "6", "9" ] ] }, "note" : "great review overview", "page" : "3479-500", "title" : "Cellulose nanocrystals: chemistry, self-assembly, and applications.", "type" : "article-journal", "volume" : "110" }, "uris" : [ "http://www.mendeley.com/documents/?uuid=b727f67f-67c2-44fe-8470-a800cf71f628" ] } ], "mendeley" : { "formattedCitation" : "&lt;sup&gt;44&lt;/sup&gt;", "plainTextFormattedCitation" : "44", "previouslyFormattedCitation" : "&lt;sup&gt;44&lt;/sup&gt;" }, "properties" : { "noteIndex" : 0 }, "schema" : "https://github.com/citation-style-language/schema/raw/master/csl-citation.json" }</w:instrText>
      </w:r>
      <w:r w:rsidR="00D15BD0" w:rsidRPr="00F06F62">
        <w:rPr>
          <w:rFonts w:cs="Times New Roman"/>
        </w:rPr>
        <w:fldChar w:fldCharType="separate"/>
      </w:r>
      <w:r w:rsidR="00703293" w:rsidRPr="00F06F62">
        <w:rPr>
          <w:rFonts w:cs="Times New Roman"/>
          <w:noProof/>
          <w:vertAlign w:val="superscript"/>
        </w:rPr>
        <w:t>44</w:t>
      </w:r>
      <w:r w:rsidR="00D15BD0" w:rsidRPr="00F06F62">
        <w:rPr>
          <w:rFonts w:cs="Times New Roman"/>
        </w:rPr>
        <w:fldChar w:fldCharType="end"/>
      </w:r>
      <w:r w:rsidRPr="00F06F62">
        <w:rPr>
          <w:rFonts w:cs="Times New Roman"/>
        </w:rPr>
        <w:t>.</w:t>
      </w:r>
      <w:r w:rsidR="00345DB1" w:rsidRPr="00F06F62">
        <w:rPr>
          <w:rFonts w:cs="Times New Roman"/>
        </w:rPr>
        <w:t xml:space="preserve"> </w:t>
      </w:r>
      <w:r w:rsidRPr="00F06F62">
        <w:rPr>
          <w:rFonts w:cs="Times New Roman"/>
        </w:rPr>
        <w:t xml:space="preserve">Cellulose can be found in </w:t>
      </w:r>
      <w:r w:rsidR="00A61589">
        <w:rPr>
          <w:rFonts w:cs="Times New Roman"/>
        </w:rPr>
        <w:t xml:space="preserve">the </w:t>
      </w:r>
      <w:r w:rsidRPr="00F06F62">
        <w:rPr>
          <w:rFonts w:cs="Times New Roman"/>
        </w:rPr>
        <w:t xml:space="preserve">primary and secondary cell wall, </w:t>
      </w:r>
      <w:r w:rsidR="00A61589">
        <w:rPr>
          <w:rFonts w:cs="Times New Roman"/>
        </w:rPr>
        <w:t>but</w:t>
      </w:r>
      <w:r w:rsidR="00A61589" w:rsidRPr="00F06F62">
        <w:rPr>
          <w:rFonts w:cs="Times New Roman"/>
        </w:rPr>
        <w:t xml:space="preserve"> </w:t>
      </w:r>
      <w:r w:rsidRPr="00F06F62">
        <w:rPr>
          <w:rFonts w:cs="Times New Roman"/>
        </w:rPr>
        <w:t>helicoidal structures that display structural colour are observed mainly in the primary cell wall.</w:t>
      </w:r>
    </w:p>
    <w:p w14:paraId="1BDCB40F" w14:textId="12E396A2" w:rsidR="005F2785" w:rsidRPr="00F06F62" w:rsidRDefault="005F2785" w:rsidP="005F2785">
      <w:pPr>
        <w:spacing w:line="240" w:lineRule="auto"/>
        <w:jc w:val="both"/>
        <w:rPr>
          <w:rFonts w:eastAsiaTheme="minorEastAsia" w:cs="Times"/>
        </w:rPr>
      </w:pPr>
      <w:r w:rsidRPr="00F06F62">
        <w:rPr>
          <w:rFonts w:cs="Times New Roman"/>
        </w:rPr>
        <w:t xml:space="preserve">Helicoidal structures that produce selective reflection of </w:t>
      </w:r>
      <w:r w:rsidR="004645BB">
        <w:rPr>
          <w:rFonts w:cs="Times New Roman"/>
        </w:rPr>
        <w:t xml:space="preserve">the </w:t>
      </w:r>
      <w:r w:rsidRPr="00F06F62">
        <w:rPr>
          <w:rFonts w:cs="Times New Roman"/>
        </w:rPr>
        <w:t>blue</w:t>
      </w:r>
      <w:r w:rsidR="004645BB">
        <w:rPr>
          <w:rFonts w:cs="Times New Roman"/>
        </w:rPr>
        <w:t xml:space="preserve"> </w:t>
      </w:r>
      <w:r w:rsidRPr="00F06F62">
        <w:rPr>
          <w:rFonts w:cs="Times New Roman"/>
        </w:rPr>
        <w:t>-</w:t>
      </w:r>
      <w:r w:rsidR="004645BB">
        <w:rPr>
          <w:rFonts w:cs="Times New Roman"/>
        </w:rPr>
        <w:t xml:space="preserve"> </w:t>
      </w:r>
      <w:r w:rsidR="004645BB" w:rsidRPr="00F06F62">
        <w:rPr>
          <w:rFonts w:cs="Times New Roman"/>
        </w:rPr>
        <w:t>ultra</w:t>
      </w:r>
      <w:r w:rsidR="004645BB">
        <w:rPr>
          <w:rFonts w:cs="Times New Roman"/>
        </w:rPr>
        <w:t>-</w:t>
      </w:r>
      <w:r w:rsidRPr="00F06F62">
        <w:rPr>
          <w:rFonts w:cs="Times New Roman"/>
        </w:rPr>
        <w:t xml:space="preserve">violet </w:t>
      </w:r>
      <w:r w:rsidR="004645BB">
        <w:rPr>
          <w:rFonts w:cs="Times New Roman"/>
        </w:rPr>
        <w:t>wavelength band</w:t>
      </w:r>
      <w:r w:rsidR="004645BB" w:rsidRPr="00F06F62">
        <w:rPr>
          <w:rFonts w:cs="Times New Roman"/>
        </w:rPr>
        <w:t xml:space="preserve"> </w:t>
      </w:r>
      <w:r w:rsidRPr="00F06F62">
        <w:rPr>
          <w:rFonts w:cs="Times New Roman"/>
        </w:rPr>
        <w:t xml:space="preserve">have been observed in leaves of many different rain-forest understorey plants. </w:t>
      </w:r>
      <w:r w:rsidR="004645BB">
        <w:rPr>
          <w:rFonts w:cs="Times New Roman"/>
        </w:rPr>
        <w:t>E</w:t>
      </w:r>
      <w:r w:rsidRPr="00F06F62">
        <w:rPr>
          <w:rFonts w:cs="Times New Roman"/>
        </w:rPr>
        <w:t>xample</w:t>
      </w:r>
      <w:r w:rsidR="004645BB">
        <w:rPr>
          <w:rFonts w:cs="Times New Roman"/>
        </w:rPr>
        <w:t>s are</w:t>
      </w:r>
      <w:r w:rsidR="004645BB" w:rsidRPr="00F06F62">
        <w:rPr>
          <w:rFonts w:cs="Times New Roman"/>
        </w:rPr>
        <w:t xml:space="preserve"> </w:t>
      </w:r>
      <w:r w:rsidRPr="00F06F62">
        <w:rPr>
          <w:rFonts w:cs="Times New Roman"/>
        </w:rPr>
        <w:t xml:space="preserve">the leaves of </w:t>
      </w:r>
      <w:r w:rsidRPr="00F06F62">
        <w:rPr>
          <w:rFonts w:cs="Times New Roman"/>
          <w:i/>
        </w:rPr>
        <w:t>Danaea nodosa</w:t>
      </w:r>
      <w:r w:rsidRPr="00F06F62">
        <w:rPr>
          <w:rFonts w:cs="Times New Roman"/>
        </w:rPr>
        <w:t xml:space="preserve"> and </w:t>
      </w:r>
      <w:r w:rsidRPr="00F06F62">
        <w:rPr>
          <w:rFonts w:cs="Times New Roman"/>
          <w:i/>
        </w:rPr>
        <w:t>Diplazium tomentosum</w:t>
      </w:r>
      <w:r w:rsidR="001D79E5" w:rsidRPr="00F06F62">
        <w:rPr>
          <w:rFonts w:cs="Times New Roman"/>
        </w:rPr>
        <w:fldChar w:fldCharType="begin" w:fldLock="1"/>
      </w:r>
      <w:r w:rsidR="00607985" w:rsidRPr="00F06F62">
        <w:rPr>
          <w:rFonts w:cs="Times New Roman"/>
        </w:rPr>
        <w:instrText>ADDIN CSL_CITATION { "citationItems" : [ { "id" : "ITEM-1", "itemData" : { "DOI" : "10.1155/2014/878409", "ISSN" : "16874129", "author" : [ { "dropping-particle" : "", "family" : "Diah", "given" : "S. Zaleha M", "non-dropping-particle" : "", "parse-names" : false, "suffix" : "" }, { "dropping-particle" : "", "family" : "Karman", "given" : "Salmah B.", "non-dropping-particle" : "", "parse-names" : false, "suffix" : "" }, { "dropping-particle" : "", "family" : "Gebeshuber", "given" : "Ille C.", "non-dropping-particle" : "", "parse-names" : false, "suffix" : "" } ], "container-title" : "Journal of Nanomaterials", "id" : "ITEM-1", "issued" : { "date-parts" : [ [ "2014" ] ] }, "title" : "Nanostructural colouration in Malaysian plants: Lessons for biomimetics and biomaterials", "type" : "article-journal", "volume" : "2014" }, "uris" : [ "http://www.mendeley.com/documents/?uuid=8b46d0b1-34a0-4e90-a4a5-77792d018906" ] }, { "id" : "ITEM-2", "itemData" : { "abstract" : "Colour is a consequence of the optical properties of an object and the visual system of the animal perceiving it. Colour is produced through chemical and structural means, but structural colour has been relatively poorly studied in plants.", "author" : [ { "dropping-particle" : "", "family" : "Glover", "given" : "Beverley J.", "non-dropping-particle" : "", "parse-names" : false, "suffix" : "" }, { "dropping-particle" : "", "family" : "Whitney", "given" : "Heather M.", "non-dropping-particle" : "", "parse-names" : false, "suffix" : "" } ], "container-title" : "Annals of botany", "id" : "ITEM-2", "issue" : "4", "issued" : { "date-parts" : [ [ "2010" ] ] }, "page" : "505-511", "title" : "Structural colour and iridescence in plants: the poorly studied relations of pigment colour.", "type" : "article-journal", "volume" : "105" }, "uris" : [ "http://www.mendeley.com/documents/?uuid=941c868f-2ccb-4d5a-a1bd-e0ef051d78aa" ] }, { "id" : "ITEM-3", "itemData" : { "author" : [ { "dropping-particle" : "", "family" : "Lee", "given" : "David", "non-dropping-particle" : "", "parse-names" : false, "suffix" : "" } ], "id" : "ITEM-3", "issued" : { "date-parts" : [ [ "2007" ] ] }, "publisher" : "Chicago", "title" : "Nature's Palette", "type" : "book" }, "uris" : [ "http://www.mendeley.com/documents/?uuid=2233cfb9-39fe-46fc-905c-9b9374e50849" ] }, { "id" : "ITEM-4", "itemData" : { "author" : [ { "dropping-particle" : "", "family" : "Graham", "given" : "Rita M", "non-dropping-particle" : "", "parse-names" : false, "suffix" : "" }, { "dropping-particle" : "", "family" : "Lee", "given" : "David W", "non-dropping-particle" : "", "parse-names" : false, "suffix" : "" }, { "dropping-particle" : "", "family" : "Norstog", "given" : "Knut", "non-dropping-particle" : "", "parse-names" : false, "suffix" : "" }, { "dropping-particle" : "", "family" : "Graham", "given" : "Rita M", "non-dropping-particle" : "", "parse-names" : false, "suffix" : "" }, { "dropping-particle" : "", "family" : "Lee", "given" : "David W", "non-dropping-particle" : "", "parse-names" : false, "suffix" : "" }, { "dropping-particle" : "", "family" : "Norstog", "given" : "Knut", "non-dropping-particle" : "", "parse-names" : false, "suffix" : "" } ], "id" : "ITEM-4", "issue" : "2", "issued" : { "date-parts" : [ [ "2015" ] ] }, "page" : "198-203", "title" : "PHYSICAL AND ULTRASTRUCTURAL BASIS OF BLUE LEAF IRIDESCENCE IN TWO NEOTROPICAL FERNS1", "type" : "article-journal", "volume" : "80" }, "uris" : [ "http://www.mendeley.com/documents/?uuid=84b7c63e-769a-42e6-8313-0f415d3236eb" ] }, { "id" : "ITEM-5", "itemData" : { "author" : [ { "dropping-particle" : "", "family" : "Vignolini", "given" : "Silvia", "non-dropping-particle" : "", "parse-names" : false, "suffix" : "" }, { "dropping-particle" : "", "family" : "Moyroud", "given" : "Edwige", "non-dropping-particle" : "", "parse-names" : false, "suffix" : "" }, { "dropping-particle" : "", "family" : "Glover", "given" : "Beverley J", "non-dropping-particle" : "", "parse-names" : false, "suffix" : "" }, { "dropping-particle" : "", "family" : "Steiner", "given" : "Ullrich", "non-dropping-particle" : "", "parse-names" : false, "suffix" : "" } ], "container-title" : "J R Soc Interface", "id" : "ITEM-5", "issue" : "July", "issued" : { "date-parts" : [ [ "2013" ] ] }, "page" : "20130394", "title" : "Analysing photonic structures in plants", "type" : "article-journal", "volume" : "10" }, "uris" : [ "http://www.mendeley.com/documents/?uuid=ee573a45-fbb8-44c6-aa22-0c7ac6f1316e" ] }, { "id" : "ITEM-6", "itemData" : { "ISBN" : "1439877467", "abstract" : "Biomimetic photonics is a burgeoning field. Biologists are finding and describing a whole menagerie of unique and astonishingly complex nano- and microstructures in fauna and flora. Material scientists are developing novel multifunctional and hierarchical structures with a wide variety of post-nano era photonics applications. Mathematicians and computer scientists are using computer models and simulations to understand the underlying principles of biomimetic structures. However, concepts, structures, and phenomena that are well known in one community are quite unknown in others.   Exploring a biomimetic approach to developing photonic devices and structures, Biomimetics in Photonics discusses not only the role of and results of biomimicry in engineering, but also the true understanding of natural processes and the application of these techniques to established technologies.   Featured Topics   Photonic structures in flowers, leaves and fruits and inorganic structures produced in aquatic environment by diatoms, sponges, and shells Mechanisms for biomineralization and how natural structures can be synthetically modified or even used as templates for artificial photonic materials Biological photonic structures in beetles and butterflies and their bio-inspired applications, including anti-reflecting surfaces, iridescent viruses, light reflection, metallic effects, and infrared sensors  Suitable for researchers and graduate students, the book does more than describe how to extract good design from nature\u2014Biomimetics in Photonics highlights natural design techniques in context, allowing for a more complete modeling picture. It demonstrates the possibilities and challenges in the move from a laboratory environment to industrial scale production of biomimetic photonic structures.", "author" : [ { "dropping-particle" : "", "family" : "Karthaus", "given" : "Olaf", "non-dropping-particle" : "", "parse-names" : false, "suffix" : "" } ], "id" : "ITEM-6", "issued" : { "date-parts" : [ [ "2012" ] ] }, "number-of-pages" : "289", "publisher" : "CRC Press", "title" : "Biomimetics in photonics", "type" : "book" }, "uris" : [ "http://www.mendeley.com/documents/?uuid=99798eb8-ea04-4506-861c-ad795f1cb2d7" ] } ], "mendeley" : { "formattedCitation" : "&lt;sup&gt;4,7,15,21,57,58&lt;/sup&gt;", "plainTextFormattedCitation" : "4,7,15,21,57,58", "previouslyFormattedCitation" : "&lt;sup&gt;4,7,15,21,57,58&lt;/sup&gt;" }, "properties" : { "noteIndex" : 0 }, "schema" : "https://github.com/citation-style-language/schema/raw/master/csl-citation.json" }</w:instrText>
      </w:r>
      <w:r w:rsidR="001D79E5" w:rsidRPr="00F06F62">
        <w:rPr>
          <w:rFonts w:cs="Times New Roman"/>
        </w:rPr>
        <w:fldChar w:fldCharType="separate"/>
      </w:r>
      <w:r w:rsidR="0053714A" w:rsidRPr="00F06F62">
        <w:rPr>
          <w:rFonts w:cs="Times New Roman"/>
          <w:noProof/>
          <w:vertAlign w:val="superscript"/>
        </w:rPr>
        <w:t>4,7,15,21,57,58</w:t>
      </w:r>
      <w:r w:rsidR="001D79E5" w:rsidRPr="00F06F62">
        <w:rPr>
          <w:rFonts w:cs="Times New Roman"/>
        </w:rPr>
        <w:fldChar w:fldCharType="end"/>
      </w:r>
      <w:r w:rsidRPr="00F06F62">
        <w:rPr>
          <w:rFonts w:cs="Times New Roman"/>
        </w:rPr>
        <w:t xml:space="preserve">. In the case of </w:t>
      </w:r>
      <w:r w:rsidRPr="00F06F62">
        <w:rPr>
          <w:rFonts w:cs="Times New Roman"/>
          <w:i/>
        </w:rPr>
        <w:t xml:space="preserve">Danaea nodosa </w:t>
      </w:r>
      <w:r w:rsidRPr="00F06F62">
        <w:rPr>
          <w:rFonts w:cs="Times New Roman"/>
        </w:rPr>
        <w:t xml:space="preserve">the blue colour is observed only in young leaves, </w:t>
      </w:r>
      <w:r w:rsidR="00CE2C44" w:rsidRPr="00F06F62">
        <w:rPr>
          <w:rFonts w:cs="Times New Roman"/>
        </w:rPr>
        <w:t>as a result</w:t>
      </w:r>
      <w:r w:rsidRPr="00F06F62">
        <w:rPr>
          <w:rFonts w:cs="Times New Roman"/>
        </w:rPr>
        <w:t xml:space="preserve"> of ordered layers with pitch of about 133 nm in the </w:t>
      </w:r>
      <w:r w:rsidRPr="00F06F62">
        <w:rPr>
          <w:rFonts w:eastAsiaTheme="minorEastAsia" w:cs="Times"/>
        </w:rPr>
        <w:t xml:space="preserve">adaxial cell walls of the adaxial epidermis, </w:t>
      </w:r>
      <w:r w:rsidR="004645BB">
        <w:rPr>
          <w:rFonts w:eastAsiaTheme="minorEastAsia" w:cs="Times"/>
        </w:rPr>
        <w:t>but</w:t>
      </w:r>
      <w:r w:rsidR="004645BB" w:rsidRPr="00F06F62">
        <w:rPr>
          <w:rFonts w:eastAsiaTheme="minorEastAsia" w:cs="Times"/>
        </w:rPr>
        <w:t xml:space="preserve"> </w:t>
      </w:r>
      <w:r w:rsidRPr="00F06F62">
        <w:rPr>
          <w:rFonts w:eastAsiaTheme="minorEastAsia" w:cs="Times"/>
        </w:rPr>
        <w:t>the helicoidal structure is maintained also in the mature tissue. S</w:t>
      </w:r>
      <w:r w:rsidRPr="00F06F62">
        <w:rPr>
          <w:rFonts w:cs="Times New Roman"/>
        </w:rPr>
        <w:t xml:space="preserve">imilar cellulose-based helicoids are observed also in flowering plants, like </w:t>
      </w:r>
      <w:r w:rsidRPr="00F06F62">
        <w:rPr>
          <w:rFonts w:cs="Times New Roman"/>
          <w:i/>
        </w:rPr>
        <w:t>Phyllagathis rotundifolia</w:t>
      </w:r>
      <w:r w:rsidR="001D79E5" w:rsidRPr="00F06F62">
        <w:rPr>
          <w:rFonts w:cs="Times New Roman"/>
        </w:rPr>
        <w:fldChar w:fldCharType="begin" w:fldLock="1"/>
      </w:r>
      <w:r w:rsidR="00703293" w:rsidRPr="00F06F62">
        <w:rPr>
          <w:rFonts w:cs="Times New Roman"/>
        </w:rPr>
        <w:instrText>ADDIN CSL_CITATION { "citationItems" : [ { "id" : "ITEM-1", "itemData" : { "author" : [ { "dropping-particle" : "", "family" : "Lee", "given" : "David", "non-dropping-particle" : "", "parse-names" : false, "suffix" : "" } ], "id" : "ITEM-1", "issued" : { "date-parts" : [ [ "2007" ] ] }, "publisher" : "Chicago", "title" : "Nature's Palette", "type" : "book" }, "uris" : [ "http://www.mendeley.com/documents/?uuid=2233cfb9-39fe-46fc-905c-9b9374e50849" ] }, { "id" : "ITEM-2", "itemData" : { "author" : [ { "dropping-particle" : "", "family" : "Graham", "given" : "Rita M", "non-dropping-particle" : "", "parse-names" : false, "suffix" : "" }, { "dropping-particle" : "", "family" : "Lee", "given" : "David W", "non-dropping-particle" : "", "parse-names" : false, "suffix" : "" }, { "dropping-particle" : "", "family" : "Norstog", "given" : "Knut", "non-dropping-particle" : "", "parse-names" : false, "suffix" : "" }, { "dropping-particle" : "", "family" : "Graham", "given" : "Rita M", "non-dropping-particle" : "", "parse-names" : false, "suffix" : "" }, { "dropping-particle" : "", "family" : "Lee", "given" : "David W", "non-dropping-particle" : "", "parse-names" : false, "suffix" : "" }, { "dropping-particle" : "", "family" : "Norstog", "given" : "Knut", "non-dropping-particle" : "", "parse-names" : false, "suffix" : "" } ], "id" : "ITEM-2", "issue" : "2", "issued" : { "date-parts" : [ [ "2015" ] ] }, "page" : "198-203", "title" : "PHYSICAL AND ULTRASTRUCTURAL BASIS OF BLUE LEAF IRIDESCENCE IN TWO NEOTROPICAL FERNS1", "type" : "article-journal", "volume" : "80" }, "uris" : [ "http://www.mendeley.com/documents/?uuid=84b7c63e-769a-42e6-8313-0f415d3236eb" ] } ], "mendeley" : { "formattedCitation" : "&lt;sup&gt;4,58&lt;/sup&gt;", "plainTextFormattedCitation" : "4,58", "previouslyFormattedCitation" : "&lt;sup&gt;4,58&lt;/sup&gt;" }, "properties" : { "noteIndex" : 0 }, "schema" : "https://github.com/citation-style-language/schema/raw/master/csl-citation.json" }</w:instrText>
      </w:r>
      <w:r w:rsidR="001D79E5" w:rsidRPr="00F06F62">
        <w:rPr>
          <w:rFonts w:cs="Times New Roman"/>
        </w:rPr>
        <w:fldChar w:fldCharType="separate"/>
      </w:r>
      <w:r w:rsidR="00703293" w:rsidRPr="00F06F62">
        <w:rPr>
          <w:rFonts w:cs="Times New Roman"/>
          <w:noProof/>
          <w:vertAlign w:val="superscript"/>
        </w:rPr>
        <w:t>4,58</w:t>
      </w:r>
      <w:r w:rsidR="001D79E5" w:rsidRPr="00F06F62">
        <w:rPr>
          <w:rFonts w:cs="Times New Roman"/>
        </w:rPr>
        <w:fldChar w:fldCharType="end"/>
      </w:r>
      <w:r w:rsidRPr="00F06F62">
        <w:rPr>
          <w:rFonts w:cs="Times New Roman"/>
          <w:i/>
        </w:rPr>
        <w:t xml:space="preserve">  </w:t>
      </w:r>
      <w:r w:rsidRPr="00F06F62">
        <w:rPr>
          <w:rFonts w:cs="Times New Roman"/>
        </w:rPr>
        <w:t xml:space="preserve">and in the tropical understorey herb </w:t>
      </w:r>
      <w:r w:rsidRPr="00F06F62">
        <w:rPr>
          <w:rFonts w:cs="Times New Roman"/>
          <w:i/>
        </w:rPr>
        <w:t>Mapania caudata</w:t>
      </w:r>
      <w:r w:rsidR="001D79E5" w:rsidRPr="00F06F62">
        <w:rPr>
          <w:rFonts w:cs="Times New Roman"/>
        </w:rPr>
        <w:fldChar w:fldCharType="begin" w:fldLock="1"/>
      </w:r>
      <w:r w:rsidR="0053714A" w:rsidRPr="00F06F62">
        <w:rPr>
          <w:rFonts w:cs="Times New Roman"/>
        </w:rPr>
        <w:instrText>ADDIN CSL_CITATION { "citationItems" : [ { "id" : "ITEM-1", "itemData" : { "DOI" : "10.1093/aob/mct172", "author" : [ { "dropping-particle" : "", "family" : "Strout", "given" : "Greg", "non-dropping-particle" : "", "parse-names" : false, "suffix" : "" }, { "dropping-particle" : "", "family" : "Russell", "given" : "Scott D", "non-dropping-particle" : "", "parse-names" : false, "suffix" : "" }, { "dropping-particle" : "", "family" : "Pulsifer", "given" : "Drew P", "non-dropping-particle" : "", "parse-names" : false, "suffix" : "" }, { "dropping-particle" : "", "family" : "Erten", "given" : "Sema", "non-dropping-particle" : "", "parse-names" : false, "suffix" : "" }, { "dropping-particle" : "", "family" : "Lakhtakia", "given" : "Akhlesh", "non-dropping-particle" : "", "parse-names" : false, "suffix" : "" }, { "dropping-particle" : "", "family" : "Lee", "given" : "David W", "non-dropping-particle" : "", "parse-names" : false, "suffix" : "" } ], "id" : "ITEM-1", "issued" : { "date-parts" : [ [ "2013" ] ] }, "title" : "Silica nanoparticles aid in structural leaf coloration in the Malaysian tropical rainforest understorey herb Mapania caudata", "type" : "article-journal" }, "uris" : [ "http://www.mendeley.com/documents/?uuid=888a47ca-f8f4-49c7-be49-b0d59baa07e3" ] } ], "mendeley" : { "formattedCitation" : "&lt;sup&gt;59&lt;/sup&gt;", "plainTextFormattedCitation" : "59", "previouslyFormattedCitation" : "&lt;sup&gt;59&lt;/sup&gt;" }, "properties" : { "noteIndex" : 0 }, "schema" : "https://github.com/citation-style-language/schema/raw/master/csl-citation.json" }</w:instrText>
      </w:r>
      <w:r w:rsidR="001D79E5" w:rsidRPr="00F06F62">
        <w:rPr>
          <w:rFonts w:cs="Times New Roman"/>
        </w:rPr>
        <w:fldChar w:fldCharType="separate"/>
      </w:r>
      <w:r w:rsidR="0053714A" w:rsidRPr="00F06F62">
        <w:rPr>
          <w:rFonts w:cs="Times New Roman"/>
          <w:noProof/>
          <w:vertAlign w:val="superscript"/>
        </w:rPr>
        <w:t>59</w:t>
      </w:r>
      <w:r w:rsidR="001D79E5" w:rsidRPr="00F06F62">
        <w:rPr>
          <w:rFonts w:cs="Times New Roman"/>
        </w:rPr>
        <w:fldChar w:fldCharType="end"/>
      </w:r>
      <w:r w:rsidRPr="00F06F62">
        <w:rPr>
          <w:rFonts w:eastAsiaTheme="minorEastAsia" w:cs="Helvetica"/>
        </w:rPr>
        <w:t>.</w:t>
      </w:r>
      <w:r w:rsidRPr="00F06F62">
        <w:rPr>
          <w:rFonts w:eastAsiaTheme="minorEastAsia" w:cs="Helvetica"/>
          <w:vertAlign w:val="subscript"/>
        </w:rPr>
        <w:t xml:space="preserve"> </w:t>
      </w:r>
      <w:r w:rsidRPr="00F06F62">
        <w:rPr>
          <w:rFonts w:cs="Times New Roman"/>
        </w:rPr>
        <w:t xml:space="preserve">In the latter, </w:t>
      </w:r>
      <w:r w:rsidR="004645BB">
        <w:rPr>
          <w:rFonts w:cs="Times New Roman"/>
        </w:rPr>
        <w:t xml:space="preserve">in </w:t>
      </w:r>
      <w:r w:rsidRPr="00F06F62">
        <w:rPr>
          <w:rFonts w:cs="Times New Roman"/>
        </w:rPr>
        <w:t>addition to the blue reflection of left-handed circularly polarized</w:t>
      </w:r>
      <w:r w:rsidR="004645BB">
        <w:rPr>
          <w:rFonts w:cs="Times New Roman"/>
        </w:rPr>
        <w:t xml:space="preserve"> light from</w:t>
      </w:r>
      <w:r w:rsidRPr="00F06F62">
        <w:rPr>
          <w:rFonts w:cs="Times New Roman"/>
        </w:rPr>
        <w:t xml:space="preserve"> a cellulose-helicoid structure, silica granules accumulate at uniform position within the helicoids</w:t>
      </w:r>
      <w:r w:rsidR="004645BB">
        <w:rPr>
          <w:rFonts w:cs="Times New Roman"/>
        </w:rPr>
        <w:t xml:space="preserve">, </w:t>
      </w:r>
      <w:r w:rsidRPr="00F06F62">
        <w:rPr>
          <w:rFonts w:cs="Times New Roman"/>
        </w:rPr>
        <w:t>contribut</w:t>
      </w:r>
      <w:r w:rsidR="004645BB">
        <w:rPr>
          <w:rFonts w:cs="Times New Roman"/>
        </w:rPr>
        <w:t>ing</w:t>
      </w:r>
      <w:r w:rsidRPr="00F06F62">
        <w:rPr>
          <w:rFonts w:cs="Times New Roman"/>
        </w:rPr>
        <w:t xml:space="preserve"> to the optical appearance of the tissue. </w:t>
      </w:r>
    </w:p>
    <w:p w14:paraId="7CF4599E" w14:textId="1DA998D5" w:rsidR="005F2785" w:rsidRPr="00F06F62" w:rsidRDefault="005F2785" w:rsidP="005F2785">
      <w:pPr>
        <w:spacing w:line="240" w:lineRule="auto"/>
        <w:jc w:val="both"/>
        <w:rPr>
          <w:rFonts w:cs="Times New Roman"/>
        </w:rPr>
      </w:pPr>
      <w:r w:rsidRPr="00F06F62">
        <w:rPr>
          <w:rFonts w:cs="Times New Roman"/>
        </w:rPr>
        <w:t xml:space="preserve">Helicoidal architectures have </w:t>
      </w:r>
      <w:r w:rsidR="00E56353">
        <w:rPr>
          <w:rFonts w:cs="Times New Roman"/>
        </w:rPr>
        <w:t xml:space="preserve">also </w:t>
      </w:r>
      <w:r w:rsidRPr="00F06F62">
        <w:rPr>
          <w:rFonts w:cs="Times New Roman"/>
        </w:rPr>
        <w:t xml:space="preserve">been found in the epicarp of different fruits. The first observation of this phenomenon has been reported by D. Lee in 1991 in </w:t>
      </w:r>
      <w:r w:rsidRPr="00F06F62">
        <w:rPr>
          <w:rFonts w:cs="Times New Roman"/>
          <w:i/>
        </w:rPr>
        <w:t>Elaeocarpus</w:t>
      </w:r>
      <w:r w:rsidR="00D746C0" w:rsidRPr="00F06F62">
        <w:rPr>
          <w:rFonts w:cs="Times New Roman"/>
        </w:rPr>
        <w:fldChar w:fldCharType="begin" w:fldLock="1"/>
      </w:r>
      <w:r w:rsidR="0053714A" w:rsidRPr="00F06F62">
        <w:rPr>
          <w:rFonts w:cs="Times New Roman"/>
        </w:rPr>
        <w:instrText>ADDIN CSL_CITATION { "citationItems" : [ { "id" : "ITEM-1", "itemData" : { "author" : [ { "dropping-particle" : "", "family" : "Lee", "given" : "David", "non-dropping-particle" : "", "parse-names" : false, "suffix" : "" } ], "container-title" : "Nature", "id" : "ITEM-1", "issued" : { "date-parts" : [ [ "1991" ] ] }, "page" : "260-262", "title" : "Ultrastructural Basis and function of iridescent blue colour of fruits in Elaeocarpus", "type" : "article-journal", "volume" : "349" }, "uris" : [ "http://www.mendeley.com/documents/?uuid=8c2a8dd0-b841-46c3-95f4-4376644815af" ] } ], "mendeley" : { "formattedCitation" : "&lt;sup&gt;60&lt;/sup&gt;", "plainTextFormattedCitation" : "60", "previouslyFormattedCitation" : "&lt;sup&gt;60&lt;/sup&gt;" }, "properties" : { "noteIndex" : 0 }, "schema" : "https://github.com/citation-style-language/schema/raw/master/csl-citation.json" }</w:instrText>
      </w:r>
      <w:r w:rsidR="00D746C0" w:rsidRPr="00F06F62">
        <w:rPr>
          <w:rFonts w:cs="Times New Roman"/>
        </w:rPr>
        <w:fldChar w:fldCharType="separate"/>
      </w:r>
      <w:r w:rsidR="0053714A" w:rsidRPr="00F06F62">
        <w:rPr>
          <w:rFonts w:cs="Times New Roman"/>
          <w:noProof/>
          <w:vertAlign w:val="superscript"/>
        </w:rPr>
        <w:t>60</w:t>
      </w:r>
      <w:r w:rsidR="00D746C0" w:rsidRPr="00F06F62">
        <w:rPr>
          <w:rFonts w:cs="Times New Roman"/>
        </w:rPr>
        <w:fldChar w:fldCharType="end"/>
      </w:r>
      <w:r w:rsidRPr="00F06F62">
        <w:rPr>
          <w:rFonts w:cs="Times New Roman"/>
        </w:rPr>
        <w:t xml:space="preserve">. Recently, similar structures have been observed in the fruit of </w:t>
      </w:r>
      <w:r w:rsidRPr="00F06F62">
        <w:rPr>
          <w:rFonts w:cs="Times New Roman"/>
          <w:i/>
        </w:rPr>
        <w:t>Margaritaria nobilis</w:t>
      </w:r>
      <w:r w:rsidRPr="00F06F62">
        <w:rPr>
          <w:rFonts w:cs="Times New Roman"/>
        </w:rPr>
        <w:t xml:space="preserve"> and </w:t>
      </w:r>
      <w:r w:rsidRPr="00F06F62">
        <w:rPr>
          <w:rFonts w:cs="Times New Roman"/>
          <w:i/>
        </w:rPr>
        <w:t>Pollia condensata</w:t>
      </w:r>
      <w:r w:rsidR="00E414D3" w:rsidRPr="00F06F62">
        <w:rPr>
          <w:rFonts w:cs="Times New Roman"/>
        </w:rPr>
        <w:fldChar w:fldCharType="begin" w:fldLock="1"/>
      </w:r>
      <w:r w:rsidR="00E414D3" w:rsidRPr="00F06F62">
        <w:rPr>
          <w:rFonts w:cs="Times New Roman"/>
        </w:rPr>
        <w:instrText>ADDIN CSL_CITATION { "citationItems" : [ { "id" : "ITEM-1", "itemData" : { "author" : [ { "dropping-particle" : "", "family" : "Vignolini", "given" : "Silvia", "non-dropping-particle" : "", "parse-names" : false, "suffix" : "" }, { "dropping-particle" : "", "family" : "Moyroud", "given" : "Edwige", "non-dropping-particle" : "", "parse-names" : false, "suffix" : "" }, { "dropping-particle" : "", "family" : "Glover", "given" : "Beverley J", "non-dropping-particle" : "", "parse-names" : false, "suffix" : "" }, { "dropping-particle" : "", "family" : "Steiner", "given" : "Ullrich", "non-dropping-particle" : "", "parse-names" : false, "suffix" : "" } ], "container-title" : "J R Soc Interface", "id" : "ITEM-1", "issue" : "July", "issued" : { "date-parts" : [ [ "2013" ] ] }, "page" : "20130394", "title" : "Analysing photonic structures in plants", "type" : "article-journal", "volume" : "10" }, "uris" : [ "http://www.mendeley.com/documents/?uuid=ee573a45-fbb8-44c6-aa22-0c7ac6f1316e" ] }, { "id" : "ITEM-2", "itemData" : { "DOI" : "10.1073/pnas.1210105109", "ISSN" : "1091-6490", "PMID" : "23019355", "abstract" : "Biological communication by means of structural color has existed for at least 500 million years. Structural color is commonly observed in the animal kingdom, but has been little studied in plants. We present a striking example of multilayer-based strong iridescent coloration in plants, in the fruit of Pollia condensata. The color is caused by Bragg reflection of helicoidally stacked cellulose microfibrils that form multilayers in the cell walls of the epicarp. We demonstrate that animals and plants have convergently evolved multilayer-based photonic structures to generate colors using entirely distinct materials. The bright blue coloration of this fruit is more intense than that of any previously described biological material. Uniquely in nature, the reflected color differs from cell to cell, as the layer thicknesses in the multilayer stack vary, giving the fruit a striking pixelated or pointillist appearance. Because the multilayers form with both helicoidicities, optical characterization reveals that the reflected light from every epidermal cell is polarized circularly either to the left or to the right, a feature that has never previously been observed in a single tissue.", "author" : [ { "dropping-particle" : "", "family" : "Vignolini", "given" : "Silvia", "non-dropping-particle" : "", "parse-names" : false, "suffix" : "" }, { "dropping-particle" : "", "family" : "Rudall", "given" : "Paula J", "non-dropping-particle" : "", "parse-names" : false, "suffix" : "" }, { "dropping-particle" : "V", "family" : "Rowland", "given" : "Alice", "non-dropping-particle" : "", "parse-names" : false, "suffix" : "" }, { "dropping-particle" : "", "family" : "Reed", "given" : "Alison", "non-dropping-particle" : "", "parse-names" : false, "suffix" : "" }, { "dropping-particle" : "", "family" : "Moyroud", "given" : "Edwige", "non-dropping-particle" : "", "parse-names" : false, "suffix" : "" }, { "dropping-particle" : "", "family" : "Faden", "given" : "Robert B", "non-dropping-particle" : "", "parse-names" : false, "suffix" : "" }, { "dropping-particle" : "", "family" : "Baumberg", "given" : "Jeremy J", "non-dropping-particle" : "", "parse-names" : false, "suffix" : "" }, { "dropping-particle" : "", "family" : "Glover", "given" : "Beverley J", "non-dropping-particle" : "", "parse-names" : false, "suffix" : "" }, { "dropping-particle" : "", "family" : "Steiner", "given" : "Ullrich", "non-dropping-particle" : "", "parse-names" : false, "suffix" : "" } ], "container-title" : "Proceedings of the National Academy of Sciences of the United States of America", "id" : "ITEM-2", "issue" : "39", "issued" : { "date-parts" : [ [ "2012", "9", "25" ] ] }, "page" : "15712-5", "title" : "Pointillist structural color in Pollia fruit.", "type" : "article-journal", "volume" : "109" }, "uris" : [ "http://www.mendeley.com/documents/?uuid=eb8f2900-fb3a-49d0-b841-f97158226aab" ] } ], "mendeley" : { "formattedCitation" : "&lt;sup&gt;15,61&lt;/sup&gt;", "plainTextFormattedCitation" : "15,61", "previouslyFormattedCitation" : "&lt;sup&gt;15,61&lt;/sup&gt;" }, "properties" : { "noteIndex" : 0 }, "schema" : "https://github.com/citation-style-language/schema/raw/master/csl-citation.json" }</w:instrText>
      </w:r>
      <w:r w:rsidR="00E414D3" w:rsidRPr="00F06F62">
        <w:rPr>
          <w:rFonts w:cs="Times New Roman"/>
        </w:rPr>
        <w:fldChar w:fldCharType="separate"/>
      </w:r>
      <w:r w:rsidR="00E414D3" w:rsidRPr="00F06F62">
        <w:rPr>
          <w:rFonts w:cs="Times New Roman"/>
          <w:noProof/>
          <w:vertAlign w:val="superscript"/>
        </w:rPr>
        <w:t>15,61</w:t>
      </w:r>
      <w:r w:rsidR="00E414D3" w:rsidRPr="00F06F62">
        <w:rPr>
          <w:rFonts w:cs="Times New Roman"/>
        </w:rPr>
        <w:fldChar w:fldCharType="end"/>
      </w:r>
      <w:r w:rsidR="00E414D3" w:rsidRPr="00F06F62">
        <w:rPr>
          <w:rFonts w:cs="Times New Roman"/>
        </w:rPr>
        <w:t xml:space="preserve">. </w:t>
      </w:r>
      <w:r w:rsidRPr="00F06F62">
        <w:rPr>
          <w:rFonts w:cs="Times New Roman"/>
        </w:rPr>
        <w:t xml:space="preserve">While all the other published examples of helicoidal architectures (both in cellulose and chitin) are left-handed, the fruit of </w:t>
      </w:r>
      <w:r w:rsidRPr="00F06F62">
        <w:rPr>
          <w:rFonts w:cs="Times New Roman"/>
          <w:i/>
        </w:rPr>
        <w:t>Pollia conde</w:t>
      </w:r>
      <w:r w:rsidR="00D746C0" w:rsidRPr="00F06F62">
        <w:rPr>
          <w:rFonts w:cs="Times New Roman"/>
          <w:i/>
        </w:rPr>
        <w:t>n</w:t>
      </w:r>
      <w:r w:rsidRPr="00F06F62">
        <w:rPr>
          <w:rFonts w:cs="Times New Roman"/>
          <w:i/>
        </w:rPr>
        <w:t xml:space="preserve">sata </w:t>
      </w:r>
      <w:r w:rsidRPr="00F06F62">
        <w:rPr>
          <w:rFonts w:cs="Times New Roman"/>
        </w:rPr>
        <w:t xml:space="preserve">also </w:t>
      </w:r>
      <w:r w:rsidR="00E56353">
        <w:rPr>
          <w:rFonts w:cs="Times New Roman"/>
        </w:rPr>
        <w:t xml:space="preserve">have </w:t>
      </w:r>
      <w:r w:rsidRPr="00F06F62">
        <w:rPr>
          <w:rFonts w:cs="Times New Roman"/>
        </w:rPr>
        <w:t>cell wall</w:t>
      </w:r>
      <w:r w:rsidR="00E56353">
        <w:rPr>
          <w:rFonts w:cs="Times New Roman"/>
        </w:rPr>
        <w:t>s</w:t>
      </w:r>
      <w:r w:rsidRPr="00F06F62">
        <w:rPr>
          <w:rFonts w:cs="Times New Roman"/>
        </w:rPr>
        <w:t xml:space="preserve"> with right-handed orientation of the cellulose struct</w:t>
      </w:r>
      <w:r w:rsidR="00D746C0" w:rsidRPr="00F06F62">
        <w:rPr>
          <w:rFonts w:cs="Times New Roman"/>
        </w:rPr>
        <w:t>u</w:t>
      </w:r>
      <w:r w:rsidRPr="00F06F62">
        <w:rPr>
          <w:rFonts w:cs="Times New Roman"/>
        </w:rPr>
        <w:t xml:space="preserve">res. </w:t>
      </w:r>
    </w:p>
    <w:p w14:paraId="451F0F1D" w14:textId="77777777" w:rsidR="005F2785" w:rsidRPr="00F06F62" w:rsidRDefault="005F2785" w:rsidP="005F2785">
      <w:pPr>
        <w:spacing w:line="240" w:lineRule="auto"/>
        <w:jc w:val="both"/>
        <w:rPr>
          <w:rFonts w:ascii="Times New Roman" w:hAnsi="Times New Roman" w:cs="Times New Roman"/>
          <w:b/>
        </w:rPr>
      </w:pPr>
    </w:p>
    <w:p w14:paraId="5393AA2B" w14:textId="77777777" w:rsidR="005F2785" w:rsidRPr="00F06F62" w:rsidRDefault="005F2785" w:rsidP="001110DC">
      <w:pPr>
        <w:pStyle w:val="Heading2"/>
      </w:pPr>
      <w:bookmarkStart w:id="94" w:name="_Toc443325108"/>
      <w:r w:rsidRPr="00F06F62">
        <w:lastRenderedPageBreak/>
        <w:t>Chitin-based helicoidal structures for structural colour</w:t>
      </w:r>
      <w:bookmarkEnd w:id="94"/>
    </w:p>
    <w:p w14:paraId="62F41D45" w14:textId="77777777" w:rsidR="00FF4AA9" w:rsidRPr="00F06F62" w:rsidRDefault="005F2785" w:rsidP="001110DC">
      <w:pPr>
        <w:keepNext/>
        <w:spacing w:line="240" w:lineRule="auto"/>
        <w:jc w:val="center"/>
      </w:pPr>
      <w:r w:rsidRPr="00F06F62">
        <w:rPr>
          <w:rFonts w:ascii="Times New Roman" w:hAnsi="Times New Roman" w:cs="Times New Roman"/>
          <w:b/>
          <w:noProof/>
          <w:lang w:eastAsia="en-GB"/>
        </w:rPr>
        <w:drawing>
          <wp:inline distT="0" distB="0" distL="0" distR="0" wp14:anchorId="0C61C0E8" wp14:editId="1D324D57">
            <wp:extent cx="2869809" cy="1950100"/>
            <wp:effectExtent l="0" t="0" r="635" b="5715"/>
            <wp:docPr id="9" name="Picture 9" descr="Macintosh HD:Users:silviavignolini:Desktop:book_chapter_rox:beetle.j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silviavignolini:Desktop:book_chapter_rox:beetle.jp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870329" cy="1950453"/>
                    </a:xfrm>
                    <a:prstGeom prst="rect">
                      <a:avLst/>
                    </a:prstGeom>
                    <a:noFill/>
                    <a:ln>
                      <a:noFill/>
                    </a:ln>
                  </pic:spPr>
                </pic:pic>
              </a:graphicData>
            </a:graphic>
          </wp:inline>
        </w:drawing>
      </w:r>
    </w:p>
    <w:p w14:paraId="4A13BE40" w14:textId="3D7C2EFF" w:rsidR="005F2785" w:rsidRPr="00F06F62" w:rsidRDefault="00FF4AA9" w:rsidP="001110DC">
      <w:pPr>
        <w:pStyle w:val="Caption"/>
        <w:jc w:val="both"/>
      </w:pPr>
      <w:r w:rsidRPr="00F06F62">
        <w:t xml:space="preserve">Figure </w:t>
      </w:r>
      <w:fldSimple w:instr=" SEQ Figure \* ARABIC ">
        <w:r w:rsidR="00FA4AC3" w:rsidRPr="00F06F62">
          <w:rPr>
            <w:noProof/>
          </w:rPr>
          <w:t>6</w:t>
        </w:r>
      </w:fldSimple>
      <w:r w:rsidR="00D41D6F" w:rsidRPr="00F06F62">
        <w:t xml:space="preserve"> </w:t>
      </w:r>
      <w:r w:rsidRPr="00F06F62">
        <w:t xml:space="preserve">Three representative beetles featuring strong reflectance of circularly polarised light (a) </w:t>
      </w:r>
      <w:r w:rsidRPr="00ED4212">
        <w:rPr>
          <w:i/>
        </w:rPr>
        <w:t>Anomala dimidata</w:t>
      </w:r>
      <w:r w:rsidRPr="00F06F62">
        <w:t>, (b)</w:t>
      </w:r>
      <w:r w:rsidR="00175D91">
        <w:t xml:space="preserve"> </w:t>
      </w:r>
      <w:r w:rsidRPr="00ED4212">
        <w:rPr>
          <w:i/>
        </w:rPr>
        <w:t>Plusiotis (Chrysina) gloriosa</w:t>
      </w:r>
      <w:r w:rsidRPr="00F06F62">
        <w:t xml:space="preserve"> and (c) </w:t>
      </w:r>
      <w:r w:rsidRPr="00ED4212">
        <w:rPr>
          <w:i/>
        </w:rPr>
        <w:t>Plusiotis (Chrysina) optima</w:t>
      </w:r>
      <w:r w:rsidRPr="00F06F62">
        <w:t>.</w:t>
      </w:r>
      <w:r w:rsidR="005A39C4">
        <w:t xml:space="preserve"> </w:t>
      </w:r>
      <w:r w:rsidR="005A39C4" w:rsidRPr="00F06F62">
        <w:t xml:space="preserve">Reprinted from </w:t>
      </w:r>
      <w:r w:rsidR="005A39C4" w:rsidRPr="00F06F62">
        <w:fldChar w:fldCharType="begin" w:fldLock="1"/>
      </w:r>
      <w:r w:rsidR="005A39C4" w:rsidRPr="00F06F62">
        <w:instrText>ADDIN CSL_CITATION { "citationItems" : [ { "id" : "ITEM-1", "itemData" : { "DOI" : "10.1016/j.matpr.2014.09.021", "ISSN" : "22147853", "author" : [ { "dropping-particle" : "", "family" : "Wilts", "given" : "Bodo D.", "non-dropping-particle" : "", "parse-names" : false, "suffix" : "" }, { "dropping-particle" : "", "family" : "Whitney", "given" : "Heather M.", "non-dropping-particle" : "", "parse-names" : false, "suffix" : "" }, { "dropping-particle" : "", "family" : "Glover", "given" : "Beverley J.", "non-dropping-particle" : "", "parse-names" : false, "suffix" : "" }, { "dropping-particle" : "", "family" : "Steiner", "given" : "Ullrich", "non-dropping-particle" : "", "parse-names" : false, "suffix" : "" }, { "dropping-particle" : "", "family" : "Vignolini", "given" : "Silvia", "non-dropping-particle" : "", "parse-names" : false, "suffix" : "" } ], "container-title" : "Materials Today: Proceedings", "id" : "ITEM-1", "issued" : { "date-parts" : [ [ "2014" ] ] }, "page" : "177-185", "title" : "Natural Helicoidal Structures: Morphology, Self-assembly and Optical Properties", "type" : "article-journal", "volume" : "1" }, "uris" : [ "http://www.mendeley.com/documents/?uuid=a755a224-ecb1-4576-937a-1b16c3f9e942" ] } ], "mendeley" : { "formattedCitation" : "&lt;sup&gt;22&lt;/sup&gt;", "plainTextFormattedCitation" : "22", "previouslyFormattedCitation" : "&lt;sup&gt;22&lt;/sup&gt;" }, "properties" : { "noteIndex" : 0 }, "schema" : "https://github.com/citation-style-language/schema/raw/master/csl-citation.json" }</w:instrText>
      </w:r>
      <w:r w:rsidR="005A39C4" w:rsidRPr="00F06F62">
        <w:fldChar w:fldCharType="separate"/>
      </w:r>
      <w:r w:rsidR="005A39C4" w:rsidRPr="00F06F62">
        <w:rPr>
          <w:b w:val="0"/>
          <w:noProof/>
          <w:vertAlign w:val="superscript"/>
        </w:rPr>
        <w:t>22</w:t>
      </w:r>
      <w:r w:rsidR="005A39C4" w:rsidRPr="00F06F62">
        <w:fldChar w:fldCharType="end"/>
      </w:r>
    </w:p>
    <w:p w14:paraId="72768373" w14:textId="7424CF57" w:rsidR="005F2785" w:rsidRPr="00F06F62" w:rsidRDefault="005F2785" w:rsidP="005F2785">
      <w:pPr>
        <w:spacing w:line="240" w:lineRule="auto"/>
        <w:jc w:val="both"/>
      </w:pPr>
      <w:r w:rsidRPr="00F06F62">
        <w:rPr>
          <w:rFonts w:cs="Times New Roman"/>
        </w:rPr>
        <w:t>Chitin is a fairly completely acetylated polysaccharide akin to cellulose. The monosaccharide units are joined by 1,4 links that make the molecule very straight and ribbon-like</w:t>
      </w:r>
      <w:r w:rsidR="0017488F">
        <w:rPr>
          <w:rFonts w:cs="Times New Roman"/>
        </w:rPr>
        <w:t>.</w:t>
      </w:r>
      <w:r w:rsidRPr="00F06F62">
        <w:rPr>
          <w:rFonts w:cs="Times New Roman"/>
        </w:rPr>
        <w:t xml:space="preserve"> Within the body of the cuticle</w:t>
      </w:r>
      <w:r w:rsidR="0017488F">
        <w:rPr>
          <w:rFonts w:cs="Times New Roman"/>
        </w:rPr>
        <w:t>,</w:t>
      </w:r>
      <w:r w:rsidRPr="00F06F62">
        <w:rPr>
          <w:rFonts w:cs="Times New Roman"/>
        </w:rPr>
        <w:t xml:space="preserve"> chitin is assembled into nanofibres with diameter</w:t>
      </w:r>
      <w:r w:rsidR="0017488F">
        <w:rPr>
          <w:rFonts w:cs="Times New Roman"/>
        </w:rPr>
        <w:t>s</w:t>
      </w:r>
      <w:r w:rsidRPr="00F06F62">
        <w:rPr>
          <w:rFonts w:cs="Times New Roman"/>
        </w:rPr>
        <w:t xml:space="preserve"> and length</w:t>
      </w:r>
      <w:r w:rsidR="0017488F">
        <w:rPr>
          <w:rFonts w:cs="Times New Roman"/>
        </w:rPr>
        <w:t>s</w:t>
      </w:r>
      <w:r w:rsidRPr="00F06F62">
        <w:rPr>
          <w:rFonts w:cs="Times New Roman"/>
        </w:rPr>
        <w:t xml:space="preserve"> that vary in different organisms</w:t>
      </w:r>
      <w:r w:rsidR="00D746C0" w:rsidRPr="00F06F62">
        <w:rPr>
          <w:rFonts w:cs="Times New Roman"/>
        </w:rPr>
        <w:fldChar w:fldCharType="begin" w:fldLock="1"/>
      </w:r>
      <w:r w:rsidR="00703293" w:rsidRPr="00F06F62">
        <w:rPr>
          <w:rFonts w:cs="Times New Roman"/>
        </w:rPr>
        <w:instrText>ADDIN CSL_CITATION { "citationItems" : [ { "id" : "ITEM-1", "itemData" : { "DOI" : "10.1016/j.asd.2004.05.006", "ISBN" : "1873-5495 (Electronic) 1467-8039 (Linking)", "ISSN" : "14678039", "PMID" : "18089034", "abstract" : "Since nearly all adult insects fly, the cuticle has to provide a very efficient and lightweight skeleton. Information is available about the mechanical properties of cuticle - Young's modulus of resilin is about 1 MPa, of soft cuticles about 1kPa to 50 MPa, of sclerotised cuticles 1-20 GPa; Vicker's Hardness of sclerotised cuticle ranges between 25 and 80kgfmm-2; density is 1-1.3 kg m-3 - and one of its components, chitin nanofibres, the Young's modulus of which is more than 150 GPa. Experiments based on fracture mechanics have not been performed although the layered structure probably provides some toughening. The structural performance of wings and legs has been measured, but our understanding of the importance of buckling is lacking: it can stiffen the structure (by elastic postbuckling in wings, for example) or be a failure mode. We know nothing of fatigue properties (yet, for instance, the insect wing must undergo millions of cycles, flexing or buckling on each cycle). The remarkable mechanical performance and efficiency of cuticle can be analysed and compared with those of other materials using material property charts and material indices. Presented in this paper are four: Young's modulus - density (stiffness per unit weight), specific Young's modulus - specific strength (elastic hinges, elastic energy storage per unit weight), toughness - Young's modulus (fracture resistance under various loading conditions), and hardness (wear resistance). In conjunction with a structural analysis of cuticle these charts help to understand the relevance of microstructure (fibre orientation effects in tendons, joints and sense organs, for example) and shape (including surface structure) of this fibrous composite for a given function. With modern techniques for analysis of structure and material, and emphasis on nanocomposites and self-assembly, insect cuticle should be the archetype for composites at all levels of scale. \u00a9 2004 Elsevier Ltd. All rights reserved.", "author" : [ { "dropping-particle" : "V", "family" : "Vincent", "given" : "Julian F", "non-dropping-particle" : "", "parse-names" : false, "suffix" : "" }, { "dropping-particle" : "", "family" : "Wegst", "given" : "Ulrike G K", "non-dropping-particle" : "", "parse-names" : false, "suffix" : "" } ], "container-title" : "Arthropod Structure and Development", "id" : "ITEM-1", "issue" : "3", "issued" : { "date-parts" : [ [ "2004" ] ] }, "page" : "187-199", "title" : "Design and mechanical properties of insect cuticle", "type" : "article-journal", "volume" : "33" }, "uris" : [ "http://www.mendeley.com/documents/?uuid=1c699977-60c7-4107-98ec-dd4f21105969" ] } ], "mendeley" : { "formattedCitation" : "&lt;sup&gt;49&lt;/sup&gt;", "plainTextFormattedCitation" : "49", "previouslyFormattedCitation" : "&lt;sup&gt;49&lt;/sup&gt;" }, "properties" : { "noteIndex" : 0 }, "schema" : "https://github.com/citation-style-language/schema/raw/master/csl-citation.json" }</w:instrText>
      </w:r>
      <w:r w:rsidR="00D746C0" w:rsidRPr="00F06F62">
        <w:rPr>
          <w:rFonts w:cs="Times New Roman"/>
        </w:rPr>
        <w:fldChar w:fldCharType="separate"/>
      </w:r>
      <w:r w:rsidR="00703293" w:rsidRPr="00F06F62">
        <w:rPr>
          <w:rFonts w:cs="Times New Roman"/>
          <w:noProof/>
          <w:vertAlign w:val="superscript"/>
        </w:rPr>
        <w:t>49</w:t>
      </w:r>
      <w:r w:rsidR="00D746C0" w:rsidRPr="00F06F62">
        <w:rPr>
          <w:rFonts w:cs="Times New Roman"/>
        </w:rPr>
        <w:fldChar w:fldCharType="end"/>
      </w:r>
      <w:r w:rsidRPr="00F06F62">
        <w:rPr>
          <w:rFonts w:cs="Times New Roman"/>
        </w:rPr>
        <w:t>. Helicoidal plywoods are particularly widespread in the</w:t>
      </w:r>
      <w:r w:rsidRPr="00F06F62">
        <w:t xml:space="preserve"> exocuticle of different species of beetle</w:t>
      </w:r>
      <w:r w:rsidR="0017488F">
        <w:t>s</w:t>
      </w:r>
      <w:r w:rsidR="00D746C0" w:rsidRPr="00F06F62">
        <w:fldChar w:fldCharType="begin" w:fldLock="1"/>
      </w:r>
      <w:r w:rsidR="00703293" w:rsidRPr="00F06F62">
        <w:instrText>ADDIN CSL_CITATION { "citationItems" : [ { "id" : "ITEM-1", "itemData" : { "DOI" : "10.1098/rsif.2008.0354.focus", "ISBN" : "1742-5689 (Print)\\r1742-5662 (Linking)", "ISSN" : "1742-5689", "PMID" : "18957361", "abstract" : "Members of the order Coleoptera are sometimes referred to as 'living jewels', in allusion to the strikingly diverse array of iridescence mechanisms and optical effects that have arisen in beetles. A number of novel and sophisticated reflectance mechanisms have been discovered in recent years, including three-dimensional photonic crystals and quasi-ordered coherent scattering arrays. However, the literature on beetle structural coloration is often redundant and lacks synthesis, with little interchange between the entomological and optical research communities. Here, an overview is provided for all iridescence mechanisms observed in Coleoptera. Types of iridescence are illustrated and classified into three mechanistic groups: multilayer reflectors, three-dimensional photonic crystals and diffraction gratings. Taxonomic and phylogenetic distributions are provided, along with discussion of the putative functions and evolutionary pathways by which iridescence has repeatedly arisen in beetles.", "author" : [ { "dropping-particle" : "", "family" : "Seago", "given" : "Ainsley E", "non-dropping-particle" : "", "parse-names" : false, "suffix" : "" }, { "dropping-particle" : "", "family" : "Brady", "given" : "Parrish", "non-dropping-particle" : "", "parse-names" : false, "suffix" : "" }, { "dropping-particle" : "", "family" : "Vigneron", "given" : "Jean-Pol", "non-dropping-particle" : "", "parse-names" : false, "suffix" : "" }, { "dropping-particle" : "", "family" : "Schultz", "given" : "Tom D", "non-dropping-particle" : "", "parse-names" : false, "suffix" : "" } ], "container-title" : "Journal of the Royal Society, Interface / the Royal Society", "id" : "ITEM-1", "issue" : "October 2008", "issued" : { "date-parts" : [ [ "2009" ] ] }, "page" : "S165-S184", "title" : "Gold bugs and beyond: a review of iridescence and structural colour mechanisms in beetles (Coleoptera).", "type" : "article-journal", "volume" : "6 Suppl 2" }, "uris" : [ "http://www.mendeley.com/documents/?uuid=b2aa778e-776c-410a-9c2a-65a71ca19a70" ] }, { "id" : "ITEM-2", "itemData" : { "author" : [ { "dropping-particle" : "", "family" : "Neville", "given" : "A C", "non-dropping-particle" : "", "parse-names" : false, "suffix" : "" } ], "id" : "ITEM-2", "issued" : { "date-parts" : [ [ "1993" ] ] }, "publisher" : "Cambridge University Press", "title" : "Biology of Fibrous Composites", "type" : "book" }, "uris" : [ "http://www.mendeley.com/documents/?uuid=7da8c587-2e04-4d3a-bb0f-7d15966de55d" ] } ], "mendeley" : { "formattedCitation" : "&lt;sup&gt;14,39&lt;/sup&gt;", "plainTextFormattedCitation" : "14,39", "previouslyFormattedCitation" : "&lt;sup&gt;14,39&lt;/sup&gt;" }, "properties" : { "noteIndex" : 0 }, "schema" : "https://github.com/citation-style-language/schema/raw/master/csl-citation.json" }</w:instrText>
      </w:r>
      <w:r w:rsidR="00D746C0" w:rsidRPr="00F06F62">
        <w:fldChar w:fldCharType="separate"/>
      </w:r>
      <w:r w:rsidR="00703293" w:rsidRPr="00F06F62">
        <w:rPr>
          <w:noProof/>
          <w:vertAlign w:val="superscript"/>
        </w:rPr>
        <w:t>14,39</w:t>
      </w:r>
      <w:r w:rsidR="00D746C0" w:rsidRPr="00F06F62">
        <w:fldChar w:fldCharType="end"/>
      </w:r>
      <w:r w:rsidRPr="00F06F62">
        <w:rPr>
          <w:rFonts w:cs="Times New Roman"/>
        </w:rPr>
        <w:t>. T</w:t>
      </w:r>
      <w:r w:rsidRPr="00F06F62">
        <w:t xml:space="preserve">he exocuticle is one of the layers composing the exoskeleton of beetles (their </w:t>
      </w:r>
      <w:r w:rsidRPr="00F06F62">
        <w:rPr>
          <w:rFonts w:cs="Times New Roman"/>
        </w:rPr>
        <w:t>hardened wings</w:t>
      </w:r>
      <w:r w:rsidRPr="00F06F62">
        <w:t>). In this layer, chitin microfibrils of very small diameter (2.8 nm)</w:t>
      </w:r>
      <w:r w:rsidR="00D746C0" w:rsidRPr="00F06F62">
        <w:fldChar w:fldCharType="begin" w:fldLock="1"/>
      </w:r>
      <w:r w:rsidR="0053714A" w:rsidRPr="00F06F62">
        <w:instrText>ADDIN CSL_CITATION { "citationItems" : [ { "id" : "ITEM-1", "itemData" : { "DOI" : "10.1016/S1381-5148(00)00038-9", "ISBN" : "1381-5148", "ISSN" : "13815148", "abstract" : "Chitin is the most abundant natural amino polysaccharide and is estimated to be produced annually almost as much as cellulose. It has become of great interest not only as an underutilized resource, but also as a new functional material of high potential in various fields, and recent progress in chitin chemistry is quite noteworthy. The purpose of this review is to take a closer look at chitin and chitosan applications. Based on current research and existing products, some new and futuristic approaches in this fascinating area are thoroughly discussed.", "author" : [ { "dropping-particle" : "", "family" : "Ravi Kumar", "given" : "Majeti N.V", "non-dropping-particle" : "", "parse-names" : false, "suffix" : "" } ], "container-title" : "Reactive and Functional Polymers", "id" : "ITEM-1", "issue" : "1", "issued" : { "date-parts" : [ [ "2000" ] ] }, "page" : "1-27", "title" : "A review of chitin and chitosan applications", "type" : "article-journal", "volume" : "46" }, "uris" : [ "http://www.mendeley.com/documents/?uuid=633717c3-f068-40f0-a08e-01a37303af4c" ] } ], "mendeley" : { "formattedCitation" : "&lt;sup&gt;62&lt;/sup&gt;", "plainTextFormattedCitation" : "62", "previouslyFormattedCitation" : "&lt;sup&gt;62&lt;/sup&gt;" }, "properties" : { "noteIndex" : 0 }, "schema" : "https://github.com/citation-style-language/schema/raw/master/csl-citation.json" }</w:instrText>
      </w:r>
      <w:r w:rsidR="00D746C0" w:rsidRPr="00F06F62">
        <w:fldChar w:fldCharType="separate"/>
      </w:r>
      <w:r w:rsidR="0053714A" w:rsidRPr="00F06F62">
        <w:rPr>
          <w:noProof/>
          <w:vertAlign w:val="superscript"/>
        </w:rPr>
        <w:t>62</w:t>
      </w:r>
      <w:r w:rsidR="00D746C0" w:rsidRPr="00F06F62">
        <w:fldChar w:fldCharType="end"/>
      </w:r>
      <w:r w:rsidRPr="00F06F62">
        <w:t xml:space="preserve">  are arranged in a helicoidal architecture. Such chitin microfibrils are embedded in a matrix of proteins, which are stiffened by small</w:t>
      </w:r>
      <w:r w:rsidR="0017488F">
        <w:t>,</w:t>
      </w:r>
      <w:r w:rsidRPr="00F06F62">
        <w:t xml:space="preserve"> reactive aromatic molecules which cross-link </w:t>
      </w:r>
      <w:r w:rsidR="0017488F">
        <w:t xml:space="preserve">the </w:t>
      </w:r>
      <w:r w:rsidRPr="00F06F62">
        <w:t xml:space="preserve">protein chains.  The first observation of </w:t>
      </w:r>
      <w:r w:rsidR="0017488F">
        <w:t>this</w:t>
      </w:r>
      <w:r w:rsidR="0017488F" w:rsidRPr="00F06F62">
        <w:t xml:space="preserve"> </w:t>
      </w:r>
      <w:r w:rsidRPr="00F06F62">
        <w:t>architecture to produce structural colour date</w:t>
      </w:r>
      <w:r w:rsidR="0017488F">
        <w:t>s</w:t>
      </w:r>
      <w:r w:rsidRPr="00F06F62">
        <w:t xml:space="preserve"> back to 1911 when Albert Abraham Michelson discovered that the scarab beetle </w:t>
      </w:r>
      <w:r w:rsidRPr="00F06F62">
        <w:rPr>
          <w:i/>
          <w:iCs/>
        </w:rPr>
        <w:t>Plusiotis resplendens</w:t>
      </w:r>
      <w:r w:rsidRPr="00F06F62">
        <w:t xml:space="preserve"> had a left-handed circularly polarized component</w:t>
      </w:r>
      <w:r w:rsidR="00D746C0" w:rsidRPr="00F06F62">
        <w:fldChar w:fldCharType="begin" w:fldLock="1"/>
      </w:r>
      <w:r w:rsidR="0053714A" w:rsidRPr="00F06F62">
        <w:instrText>ADDIN CSL_CITATION { "citationItems" : [ { "id" : "ITEM-1", "itemData" : { "DOI" : "10.1080/14786440408637061", "author" : [ { "dropping-particle" : "", "family" : "Michelson", "given" : "A A", "non-dropping-particle" : "", "parse-names" : false, "suffix" : "" } ], "container-title" : "Philosophical Magazine Series 6", "id" : "ITEM-1", "issue" : "124", "issued" : { "date-parts" : [ [ "1911" ] ] }, "page" : "554-567", "title" : "On metallic colouring in birds and insects", "type" : "article-journal", "volume" : "21" }, "uris" : [ "http://www.mendeley.com/documents/?uuid=ea25cacb-d71b-43cf-a1ff-daf0da8277e6" ] } ], "mendeley" : { "formattedCitation" : "&lt;sup&gt;63&lt;/sup&gt;", "plainTextFormattedCitation" : "63", "previouslyFormattedCitation" : "&lt;sup&gt;63&lt;/sup&gt;" }, "properties" : { "noteIndex" : 0 }, "schema" : "https://github.com/citation-style-language/schema/raw/master/csl-citation.json" }</w:instrText>
      </w:r>
      <w:r w:rsidR="00D746C0" w:rsidRPr="00F06F62">
        <w:fldChar w:fldCharType="separate"/>
      </w:r>
      <w:r w:rsidR="0053714A" w:rsidRPr="00F06F62">
        <w:rPr>
          <w:noProof/>
          <w:vertAlign w:val="superscript"/>
        </w:rPr>
        <w:t>63</w:t>
      </w:r>
      <w:r w:rsidR="00D746C0" w:rsidRPr="00F06F62">
        <w:fldChar w:fldCharType="end"/>
      </w:r>
      <w:r w:rsidRPr="00F06F62">
        <w:t xml:space="preserve">. </w:t>
      </w:r>
    </w:p>
    <w:p w14:paraId="479DC9B0" w14:textId="205A3B65" w:rsidR="005F2785" w:rsidRPr="00F06F62" w:rsidRDefault="005F2785" w:rsidP="005F2785">
      <w:pPr>
        <w:spacing w:line="240" w:lineRule="auto"/>
        <w:jc w:val="both"/>
        <w:rPr>
          <w:vertAlign w:val="subscript"/>
        </w:rPr>
      </w:pPr>
      <w:r w:rsidRPr="00F06F62">
        <w:t>Since then, many example</w:t>
      </w:r>
      <w:r w:rsidR="0017488F">
        <w:t>s</w:t>
      </w:r>
      <w:r w:rsidRPr="00F06F62">
        <w:t xml:space="preserve"> in the </w:t>
      </w:r>
      <w:r w:rsidRPr="00F06F62">
        <w:rPr>
          <w:rFonts w:cs="Times New Roman"/>
        </w:rPr>
        <w:t>jewelled beetles (family Scarabaeidae) and its subfamilies Rutelinae, Scarabaeinae and Cetoniinae have been reported</w:t>
      </w:r>
      <w:r w:rsidR="00D746C0" w:rsidRPr="00F06F62">
        <w:rPr>
          <w:rFonts w:cs="Times New Roman"/>
        </w:rPr>
        <w:fldChar w:fldCharType="begin" w:fldLock="1"/>
      </w:r>
      <w:r w:rsidR="00703293" w:rsidRPr="00F06F62">
        <w:rPr>
          <w:rFonts w:cs="Times New Roman"/>
        </w:rPr>
        <w:instrText>ADDIN CSL_CITATION { "citationItems" : [ { "id" : "ITEM-1", "itemData" : { "DOI" : "10.1098/rsif.2008.0354.focus", "ISBN" : "1742-5689 (Print)\\r1742-5662 (Linking)", "ISSN" : "1742-5689", "PMID" : "18957361", "abstract" : "Members of the order Coleoptera are sometimes referred to as 'living jewels', in allusion to the strikingly diverse array of iridescence mechanisms and optical effects that have arisen in beetles. A number of novel and sophisticated reflectance mechanisms have been discovered in recent years, including three-dimensional photonic crystals and quasi-ordered coherent scattering arrays. However, the literature on beetle structural coloration is often redundant and lacks synthesis, with little interchange between the entomological and optical research communities. Here, an overview is provided for all iridescence mechanisms observed in Coleoptera. Types of iridescence are illustrated and classified into three mechanistic groups: multilayer reflectors, three-dimensional photonic crystals and diffraction gratings. Taxonomic and phylogenetic distributions are provided, along with discussion of the putative functions and evolutionary pathways by which iridescence has repeatedly arisen in beetles.", "author" : [ { "dropping-particle" : "", "family" : "Seago", "given" : "Ainsley E", "non-dropping-particle" : "", "parse-names" : false, "suffix" : "" }, { "dropping-particle" : "", "family" : "Brady", "given" : "Parrish", "non-dropping-particle" : "", "parse-names" : false, "suffix" : "" }, { "dropping-particle" : "", "family" : "Vigneron", "given" : "Jean-Pol", "non-dropping-particle" : "", "parse-names" : false, "suffix" : "" }, { "dropping-particle" : "", "family" : "Schultz", "given" : "Tom D", "non-dropping-particle" : "", "parse-names" : false, "suffix" : "" } ], "container-title" : "Journal of the Royal Society, Interface / the Royal Society", "id" : "ITEM-1", "issue" : "October 2008", "issued" : { "date-parts" : [ [ "2009" ] ] }, "page" : "S165-S184", "title" : "Gold bugs and beyond: a review of iridescence and structural colour mechanisms in beetles (Coleoptera).", "type" : "article-journal", "volume" : "6 Suppl 2" }, "uris" : [ "http://www.mendeley.com/documents/?uuid=b2aa778e-776c-410a-9c2a-65a71ca19a70" ] }, { "id" : "ITEM-2", "itemData" : { "author" : [ { "dropping-particle" : "", "family" : "Neville", "given" : "A C", "non-dropping-particle" : "", "parse-names" : false, "suffix" : "" } ], "id" : "ITEM-2", "issued" : { "date-parts" : [ [ "1993" ] ] }, "publisher" : "Cambridge University Press", "title" : "Biology of Fibrous Composites", "type" : "book" }, "uris" : [ "http://www.mendeley.com/documents/?uuid=7da8c587-2e04-4d3a-bb0f-7d15966de55d" ] } ], "mendeley" : { "formattedCitation" : "&lt;sup&gt;14,39&lt;/sup&gt;", "plainTextFormattedCitation" : "14,39", "previouslyFormattedCitation" : "&lt;sup&gt;14,39&lt;/sup&gt;" }, "properties" : { "noteIndex" : 0 }, "schema" : "https://github.com/citation-style-language/schema/raw/master/csl-citation.json" }</w:instrText>
      </w:r>
      <w:r w:rsidR="00D746C0" w:rsidRPr="00F06F62">
        <w:rPr>
          <w:rFonts w:cs="Times New Roman"/>
        </w:rPr>
        <w:fldChar w:fldCharType="separate"/>
      </w:r>
      <w:r w:rsidR="00703293" w:rsidRPr="00F06F62">
        <w:rPr>
          <w:rFonts w:cs="Times New Roman"/>
          <w:noProof/>
          <w:vertAlign w:val="superscript"/>
        </w:rPr>
        <w:t>14,39</w:t>
      </w:r>
      <w:r w:rsidR="00D746C0" w:rsidRPr="00F06F62">
        <w:rPr>
          <w:rFonts w:cs="Times New Roman"/>
        </w:rPr>
        <w:fldChar w:fldCharType="end"/>
      </w:r>
      <w:r w:rsidR="00157F22" w:rsidRPr="00F06F62">
        <w:rPr>
          <w:rFonts w:cs="Times New Roman"/>
        </w:rPr>
        <w:t>.</w:t>
      </w:r>
      <w:r w:rsidRPr="00F06F62">
        <w:rPr>
          <w:rFonts w:cs="Times New Roman"/>
        </w:rPr>
        <w:t xml:space="preserve"> </w:t>
      </w:r>
      <w:r w:rsidRPr="00F06F62">
        <w:t>About 20% of the species in both</w:t>
      </w:r>
      <w:r w:rsidR="0017488F">
        <w:t xml:space="preserve"> the</w:t>
      </w:r>
      <w:r w:rsidRPr="00F06F62">
        <w:t xml:space="preserve"> Rutelidae and Cetoniidae families have </w:t>
      </w:r>
      <w:r w:rsidR="0017488F">
        <w:t xml:space="preserve">an </w:t>
      </w:r>
      <w:r w:rsidRPr="00F06F62">
        <w:t xml:space="preserve">entirely or partially metallic-shiny exocuticle, </w:t>
      </w:r>
      <w:r w:rsidR="0017488F">
        <w:t>but</w:t>
      </w:r>
      <w:r w:rsidRPr="00F06F62">
        <w:t xml:space="preserve"> not all metallic body parts reflect circularly polarized light</w:t>
      </w:r>
      <w:r w:rsidR="00D746C0" w:rsidRPr="00F06F62">
        <w:fldChar w:fldCharType="begin" w:fldLock="1"/>
      </w:r>
      <w:r w:rsidR="0053714A" w:rsidRPr="00F06F62">
        <w:instrText>ADDIN CSL_CITATION { "citationItems" : [ { "id" : "ITEM-1", "itemData" : { "DOI" : "10.1016/j.visres.2006.02.007", "ISBN" : "0042-6989", "ISSN" : "00426989", "PMID" : "16564066", "abstract" : "The light reflected from the metallic-shiny regions of the cuticle of certain beetles belonging to the Scarabaeoidea is known since 1911 to be left-handed circularly polarized. Only photographs of a few selected species of scarabs, taken through left- and right-circular polarizers, have earlier been published. Through a right-circular polarizer these beetles appear more or less dark. This demonstration is, however, inadequate to quantitatively investigate the spatial distribution and the wavelength dependency of the circular polarization of light reflected from the scarab cuticle. In order to overcome this problem, we have developed a portable, rotating analyzer, linear/circular, digital, and imaging polarimeter. We describe here our polarimetric technique and present for the first time the linear and circular polarization patterns of the scarab species Chrysophora chrysochlora, Plusiotis resplendens (Rutelidae), and Cetonischema jousselini (Cetoniidae) in the red (650 nm), green (550 nm), and blue (450 nm) parts of the spectrum. We found the wavelength- and species-dependent circular polarization patterns in scarabs to be of a rather complex nature. These patterns are worthy of further studies. \u00a9 2006 Elsevier Ltd. All rights reserved.", "author" : [ { "dropping-particle" : "", "family" : "Heged\u00fcs", "given" : "Ram\u00f3n", "non-dropping-particle" : "", "parse-names" : false, "suffix" : "" }, { "dropping-particle" : "", "family" : "Sz\u00e9l", "given" : "Gyozo", "non-dropping-particle" : "", "parse-names" : false, "suffix" : "" }, { "dropping-particle" : "", "family" : "Horv\u00e1th", "given" : "G\u00e1bor", "non-dropping-particle" : "", "parse-names" : false, "suffix" : "" } ], "container-title" : "Vision Research", "id" : "ITEM-1", "issue" : "17", "issued" : { "date-parts" : [ [ "2006" ] ] }, "page" : "2786-2797", "title" : "Imaging polarimetry of the circularly polarizing cuticle of scarab beetles (Coleoptera: Rutelidae, Cetoniidae)", "type" : "article-journal", "volume" : "46" }, "uris" : [ "http://www.mendeley.com/documents/?uuid=d36e8087-f379-4320-b8ec-785c8180962f" ] } ], "mendeley" : { "formattedCitation" : "&lt;sup&gt;64&lt;/sup&gt;", "plainTextFormattedCitation" : "64", "previouslyFormattedCitation" : "&lt;sup&gt;64&lt;/sup&gt;" }, "properties" : { "noteIndex" : 0 }, "schema" : "https://github.com/citation-style-language/schema/raw/master/csl-citation.json" }</w:instrText>
      </w:r>
      <w:r w:rsidR="00D746C0" w:rsidRPr="00F06F62">
        <w:fldChar w:fldCharType="separate"/>
      </w:r>
      <w:r w:rsidR="0053714A" w:rsidRPr="00F06F62">
        <w:rPr>
          <w:noProof/>
          <w:vertAlign w:val="superscript"/>
        </w:rPr>
        <w:t>64</w:t>
      </w:r>
      <w:r w:rsidR="00D746C0" w:rsidRPr="00F06F62">
        <w:fldChar w:fldCharType="end"/>
      </w:r>
      <w:r w:rsidR="0028577A">
        <w:t>.</w:t>
      </w:r>
      <w:r w:rsidRPr="00F06F62">
        <w:t xml:space="preserve"> </w:t>
      </w:r>
    </w:p>
    <w:p w14:paraId="0B4F48F8" w14:textId="40A545B1" w:rsidR="005F2785" w:rsidRPr="00F06F62" w:rsidRDefault="005F2785" w:rsidP="005F2785">
      <w:pPr>
        <w:spacing w:line="240" w:lineRule="auto"/>
        <w:jc w:val="both"/>
        <w:rPr>
          <w:rFonts w:cs="Times New Roman"/>
        </w:rPr>
      </w:pPr>
      <w:r w:rsidRPr="00F06F62">
        <w:t xml:space="preserve">In the </w:t>
      </w:r>
      <w:r w:rsidR="00AF2DC2" w:rsidRPr="00F06F62">
        <w:t>beetle</w:t>
      </w:r>
      <w:r w:rsidRPr="00F06F62">
        <w:t xml:space="preserve"> </w:t>
      </w:r>
      <w:r w:rsidRPr="00F06F62">
        <w:rPr>
          <w:i/>
        </w:rPr>
        <w:t>Chrysina gloriosa</w:t>
      </w:r>
      <w:r w:rsidRPr="00F06F62">
        <w:t xml:space="preserve"> left-handed green colour reflection is observed from the an exoskeleton, but without colour variation, and</w:t>
      </w:r>
      <w:r w:rsidRPr="00F06F62">
        <w:rPr>
          <w:rFonts w:eastAsiaTheme="minorEastAsia" w:cs="Times"/>
        </w:rPr>
        <w:t xml:space="preserve"> patterns are structurally and optically analogous to the focal conic domains formed spontaneously on the free surface of a cholesteric liquid crystal</w:t>
      </w:r>
      <w:r w:rsidR="00D746C0" w:rsidRPr="00F06F62">
        <w:rPr>
          <w:rFonts w:eastAsiaTheme="minorEastAsia" w:cs="Times"/>
        </w:rPr>
        <w:fldChar w:fldCharType="begin" w:fldLock="1"/>
      </w:r>
      <w:r w:rsidR="0053714A" w:rsidRPr="00F06F62">
        <w:rPr>
          <w:rFonts w:eastAsiaTheme="minorEastAsia" w:cs="Times"/>
        </w:rPr>
        <w:instrText>ADDIN CSL_CITATION { "citationItems" : [ { "id" : "ITEM-1", "itemData" : { "DOI" : "10.1016/j.matpr.2014.09.019", "ISSN" : "22147853", "author" : [ { "dropping-particle" : "", "family" : "Sharma", "given" : "Vivek", "non-dropping-particle" : "", "parse-names" : false, "suffix" : "" }, { "dropping-particle" : "", "family" : "Crne", "given" : "Matija", "non-dropping-particle" : "", "parse-names" : false, "suffix" : "" }, { "dropping-particle" : "", "family" : "Park", "given" : "Jung Ok", "non-dropping-particle" : "", "parse-names" : false, "suffix" : "" }, { "dropping-particle" : "", "family" : "Srinivasarao", "given" : "Mohan", "non-dropping-particle" : "", "parse-names" : false, "suffix" : "" } ], "container-title" : "Materials Today: Proceedings", "id" : "ITEM-1", "issued" : { "date-parts" : [ [ "2014" ] ] }, "page" : "161-171", "publisher" : "Elsevier Ltd.", "title" : "Bouligand Structures Underlie Circularly Polarized Iridescence of Scarab Beetles: A Closer View", "type" : "article-journal", "volume" : "1" }, "uris" : [ "http://www.mendeley.com/documents/?uuid=502f5aad-75ff-4a18-910a-953a7c5e9323" ] } ], "mendeley" : { "formattedCitation" : "&lt;sup&gt;65&lt;/sup&gt;", "plainTextFormattedCitation" : "65", "previouslyFormattedCitation" : "&lt;sup&gt;65&lt;/sup&gt;" }, "properties" : { "noteIndex" : 0 }, "schema" : "https://github.com/citation-style-language/schema/raw/master/csl-citation.json" }</w:instrText>
      </w:r>
      <w:r w:rsidR="00D746C0" w:rsidRPr="00F06F62">
        <w:rPr>
          <w:rFonts w:eastAsiaTheme="minorEastAsia" w:cs="Times"/>
        </w:rPr>
        <w:fldChar w:fldCharType="separate"/>
      </w:r>
      <w:r w:rsidR="0053714A" w:rsidRPr="00F06F62">
        <w:rPr>
          <w:rFonts w:eastAsiaTheme="minorEastAsia" w:cs="Times"/>
          <w:noProof/>
          <w:vertAlign w:val="superscript"/>
        </w:rPr>
        <w:t>65</w:t>
      </w:r>
      <w:r w:rsidR="00D746C0" w:rsidRPr="00F06F62">
        <w:rPr>
          <w:rFonts w:eastAsiaTheme="minorEastAsia" w:cs="Times"/>
        </w:rPr>
        <w:fldChar w:fldCharType="end"/>
      </w:r>
      <w:r w:rsidR="00157F22" w:rsidRPr="00F06F62">
        <w:rPr>
          <w:rFonts w:eastAsiaTheme="minorEastAsia" w:cs="Times"/>
        </w:rPr>
        <w:t>.</w:t>
      </w:r>
      <w:r w:rsidRPr="00F06F62">
        <w:rPr>
          <w:rFonts w:eastAsiaTheme="minorEastAsia" w:cs="Times"/>
        </w:rPr>
        <w:t xml:space="preserve"> </w:t>
      </w:r>
      <w:r w:rsidRPr="00F06F62">
        <w:rPr>
          <w:rFonts w:cs="Times New Roman"/>
        </w:rPr>
        <w:t xml:space="preserve">While, more sophisticated helicoidal structure can be found in </w:t>
      </w:r>
      <w:r w:rsidRPr="00F06F62">
        <w:rPr>
          <w:rFonts w:cs="Times New Roman"/>
          <w:i/>
        </w:rPr>
        <w:t>Plusiotis resplendens.</w:t>
      </w:r>
      <w:r w:rsidRPr="00F06F62">
        <w:rPr>
          <w:rFonts w:cs="Times New Roman"/>
        </w:rPr>
        <w:t xml:space="preserve"> The latter specie</w:t>
      </w:r>
      <w:r w:rsidR="00D746C0" w:rsidRPr="00F06F62">
        <w:rPr>
          <w:rFonts w:cs="Times New Roman"/>
        </w:rPr>
        <w:t>s</w:t>
      </w:r>
      <w:r w:rsidRPr="00F06F62">
        <w:rPr>
          <w:rFonts w:cs="Times New Roman"/>
        </w:rPr>
        <w:t xml:space="preserve"> is capable of reflecting both left and right circularly polarised light</w:t>
      </w:r>
      <w:r w:rsidR="00D746C0" w:rsidRPr="00F06F62">
        <w:rPr>
          <w:rFonts w:cs="Times New Roman"/>
        </w:rPr>
        <w:fldChar w:fldCharType="begin" w:fldLock="1"/>
      </w:r>
      <w:r w:rsidR="0053714A" w:rsidRPr="00F06F62">
        <w:rPr>
          <w:rFonts w:cs="Times New Roman"/>
        </w:rPr>
        <w:instrText>ADDIN CSL_CITATION { "citationItems" : [ { "id" : "ITEM-1", "itemData" : { "author" : [ { "dropping-particle" : "", "family" : "Caveney", "given" : "S.", "non-dropping-particle" : "", "parse-names" : false, "suffix" : "" } ], "container-title" : "Proc. Roy. Soc. Lond. B.", "id" : "ITEM-1", "issued" : { "date-parts" : [ [ "1971" ] ] }, "page" : "205-225", "title" : "Cuticle Reflectivity and optical activity in scarab beetles and the role of uric acid", "type" : "article-journal", "volume" : "178" }, "uris" : [ "http://www.mendeley.com/documents/?uuid=9efc41b8-f936-4fb1-85ff-1033061ce339" ] } ], "mendeley" : { "formattedCitation" : "&lt;sup&gt;66&lt;/sup&gt;", "plainTextFormattedCitation" : "66", "previouslyFormattedCitation" : "&lt;sup&gt;66&lt;/sup&gt;" }, "properties" : { "noteIndex" : 0 }, "schema" : "https://github.com/citation-style-language/schema/raw/master/csl-citation.json" }</w:instrText>
      </w:r>
      <w:r w:rsidR="00D746C0" w:rsidRPr="00F06F62">
        <w:rPr>
          <w:rFonts w:cs="Times New Roman"/>
        </w:rPr>
        <w:fldChar w:fldCharType="separate"/>
      </w:r>
      <w:r w:rsidR="0053714A" w:rsidRPr="00F06F62">
        <w:rPr>
          <w:rFonts w:cs="Times New Roman"/>
          <w:noProof/>
          <w:vertAlign w:val="superscript"/>
        </w:rPr>
        <w:t>66</w:t>
      </w:r>
      <w:r w:rsidR="00D746C0" w:rsidRPr="00F06F62">
        <w:rPr>
          <w:rFonts w:cs="Times New Roman"/>
        </w:rPr>
        <w:fldChar w:fldCharType="end"/>
      </w:r>
      <w:r w:rsidR="00157F22" w:rsidRPr="00F06F62">
        <w:rPr>
          <w:rFonts w:cs="Times New Roman"/>
        </w:rPr>
        <w:t>.</w:t>
      </w:r>
      <w:r w:rsidRPr="00F06F62">
        <w:rPr>
          <w:rFonts w:cs="Times New Roman"/>
        </w:rPr>
        <w:t xml:space="preserve"> In contrast </w:t>
      </w:r>
      <w:r w:rsidR="0017488F">
        <w:rPr>
          <w:rFonts w:cs="Times New Roman"/>
        </w:rPr>
        <w:t xml:space="preserve">to </w:t>
      </w:r>
      <w:r w:rsidRPr="00F06F62">
        <w:rPr>
          <w:rFonts w:cs="Times New Roman"/>
          <w:i/>
        </w:rPr>
        <w:t xml:space="preserve">Pollia condensata </w:t>
      </w:r>
      <w:r w:rsidRPr="00F06F62">
        <w:rPr>
          <w:rFonts w:cs="Times New Roman"/>
        </w:rPr>
        <w:t xml:space="preserve">the right-handed circular polarisation in this case is obtained by using a half-wave retardation plate </w:t>
      </w:r>
      <w:r w:rsidR="0017488F">
        <w:rPr>
          <w:rFonts w:cs="Times New Roman"/>
        </w:rPr>
        <w:t xml:space="preserve">that </w:t>
      </w:r>
      <w:r w:rsidRPr="00F06F62">
        <w:rPr>
          <w:rFonts w:cs="Times New Roman"/>
        </w:rPr>
        <w:t>is sandwiched between two left handed helicoid</w:t>
      </w:r>
      <w:r w:rsidR="0017488F">
        <w:rPr>
          <w:rFonts w:cs="Times New Roman"/>
        </w:rPr>
        <w:t>s</w:t>
      </w:r>
      <w:r w:rsidRPr="00F06F62">
        <w:rPr>
          <w:rFonts w:cs="Times New Roman"/>
        </w:rPr>
        <w:t xml:space="preserve">. </w:t>
      </w:r>
    </w:p>
    <w:p w14:paraId="7BAF1860" w14:textId="2DC4D965" w:rsidR="005F2785" w:rsidRPr="00F06F62" w:rsidRDefault="00B6525C" w:rsidP="005F2785">
      <w:pPr>
        <w:widowControl w:val="0"/>
        <w:autoSpaceDE w:val="0"/>
        <w:autoSpaceDN w:val="0"/>
        <w:adjustRightInd w:val="0"/>
        <w:spacing w:after="240" w:line="240" w:lineRule="auto"/>
        <w:jc w:val="both"/>
        <w:rPr>
          <w:rFonts w:eastAsiaTheme="minorEastAsia" w:cs="Times"/>
        </w:rPr>
      </w:pPr>
      <w:r>
        <w:rPr>
          <w:rFonts w:eastAsiaTheme="minorEastAsia" w:cs="Times"/>
        </w:rPr>
        <w:t>While</w:t>
      </w:r>
      <w:r w:rsidR="005F2785" w:rsidRPr="00F06F62">
        <w:rPr>
          <w:rFonts w:eastAsiaTheme="minorEastAsia" w:cs="Times"/>
        </w:rPr>
        <w:t xml:space="preserve"> there are not conclusive studies on the biological significance of </w:t>
      </w:r>
      <w:r>
        <w:rPr>
          <w:rFonts w:eastAsiaTheme="minorEastAsia" w:cs="Times"/>
        </w:rPr>
        <w:t xml:space="preserve">structural colouration produced by </w:t>
      </w:r>
      <w:r w:rsidR="005F2785" w:rsidRPr="00F06F62">
        <w:rPr>
          <w:rFonts w:eastAsiaTheme="minorEastAsia" w:cs="Times"/>
        </w:rPr>
        <w:t>helicoids</w:t>
      </w:r>
      <w:r w:rsidR="005F2785" w:rsidRPr="00F06F62">
        <w:rPr>
          <w:rFonts w:eastAsiaTheme="minorEastAsia" w:cs="Helvetica"/>
        </w:rPr>
        <w:t xml:space="preserve">, it is commonly accepted that such </w:t>
      </w:r>
      <w:r>
        <w:rPr>
          <w:rFonts w:eastAsiaTheme="minorEastAsia" w:cs="Helvetica"/>
        </w:rPr>
        <w:t xml:space="preserve">a </w:t>
      </w:r>
      <w:r w:rsidR="005F2785" w:rsidRPr="00F06F62">
        <w:rPr>
          <w:rFonts w:eastAsiaTheme="minorEastAsia" w:cs="Helvetica"/>
        </w:rPr>
        <w:t xml:space="preserve">reflection mechanism </w:t>
      </w:r>
      <w:r w:rsidR="005F2785" w:rsidRPr="00F06F62">
        <w:rPr>
          <w:rFonts w:cs="Times New Roman"/>
        </w:rPr>
        <w:t xml:space="preserve">might </w:t>
      </w:r>
      <w:r>
        <w:rPr>
          <w:rFonts w:cs="Times New Roman"/>
        </w:rPr>
        <w:t>play a role</w:t>
      </w:r>
      <w:r w:rsidR="005F2785" w:rsidRPr="00F06F62">
        <w:rPr>
          <w:rFonts w:cs="Times New Roman"/>
        </w:rPr>
        <w:t xml:space="preserve"> in mate signalling and/or camouflage</w:t>
      </w:r>
      <w:r w:rsidR="00213B90" w:rsidRPr="00F06F62">
        <w:rPr>
          <w:rFonts w:cs="Times New Roman"/>
        </w:rPr>
        <w:fldChar w:fldCharType="begin" w:fldLock="1"/>
      </w:r>
      <w:r w:rsidR="0053714A" w:rsidRPr="00F06F62">
        <w:rPr>
          <w:rFonts w:cs="Times New Roman"/>
        </w:rPr>
        <w:instrText>ADDIN CSL_CITATION { "citationItems" : [ { "id" : "ITEM-1", "itemData" : { "DOI" : "10.1086/651593", "author" : [ { "dropping-particle" : "", "family" : "Brady", "given" : "Parrish", "non-dropping-particle" : "", "parse-names" : false, "suffix" : "" }, { "dropping-particle" : "", "family" : "Cummings", "given" : "Molly", "non-dropping-particle" : "", "parse-names" : false, "suffix" : "" } ], "id" : "ITEM-1", "issue" : "5", "issued" : { "date-parts" : [ [ "2010" ] ] }, "page" : "614-620", "title" : "Differential Response to Circularly Polarized Light by the Jewel Scarab Beetle Chrysina gloriosa", "type" : "article-journal", "volume" : "175" }, "uris" : [ "http://www.mendeley.com/documents/?uuid=51fcb166-fc28-4ba6-a9c8-1d22b0b625d8" ] }, { "id" : "ITEM-2", "itemData" : { "author" : [ { "dropping-particle" : "", "family" : "Srinivasarao", "given" : "Mohan", "non-dropping-particle" : "", "parse-names" : false, "suffix" : "" } ], "container-title" : "Chem. Rev.", "id" : "ITEM-2", "issued" : { "date-parts" : [ [ "1999" ] ] }, "page" : "1953-1961", "title" : "Nano-Optics in the Biological World : Beetles , Butterflies , Birds , and Moths", "type" : "article-journal", "volume" : "99" }, "uris" : [ "http://www.mendeley.com/documents/?uuid=baa499aa-5163-4f67-a530-7c245fc69feb" ] } ], "mendeley" : { "formattedCitation" : "&lt;sup&gt;67,68&lt;/sup&gt;", "plainTextFormattedCitation" : "67,68", "previouslyFormattedCitation" : "&lt;sup&gt;67,68&lt;/sup&gt;" }, "properties" : { "noteIndex" : 0 }, "schema" : "https://github.com/citation-style-language/schema/raw/master/csl-citation.json" }</w:instrText>
      </w:r>
      <w:r w:rsidR="00213B90" w:rsidRPr="00F06F62">
        <w:rPr>
          <w:rFonts w:cs="Times New Roman"/>
        </w:rPr>
        <w:fldChar w:fldCharType="separate"/>
      </w:r>
      <w:r w:rsidR="0053714A" w:rsidRPr="00F06F62">
        <w:rPr>
          <w:rFonts w:cs="Times New Roman"/>
          <w:noProof/>
          <w:vertAlign w:val="superscript"/>
        </w:rPr>
        <w:t>67,68</w:t>
      </w:r>
      <w:r w:rsidR="00213B90" w:rsidRPr="00F06F62">
        <w:rPr>
          <w:rFonts w:cs="Times New Roman"/>
        </w:rPr>
        <w:fldChar w:fldCharType="end"/>
      </w:r>
      <w:r w:rsidR="00157F22" w:rsidRPr="00F06F62">
        <w:rPr>
          <w:rFonts w:cs="Times New Roman"/>
        </w:rPr>
        <w:t>.</w:t>
      </w:r>
      <w:r w:rsidR="005F2785" w:rsidRPr="00F06F62">
        <w:rPr>
          <w:rFonts w:eastAsiaTheme="minorEastAsia" w:cs="Helvetica"/>
        </w:rPr>
        <w:t xml:space="preserve"> </w:t>
      </w:r>
    </w:p>
    <w:p w14:paraId="07470341" w14:textId="0B252CA9" w:rsidR="00CD74D8" w:rsidRPr="00F06F62" w:rsidRDefault="005F2785" w:rsidP="005F2785">
      <w:pPr>
        <w:tabs>
          <w:tab w:val="left" w:pos="6379"/>
        </w:tabs>
        <w:spacing w:line="240" w:lineRule="auto"/>
        <w:jc w:val="both"/>
        <w:rPr>
          <w:rFonts w:eastAsiaTheme="minorEastAsia" w:cs="Helvetica"/>
        </w:rPr>
      </w:pPr>
      <w:r w:rsidRPr="00F06F62">
        <w:t>While extremely widespread in beetles, other chitin architecture</w:t>
      </w:r>
      <w:r w:rsidR="006F0712">
        <w:t>s</w:t>
      </w:r>
      <w:r w:rsidRPr="00F06F62">
        <w:t xml:space="preserve"> are less successful in other species, and only few examples are reported in the literature, probably because helicoidal components in some Crustacea (crayfish, crabs) are not the individual chitin crystallites, but bundles with a diameter of 25-50 nm</w:t>
      </w:r>
      <w:r w:rsidR="00E01443" w:rsidRPr="00F06F62">
        <w:fldChar w:fldCharType="begin" w:fldLock="1"/>
      </w:r>
      <w:r w:rsidR="0053714A" w:rsidRPr="00F06F62">
        <w:instrText>ADDIN CSL_CITATION { "citationItems" : [ { "id" : "ITEM-1", "itemData" : { "DOI" : "10.1016/S1381-5148(00)00038-9", "ISBN" : "1381-5148", "ISSN" : "13815148", "abstract" : "Chitin is the most abundant natural amino polysaccharide and is estimated to be produced annually almost as much as cellulose. It has become of great interest not only as an underutilized resource, but also as a new functional material of high potential in various fields, and recent progress in chitin chemistry is quite noteworthy. The purpose of this review is to take a closer look at chitin and chitosan applications. Based on current research and existing products, some new and futuristic approaches in this fascinating area are thoroughly discussed.", "author" : [ { "dropping-particle" : "", "family" : "Ravi Kumar", "given" : "Majeti N.V", "non-dropping-particle" : "", "parse-names" : false, "suffix" : "" } ], "container-title" : "Reactive and Functional Polymers", "id" : "ITEM-1", "issue" : "1", "issued" : { "date-parts" : [ [ "2000" ] ] }, "page" : "1-27", "title" : "A review of chitin and chitosan applications", "type" : "article-journal", "volume" : "46" }, "uris" : [ "http://www.mendeley.com/documents/?uuid=633717c3-f068-40f0-a08e-01a37303af4c" ] } ], "mendeley" : { "formattedCitation" : "&lt;sup&gt;62&lt;/sup&gt;", "plainTextFormattedCitation" : "62", "previouslyFormattedCitation" : "&lt;sup&gt;62&lt;/sup&gt;" }, "properties" : { "noteIndex" : 0 }, "schema" : "https://github.com/citation-style-language/schema/raw/master/csl-citation.json" }</w:instrText>
      </w:r>
      <w:r w:rsidR="00E01443" w:rsidRPr="00F06F62">
        <w:fldChar w:fldCharType="separate"/>
      </w:r>
      <w:r w:rsidR="0053714A" w:rsidRPr="00F06F62">
        <w:rPr>
          <w:noProof/>
          <w:vertAlign w:val="superscript"/>
        </w:rPr>
        <w:t>62</w:t>
      </w:r>
      <w:r w:rsidR="00E01443" w:rsidRPr="00F06F62">
        <w:fldChar w:fldCharType="end"/>
      </w:r>
      <w:r w:rsidRPr="00F06F62">
        <w:t xml:space="preserve">. </w:t>
      </w:r>
      <w:r w:rsidR="00AF2DC2" w:rsidRPr="00F06F62">
        <w:t>Such filaments form non-</w:t>
      </w:r>
      <w:r w:rsidR="00AF2DC2" w:rsidRPr="00F06F62">
        <w:rPr>
          <w:rFonts w:cs="Times New Roman"/>
        </w:rPr>
        <w:t xml:space="preserve">optically active helicoid with pitches </w:t>
      </w:r>
      <w:r w:rsidR="0074777D" w:rsidRPr="00F06F62">
        <w:rPr>
          <w:rFonts w:cs="Times New Roman"/>
        </w:rPr>
        <w:t>o</w:t>
      </w:r>
      <w:r w:rsidR="0074777D">
        <w:rPr>
          <w:rFonts w:cs="Times New Roman"/>
        </w:rPr>
        <w:t>n</w:t>
      </w:r>
      <w:r w:rsidR="0074777D" w:rsidRPr="00F06F62">
        <w:rPr>
          <w:rFonts w:cs="Times New Roman"/>
        </w:rPr>
        <w:t xml:space="preserve"> </w:t>
      </w:r>
      <w:r w:rsidR="00AF2DC2" w:rsidRPr="00F06F62">
        <w:rPr>
          <w:rFonts w:cs="Times New Roman"/>
        </w:rPr>
        <w:t>the order of the microns</w:t>
      </w:r>
      <w:r w:rsidR="00AF2DC2" w:rsidRPr="00F06F62">
        <w:t xml:space="preserve">. </w:t>
      </w:r>
      <w:r w:rsidRPr="00F06F62">
        <w:t xml:space="preserve">However, in the case of </w:t>
      </w:r>
      <w:r w:rsidRPr="00F06F62">
        <w:rPr>
          <w:i/>
        </w:rPr>
        <w:t>Panulirus argus</w:t>
      </w:r>
      <w:r w:rsidR="0074777D">
        <w:rPr>
          <w:i/>
        </w:rPr>
        <w:t>,</w:t>
      </w:r>
      <w:r w:rsidRPr="00F06F62">
        <w:t xml:space="preserve"> chitin calcified architectures </w:t>
      </w:r>
      <w:r w:rsidR="0074777D">
        <w:t>produce</w:t>
      </w:r>
      <w:r w:rsidRPr="00F06F62">
        <w:t xml:space="preserve"> green coloration</w:t>
      </w:r>
      <w:r w:rsidR="00E01443" w:rsidRPr="00F06F62">
        <w:fldChar w:fldCharType="begin" w:fldLock="1"/>
      </w:r>
      <w:r w:rsidR="0053714A" w:rsidRPr="00F06F62">
        <w:instrText>ADDIN CSL_CITATION { "citationItems" : [ { "id" : "ITEM-1", "itemData" : { "DOI" : "10.1016/0022-1910(71)90030-8", "ISSN" : "00221910", "author" : [ { "dropping-particle" : "", "family" : "Neville", "given" : "A C", "non-dropping-particle" : "", "parse-names" : false, "suffix" : "" }, { "dropping-particle" : "", "family" : "Luke", "given" : "B M", "non-dropping-particle" : "", "parse-names" : false, "suffix" : "" } ], "container-title" : "Journal of Insect Physiology", "id" : "ITEM-1", "issued" : { "date-parts" : [ [ "1971" ] ] }, "page" : "519-526", "title" : "Form optical activity in crustacean cuticle", "type" : "article-journal", "volume" : "17" }, "uris" : [ "http://www.mendeley.com/documents/?uuid=f6a6978a-1dfe-42ce-b26b-61c66015d9dc" ] } ], "mendeley" : { "formattedCitation" : "&lt;sup&gt;69&lt;/sup&gt;", "plainTextFormattedCitation" : "69", "previouslyFormattedCitation" : "&lt;sup&gt;69&lt;/sup&gt;" }, "properties" : { "noteIndex" : 0 }, "schema" : "https://github.com/citation-style-language/schema/raw/master/csl-citation.json" }</w:instrText>
      </w:r>
      <w:r w:rsidR="00E01443" w:rsidRPr="00F06F62">
        <w:fldChar w:fldCharType="separate"/>
      </w:r>
      <w:r w:rsidR="0053714A" w:rsidRPr="00F06F62">
        <w:rPr>
          <w:noProof/>
          <w:vertAlign w:val="superscript"/>
        </w:rPr>
        <w:t>69</w:t>
      </w:r>
      <w:r w:rsidR="00E01443" w:rsidRPr="00F06F62">
        <w:fldChar w:fldCharType="end"/>
      </w:r>
      <w:r w:rsidR="00157F22" w:rsidRPr="00F06F62">
        <w:t>.</w:t>
      </w:r>
    </w:p>
    <w:p w14:paraId="4A548923" w14:textId="77777777" w:rsidR="00CD74D8" w:rsidRPr="00F06F62" w:rsidRDefault="00CD74D8" w:rsidP="00CD74D8">
      <w:pPr>
        <w:pStyle w:val="Heading1"/>
      </w:pPr>
      <w:bookmarkStart w:id="95" w:name="_Toc443325109"/>
      <w:r w:rsidRPr="00F06F62">
        <w:lastRenderedPageBreak/>
        <w:t>Liquid Crystals as helicoidal structures</w:t>
      </w:r>
      <w:bookmarkEnd w:id="95"/>
    </w:p>
    <w:p w14:paraId="281DEA38" w14:textId="77777777" w:rsidR="00763D3E" w:rsidRPr="00F06F62" w:rsidRDefault="00763D3E" w:rsidP="00CD74D8"/>
    <w:p w14:paraId="41473EE3" w14:textId="68B39B59" w:rsidR="00FE7C4C" w:rsidRPr="00F06F62" w:rsidRDefault="00FE7C4C" w:rsidP="0041766E">
      <w:r w:rsidRPr="00F06F62">
        <w:t xml:space="preserve">All of the examples of helicoidal architectures given in the previous section are created in living organisms </w:t>
      </w:r>
      <w:r w:rsidR="005677BE">
        <w:t>by</w:t>
      </w:r>
      <w:r w:rsidR="005677BE" w:rsidRPr="00F06F62">
        <w:t xml:space="preserve"> </w:t>
      </w:r>
      <w:r w:rsidRPr="00F06F62">
        <w:t xml:space="preserve">self-replicating and active processes. This presents an engineering </w:t>
      </w:r>
      <w:r w:rsidR="00E414D3" w:rsidRPr="00F06F62">
        <w:t xml:space="preserve">challenge </w:t>
      </w:r>
      <w:r w:rsidRPr="00F06F62">
        <w:t>for biomimesis to develop an artificial helicoidal architecture without self-replicating cells.</w:t>
      </w:r>
      <w:r w:rsidR="00167B65">
        <w:t xml:space="preserve"> The similarity </w:t>
      </w:r>
      <w:r w:rsidR="0041766E">
        <w:t>of biological helicoidal stacks and chiral nematic liquid crystals, however, suggests that biomimeic approaches are possible.</w:t>
      </w:r>
      <w:r w:rsidRPr="00F06F62">
        <w:t xml:space="preserve"> </w:t>
      </w:r>
    </w:p>
    <w:p w14:paraId="654471A4" w14:textId="395666E8" w:rsidR="00FE7C4C" w:rsidRPr="00F06F62" w:rsidRDefault="00FE7C4C" w:rsidP="00FE7C4C">
      <w:r w:rsidRPr="00F06F62">
        <w:t>The extent to which different biologically grown tissues itself makes use of this liquid crystalline self-assembly, (a passive, entropy-driven process, as described below) has been a subject of much debate for decades</w:t>
      </w:r>
      <w:r w:rsidRPr="00F06F62">
        <w:fldChar w:fldCharType="begin" w:fldLock="1"/>
      </w:r>
      <w:r w:rsidR="0053714A" w:rsidRPr="00F06F62">
        <w:instrText>ADDIN CSL_CITATION { "citationItems" : [ { "id" : "ITEM-1", "itemData" : { "DOI" : "10.1016/S0040-8166(72)80042-9", "ISBN" : "0040-8166", "ISSN" : "00408166", "PMID" : "4600349", "abstract" : "A comparison is made between certain fibrous and regularly twisted biological materials and certain ordered liquids commonly called 'cholcsteric liquid crystals'. Three examples of twisted arrangements (Arthropod cuticle, Ascidian tunica, DinoIlagellate chromosomes) and typical textures of cholcsteric mesophascs are studied for their optical properties and their defects. These materials are strongly different. Very long polymer chains occur in the organic matrix of skeletal tissues or in chromosomes. On the contrary, in a cholesteric liquid crystal, the molecules are free to move one along the other. However the geometry of such systems is similar. The objections to the twisted lnodel arc reviewed and evidence is presented to support a generalized twisted model. A list of the known biological cholesteric analogues is given.", "author" : [ { "dropping-particle" : "", "family" : "Bouligand", "given" : "Y", "non-dropping-particle" : "", "parse-names" : false, "suffix" : "" } ], "container-title" : "Tissue &amp; cell", "id" : "ITEM-1", "issue" : "2", "issued" : { "date-parts" : [ [ "1972" ] ] }, "page" : "189-217", "title" : "Twisted fibrous arrangements in biological materials and cholesteric mesophases.", "type" : "article-journal", "volume" : "4" }, "uris" : [ "http://www.mendeley.com/documents/?uuid=c48023d5-4e2a-4fdb-bdab-c940e1b9c297" ] }, { "id" : "ITEM-2", "itemData" : { "author" : [ { "dropping-particle" : "", "family" : "Gray", "given" : "G. W.", "non-dropping-particle" : "", "parse-names" : false, "suffix" : "" } ], "id" : "ITEM-2", "issued" : { "date-parts" : [ [ "1962" ] ] }, "publisher" : "London: Academic Press", "title" : "Molecular structure and properties of liquid crystals", "type" : "book" }, "uris" : [ "http://www.mendeley.com/documents/?uuid=7d7344cc-59ee-4b09-aea7-708b0058b22e" ] }, { "id" : "ITEM-3", "itemData" : { "author" : [ { "dropping-particle" : "", "family" : "Mazur", "given" : "G D", "non-dropping-particle" : "", "parse-names" : false, "suffix" : "" }, { "dropping-particle" : "", "family" : "Regier", "given" : "J C", "non-dropping-particle" : "", "parse-names" : false, "suffix" : "" }, { "dropping-particle" : "", "family" : "Kafatos", "given" : "F C", "non-dropping-particle" : "", "parse-names" : false, "suffix" : "" } ], "container-title" : "Insect Ultrastructure", "id" : "ITEM-3", "issued" : { "date-parts" : [ [ "1982" ] ] }, "page" : "150-185", "publisher" : "Springer-US", "title" : "Order and Defects in a silkmoth chorion, a biological analogue of a cholesteric liquid crystal", "type" : "chapter" }, "uris" : [ "http://www.mendeley.com/documents/?uuid=adb04932-f9fa-49d9-9389-b0dbba45c04f" ] } ], "mendeley" : { "formattedCitation" : "&lt;sup&gt;33,70,71&lt;/sup&gt;", "plainTextFormattedCitation" : "33,70,71", "previouslyFormattedCitation" : "&lt;sup&gt;33,70,71&lt;/sup&gt;" }, "properties" : { "noteIndex" : 0 }, "schema" : "https://github.com/citation-style-language/schema/raw/master/csl-citation.json" }</w:instrText>
      </w:r>
      <w:r w:rsidRPr="00F06F62">
        <w:fldChar w:fldCharType="separate"/>
      </w:r>
      <w:r w:rsidR="0053714A" w:rsidRPr="00F06F62">
        <w:rPr>
          <w:noProof/>
          <w:vertAlign w:val="superscript"/>
        </w:rPr>
        <w:t>33,70,71</w:t>
      </w:r>
      <w:r w:rsidRPr="00F06F62">
        <w:fldChar w:fldCharType="end"/>
      </w:r>
      <w:r w:rsidR="00157F22" w:rsidRPr="00F06F62">
        <w:t xml:space="preserve">. </w:t>
      </w:r>
      <w:r w:rsidRPr="00F06F62">
        <w:t xml:space="preserve"> Although liquid crystalline </w:t>
      </w:r>
      <w:r w:rsidR="0041766E">
        <w:t>morphologies</w:t>
      </w:r>
      <w:r w:rsidR="0041766E" w:rsidRPr="00F06F62">
        <w:t xml:space="preserve"> </w:t>
      </w:r>
      <w:r w:rsidRPr="00F06F62">
        <w:t xml:space="preserve">in many ways strongly resemble helicoidal biological tissue, there are significant differences in the materials and conditions present in passive liquid crystals and living cells </w:t>
      </w:r>
      <w:r w:rsidRPr="00F06F62">
        <w:fldChar w:fldCharType="begin" w:fldLock="1"/>
      </w:r>
      <w:r w:rsidR="0053714A" w:rsidRPr="00F06F62">
        <w:instrText>ADDIN CSL_CITATION { "citationItems" : [ { "id" : "ITEM-1", "itemData" : { "ISBN" : "0248-4900 (Print)\\r0248-4900 (Linking)", "ISSN" : "0248-4900", "PMID" : "1804508", "abstract" : "In numerous plant cell walls, the cellulose microfibrils are arranged in a helicoidal pattern which has been considered as an analog to a cholesteric order. Here, we report on the spontaneous helicoidal organization which occurs in acellular conditions from aqueous suspensions of cellulose. The cellulosic mucilage of mature seeds of quince (Cydonia oblonga L) was studied both in situ (pre-release mucilage) and after water extraction and in in vitro re-assembly (prolonged high speed ultracentrifugation, further progressive dehydration and embedding in LR White methacrylate or hydrosoluble melamine resin). The cellulosic component was characterized by the use of cellobiohydrolase (CBH1) bound to colloidal gold, and the glucuronic acid residues of the xylan matrix were characterized by the use of cationised gold. Inside the seeds, the pre-release mucilage is mostly helicoidal, with the occurrence of more or less ordered domains, which indicate a fluid organization relevant to an actual liquid crystal state. Cytochemical tests revealed the tight association between cellulose and glucuronoxylans, the latter constituting a charged coat around each microfibril. Following the hydration of the seed, a cellulosic suspension was extracted in which microfibrils were totally dispersed. The progressive dehydration of the suspension gave rise to concentrated viscous drops. Ultrastructural observations revealed the occurrence of multidomain organization, from non-ordered to cholesteric-like regions, revealing that the mucilage is at the same time crystalline and liquid. This constitutes the first demonstration that liquid crystal type assemblies can arise from crystalline and biological cellulose in aqueous suspension. It strengthens the hypothesis that a transient liquid crystal state must occur during the cellulose ordering. The possible morphogenetic role of the glucuronoxylans in the cholesteric organization of the cellulose is discussed.", "author" : [ { "dropping-particle" : "", "family" : "Reis", "given" : "D", "non-dropping-particle" : "", "parse-names" : false, "suffix" : "" }, { "dropping-particle" : "", "family" : "Vian", "given" : "B", "non-dropping-particle" : "", "parse-names" : false, "suffix" : "" }, { "dropping-particle" : "", "family" : "Chanzy", "given" : "H", "non-dropping-particle" : "", "parse-names" : false, "suffix" : "" }, { "dropping-particle" : "", "family" : "Roland", "given" : "J C", "non-dropping-particle" : "", "parse-names" : false, "suffix" : "" } ], "container-title" : "Biology of the cell / under the auspices of the European Cell Biology Organization", "id" : "ITEM-1", "issued" : { "date-parts" : [ [ "1991" ] ] }, "note" : "cholesteric phase in quince extract implies self assembly in cells.", "page" : "173-178", "title" : "Liquid crystal-type assembly of native cellulose-glucuronoxylans extracted from plant cell wall.", "type" : "article-journal", "volume" : "73" }, "uris" : [ "http://www.mendeley.com/documents/?uuid=b4c1d3c4-392e-4b1f-8239-f216325fee75" ] }, { "id" : "ITEM-2", "itemData" : { "DOI" : "10.1007/BF01379225", "ISSN" : "0033-183X", "abstract" : "Many plant cell walls are constructed according to a helicoidal pattern that is analog to a cholesteric liquid crystal order. This raises the question whether the wall assembly passes through a true but temporary liquid crystal state. The paper focuses on experiments performed from aqueous suspensions of extracted quince slime, i.e., a cellulose/glucuronoxylan wall composite that presents a helicoidal order when observed in situ, within the enlarged periplasm of the seed epidermal cells. Experiments carried out in accllular conditions showed that a spontaneous reassociation into a helicoidal order can be obtained from totally dispersed suspensions. The ultrastrnctural aspect of the reassembled mucilage suspension was different according to the resin used (LR White or nanoplast, a water-soluble melamin resin). It was always typically polydomain, and when an order was visible it was cholesteric-like and similar to the in situ native organization. Transition states with many imper- fections expressed the difficulty of the system to reassemble in the absence of constraining surfaces. The possible intervention of glu- curonoxylan (GX) in the ordered assembly of the mierofibrils was checked by: (1) progressive extraction of GX by trifluoroacetic acid (TFA). The extraction was associated to a control of the fraction by analysis of uronic acid contents and observation at the electron microscope level. Extraction of GX provoked the formation of a flocculent mass, the flocculation being more intense when the TFA was more concentrated; (2) progressive change of pH in order to analyze the influence of pH on flocculation. Low pH (ca. pH 3) led also to a flocculation of the suspengion, but the floc was reversibly lost after dialysis against distilled water. The results indicate the antifloc role of the GX due to the anionic charges carried by the side-chains. However, the function of GX as helper twisting agent in the cholesteric-like reassembly must not be ruled out.", "author" : [ { "dropping-particle" : "", "family" : "Vian", "given" : "B.", "non-dropping-particle" : "", "parse-names" : false, "suffix" : "" }, { "dropping-particle" : "", "family" : "Reis", "given" : "D.", "non-dropping-particle" : "", "parse-names" : false, "suffix" : "" }, { "dropping-particle" : "", "family" : "Darzens", "given" : "D.", "non-dropping-particle" : "", "parse-names" : false, "suffix" : "" }, { "dropping-particle" : "", "family" : "Roland", "given" : "J. C.", "non-dropping-particle" : "", "parse-names" : false, "suffix" : "" } ], "container-title" : "Protoplasma", "id" : "ITEM-2", "issued" : { "date-parts" : [ [ "1994" ] ] }, "note" : "quince suspension cholesteric and colloidal gold", "page" : "70-81", "title" : "Cholesteric-like crystal analogs in glucuronoxylan-rich cell wall composites: Experimental approach of acellular re-assembly from native cellulosic suspension", "type" : "article-journal", "volume" : "180" }, "uris" : [ "http://www.mendeley.com/documents/?uuid=87bd2f15-9c5f-4a88-8b91-82c5e55d1fb4" ] }, { "id" : "ITEM-3", "itemData" : { "DOI" : "10.1007/BF01379226", "ISSN" : "0033183X", "author" : [ { "dropping-particle" : "", "family" : "Mizuta", "given" : "S.", "non-dropping-particle" : "", "parse-names" : false, "suffix" : "" }, { "dropping-particle" : "", "family" : "Watanabe", "given" : "a.", "non-dropping-particle" : "", "parse-names" : false, "suffix" : "" }, { "dropping-particle" : "", "family" : "Kimura", "given" : "S.", "non-dropping-particle" : "", "parse-names" : false, "suffix" : "" }, { "dropping-particle" : "", "family" : "Yoshida", "given" : "K.", "non-dropping-particle" : "", "parse-names" : false, "suffix" : "" } ], "container-title" : "Protoplasma", "id" : "ITEM-3", "issued" : { "date-parts" : [ [ "1994" ] ] }, "page" : "82-91", "title" : "Possible involvement of membrane fluidity in helicoidal microfibrillar orientation in the coenocytic green alga, Boergesenia forbesii", "type" : "article-journal", "volume" : "180" }, "uris" : [ "http://www.mendeley.com/documents/?uuid=bf375269-7280-4982-a714-4193f26ce17a" ] }, { "id" : "ITEM-4", "itemData" : { "DOI" : "10.1007/BF01273716", "ISSN" : "0033183X", "author" : [ { "dropping-particle" : "", "family" : "Roland", "given" : "J. C.", "non-dropping-particle" : "", "parse-names" : false, "suffix" : "" }, { "dropping-particle" : "", "family" : "Reis", "given" : "D.", "non-dropping-particle" : "", "parse-names" : false, "suffix" : "" }, { "dropping-particle" : "", "family" : "Vian", "given" : "B.", "non-dropping-particle" : "", "parse-names" : false, "suffix" : "" }, { "dropping-particle" : "", "family" : "Satiat-Jeunemaitre", "given" : "B.", "non-dropping-particle" : "", "parse-names" : false, "suffix" : "" }, { "dropping-particle" : "", "family" : "Mosiniak", "given" : "M.", "non-dropping-particle" : "", "parse-names" : false, "suffix" : "" } ], "container-title" : "Protoplasma", "id" : "ITEM-4", "issued" : { "date-parts" : [ [ "1987" ] ] }, "page" : "75-91", "title" : "Morphogenesis of plant cell walls at the supramolecular level: Internal geometry and versatility of helicoidal expression", "type" : "article-journal", "volume" : "140" }, "uris" : [ "http://www.mendeley.com/documents/?uuid=0bb4ab28-a6b5-46c2-b9a2-a8599865d427" ] }, { "id" : "ITEM-5", "itemData" : { "author" : [ { "dropping-particle" : "", "family" : "Satiat-Jeunemaitre", "given" : "B.", "non-dropping-particle" : "", "parse-names" : false, "suffix" : "" } ], "container-title" : "Tissue and Cell", "id" : "ITEM-5", "issue" : "3", "issued" : { "date-parts" : [ [ "1992" ] ] }, "note" : "overview of liquid crystals in cells or not. chan emons etc. passive and active processes. differences between helicoids and cholesterics, time measurement, ALL ABOUT NATURAL HELICOIDS", "page" : "315-334", "title" : "Spatial and Temporal Regulations in Matrices : Helicoidal Extracellular Comparison Between Plant and Animal", "type" : "article-journal", "volume" : "24" }, "uris" : [ "http://www.mendeley.com/documents/?uuid=6e7f47a7-882f-42a6-bcbc-b16115273ea1" ] }, { "id" : "ITEM-6", "itemData" : { "DOI" : "10.1111/j.1365-2818.2011.03585.x", "ISBN" : "4416034504", "ISSN" : "00222720", "PMID" : "22171640", "abstract" : "In this review, I ask the question of what is the relationship between growth and the orientations of microtubules and cellulose microfibrils in plant cells. This should be a relatively simple question to answer considering that text books commonly describe microtubules and cellulose microfibrils as hoops that drive expansion perpendicular to their orientation. However, recent live imaging techniques, which allow microtubules and cellulose synthase dynamics to be imaged simultaneously with cell elongation, show that cells can elongate with nonperpendicular microtubule arrays. In this review, I look at the significance of these different microtubule arrangements for growth and cell wall architecture and how these resultant walls differ from those derived from perpendicular arrays. I also discuss how these divergent arrays in stems may be important for coordinating growth between the different cell layers. This role reveals some general features of microtubule alignment that can be used to predict the growth status of organs. In conclusion, nonperpendicular arrays demonstrate alternative ways of cell elongation that do not require hooped arrays of microtubules and cellulose microfibrils. Such nonperpendicular arrays may be required for optimal growth and strengthening of tissues.", "author" : [ { "dropping-particle" : "", "family" : "Chan", "given" : "J.", "non-dropping-particle" : "", "parse-names" : false, "suffix" : "" } ], "container-title" : "Journal of Microscopy", "id" : "ITEM-6", "issue" : "November 2011", "issued" : { "date-parts" : [ [ "2012" ] ] }, "page" : "23-32", "title" : "Microtubule and cellulose microfibril orientation during plant cell and organ growth", "type" : "article-journal", "volume" : "247" }, "uris" : [ "http://www.mendeley.com/documents/?uuid=2e9eb9b5-3d78-4e31-9371-a81ec41f0ae0" ] }, { "id" : "ITEM-7", "itemData" : { "DOI" : "10.1016/S1359-0286(98)80094-6", "ISSN" : "13590286", "author" : [ { "dropping-particle" : "", "family" : "Giraud-Guille", "given" : "Marie-Madeleine", "non-dropping-particle" : "", "parse-names" : false, "suffix" : "" } ], "container-title" : "Current Opinion in Solid State and Materials Science", "id" : "ITEM-7", "issue" : "3", "issued" : { "date-parts" : [ [ "1998" ] ] }, "page" : "221-227", "title" : "Plywood structures in nature", "type" : "article-journal", "volume" : "3" }, "uris" : [ "http://www.mendeley.com/documents/?uuid=f7e4a6ba-a51c-4720-bf8d-740a26ca3c46" ] } ], "mendeley" : { "formattedCitation" : "&lt;sup&gt;72\u201378&lt;/sup&gt;", "plainTextFormattedCitation" : "72\u201378", "previouslyFormattedCitation" : "&lt;sup&gt;72\u201378&lt;/sup&gt;" }, "properties" : { "noteIndex" : 0 }, "schema" : "https://github.com/citation-style-language/schema/raw/master/csl-citation.json" }</w:instrText>
      </w:r>
      <w:r w:rsidRPr="00F06F62">
        <w:fldChar w:fldCharType="separate"/>
      </w:r>
      <w:r w:rsidR="0053714A" w:rsidRPr="00F06F62">
        <w:rPr>
          <w:noProof/>
          <w:vertAlign w:val="superscript"/>
        </w:rPr>
        <w:t>72–78</w:t>
      </w:r>
      <w:r w:rsidRPr="00F06F62">
        <w:fldChar w:fldCharType="end"/>
      </w:r>
      <w:r w:rsidR="00157F22" w:rsidRPr="00F06F62">
        <w:t>.</w:t>
      </w:r>
      <w:r w:rsidRPr="00F06F62">
        <w:t xml:space="preserve"> The evidence is now in favour of a ‘directed </w:t>
      </w:r>
      <w:r w:rsidR="00E414D3" w:rsidRPr="00F06F62">
        <w:t>self-assembly</w:t>
      </w:r>
      <w:r w:rsidRPr="00F06F62">
        <w:t xml:space="preserve">’ mechanism in organisms, in which the chiral nematic is formed by active directed deposition </w:t>
      </w:r>
      <w:r w:rsidRPr="00F06F62">
        <w:rPr>
          <w:i/>
        </w:rPr>
        <w:t xml:space="preserve">in situ </w:t>
      </w:r>
      <w:r w:rsidRPr="00F06F62">
        <w:t>with a passive, liquid-crystalline relaxation</w:t>
      </w:r>
      <w:r w:rsidRPr="00F06F62">
        <w:fldChar w:fldCharType="begin" w:fldLock="1"/>
      </w:r>
      <w:r w:rsidR="0053714A" w:rsidRPr="00F06F62">
        <w:instrText>ADDIN CSL_CITATION { "citationItems" : [ { "id" : "ITEM-1", "itemData" : { "DOI" : "10.1039/b921576j", "ISSN" : "1744-683X", "abstract" : "This paper presents an overview of liquid crystal (LC) models of phase diagrams, phase transitions, self-assembly, interfaces, defects, and rheology and their integrated applications to biological mesophase materials and processes. Biological liquid crystals, classified into analogues (helicoidal plywoods), biopolymer solutions (in vitro DNA, polypeptides, collagen solutions) and in vivo LCs (membranes, silk, DNA), are discussed in terms of molecular characteristics and the symmetry of the thermodynamic phases. The thermodynamics and self-assembly of biological liquid crystals (BLCs) are discussed in terms of the Doi\u2013Maier\u2013Saupe lyotropic model and its extensions to chiral phases, showing the role of excluded volume and chirality. The defect physics of BLCs is described using the Landau\u2013de Gennes model of chiral and achiral nematostatics to identify (i) thermodynamic phases, and (ii) observed textures and defect lattices under confinement and flow. The rheology and flow properties of BLCs are described using the Leslie\u2013Ericksen and the Landau\u2013de Gennes models of nematodynamics. The applications of integrated thermodynamic/defect/rheology modeling to the experimental characterization of several BLCs, including collagen and DNA solutions, are shown to provide organizing principles and quantitative tools to establish the properties of these natural materials. The phase transitions, tactoidal spherulites, flow-birefringence in dilute solutions, and banded textures in sheared concentrated solutions of collagen show how the principles of LC physics operate in BLC materials. Drying and spreading drops of DNA solutions leading to the formation of nematic monodomain aligned along the contact line are shown to follow self-assembly structuring under the action of interfacial, bulk, and contact line torques. Finally modeling of spider and silkworm LC spinning is presented as an example of biological polymer processing, where a high performance fiber material is produced through a lyotropic LC protein solution. The concerted structuring action of capillary confinement, strong anchoring, and nematic flow leads to predictions in agreement with the reported textural transitions in the duct of spiders and silkworms. The quantitative description of BLC materials and processes using mesoscopic models provides another tool to develop the science and future biomimetic applications of these ubiquitous natural anisotropic soft materials.", "author" : [ { "dropping-particle" : "", "family" : "Rey", "given" : "Alejandro D.", "non-dropping-particle" : "", "parse-names" : false, "suffix" : "" } ], "container-title" : "Soft Matter", "id" : "ITEM-1", "issue" : "15", "issued" : { "date-parts" : [ [ "2010" ] ] }, "note" : "From Duplicate 2 (Liquid crystal models of biological materials and processes - Rey, Alejandro D.)\n\nloads of great relevant liquid crystal stuff", "page" : "3402", "title" : "Liquid crystal models of biological materials and processes", "type" : "article-journal", "volume" : "6" }, "uris" : [ "http://www.mendeley.com/documents/?uuid=05db4d4f-9d49-4771-b4bd-a3f7520ce368" ] } ], "mendeley" : { "formattedCitation" : "&lt;sup&gt;79&lt;/sup&gt;", "plainTextFormattedCitation" : "79", "previouslyFormattedCitation" : "&lt;sup&gt;79&lt;/sup&gt;" }, "properties" : { "noteIndex" : 0 }, "schema" : "https://github.com/citation-style-language/schema/raw/master/csl-citation.json" }</w:instrText>
      </w:r>
      <w:r w:rsidRPr="00F06F62">
        <w:fldChar w:fldCharType="separate"/>
      </w:r>
      <w:r w:rsidR="0053714A" w:rsidRPr="00F06F62">
        <w:rPr>
          <w:noProof/>
          <w:vertAlign w:val="superscript"/>
        </w:rPr>
        <w:t>79</w:t>
      </w:r>
      <w:r w:rsidRPr="00F06F62">
        <w:fldChar w:fldCharType="end"/>
      </w:r>
      <w:r w:rsidRPr="00F06F62">
        <w:t xml:space="preserve">.  </w:t>
      </w:r>
    </w:p>
    <w:p w14:paraId="0DC87EFE" w14:textId="3D715352" w:rsidR="00FE7C4C" w:rsidRPr="00F06F62" w:rsidRDefault="00E50560" w:rsidP="00966AC1">
      <w:pPr>
        <w:keepNext/>
        <w:jc w:val="center"/>
      </w:pPr>
      <w:r>
        <w:rPr>
          <w:rFonts w:ascii="Helvetica" w:hAnsi="Helvetica" w:cs="Helvetica"/>
          <w:noProof/>
          <w:sz w:val="24"/>
          <w:szCs w:val="24"/>
          <w:lang w:eastAsia="en-GB"/>
        </w:rPr>
        <w:drawing>
          <wp:inline distT="0" distB="0" distL="0" distR="0" wp14:anchorId="2A652E26" wp14:editId="48E8A387">
            <wp:extent cx="3322392" cy="2927350"/>
            <wp:effectExtent l="0" t="5715" r="0" b="0"/>
            <wp:docPr id="1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rotWithShape="1">
                    <a:blip r:embed="rId14">
                      <a:extLst>
                        <a:ext uri="{28A0092B-C50C-407E-A947-70E740481C1C}">
                          <a14:useLocalDpi xmlns:a14="http://schemas.microsoft.com/office/drawing/2010/main" val="0"/>
                        </a:ext>
                      </a:extLst>
                    </a:blip>
                    <a:srcRect l="6291" t="10158" r="35724" b="12960"/>
                    <a:stretch/>
                  </pic:blipFill>
                  <pic:spPr bwMode="auto">
                    <a:xfrm rot="16200000">
                      <a:off x="0" y="0"/>
                      <a:ext cx="3323413" cy="2928250"/>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5FBC84A7" w14:textId="11AADFED" w:rsidR="00FE7C4C" w:rsidRPr="00F06F62" w:rsidRDefault="00FE7C4C" w:rsidP="00FE7C4C">
      <w:pPr>
        <w:pStyle w:val="Caption"/>
      </w:pPr>
      <w:bookmarkStart w:id="96" w:name="_Ref431387410"/>
      <w:r w:rsidRPr="00F06F62">
        <w:t xml:space="preserve">Figure </w:t>
      </w:r>
      <w:fldSimple w:instr=" SEQ Figure \* ARABIC ">
        <w:r w:rsidR="00FA4AC3" w:rsidRPr="00F06F62">
          <w:rPr>
            <w:noProof/>
          </w:rPr>
          <w:t>7</w:t>
        </w:r>
      </w:fldSimple>
      <w:bookmarkEnd w:id="96"/>
      <w:r w:rsidRPr="00F06F62">
        <w:t xml:space="preserve"> </w:t>
      </w:r>
      <w:r w:rsidR="00474B9A" w:rsidRPr="00F06F62">
        <w:t xml:space="preserve">Schematic showing </w:t>
      </w:r>
      <w:r w:rsidR="0041766E">
        <w:t xml:space="preserve">the </w:t>
      </w:r>
      <w:r w:rsidRPr="00F06F62">
        <w:t xml:space="preserve">liquid crystal </w:t>
      </w:r>
      <w:r w:rsidR="00703293" w:rsidRPr="00F06F62">
        <w:t>chiral nematic phase</w:t>
      </w:r>
      <w:r w:rsidR="00474B9A" w:rsidRPr="00F06F62">
        <w:t>.</w:t>
      </w:r>
      <w:r w:rsidR="008D05DB">
        <w:t xml:space="preserve"> Image courtesy of</w:t>
      </w:r>
      <w:r w:rsidR="008D05DB" w:rsidRPr="00F06F62">
        <w:t xml:space="preserve"> </w:t>
      </w:r>
      <w:r w:rsidR="008D05DB">
        <w:t>Gen Kamita, University of Cambridge</w:t>
      </w:r>
      <w:r w:rsidR="00933C5E">
        <w:t>.</w:t>
      </w:r>
    </w:p>
    <w:p w14:paraId="5E39E537" w14:textId="50A2730F" w:rsidR="00FE7C4C" w:rsidRPr="00F06F62" w:rsidRDefault="00FE7C4C" w:rsidP="00FE7C4C">
      <w:r w:rsidRPr="00F06F62">
        <w:t>Liquid crystals were first identified in 1888</w:t>
      </w:r>
      <w:r w:rsidRPr="00F06F62">
        <w:fldChar w:fldCharType="begin" w:fldLock="1"/>
      </w:r>
      <w:r w:rsidR="0053714A" w:rsidRPr="00F06F62">
        <w:instrText>ADDIN CSL_CITATION { "citationItems" : [ { "id" : "ITEM-1", "itemData" : { "DOI" : "10.1002/cphc.201301064", "ISSN" : "14394235", "author" : [ { "dropping-particle" : "", "family" : "Mitov", "given" : "Michel", "non-dropping-particle" : "", "parse-names" : false, "suffix" : "" } ], "container-title" : "ChemPhysChem", "id" : "ITEM-1", "issue" : "7", "issued" : { "date-parts" : [ [ "2014" ] ] }, "page" : "1245-1250", "title" : "Liquid-Crystal Science from 1888 to 1922: Building a Revolution", "type" : "article-journal", "volume" : "15" }, "uris" : [ "http://www.mendeley.com/documents/?uuid=0697f0ac-5e5c-4939-af58-fa62e534952f" ] } ], "mendeley" : { "formattedCitation" : "&lt;sup&gt;80&lt;/sup&gt;", "plainTextFormattedCitation" : "80", "previouslyFormattedCitation" : "&lt;sup&gt;80&lt;/sup&gt;" }, "properties" : { "noteIndex" : 0 }, "schema" : "https://github.com/citation-style-language/schema/raw/master/csl-citation.json" }</w:instrText>
      </w:r>
      <w:r w:rsidRPr="00F06F62">
        <w:fldChar w:fldCharType="separate"/>
      </w:r>
      <w:r w:rsidR="0053714A" w:rsidRPr="00F06F62">
        <w:rPr>
          <w:noProof/>
          <w:vertAlign w:val="superscript"/>
        </w:rPr>
        <w:t>80</w:t>
      </w:r>
      <w:r w:rsidRPr="00F06F62">
        <w:fldChar w:fldCharType="end"/>
      </w:r>
      <w:r w:rsidR="00157F22" w:rsidRPr="00F06F62">
        <w:t xml:space="preserve"> </w:t>
      </w:r>
      <w:r w:rsidRPr="00F06F62">
        <w:t>in a molecule extracted from carrots. The first observed phase was the cholesteric or chiral nematic phase, whose shape is the subject of this chapter</w:t>
      </w:r>
      <w:r w:rsidR="00B75FBA">
        <w:t xml:space="preserve">. </w:t>
      </w:r>
      <w:r w:rsidRPr="00F06F62">
        <w:t xml:space="preserve"> </w:t>
      </w:r>
      <w:r w:rsidR="00B75FBA">
        <w:t>L</w:t>
      </w:r>
      <w:r w:rsidRPr="00F06F62">
        <w:t xml:space="preserve">iquid crystals are made of molecules of particular shapes which under certain conditions align to form the phase </w:t>
      </w:r>
      <w:r w:rsidR="00974F07">
        <w:t>shown</w:t>
      </w:r>
      <w:r w:rsidR="00974F07" w:rsidRPr="00F06F62">
        <w:t xml:space="preserve"> </w:t>
      </w:r>
      <w:r w:rsidRPr="00F06F62">
        <w:t xml:space="preserve">in </w:t>
      </w:r>
      <w:r w:rsidR="00B75FBA" w:rsidRPr="00F06F62">
        <w:fldChar w:fldCharType="begin"/>
      </w:r>
      <w:r w:rsidR="00B75FBA" w:rsidRPr="00F06F62">
        <w:instrText xml:space="preserve"> REF _Ref431387410 \h  \* MERGEFORMAT </w:instrText>
      </w:r>
      <w:r w:rsidR="00B75FBA" w:rsidRPr="00F06F62">
        <w:fldChar w:fldCharType="separate"/>
      </w:r>
      <w:r w:rsidR="00B75FBA" w:rsidRPr="00F06F62">
        <w:t xml:space="preserve">Figure </w:t>
      </w:r>
      <w:r w:rsidR="00974F07">
        <w:rPr>
          <w:noProof/>
        </w:rPr>
        <w:t>7</w:t>
      </w:r>
      <w:r w:rsidR="00B75FBA" w:rsidRPr="00F06F62">
        <w:fldChar w:fldCharType="end"/>
      </w:r>
      <w:r w:rsidRPr="00F06F62">
        <w:t xml:space="preserve">. In 1889, the first synthetic liquid crystals were </w:t>
      </w:r>
      <w:r w:rsidR="00B75FBA">
        <w:t>manufactured</w:t>
      </w:r>
      <w:r w:rsidR="00351CD5">
        <w:t xml:space="preserve"> </w:t>
      </w:r>
      <w:r w:rsidRPr="00F06F62">
        <w:fldChar w:fldCharType="begin" w:fldLock="1"/>
      </w:r>
      <w:r w:rsidR="0053714A" w:rsidRPr="00F06F62">
        <w:instrText>ADDIN CSL_CITATION { "citationItems" : [ { "id" : "ITEM-1", "itemData" : { "DOI" : "10.1002/cphc.201301064", "ISSN" : "14394235", "author" : [ { "dropping-particle" : "", "family" : "Mitov", "given" : "Michel", "non-dropping-particle" : "", "parse-names" : false, "suffix" : "" } ], "container-title" : "ChemPhysChem", "id" : "ITEM-1", "issue" : "7", "issued" : { "date-parts" : [ [ "2014" ] ] }, "page" : "1245-1250", "title" : "Liquid-Crystal Science from 1888 to 1922: Building a Revolution", "type" : "article-journal", "volume" : "15" }, "uris" : [ "http://www.mendeley.com/documents/?uuid=0697f0ac-5e5c-4939-af58-fa62e534952f" ] } ], "mendeley" : { "formattedCitation" : "&lt;sup&gt;80&lt;/sup&gt;", "plainTextFormattedCitation" : "80", "previouslyFormattedCitation" : "&lt;sup&gt;80&lt;/sup&gt;" }, "properties" : { "noteIndex" : 0 }, "schema" : "https://github.com/citation-style-language/schema/raw/master/csl-citation.json" }</w:instrText>
      </w:r>
      <w:r w:rsidRPr="00F06F62">
        <w:fldChar w:fldCharType="separate"/>
      </w:r>
      <w:r w:rsidR="0053714A" w:rsidRPr="00F06F62">
        <w:rPr>
          <w:noProof/>
          <w:vertAlign w:val="superscript"/>
        </w:rPr>
        <w:t>80</w:t>
      </w:r>
      <w:r w:rsidRPr="00F06F62">
        <w:fldChar w:fldCharType="end"/>
      </w:r>
      <w:r w:rsidR="00157F22" w:rsidRPr="00F06F62">
        <w:t xml:space="preserve">. </w:t>
      </w:r>
      <w:r w:rsidR="00500400" w:rsidRPr="00F06F62">
        <w:t xml:space="preserve">Liquid crystalline phases have been observed in </w:t>
      </w:r>
      <w:r w:rsidR="00351CD5">
        <w:t xml:space="preserve">many </w:t>
      </w:r>
      <w:r w:rsidR="00500400" w:rsidRPr="00F06F62">
        <w:t>biopolymers</w:t>
      </w:r>
      <w:r w:rsidR="00500400" w:rsidRPr="00F06F62">
        <w:fldChar w:fldCharType="begin" w:fldLock="1"/>
      </w:r>
      <w:r w:rsidR="0053714A" w:rsidRPr="00F06F62">
        <w:instrText>ADDIN CSL_CITATION { "citationItems" : [ { "id" : "ITEM-1", "itemData" : { "DOI" : "10.1039/b923942a", "ISSN" : "1744-683X", "abstract" : "This review discusses liquid crystal phase formation by biopolymers in solution. Lyotropic mesophases have been observed for several classes of biopolymer including DNA, peptides, polymer/peptide conjugates, glycopolymers and proteoglycans. Nematic or chiral nematic (cholesteric) phases are the most commonly observed mesophases, in which the rod-like fibrils have only orientational order. Hexagonal columnar phases are observed for several systems (DNA, PBLG, polymer/peptide hybrids) at higher concentration. Lamellar (smectic) phases are reported less often, although there are examples such as the layer arrangement of amylopectin side chains in starch. Possible explanations for the observed structures are discussed. The biological role of liquid crystal phases for several of these systems is outlined. Commonly, they may serve as a template to align fibrils for defined structural roles when the biopolymer is extruded and dried, for instance in the production of silk by spiders or silkworms, or of chitin in arthropod shells. In other cases, liquid crystal phase formation may occur in vivo simply as a consequence of high concentration, for instance the high packing density of DNA within cell nuclei.", "author" : [ { "dropping-particle" : "", "family" : "Hamley", "given" : "Ian William", "non-dropping-particle" : "", "parse-names" : false, "suffix" : "" } ], "container-title" : "Soft Matter", "id" : "ITEM-1", "issue" : "i", "issued" : { "date-parts" : [ [ "2010" ] ] }, "note" : "good solid lc in natural systems overview", "page" : "1863-1871", "title" : "Liquid crystal phase formation by biopolymers", "type" : "article-journal", "volume" : "6" }, "uris" : [ "http://www.mendeley.com/documents/?uuid=6fd5a9c4-5744-43cc-a0bd-c2f53bd59f48" ] } ], "mendeley" : { "formattedCitation" : "&lt;sup&gt;20&lt;/sup&gt;", "plainTextFormattedCitation" : "20", "previouslyFormattedCitation" : "&lt;sup&gt;20&lt;/sup&gt;" }, "properties" : { "noteIndex" : 0 }, "schema" : "https://github.com/citation-style-language/schema/raw/master/csl-citation.json" }</w:instrText>
      </w:r>
      <w:r w:rsidR="00500400" w:rsidRPr="00F06F62">
        <w:fldChar w:fldCharType="separate"/>
      </w:r>
      <w:r w:rsidR="00610815" w:rsidRPr="00F06F62">
        <w:rPr>
          <w:noProof/>
          <w:vertAlign w:val="superscript"/>
        </w:rPr>
        <w:t>20</w:t>
      </w:r>
      <w:r w:rsidR="00500400" w:rsidRPr="00F06F62">
        <w:fldChar w:fldCharType="end"/>
      </w:r>
      <w:r w:rsidR="00500400" w:rsidRPr="00F06F62">
        <w:t>.</w:t>
      </w:r>
    </w:p>
    <w:p w14:paraId="6E1B540E" w14:textId="33533D61" w:rsidR="00FE7C4C" w:rsidRPr="00F06F62" w:rsidRDefault="00FE7C4C" w:rsidP="00FE7C4C">
      <w:r w:rsidRPr="00F06F62">
        <w:t xml:space="preserve">The constituent parts that make liquid crystals can exist over a wide range of sizes, from molecules to colloids. At each size scale different forces </w:t>
      </w:r>
      <w:r w:rsidR="00500400" w:rsidRPr="00F06F62">
        <w:t xml:space="preserve">control </w:t>
      </w:r>
      <w:r w:rsidRPr="00F06F62">
        <w:t xml:space="preserve">the interactions of the liquid crystal constituents, but the principles of liquid crystalline formation remain the same. In order to </w:t>
      </w:r>
      <w:r w:rsidRPr="00F06F62">
        <w:lastRenderedPageBreak/>
        <w:t xml:space="preserve">understand the use of liquid crystals in biomimetic structural colour for helicoidal architecture, </w:t>
      </w:r>
      <w:r w:rsidR="00351CD5">
        <w:t>a brief</w:t>
      </w:r>
      <w:r w:rsidR="00351CD5" w:rsidRPr="00F06F62">
        <w:t xml:space="preserve"> </w:t>
      </w:r>
      <w:r w:rsidRPr="00F06F62">
        <w:t xml:space="preserve">introduction </w:t>
      </w:r>
      <w:r w:rsidR="00351CD5">
        <w:t>in</w:t>
      </w:r>
      <w:r w:rsidRPr="00F06F62">
        <w:t>to the huge and varied field of liquid crystals</w:t>
      </w:r>
      <w:r w:rsidR="00351CD5">
        <w:t xml:space="preserve"> is given here.</w:t>
      </w:r>
      <w:r w:rsidRPr="00F06F62">
        <w:t xml:space="preserve"> </w:t>
      </w:r>
    </w:p>
    <w:p w14:paraId="29749E90" w14:textId="4576A68E" w:rsidR="00FE7C4C" w:rsidRPr="00F06F62" w:rsidRDefault="00FE7C4C" w:rsidP="00FE7C4C">
      <w:r w:rsidRPr="00F06F62">
        <w:t xml:space="preserve">Liquid crystal (LC) phases can occur when particles in a liquid have orientational order through anisotropy either in effective shape or </w:t>
      </w:r>
      <w:r w:rsidR="00E414D3" w:rsidRPr="00F06F62">
        <w:t>charge,</w:t>
      </w:r>
      <w:r w:rsidRPr="00F06F62">
        <w:t xml:space="preserve"> which tends to </w:t>
      </w:r>
      <w:r w:rsidR="00351CD5">
        <w:t>favour a certain</w:t>
      </w:r>
      <w:r w:rsidR="00351CD5" w:rsidRPr="00F06F62">
        <w:t xml:space="preserve"> </w:t>
      </w:r>
      <w:r w:rsidRPr="00F06F62">
        <w:t xml:space="preserve">directionality </w:t>
      </w:r>
      <w:r w:rsidR="00351CD5">
        <w:t>when packing</w:t>
      </w:r>
      <w:r w:rsidR="00351CD5" w:rsidRPr="00F06F62">
        <w:t xml:space="preserve"> </w:t>
      </w:r>
      <w:r w:rsidRPr="00F06F62">
        <w:t>the particles. The simplest of these is in particles</w:t>
      </w:r>
      <w:r w:rsidR="00351CD5">
        <w:t>,</w:t>
      </w:r>
      <w:r w:rsidRPr="00F06F62">
        <w:t xml:space="preserve"> with one dimension of anisotropy</w:t>
      </w:r>
      <w:r w:rsidR="00351CD5">
        <w:t>, are</w:t>
      </w:r>
      <w:r w:rsidRPr="00F06F62">
        <w:t xml:space="preserve"> rod-like particles</w:t>
      </w:r>
      <w:r w:rsidRPr="00F06F62">
        <w:fldChar w:fldCharType="begin" w:fldLock="1"/>
      </w:r>
      <w:r w:rsidR="0053714A" w:rsidRPr="00F06F62">
        <w:instrText>ADDIN CSL_CITATION { "citationItems" : [ { "id" : "ITEM-1", "itemData" : { "DOI" : "10.1080/00268948808082196", "ISSN" : "1044-1859", "author" : [ { "dropping-particle" : "", "family" : "Demus", "given" : "D.", "non-dropping-particle" : "", "parse-names" : false, "suffix" : "" } ], "container-title" : "Molecular Crystals and Liquid Crystals Incorporating Nonlinear Optics", "id" : "ITEM-1", "issue" : "1", "issued" : { "date-parts" : [ [ "1988" ] ] }, "page" : "45-84", "title" : "100 Years Liquid Crystal Chemistry", "type" : "article-journal", "volume" : "165" }, "uris" : [ "http://www.mendeley.com/documents/?uuid=fb188a8c-3e5c-436d-960a-f29a09d27a8a" ] } ], "mendeley" : { "formattedCitation" : "&lt;sup&gt;81&lt;/sup&gt;", "plainTextFormattedCitation" : "81", "previouslyFormattedCitation" : "&lt;sup&gt;81&lt;/sup&gt;" }, "properties" : { "noteIndex" : 0 }, "schema" : "https://github.com/citation-style-language/schema/raw/master/csl-citation.json" }</w:instrText>
      </w:r>
      <w:r w:rsidRPr="00F06F62">
        <w:fldChar w:fldCharType="separate"/>
      </w:r>
      <w:r w:rsidR="0053714A" w:rsidRPr="00F06F62">
        <w:rPr>
          <w:noProof/>
          <w:vertAlign w:val="superscript"/>
        </w:rPr>
        <w:t>81</w:t>
      </w:r>
      <w:r w:rsidRPr="00F06F62">
        <w:fldChar w:fldCharType="end"/>
      </w:r>
      <w:r w:rsidRPr="00F06F62">
        <w:t>.</w:t>
      </w:r>
    </w:p>
    <w:p w14:paraId="79F3CF5A" w14:textId="77777777" w:rsidR="00FE7C4C" w:rsidRPr="00F06F62" w:rsidRDefault="00FE7C4C" w:rsidP="00FE7C4C">
      <w:r w:rsidRPr="00F06F62">
        <w:t xml:space="preserve">   </w:t>
      </w:r>
    </w:p>
    <w:p w14:paraId="1966B61F" w14:textId="77777777" w:rsidR="00FE7C4C" w:rsidRPr="00F06F62" w:rsidRDefault="00FE7C4C" w:rsidP="00FE7C4C">
      <w:r w:rsidRPr="00F06F62">
        <w:t>For these rodlike particles, there is a critical threshold, which according to the system may be either in the concentration of the particles in the system (lyotropic), or in the temperature (thermotropic)</w:t>
      </w:r>
      <w:r w:rsidRPr="00F06F62">
        <w:fldChar w:fldCharType="begin" w:fldLock="1"/>
      </w:r>
      <w:r w:rsidR="0053714A" w:rsidRPr="00F06F62">
        <w:instrText>ADDIN CSL_CITATION { "citationItems" : [ { "id" : "ITEM-1", "itemData" : { "DOI" : "10.1039/b921576j", "ISSN" : "1744-683X", "abstract" : "This paper presents an overview of liquid crystal (LC) models of phase diagrams, phase transitions, self-assembly, interfaces, defects, and rheology and their integrated applications to biological mesophase materials and processes. Biological liquid crystals, classified into analogues (helicoidal plywoods), biopolymer solutions (in vitro DNA, polypeptides, collagen solutions) and in vivo LCs (membranes, silk, DNA), are discussed in terms of molecular characteristics and the symmetry of the thermodynamic phases. The thermodynamics and self-assembly of biological liquid crystals (BLCs) are discussed in terms of the Doi\u2013Maier\u2013Saupe lyotropic model and its extensions to chiral phases, showing the role of excluded volume and chirality. The defect physics of BLCs is described using the Landau\u2013de Gennes model of chiral and achiral nematostatics to identify (i) thermodynamic phases, and (ii) observed textures and defect lattices under confinement and flow. The rheology and flow properties of BLCs are described using the Leslie\u2013Ericksen and the Landau\u2013de Gennes models of nematodynamics. The applications of integrated thermodynamic/defect/rheology modeling to the experimental characterization of several BLCs, including collagen and DNA solutions, are shown to provide organizing principles and quantitative tools to establish the properties of these natural materials. The phase transitions, tactoidal spherulites, flow-birefringence in dilute solutions, and banded textures in sheared concentrated solutions of collagen show how the principles of LC physics operate in BLC materials. Drying and spreading drops of DNA solutions leading to the formation of nematic monodomain aligned along the contact line are shown to follow self-assembly structuring under the action of interfacial, bulk, and contact line torques. Finally modeling of spider and silkworm LC spinning is presented as an example of biological polymer processing, where a high performance fiber material is produced through a lyotropic LC protein solution. The concerted structuring action of capillary confinement, strong anchoring, and nematic flow leads to predictions in agreement with the reported textural transitions in the duct of spiders and silkworms. The quantitative description of BLC materials and processes using mesoscopic models provides another tool to develop the science and future biomimetic applications of these ubiquitous natural anisotropic soft materials.", "author" : [ { "dropping-particle" : "", "family" : "Rey", "given" : "Alejandro D.", "non-dropping-particle" : "", "parse-names" : false, "suffix" : "" } ], "container-title" : "Soft Matter", "id" : "ITEM-1", "issue" : "15", "issued" : { "date-parts" : [ [ "2010" ] ] }, "note" : "From Duplicate 2 (Liquid crystal models of biological materials and processes - Rey, Alejandro D.)\n\nloads of great relevant liquid crystal stuff", "page" : "3402", "title" : "Liquid crystal models of biological materials and processes", "type" : "article-journal", "volume" : "6" }, "uris" : [ "http://www.mendeley.com/documents/?uuid=05db4d4f-9d49-4771-b4bd-a3f7520ce368" ] } ], "mendeley" : { "formattedCitation" : "&lt;sup&gt;79&lt;/sup&gt;", "plainTextFormattedCitation" : "79", "previouslyFormattedCitation" : "&lt;sup&gt;79&lt;/sup&gt;" }, "properties" : { "noteIndex" : 0 }, "schema" : "https://github.com/citation-style-language/schema/raw/master/csl-citation.json" }</w:instrText>
      </w:r>
      <w:r w:rsidRPr="00F06F62">
        <w:fldChar w:fldCharType="separate"/>
      </w:r>
      <w:r w:rsidR="0053714A" w:rsidRPr="00F06F62">
        <w:rPr>
          <w:noProof/>
          <w:vertAlign w:val="superscript"/>
        </w:rPr>
        <w:t>79</w:t>
      </w:r>
      <w:r w:rsidRPr="00F06F62">
        <w:fldChar w:fldCharType="end"/>
      </w:r>
      <w:r w:rsidR="00610815" w:rsidRPr="00F06F62">
        <w:t xml:space="preserve">. </w:t>
      </w:r>
      <w:r w:rsidRPr="00F06F62">
        <w:t xml:space="preserve"> At this concentration or temperature, the interaction of the particles in the liquid is such that entropic evaluation dominates the behaviour. </w:t>
      </w:r>
    </w:p>
    <w:p w14:paraId="146571A5" w14:textId="0167D992" w:rsidR="00FE7C4C" w:rsidRPr="00F06F62" w:rsidRDefault="00FE7C4C" w:rsidP="00FE7C4C">
      <w:r w:rsidRPr="00F06F62">
        <w:t>The entropic description of liquid crystalline phases was first made by Onsager</w:t>
      </w:r>
      <w:r w:rsidRPr="00F06F62">
        <w:fldChar w:fldCharType="begin" w:fldLock="1"/>
      </w:r>
      <w:r w:rsidR="0053714A" w:rsidRPr="00F06F62">
        <w:instrText>ADDIN CSL_CITATION { "citationItems" : [ { "id" : "ITEM-1", "itemData" : { "author" : [ { "dropping-particle" : "", "family" : "Onsager", "given" : "L.", "non-dropping-particle" : "", "parse-names" : false, "suffix" : "" } ], "container-title" : "Annals New York Academy of Sciences", "id" : "ITEM-1", "issued" : { "date-parts" : [ [ "1949" ] ] }, "page" : "627-659", "title" : "The effects of Shape on the interation of colloidal particles", "type" : "article-journal" }, "uris" : [ "http://www.mendeley.com/documents/?uuid=05613826-75ec-4ae0-a5bc-805ce3d16cec" ] } ], "mendeley" : { "formattedCitation" : "&lt;sup&gt;82&lt;/sup&gt;", "plainTextFormattedCitation" : "82", "previouslyFormattedCitation" : "&lt;sup&gt;82&lt;/sup&gt;" }, "properties" : { "noteIndex" : 0 }, "schema" : "https://github.com/citation-style-language/schema/raw/master/csl-citation.json" }</w:instrText>
      </w:r>
      <w:r w:rsidRPr="00F06F62">
        <w:fldChar w:fldCharType="separate"/>
      </w:r>
      <w:r w:rsidR="0053714A" w:rsidRPr="00F06F62">
        <w:rPr>
          <w:noProof/>
          <w:vertAlign w:val="superscript"/>
        </w:rPr>
        <w:t>82</w:t>
      </w:r>
      <w:r w:rsidRPr="00F06F62">
        <w:fldChar w:fldCharType="end"/>
      </w:r>
      <w:r w:rsidR="00157F22" w:rsidRPr="00F06F62">
        <w:t>.</w:t>
      </w:r>
      <w:r w:rsidRPr="00F06F62">
        <w:t xml:space="preserve"> In Onsager’s description, bringing the particles into a closely packed system, or </w:t>
      </w:r>
      <w:r w:rsidR="00C56790">
        <w:t xml:space="preserve">a </w:t>
      </w:r>
      <w:r w:rsidRPr="00F06F62">
        <w:t xml:space="preserve">liquid crystal, decreases the excluded volume between the particles and creates a two phase system. This reduction of excluded volume is </w:t>
      </w:r>
      <w:r w:rsidR="00C56790">
        <w:t>sufficient</w:t>
      </w:r>
      <w:r w:rsidR="00C56790" w:rsidRPr="00F06F62">
        <w:t xml:space="preserve"> </w:t>
      </w:r>
      <w:r w:rsidRPr="00F06F62">
        <w:t>to overcome the orientational entropy favouring orientational disorder in both rotation and translation.</w:t>
      </w:r>
    </w:p>
    <w:p w14:paraId="12C58B21" w14:textId="77777777" w:rsidR="00FE7C4C" w:rsidRPr="00F06F62" w:rsidRDefault="00FE7C4C" w:rsidP="00FE7C4C">
      <w:r w:rsidRPr="00F06F62">
        <w:t xml:space="preserve">This description also takes into account the electrostatic interaction, which tends to repel particles from each other, and to increase the excluded volume. This balance between entropic crystallisation and electrostatic repulsion is the key to a stable liquid crystal which neither disperses nor </w:t>
      </w:r>
      <w:r w:rsidR="00E414D3" w:rsidRPr="00F06F62">
        <w:t>flocculates;</w:t>
      </w:r>
      <w:r w:rsidRPr="00F06F62">
        <w:t xml:space="preserve"> it may be affected in real systems by the addition of ions on the particles and in solution. Onsager used the idea of an effective </w:t>
      </w:r>
      <w:r w:rsidR="00E414D3" w:rsidRPr="00F06F62">
        <w:t>diameter to</w:t>
      </w:r>
      <w:r w:rsidRPr="00F06F62">
        <w:t xml:space="preserve"> take into account the change in ionic strength in the system. </w:t>
      </w:r>
    </w:p>
    <w:p w14:paraId="3F772FB4" w14:textId="454FBFA9" w:rsidR="00FE7C4C" w:rsidRPr="00F06F62" w:rsidRDefault="00FE7C4C" w:rsidP="00FE7C4C">
      <w:r w:rsidRPr="00F06F62">
        <w:t>Onsager’s theory has since been extended to include chiral nematic phases, notably in the S</w:t>
      </w:r>
      <w:r w:rsidR="001961EC">
        <w:t>troobants-</w:t>
      </w:r>
      <w:r w:rsidRPr="00F06F62">
        <w:t>L</w:t>
      </w:r>
      <w:r w:rsidR="001961EC">
        <w:t>ekkerkerker-</w:t>
      </w:r>
      <w:r w:rsidRPr="00F06F62">
        <w:t>O</w:t>
      </w:r>
      <w:r w:rsidR="001961EC">
        <w:t>dijk</w:t>
      </w:r>
      <w:r w:rsidRPr="00F06F62">
        <w:t xml:space="preserve"> description</w:t>
      </w:r>
      <w:r w:rsidRPr="00F06F62">
        <w:fldChar w:fldCharType="begin" w:fldLock="1"/>
      </w:r>
      <w:r w:rsidR="0053714A" w:rsidRPr="00F06F62">
        <w:instrText>ADDIN CSL_CITATION { "citationItems" : [ { "id" : "ITEM-1", "itemData" : { "author" : [ { "dropping-particle" : "", "family" : "Stroobants", "given" : "A", "non-dropping-particle" : "", "parse-names" : false, "suffix" : "" }, { "dropping-particle" : "", "family" : "Lekkerkerker", "given" : "H N W", "non-dropping-particle" : "", "parse-names" : false, "suffix" : "" }, { "dropping-particle" : "", "family" : "Odijk", "given" : "T", "non-dropping-particle" : "", "parse-names" : false, "suffix" : "" } ], "container-title" : "Macromolecules", "id" : "ITEM-1", "issued" : { "date-parts" : [ [ "1986" ] ] }, "page" : "2232-2238", "title" : "Effect of Electrostatic Interaction on the Liquid Crystal Phase Transition in Solutions of Rodlike Polyelectrolytes+", "type" : "article-journal", "volume" : "19" }, "uris" : [ "http://www.mendeley.com/documents/?uuid=356957bd-a5ad-4967-85ea-8ecdb2726631" ] } ], "mendeley" : { "formattedCitation" : "&lt;sup&gt;83&lt;/sup&gt;", "plainTextFormattedCitation" : "83", "previouslyFormattedCitation" : "&lt;sup&gt;83&lt;/sup&gt;" }, "properties" : { "noteIndex" : 0 }, "schema" : "https://github.com/citation-style-language/schema/raw/master/csl-citation.json" }</w:instrText>
      </w:r>
      <w:r w:rsidRPr="00F06F62">
        <w:fldChar w:fldCharType="separate"/>
      </w:r>
      <w:r w:rsidR="0053714A" w:rsidRPr="00F06F62">
        <w:rPr>
          <w:noProof/>
          <w:vertAlign w:val="superscript"/>
        </w:rPr>
        <w:t>83</w:t>
      </w:r>
      <w:r w:rsidRPr="00F06F62">
        <w:fldChar w:fldCharType="end"/>
      </w:r>
      <w:r w:rsidRPr="00F06F62">
        <w:t xml:space="preserve">. By quantitatively taking into account the tendency </w:t>
      </w:r>
      <w:r w:rsidR="00521A6D">
        <w:t>of</w:t>
      </w:r>
      <w:r w:rsidR="00521A6D" w:rsidRPr="00F06F62">
        <w:t xml:space="preserve"> </w:t>
      </w:r>
      <w:r w:rsidRPr="00F06F62">
        <w:t xml:space="preserve">electrostatic repulsion to favour perpendicular orientation, and entropic consideration to favour parallel orientation, a twisting effect was </w:t>
      </w:r>
      <w:r w:rsidR="00521A6D">
        <w:t>predicted, caused by</w:t>
      </w:r>
      <w:r w:rsidRPr="00F06F62">
        <w:t xml:space="preserve"> charges present. This allows the description of the chiral nematic phase by the use of two parameters; the effective diameter, and the twisting action. This account of chiral nematic phases has been shown to provide a good prediction of experimental results, although discrepancies have been demonstrated and explained as due to flexibility</w:t>
      </w:r>
      <w:r w:rsidRPr="00F06F62">
        <w:fldChar w:fldCharType="begin" w:fldLock="1"/>
      </w:r>
      <w:r w:rsidR="0053714A" w:rsidRPr="00F06F62">
        <w:instrText>ADDIN CSL_CITATION { "citationItems" : [ { "id" : "ITEM-1", "itemData" : { "DOI" : "10.1103/PhysRevLett.63.2104", "ISSN" : "0031-9007", "PMID" : "23625250", "abstract" : "The specific magnetic-field-induced birefringence is measured in isotropic suspensions of the rodlike particle tobacco mosaic virus as a function of concentration and added salt. This quantity is proportional to the angular correlations between particles at zero field. In addition, the isotropic-nematic coexistence concentrations are measured as a function of ionic strength. The data compare well with a scaled func- tional theory assuming decoupling between the angular and spatial degrees of freedom", "author" : [ { "dropping-particle" : "", "family" : "Fraden", "given" : "S Th", "non-dropping-particle" : "", "parse-names" : false, "suffix" : "" }, { "dropping-particle" : "", "family" : "Maret", "given" : "Georg", "non-dropping-particle" : "", "parse-names" : false, "suffix" : "" }, { "dropping-particle" : "", "family" : "Caspar", "given" : "D. L. D.", "non-dropping-particle" : "", "parse-names" : false, "suffix" : "" }, { "dropping-particle" : "", "family" : "Meyer", "given" : "Robert B.", "non-dropping-particle" : "", "parse-names" : false, "suffix" : "" } ], "container-title" : "Physical Review", "id" : "ITEM-1", "issue" : "19", "issued" : { "date-parts" : [ [ "1989" ] ] }, "note" : "SLO experimental data comparison", "page" : "2068-2071", "title" : "Isotropic-Nematic Phase Transition and Angular Correlations in Isotropic Suspensions of Tobacco Mosaic Virus", "type" : "article-journal", "volume" : "63" }, "uris" : [ "http://www.mendeley.com/documents/?uuid=7e2570de-b522-4951-b0fc-af7889bc6636" ] }, { "id" : "ITEM-2", "itemData" : { "DOI" : "10.1021/ma00018a017", "ISBN" : "0024-9297", "ISSN" : "00249297", "author" : [ { "dropping-particle" : "", "family" : "Strzelecka", "given" : "T E", "non-dropping-particle" : "", "parse-names" : false, "suffix" : "" }, { "dropping-particle" : "", "family" : "Rill", "given" : "R L", "non-dropping-particle" : "", "parse-names" : false, "suffix" : "" } ], "container-title" : "Macromolecules", "id" : "ITEM-2", "issued" : { "date-parts" : [ [ "1991" ] ] }, "note" : "SLO experimental data comparison", "page" : "5124-5133", "title" : "Phase Transitions in Concentrated DNA Solutions: Ionic Strength Dependence", "type" : "article-journal", "volume" : "24" }, "uris" : [ "http://www.mendeley.com/documents/?uuid=d1356cc1-c6e9-4366-9d60-a11378fc7284" ] } ], "mendeley" : { "formattedCitation" : "&lt;sup&gt;84,85&lt;/sup&gt;", "plainTextFormattedCitation" : "84,85", "previouslyFormattedCitation" : "&lt;sup&gt;84,85&lt;/sup&gt;" }, "properties" : { "noteIndex" : 0 }, "schema" : "https://github.com/citation-style-language/schema/raw/master/csl-citation.json" }</w:instrText>
      </w:r>
      <w:r w:rsidRPr="00F06F62">
        <w:fldChar w:fldCharType="separate"/>
      </w:r>
      <w:r w:rsidR="0053714A" w:rsidRPr="00F06F62">
        <w:rPr>
          <w:noProof/>
          <w:vertAlign w:val="superscript"/>
        </w:rPr>
        <w:t>84,85</w:t>
      </w:r>
      <w:r w:rsidRPr="00F06F62">
        <w:fldChar w:fldCharType="end"/>
      </w:r>
      <w:r w:rsidRPr="00F06F62">
        <w:t xml:space="preserve"> and inhomogeneity</w:t>
      </w:r>
      <w:r w:rsidRPr="00F06F62">
        <w:fldChar w:fldCharType="begin" w:fldLock="1"/>
      </w:r>
      <w:r w:rsidR="0053714A" w:rsidRPr="00F06F62">
        <w:instrText>ADDIN CSL_CITATION { "citationItems" : [ { "id" : "ITEM-1", "itemData" : { "DOI" : "0743-7463/96/2412-2076$12.00", "ISBN" : "0743-7463", "ISSN" : "0743-7463", "author" : [ { "dropping-particle" : "", "family" : "Dong", "given" : "Xue Min", "non-dropping-particle" : "", "parse-names" : false, "suffix" : "" }, { "dropping-particle" : "", "family" : "Kimura", "given" : "Tsunehisa", "non-dropping-particle" : "", "parse-names" : false, "suffix" : "" }, { "dropping-particle" : "", "family" : "Gray", "given" : "Derek G", "non-dropping-particle" : "", "parse-names" : false, "suffix" : "" } ], "container-title" : "Langmuir", "id" : "ITEM-1", "issue" : "8", "issued" : { "date-parts" : [ [ "1996" ] ] }, "note" : "comparison of SLO stroobants lekkerkerker odijk with experimental data", "page" : "2076-2082", "title" : "Effects of Ionic Strength on the Isotropic - Chiral Nematic Phase Transition of Suspensions of Cellulose Crystallites", "type" : "article-journal", "volume" : "12" }, "uris" : [ "http://www.mendeley.com/documents/?uuid=2d7046ed-528e-4906-8720-6edd2ff81fe9" ] } ], "mendeley" : { "formattedCitation" : "&lt;sup&gt;86&lt;/sup&gt;", "plainTextFormattedCitation" : "86", "previouslyFormattedCitation" : "&lt;sup&gt;86&lt;/sup&gt;" }, "properties" : { "noteIndex" : 0 }, "schema" : "https://github.com/citation-style-language/schema/raw/master/csl-citation.json" }</w:instrText>
      </w:r>
      <w:r w:rsidRPr="00F06F62">
        <w:fldChar w:fldCharType="separate"/>
      </w:r>
      <w:r w:rsidR="0053714A" w:rsidRPr="00F06F62">
        <w:rPr>
          <w:noProof/>
          <w:vertAlign w:val="superscript"/>
        </w:rPr>
        <w:t>86</w:t>
      </w:r>
      <w:r w:rsidRPr="00F06F62">
        <w:fldChar w:fldCharType="end"/>
      </w:r>
      <w:r w:rsidRPr="00F06F62">
        <w:t xml:space="preserve"> in non-ideal systems. </w:t>
      </w:r>
    </w:p>
    <w:p w14:paraId="5A6DE781" w14:textId="45CFC91A" w:rsidR="00FE7C4C" w:rsidRPr="00F06F62" w:rsidRDefault="00FE7C4C" w:rsidP="00FE7C4C">
      <w:r w:rsidRPr="00F06F62">
        <w:rPr>
          <w:noProof/>
          <w:lang w:eastAsia="en-GB"/>
        </w:rPr>
        <mc:AlternateContent>
          <mc:Choice Requires="wpi">
            <w:drawing>
              <wp:anchor distT="0" distB="0" distL="114300" distR="114300" simplePos="0" relativeHeight="251666432" behindDoc="0" locked="0" layoutInCell="1" allowOverlap="1" wp14:anchorId="66781CC9" wp14:editId="28F52C5A">
                <wp:simplePos x="0" y="0"/>
                <wp:positionH relativeFrom="column">
                  <wp:posOffset>-1679460</wp:posOffset>
                </wp:positionH>
                <wp:positionV relativeFrom="paragraph">
                  <wp:posOffset>-589150</wp:posOffset>
                </wp:positionV>
                <wp:extent cx="222480" cy="1401840"/>
                <wp:effectExtent l="38100" t="38100" r="44450" b="46355"/>
                <wp:wrapNone/>
                <wp:docPr id="1" name="Ink 1"/>
                <wp:cNvGraphicFramePr/>
                <a:graphic xmlns:a="http://schemas.openxmlformats.org/drawingml/2006/main">
                  <a:graphicData uri="http://schemas.microsoft.com/office/word/2010/wordprocessingInk">
                    <w14:contentPart bwMode="auto" r:id="rId15">
                      <w14:nvContentPartPr>
                        <w14:cNvContentPartPr/>
                      </w14:nvContentPartPr>
                      <w14:xfrm>
                        <a:off x="0" y="0"/>
                        <a:ext cx="222480" cy="1401840"/>
                      </w14:xfrm>
                    </w14:contentPart>
                  </a:graphicData>
                </a:graphic>
              </wp:anchor>
            </w:drawing>
          </mc:Choice>
          <mc:Fallback>
            <w:pict>
              <v:shapetype w14:anchorId="0EBADEB4"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nk 1" o:spid="_x0000_s1026" type="#_x0000_t75" style="position:absolute;margin-left:-133.05pt;margin-top:-47.55pt;width:19.4pt;height:112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">
                <v:imagedata r:id="rId16" o:title=""/>
              </v:shape>
            </w:pict>
          </mc:Fallback>
        </mc:AlternateContent>
      </w:r>
      <w:r w:rsidRPr="00F06F62">
        <w:rPr>
          <w:noProof/>
          <w:lang w:eastAsia="en-GB"/>
        </w:rPr>
        <mc:AlternateContent>
          <mc:Choice Requires="wpi">
            <w:drawing>
              <wp:anchor distT="0" distB="0" distL="114300" distR="114300" simplePos="0" relativeHeight="251665408" behindDoc="0" locked="0" layoutInCell="1" allowOverlap="1" wp14:anchorId="60B350A9" wp14:editId="5A2A46AC">
                <wp:simplePos x="0" y="0"/>
                <wp:positionH relativeFrom="column">
                  <wp:posOffset>-1486140</wp:posOffset>
                </wp:positionH>
                <wp:positionV relativeFrom="paragraph">
                  <wp:posOffset>-390430</wp:posOffset>
                </wp:positionV>
                <wp:extent cx="138240" cy="1232280"/>
                <wp:effectExtent l="38100" t="38100" r="33655" b="44450"/>
                <wp:wrapNone/>
                <wp:docPr id="4" name="Ink 4"/>
                <wp:cNvGraphicFramePr/>
                <a:graphic xmlns:a="http://schemas.openxmlformats.org/drawingml/2006/main">
                  <a:graphicData uri="http://schemas.microsoft.com/office/word/2010/wordprocessingInk">
                    <w14:contentPart bwMode="auto" r:id="rId17">
                      <w14:nvContentPartPr>
                        <w14:cNvContentPartPr/>
                      </w14:nvContentPartPr>
                      <w14:xfrm>
                        <a:off x="0" y="0"/>
                        <a:ext cx="138240" cy="1232280"/>
                      </w14:xfrm>
                    </w14:contentPart>
                  </a:graphicData>
                </a:graphic>
              </wp:anchor>
            </w:drawing>
          </mc:Choice>
          <mc:Fallback>
            <w:pict>
              <v:shape w14:anchorId="6DB78F9B" id="Ink 4" o:spid="_x0000_s1026" type="#_x0000_t75" style="position:absolute;margin-left:-117.65pt;margin-top:-31.55pt;width:12.45pt;height:98.85pt;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">
                <v:imagedata r:id="rId18" o:title=""/>
              </v:shape>
            </w:pict>
          </mc:Fallback>
        </mc:AlternateContent>
      </w:r>
      <w:r w:rsidRPr="00F06F62">
        <w:t xml:space="preserve">In a liquid crystal phase the system remains a colloidal liquid but the arrangement of the particles becomes ordered and periodic, and </w:t>
      </w:r>
      <w:r w:rsidR="00521A6D">
        <w:t>exhibits</w:t>
      </w:r>
      <w:r w:rsidRPr="00F06F62">
        <w:t xml:space="preserve"> many of the attributes of a traditional solid crystal, despite having an order parameter far lower than in a solid crystal. This difference can be seen in the latent heat of crystallisation, </w:t>
      </w:r>
      <w:r w:rsidR="00521A6D">
        <w:t xml:space="preserve">with </w:t>
      </w:r>
      <w:r w:rsidRPr="00F06F62">
        <w:t xml:space="preserve">a typical value for solid crystals </w:t>
      </w:r>
      <w:r w:rsidR="00521A6D">
        <w:t>of</w:t>
      </w:r>
      <w:r w:rsidR="00521A6D" w:rsidRPr="00F06F62">
        <w:t xml:space="preserve"> </w:t>
      </w:r>
      <w:r w:rsidRPr="00F06F62">
        <w:t xml:space="preserve">250J/g, </w:t>
      </w:r>
      <w:r w:rsidR="00521A6D">
        <w:t xml:space="preserve">while </w:t>
      </w:r>
      <w:r w:rsidRPr="00F06F62">
        <w:t xml:space="preserve"> liquid crystals </w:t>
      </w:r>
      <w:r w:rsidR="00521A6D">
        <w:t>have</w:t>
      </w:r>
      <w:r w:rsidR="00521A6D" w:rsidRPr="00F06F62">
        <w:t xml:space="preserve"> </w:t>
      </w:r>
      <w:r w:rsidRPr="00F06F62">
        <w:t>5J/g</w:t>
      </w:r>
      <w:r w:rsidRPr="00F06F62">
        <w:fldChar w:fldCharType="begin" w:fldLock="1"/>
      </w:r>
      <w:r w:rsidR="0053714A" w:rsidRPr="00F06F62">
        <w:instrText>ADDIN CSL_CITATION { "citationItems" : [ { "id" : "ITEM-1", "itemData" : { "author" : [ { "dropping-particle" : "", "family" : "Collings", "given" : "Peter J.", "non-dropping-particle" : "", "parse-names" : false, "suffix" : "" }, { "dropping-particle" : "", "family" : "Hird", "given" : "Michael", "non-dropping-particle" : "", "parse-names" : false, "suffix" : "" } ], "id" : "ITEM-1", "issued" : { "date-parts" : [ [ "1997" ] ] }, "publisher" : "Taylor &amp; Francis", "title" : "Introduction to Liquid Crystals", "type" : "book" }, "uris" : [ "http://www.mendeley.com/documents/?uuid=6f1bd3ee-ebb7-4f39-b890-84f4eed3b2a0" ] } ], "mendeley" : { "formattedCitation" : "&lt;sup&gt;87&lt;/sup&gt;", "plainTextFormattedCitation" : "87", "previouslyFormattedCitation" : "&lt;sup&gt;87&lt;/sup&gt;" }, "properties" : { "noteIndex" : 0 }, "schema" : "https://github.com/citation-style-language/schema/raw/master/csl-citation.json" }</w:instrText>
      </w:r>
      <w:r w:rsidRPr="00F06F62">
        <w:fldChar w:fldCharType="separate"/>
      </w:r>
      <w:r w:rsidR="0053714A" w:rsidRPr="00F06F62">
        <w:rPr>
          <w:noProof/>
          <w:vertAlign w:val="superscript"/>
        </w:rPr>
        <w:t>87</w:t>
      </w:r>
      <w:r w:rsidRPr="00F06F62">
        <w:fldChar w:fldCharType="end"/>
      </w:r>
      <w:r w:rsidRPr="00F06F62">
        <w:t>. Understanding the control of these systems allows us to exploit chiral nematic liquid crystals to create artificial structural colour with biopolymers.</w:t>
      </w:r>
    </w:p>
    <w:p w14:paraId="455714E8" w14:textId="77777777" w:rsidR="00687A4E" w:rsidRPr="00F06F62" w:rsidRDefault="00687A4E" w:rsidP="00687A4E">
      <w:pPr>
        <w:pStyle w:val="Heading1"/>
      </w:pPr>
      <w:bookmarkStart w:id="97" w:name="_Toc443325110"/>
      <w:r w:rsidRPr="00F06F62">
        <w:lastRenderedPageBreak/>
        <w:t>Helicoidal architectures in biomimetic photonics</w:t>
      </w:r>
      <w:bookmarkEnd w:id="97"/>
    </w:p>
    <w:p w14:paraId="38C9E857" w14:textId="77777777" w:rsidR="00687A4E" w:rsidRPr="00F06F62" w:rsidRDefault="00687A4E" w:rsidP="00687A4E">
      <w:r w:rsidRPr="00F06F62">
        <w:t>By using self-assembly of a chiral nematic phase in a biopolymer liquid crystal of cellulose nanocrystals, a well-controlled technique has been developed to create a solid helicoidal architecture for structural colour, and for further functionalisation.</w:t>
      </w:r>
    </w:p>
    <w:p w14:paraId="34E32633" w14:textId="4F62C003" w:rsidR="00687A4E" w:rsidRPr="00F06F62" w:rsidRDefault="00687A4E" w:rsidP="00687A4E">
      <w:r w:rsidRPr="00F06F62">
        <w:t>This section describe</w:t>
      </w:r>
      <w:r w:rsidR="00221AD6">
        <w:t>s</w:t>
      </w:r>
      <w:r w:rsidRPr="00F06F62">
        <w:t xml:space="preserve"> the </w:t>
      </w:r>
      <w:r w:rsidR="00221AD6">
        <w:t xml:space="preserve">self-assembly </w:t>
      </w:r>
      <w:r w:rsidRPr="00F06F62">
        <w:t xml:space="preserve">process and the control parameters of tunable helicoidal cellulose films, and the prospects for future development. </w:t>
      </w:r>
    </w:p>
    <w:p w14:paraId="1011DF0A" w14:textId="7088B080" w:rsidR="00687A4E" w:rsidRPr="00F06F62" w:rsidRDefault="00221AD6" w:rsidP="00687A4E">
      <w:r>
        <w:t>Currently, t</w:t>
      </w:r>
      <w:r w:rsidRPr="00F06F62">
        <w:t xml:space="preserve">his </w:t>
      </w:r>
      <w:r w:rsidR="00687A4E" w:rsidRPr="00F06F62">
        <w:t>method relies on the biological origin of cellulose nanoparticles,</w:t>
      </w:r>
      <w:r w:rsidR="00F34C56">
        <w:t xml:space="preserve"> since cellulose synthesized </w:t>
      </w:r>
      <w:r w:rsidR="00F34C56" w:rsidRPr="00ED4212">
        <w:rPr>
          <w:i/>
        </w:rPr>
        <w:t>in vitro</w:t>
      </w:r>
      <w:r w:rsidR="00F34C56">
        <w:t xml:space="preserve"> forms a different polymorph, </w:t>
      </w:r>
      <w:r w:rsidR="00687A4E" w:rsidRPr="00F06F62">
        <w:t xml:space="preserve">as described in </w:t>
      </w:r>
      <w:r>
        <w:t>S</w:t>
      </w:r>
      <w:r w:rsidRPr="00F06F62">
        <w:t>ection</w:t>
      </w:r>
      <w:r>
        <w:t xml:space="preserve"> </w:t>
      </w:r>
      <w:r w:rsidRPr="00F06F62">
        <w:fldChar w:fldCharType="begin"/>
      </w:r>
      <w:r w:rsidRPr="00F06F62">
        <w:instrText xml:space="preserve"> REF _Ref432427247 \r \h </w:instrText>
      </w:r>
      <w:r w:rsidRPr="00F06F62">
        <w:fldChar w:fldCharType="separate"/>
      </w:r>
      <w:r w:rsidRPr="00F06F62">
        <w:t>3.1</w:t>
      </w:r>
      <w:r w:rsidRPr="00F06F62">
        <w:fldChar w:fldCharType="end"/>
      </w:r>
      <w:r w:rsidR="00687A4E" w:rsidRPr="00F06F62">
        <w:t xml:space="preserve">. This </w:t>
      </w:r>
      <w:r w:rsidR="00F34C56">
        <w:t xml:space="preserve">is however not a </w:t>
      </w:r>
      <w:r w:rsidR="00687A4E" w:rsidRPr="00F06F62">
        <w:t>limiting factor</w:t>
      </w:r>
      <w:r w:rsidR="00F34C56">
        <w:t xml:space="preserve">, since </w:t>
      </w:r>
      <w:r w:rsidR="00687A4E" w:rsidRPr="00F06F62">
        <w:t xml:space="preserve">cellulose has been processed from its natural sources for centuries. </w:t>
      </w:r>
      <w:r w:rsidR="00F34C56">
        <w:t>Cellulose nanocrystals</w:t>
      </w:r>
      <w:r w:rsidR="00687A4E" w:rsidRPr="00F06F62">
        <w:t xml:space="preserve"> are extracted and stabilised in suspension </w:t>
      </w:r>
      <w:r w:rsidR="00F34C56">
        <w:t xml:space="preserve">which is then </w:t>
      </w:r>
      <w:r w:rsidR="00F34C56" w:rsidRPr="00F06F62">
        <w:t xml:space="preserve"> </w:t>
      </w:r>
      <w:r w:rsidR="00687A4E" w:rsidRPr="00F06F62">
        <w:t xml:space="preserve">dried to form a helicoidal film as shown in </w:t>
      </w:r>
      <w:r w:rsidR="009744DB" w:rsidRPr="00F06F62">
        <w:fldChar w:fldCharType="begin"/>
      </w:r>
      <w:r w:rsidR="009744DB" w:rsidRPr="00F06F62">
        <w:instrText xml:space="preserve"> REF _Ref431486116 \h </w:instrText>
      </w:r>
      <w:r w:rsidR="009744DB" w:rsidRPr="00F06F62">
        <w:fldChar w:fldCharType="separate"/>
      </w:r>
      <w:r w:rsidR="009744DB" w:rsidRPr="00F06F62">
        <w:t xml:space="preserve">Figure </w:t>
      </w:r>
      <w:r w:rsidR="009744DB">
        <w:rPr>
          <w:noProof/>
        </w:rPr>
        <w:t>8</w:t>
      </w:r>
      <w:r w:rsidR="009744DB" w:rsidRPr="00F06F62">
        <w:fldChar w:fldCharType="end"/>
      </w:r>
      <w:r w:rsidR="00687A4E" w:rsidRPr="00F06F62">
        <w:t xml:space="preserve">. </w:t>
      </w:r>
    </w:p>
    <w:p w14:paraId="18A636A3" w14:textId="77777777" w:rsidR="00687A4E" w:rsidRPr="00F06F62" w:rsidRDefault="00687A4E" w:rsidP="00687A4E">
      <w:pPr>
        <w:keepNext/>
      </w:pPr>
      <w:r w:rsidRPr="00F06F62">
        <w:rPr>
          <w:noProof/>
          <w:lang w:eastAsia="en-GB"/>
        </w:rPr>
        <w:drawing>
          <wp:inline distT="0" distB="0" distL="0" distR="0" wp14:anchorId="22E6282D" wp14:editId="72A00B34">
            <wp:extent cx="5478400" cy="962025"/>
            <wp:effectExtent l="0" t="0" r="825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447382.tmp"/>
                    <pic:cNvPicPr/>
                  </pic:nvPicPr>
                  <pic:blipFill>
                    <a:blip r:embed="rId19">
                      <a:extLst>
                        <a:ext uri="{28A0092B-C50C-407E-A947-70E740481C1C}">
                          <a14:useLocalDpi xmlns:a14="http://schemas.microsoft.com/office/drawing/2010/main" val="0"/>
                        </a:ext>
                      </a:extLst>
                    </a:blip>
                    <a:stretch>
                      <a:fillRect/>
                    </a:stretch>
                  </pic:blipFill>
                  <pic:spPr>
                    <a:xfrm>
                      <a:off x="0" y="0"/>
                      <a:ext cx="5476761" cy="961737"/>
                    </a:xfrm>
                    <a:prstGeom prst="rect">
                      <a:avLst/>
                    </a:prstGeom>
                  </pic:spPr>
                </pic:pic>
              </a:graphicData>
            </a:graphic>
          </wp:inline>
        </w:drawing>
      </w:r>
    </w:p>
    <w:p w14:paraId="3B8AC0F0" w14:textId="3AC89243" w:rsidR="00687A4E" w:rsidRPr="00F06F62" w:rsidRDefault="00687A4E" w:rsidP="00687A4E">
      <w:pPr>
        <w:pStyle w:val="Caption"/>
      </w:pPr>
      <w:bookmarkStart w:id="98" w:name="_Ref431486116"/>
      <w:r w:rsidRPr="00F06F62">
        <w:t xml:space="preserve">Figure </w:t>
      </w:r>
      <w:fldSimple w:instr=" SEQ Figure \* ARABIC ">
        <w:r w:rsidR="00FA4AC3" w:rsidRPr="00F06F62">
          <w:rPr>
            <w:noProof/>
          </w:rPr>
          <w:t>8</w:t>
        </w:r>
      </w:fldSimple>
      <w:bookmarkEnd w:id="98"/>
      <w:r w:rsidRPr="00F06F62">
        <w:t xml:space="preserve"> - </w:t>
      </w:r>
      <w:r w:rsidR="00F274A3">
        <w:t>S</w:t>
      </w:r>
      <w:r w:rsidR="00F274A3" w:rsidRPr="00F06F62">
        <w:t xml:space="preserve">chematic </w:t>
      </w:r>
      <w:r w:rsidRPr="00F06F62">
        <w:t xml:space="preserve">of film </w:t>
      </w:r>
      <w:r w:rsidR="00703293" w:rsidRPr="00F06F62">
        <w:t xml:space="preserve">drying. a.  </w:t>
      </w:r>
      <w:r w:rsidR="00A21CD5">
        <w:t>I</w:t>
      </w:r>
      <w:r w:rsidR="00A21CD5" w:rsidRPr="00F06F62">
        <w:t xml:space="preserve">sotropic </w:t>
      </w:r>
      <w:r w:rsidR="00703293" w:rsidRPr="00F06F62">
        <w:t xml:space="preserve">suspension, b. </w:t>
      </w:r>
      <w:r w:rsidR="00A21CD5">
        <w:t>E</w:t>
      </w:r>
      <w:r w:rsidR="00703293" w:rsidRPr="00F06F62">
        <w:t xml:space="preserve">mergence of self-assembled tactoids at a critical concentration. c. </w:t>
      </w:r>
      <w:r w:rsidR="00A21CD5">
        <w:t>A</w:t>
      </w:r>
      <w:r w:rsidR="00703293" w:rsidRPr="00F06F62">
        <w:t>lignment of tactoid</w:t>
      </w:r>
      <w:r w:rsidR="00A21CD5">
        <w:t>s</w:t>
      </w:r>
      <w:r w:rsidR="00703293" w:rsidRPr="00F06F62">
        <w:t xml:space="preserve"> in </w:t>
      </w:r>
      <w:r w:rsidR="00A21CD5">
        <w:t>a</w:t>
      </w:r>
      <w:r w:rsidR="00A21CD5" w:rsidRPr="00F06F62">
        <w:t xml:space="preserve"> </w:t>
      </w:r>
      <w:r w:rsidR="00703293" w:rsidRPr="00F06F62">
        <w:t>highly concentrated solution</w:t>
      </w:r>
      <w:r w:rsidR="00A21CD5">
        <w:t>,</w:t>
      </w:r>
      <w:r w:rsidR="00703293" w:rsidRPr="00F06F62">
        <w:t xml:space="preserve"> and d. </w:t>
      </w:r>
      <w:r w:rsidR="00A21CD5">
        <w:t>D</w:t>
      </w:r>
      <w:r w:rsidR="00703293" w:rsidRPr="00F06F62">
        <w:t>ried chiral nematic film.</w:t>
      </w:r>
    </w:p>
    <w:p w14:paraId="55189A18" w14:textId="00C654CB" w:rsidR="00687A4E" w:rsidRPr="00F06F62" w:rsidRDefault="00687A4E" w:rsidP="00687A4E">
      <w:r w:rsidRPr="00F06F62">
        <w:t>Through controlled treatment of this suspension before and during drying</w:t>
      </w:r>
      <w:r w:rsidR="00297723">
        <w:t>,</w:t>
      </w:r>
      <w:r w:rsidRPr="00F06F62">
        <w:t xml:space="preserve"> the parameters of the result</w:t>
      </w:r>
      <w:r w:rsidR="00297723">
        <w:t>ing</w:t>
      </w:r>
      <w:r w:rsidRPr="00F06F62">
        <w:t xml:space="preserve"> structurally coloured film </w:t>
      </w:r>
      <w:r w:rsidR="00297723">
        <w:t>can</w:t>
      </w:r>
      <w:r w:rsidR="00297723" w:rsidRPr="00F06F62">
        <w:t xml:space="preserve"> </w:t>
      </w:r>
      <w:r w:rsidRPr="00F06F62">
        <w:t xml:space="preserve">be tuned. These steps are discussed in the next sections along with the prospect for subsequent functionalisation, and transfer to other materials. </w:t>
      </w:r>
    </w:p>
    <w:p w14:paraId="2BDC5B91" w14:textId="345A0CE3" w:rsidR="00687A4E" w:rsidRPr="00F06F62" w:rsidRDefault="00687A4E" w:rsidP="00687A4E">
      <w:r w:rsidRPr="00F06F62">
        <w:t>The extraction of cellulose nanocrystals or CNCs ( also called (nano-/micro-)crystallites, whiskers, nanorods and nanowires</w:t>
      </w:r>
      <w:r w:rsidRPr="00F06F62">
        <w:fldChar w:fldCharType="begin" w:fldLock="1"/>
      </w:r>
      <w:r w:rsidR="0053714A" w:rsidRPr="00F06F62">
        <w:instrText>ADDIN CSL_CITATION { "citationItems" : [ { "id" : "ITEM-1", "itemData" : { "author" : [ { "dropping-particle" : "", "family" : "Charreau", "given" : "Hern\u00e1n", "non-dropping-particle" : "", "parse-names" : false, "suffix" : "" }, { "dropping-particle" : "", "family" : "Foresti", "given" : "Mar\u00eda L", "non-dropping-particle" : "", "parse-names" : false, "suffix" : "" }, { "dropping-particle" : "", "family" : "V\u00e1zquez", "given" : "Anal\u00eda", "non-dropping-particle" : "", "parse-names" : false, "suffix" : "" } ], "id" : "ITEM-1", "issued" : { "date-parts" : [ [ "2013" ] ] }, "page" : "56-80", "title" : "Nanocellulose Patents Trends : A Comprehensive Review on Patents on Cellulose Nanocrystals , Microfibrillated and Bacterial Cellulose", "type" : "article-journal" }, "uris" : [ "http://www.mendeley.com/documents/?uuid=9b0bbb62-8ac2-4c8d-9050-1d5185fd5f5e" ] } ], "mendeley" : { "formattedCitation" : "&lt;sup&gt;88&lt;/sup&gt;", "plainTextFormattedCitation" : "88", "previouslyFormattedCitation" : "&lt;sup&gt;88&lt;/sup&gt;" }, "properties" : { "noteIndex" : 0 }, "schema" : "https://github.com/citation-style-language/schema/raw/master/csl-citation.json" }</w:instrText>
      </w:r>
      <w:r w:rsidRPr="00F06F62">
        <w:fldChar w:fldCharType="separate"/>
      </w:r>
      <w:r w:rsidR="0053714A" w:rsidRPr="00F06F62">
        <w:rPr>
          <w:noProof/>
          <w:vertAlign w:val="superscript"/>
        </w:rPr>
        <w:t>88</w:t>
      </w:r>
      <w:r w:rsidRPr="00F06F62">
        <w:fldChar w:fldCharType="end"/>
      </w:r>
      <w:r w:rsidRPr="00F06F62">
        <w:t xml:space="preserve"> ), was first demonstrated  in 1952</w:t>
      </w:r>
      <w:r w:rsidRPr="00F06F62">
        <w:fldChar w:fldCharType="begin" w:fldLock="1"/>
      </w:r>
      <w:r w:rsidR="0053714A" w:rsidRPr="00F06F62">
        <w:instrText>ADDIN CSL_CITATION { "citationItems" : [ { "id" : "ITEM-1", "itemData" : { "author" : [ { "dropping-particle" : "", "family" : "Ranby", "given" : "B G", "non-dropping-particle" : "", "parse-names" : false, "suffix" : "" }, { "dropping-particle" : "", "family" : "Immergut", "given" : "E A", "non-dropping-particle" : "", "parse-names" : false, "suffix" : "" } ], "container-title" : "Engineering", "id" : "ITEM-1", "issued" : { "date-parts" : [ [ "1951" ] ] }, "page" : "1183-1189", "title" : "Heterogeneous Acid Hydrolysis of Native Cellulose Fibers", "type" : "article-journal" }, "uris" : [ "http://www.mendeley.com/documents/?uuid=781d922d-0b8e-47e0-8344-017bd4e58ecc" ] } ], "mendeley" : { "formattedCitation" : "&lt;sup&gt;89&lt;/sup&gt;", "plainTextFormattedCitation" : "89", "previouslyFormattedCitation" : "&lt;sup&gt;89&lt;/sup&gt;" }, "properties" : { "noteIndex" : 0 }, "schema" : "https://github.com/citation-style-language/schema/raw/master/csl-citation.json" }</w:instrText>
      </w:r>
      <w:r w:rsidRPr="00F06F62">
        <w:fldChar w:fldCharType="separate"/>
      </w:r>
      <w:r w:rsidR="0053714A" w:rsidRPr="00F06F62">
        <w:rPr>
          <w:noProof/>
          <w:vertAlign w:val="superscript"/>
        </w:rPr>
        <w:t>89</w:t>
      </w:r>
      <w:r w:rsidRPr="00F06F62">
        <w:fldChar w:fldCharType="end"/>
      </w:r>
      <w:r w:rsidRPr="00F06F62">
        <w:t xml:space="preserve"> using acid hydrolysis of cellulose fibres. However, interest in the technique </w:t>
      </w:r>
      <w:r w:rsidR="00297723">
        <w:t>remained low</w:t>
      </w:r>
      <w:r w:rsidRPr="00F06F62">
        <w:t xml:space="preserve"> until 1992 when their chiral nematic properties were first reported</w:t>
      </w:r>
      <w:r w:rsidRPr="00F06F62">
        <w:fldChar w:fldCharType="begin" w:fldLock="1"/>
      </w:r>
      <w:r w:rsidR="0053714A" w:rsidRPr="00F06F62">
        <w:instrText>ADDIN CSL_CITATION { "citationItems" : [ { "id" : "ITEM-1", "itemData" : { "DOI" : "10.1016/S0141-8130(05)80008-X", "ISBN" : "0141-8130", "ISSN" : "01418130", "PMID" : "1390450", "abstract" : "In many skeletal support systems of plants and animals, cellulose, chitin, and collagen occur in the form of microfibrils ordered in a chiral nematic fashion (helicoids). However, these structures remain poorly understood due to the many constituents present in biological tissues. Here we report an in vitro system that attracts by its simplicity. Only one chemical component, cellulose, is present in the form of fibrillar fragments dispersed in water. Above a critical concentration the colloidal dispersion separates spontaneously into a chiral nematic liquid crystalline phase. On drying this phase solidifies into regularly twisted fibrillar layers that mimic the structural organization of helicoids in nature.", "author" : [ { "dropping-particle" : "", "family" : "Revol", "given" : "J F", "non-dropping-particle" : "", "parse-names" : false, "suffix" : "" }, { "dropping-particle" : "", "family" : "Bradford", "given" : "H", "non-dropping-particle" : "", "parse-names" : false, "suffix" : "" }, { "dropping-particle" : "", "family" : "Giasson", "given" : "J", "non-dropping-particle" : "", "parse-names" : false, "suffix" : "" }, { "dropping-particle" : "", "family" : "Marchessault", "given" : "R H", "non-dropping-particle" : "", "parse-names" : false, "suffix" : "" }, { "dropping-particle" : "", "family" : "Gray", "given" : "D G", "non-dropping-particle" : "", "parse-names" : false, "suffix" : "" } ], "container-title" : "International journal of biological macromolecules", "id" : "ITEM-1", "issued" : { "date-parts" : [ [ "1992" ] ] }, "note" : "dried a cholesteric of microfibrils to give 2um bouligand arcs", "page" : "170-172", "title" : "Helicoidal self-ordering of cellulose microfibrils in aqueous suspension.", "type" : "article-journal", "volume" : "14" }, "uris" : [ "http://www.mendeley.com/documents/?uuid=24706121-9592-4df0-9a2a-6161e3bf4e03" ] }, { "id" : "ITEM-2", "itemData" : { "DOI" : "10.1080/02678299408036525", "ISBN" : "0267-8292", "ISSN" : "0267-8292", "abstract" : "Abstract Suspensions of rod-like cellulose crystallites of axial ratio \u2248 20?40, prepared by acid hydrolysis of natural cellulose fibres with sulphuric acid, give stable ordered fluids that display well-formed textures and disclinations characteristic of chiral nematic liquid crystalline phases. The critical volume fraction for phase separation of salt-free suspensions is typically 0.03, with a relatively narrow biphasic region. Because of the negative diamagnetic susceptibility of cellulose, the ordered phase becomes oriented in a magnetic field with its chiral nematic axis parallel to the applied field.\\nAbstract Suspensions of rod-like cellulose crystallites of axial ratio \u2248 20?40, prepared by acid hydrolysis of natural cellulose fibres with sulphuric acid, give stable ordered fluids that display well-formed textures and disclinations characteristic of chiral nematic liquid crystalline phases. The critical volume fraction for phase separation of salt-free suspensions is typically 0.03, with a relatively narrow biphasic region. Because of the negative diamagnetic susceptibility of cellulose, the ordered phase becomes oriented in a magnetic field with its chiral nematic axis parallel to the applied field.", "author" : [ { "dropping-particle" : "", "family" : "Revol", "given" : "Jean-fran\u00e7ois", "non-dropping-particle" : "", "parse-names" : false, "suffix" : "" }, { "dropping-particle" : "", "family" : "Godbout", "given" : "Louis", "non-dropping-particle" : "", "parse-names" : false, "suffix" : "" }, { "dropping-particle" : "", "family" : "Dong", "given" : "Xue-min", "non-dropping-particle" : "", "parse-names" : false, "suffix" : "" }, { "dropping-particle" : "", "family" : "Gray", "given" : "Derek G.", "non-dropping-particle" : "", "parse-names" : false, "suffix" : "" }, { "dropping-particle" : "", "family" : "Chanzy", "given" : "Henri", "non-dropping-particle" : "", "parse-names" : false, "suffix" : "" }, { "dropping-particle" : "", "family" : "Maret", "given" : "Georg", "non-dropping-particle" : "", "parse-names" : false, "suffix" : "" } ], "container-title" : "Liquid Crystals", "id" : "ITEM-2", "issue" : "May 2015", "issued" : { "date-parts" : [ [ "1994" ] ] }, "page" : "127-134", "title" : "Chiral nematic suspensions of cellulose crystallites; phase separation and magnetic field orientation", "type" : "article-journal", "volume" : "16" }, "uris" : [ "http://www.mendeley.com/documents/?uuid=30f80c4e-42e7-41f8-b1eb-fd56a822dec9" ] }, { "id" : "ITEM-3", "itemData" : { "author" : [ { "dropping-particle" : "", "family" : "Godbout", "given" : "Dl", "non-dropping-particle" : "", "parse-names" : false, "suffix" : "" }, { "dropping-particle" : "", "family" : "Gray", "given" : "Dg", "non-dropping-particle" : "", "parse-names" : false, "suffix" : "" } ], "container-title" : "US Patent 5,629,055", "id" : "ITEM-3", "issue" : "14", "issued" : { "date-parts" : [ [ "1997" ] ] }, "page" : "9", "title" : "Solidified liquid crystals of cellulose with optically variable properties", "type" : "article-journal", "volume" : "28" }, "uris" : [ "http://www.mendeley.com/documents/?uuid=3fd42225-e918-48b8-abae-493b160a5712" ] }, { "id" : "ITEM-4", "itemData" : { "ISSN" : "01448617", "abstract" : "In this paper, evidence for the chiral nematic (cholesteric) self-ordering of cellulose-derived materials is reviewed. A wide range of cellulose derivatives, and some other polysaccharides, form chiral nematic phases, both in concentrated solution and in the melt. Solid films and gels retaining the chiral nematic ordering of the polymer chains may be prepared from these liquid crystalline phases. Optical and electron microscopic techniques may be used to elucidate the helicoidal structure of chiral nematic cellulosics in the liquid crystalline phase, and of the films, gels and solids prepared from such phases. Remarkably, dilute aqueous suspensions of cellulose crystallites prepared by acid degradation also show chiral nematic order; the order is preserved in dry films prepared from the suspensions. The structure of some of these samples prepared in vitro shows a marked resemblance to structures observed in vivo.", "author" : [ { "dropping-particle" : "", "family" : "Gray", "given" : "D.G.", "non-dropping-particle" : "", "parse-names" : false, "suffix" : "" } ], "container-title" : "Carbohydrate Polymers", "id" : "ITEM-4", "issue" : "4", "issued" : { "date-parts" : [ [ "1994" ] ] }, "page" : "277-284", "title" : "Chiral nematic ordering of polysaccharides", "type" : "article", "volume" : "25" }, "uris" : [ "http://www.mendeley.com/documents/?uuid=20405b48-b6f4-48ed-84e9-ae6c8c3eaddd" ] }, { "id" : "ITEM-5", "itemData" : { "DOI" : "10.1039/c0cs00108b", "ISBN" : "1765496829", "ISSN" : "1460-4744", "PMID" : "21566801", "abstract" : "This critical review provides a processing-structure-property perspective on recent advances in cellulose nanoparticles and composites produced from them. It summarizes cellulose nanoparticles in terms of particle morphology, crystal structure, and properties. Also described are the self-assembly and rheological properties of cellulose nanoparticle suspensions. The methodology of composite processing and resulting properties are fully covered, with an emphasis on neat and high fraction cellulose composites. Additionally, advances in predictive modeling from molecular dynamic simulations of crystalline cellulose to the continuum modeling of composites made with such particles are reviewed (392 references).", "author" : [ { "dropping-particle" : "", "family" : "Moon", "given" : "Robert J", "non-dropping-particle" : "", "parse-names" : false, "suffix" : "" }, { "dropping-particle" : "", "family" : "Martini", "given" : "Ashlie", "non-dropping-particle" : "", "parse-names" : false, "suffix" : "" }, { "dropping-particle" : "", "family" : "Nairn", "given" : "John", "non-dropping-particle" : "", "parse-names" : false, "suffix" : "" }, { "dropping-particle" : "", "family" : "Simonsen", "given" : "John", "non-dropping-particle" : "", "parse-names" : false, "suffix" : "" }, { "dropping-particle" : "", "family" : "Youngblood", "given" : "Jeff", "non-dropping-particle" : "", "parse-names" : false, "suffix" : "" } ], "container-title" : "Chemical Society reviews", "id" : "ITEM-5", "issue" : "7", "issued" : { "date-parts" : [ [ "2011", "7" ] ] }, "number-of-pages" : "3941-94", "title" : "Cellulose nanomaterials review: structure, properties and nanocomposites.", "type" : "book", "volume" : "40" }, "uris" : [ "http://www.mendeley.com/documents/?uuid=9434e6d5-c4ed-4de0-a3d7-6f417c1ef8c2" ] } ], "mendeley" : { "formattedCitation" : "&lt;sup&gt;52,90\u201393&lt;/sup&gt;", "plainTextFormattedCitation" : "52,90\u201393", "previouslyFormattedCitation" : "&lt;sup&gt;52,90\u201393&lt;/sup&gt;" }, "properties" : { "noteIndex" : 0 }, "schema" : "https://github.com/citation-style-language/schema/raw/master/csl-citation.json" }</w:instrText>
      </w:r>
      <w:r w:rsidRPr="00F06F62">
        <w:fldChar w:fldCharType="separate"/>
      </w:r>
      <w:r w:rsidR="0053714A" w:rsidRPr="00F06F62">
        <w:rPr>
          <w:noProof/>
          <w:vertAlign w:val="superscript"/>
        </w:rPr>
        <w:t>52,90–93</w:t>
      </w:r>
      <w:r w:rsidRPr="00F06F62">
        <w:fldChar w:fldCharType="end"/>
      </w:r>
      <w:r w:rsidRPr="00F06F62">
        <w:t>. A patent on the production of structurally coloured cellulose film</w:t>
      </w:r>
      <w:r w:rsidR="00D7152B">
        <w:t>s</w:t>
      </w:r>
      <w:r w:rsidRPr="00F06F62">
        <w:t xml:space="preserve"> was filed in 1995 </w:t>
      </w:r>
      <w:r w:rsidRPr="00F06F62">
        <w:fldChar w:fldCharType="begin" w:fldLock="1"/>
      </w:r>
      <w:r w:rsidR="0053714A" w:rsidRPr="00F06F62">
        <w:instrText>ADDIN CSL_CITATION { "citationItems" : [ { "id" : "ITEM-1", "itemData" : { "author" : [ { "dropping-particle" : "", "family" : "Godbout", "given" : "Dl", "non-dropping-particle" : "", "parse-names" : false, "suffix" : "" }, { "dropping-particle" : "", "family" : "Gray", "given" : "Dg", "non-dropping-particle" : "", "parse-names" : false, "suffix" : "" } ], "container-title" : "US Patent 5,629,055", "id" : "ITEM-1", "issue" : "14", "issued" : { "date-parts" : [ [ "1997" ] ] }, "page" : "9", "title" : "Solidified liquid crystals of cellulose with optically variable properties", "type" : "article-journal", "volume" : "28" }, "uris" : [ "http://www.mendeley.com/documents/?uuid=3fd42225-e918-48b8-abae-493b160a5712" ] } ], "mendeley" : { "formattedCitation" : "&lt;sup&gt;92&lt;/sup&gt;", "plainTextFormattedCitation" : "92", "previouslyFormattedCitation" : "&lt;sup&gt;92&lt;/sup&gt;" }, "properties" : { "noteIndex" : 0 }, "schema" : "https://github.com/citation-style-language/schema/raw/master/csl-citation.json" }</w:instrText>
      </w:r>
      <w:r w:rsidRPr="00F06F62">
        <w:fldChar w:fldCharType="separate"/>
      </w:r>
      <w:r w:rsidR="0053714A" w:rsidRPr="00F06F62">
        <w:rPr>
          <w:noProof/>
          <w:vertAlign w:val="superscript"/>
        </w:rPr>
        <w:t>92</w:t>
      </w:r>
      <w:r w:rsidRPr="00F06F62">
        <w:fldChar w:fldCharType="end"/>
      </w:r>
      <w:r w:rsidRPr="00F06F62">
        <w:t xml:space="preserve">. Since </w:t>
      </w:r>
      <w:r w:rsidR="007F7414">
        <w:t>then</w:t>
      </w:r>
      <w:r w:rsidRPr="00F06F62">
        <w:t>, interest in the characteristics of CNCs has grown</w:t>
      </w:r>
      <w:r w:rsidRPr="00F06F62">
        <w:fldChar w:fldCharType="begin" w:fldLock="1"/>
      </w:r>
      <w:r w:rsidR="00703293" w:rsidRPr="00F06F62">
        <w:instrText>ADDIN CSL_CITATION { "citationItems" : [ { "id" : "ITEM-1", "itemData" : { "DOI" : "10.1039/c0cs00108b", "ISBN" : "1765496829", "ISSN" : "1460-4744", "PMID" : "21566801", "abstract" : "This critical review provides a processing-structure-property perspective on recent advances in cellulose nanoparticles and composites produced from them. It summarizes cellulose nanoparticles in terms of particle morphology, crystal structure, and properties. Also described are the self-assembly and rheological properties of cellulose nanoparticle suspensions. The methodology of composite processing and resulting properties are fully covered, with an emphasis on neat and high fraction cellulose composites. Additionally, advances in predictive modeling from molecular dynamic simulations of crystalline cellulose to the continuum modeling of composites made with such particles are reviewed (392 references).", "author" : [ { "dropping-particle" : "", "family" : "Moon", "given" : "Robert J", "non-dropping-particle" : "", "parse-names" : false, "suffix" : "" }, { "dropping-particle" : "", "family" : "Martini", "given" : "Ashlie", "non-dropping-particle" : "", "parse-names" : false, "suffix" : "" }, { "dropping-particle" : "", "family" : "Nairn", "given" : "John", "non-dropping-particle" : "", "parse-names" : false, "suffix" : "" }, { "dropping-particle" : "", "family" : "Simonsen", "given" : "John", "non-dropping-particle" : "", "parse-names" : false, "suffix" : "" }, { "dropping-particle" : "", "family" : "Youngblood", "given" : "Jeff", "non-dropping-particle" : "", "parse-names" : false, "suffix" : "" } ], "container-title" : "Chemical Society reviews", "id" : "ITEM-1", "issue" : "7", "issued" : { "date-parts" : [ [ "2011", "7" ] ] }, "number-of-pages" : "3941-94", "title" : "Cellulose nanomaterials review: structure, properties and nanocomposites.", "type" : "book", "volume" : "40" }, "uris" : [ "http://www.mendeley.com/documents/?uuid=9434e6d5-c4ed-4de0-a3d7-6f417c1ef8c2" ] } ], "mendeley" : { "formattedCitation" : "&lt;sup&gt;52&lt;/sup&gt;", "plainTextFormattedCitation" : "52", "previouslyFormattedCitation" : "&lt;sup&gt;52&lt;/sup&gt;" }, "properties" : { "noteIndex" : 0 }, "schema" : "https://github.com/citation-style-language/schema/raw/master/csl-citation.json" }</w:instrText>
      </w:r>
      <w:r w:rsidRPr="00F06F62">
        <w:fldChar w:fldCharType="separate"/>
      </w:r>
      <w:r w:rsidR="00703293" w:rsidRPr="00F06F62">
        <w:rPr>
          <w:noProof/>
          <w:vertAlign w:val="superscript"/>
        </w:rPr>
        <w:t>52</w:t>
      </w:r>
      <w:r w:rsidRPr="00F06F62">
        <w:fldChar w:fldCharType="end"/>
      </w:r>
      <w:r w:rsidRPr="00F06F62">
        <w:t>, especially in the context of mechanical reinforcement</w:t>
      </w:r>
      <w:r w:rsidRPr="00F06F62">
        <w:fldChar w:fldCharType="begin" w:fldLock="1"/>
      </w:r>
      <w:r w:rsidR="0053714A" w:rsidRPr="00F06F62">
        <w:instrText>ADDIN CSL_CITATION { "citationItems" : [ { "id" : "ITEM-1", "itemData" : { "author" : [ { "dropping-particle" : "", "family" : "Samir", "given" : "M A S A", "non-dropping-particle" : "", "parse-names" : false, "suffix" : "" }, { "dropping-particle" : "", "family" : "Dufresne", "given" : "A", "non-dropping-particle" : "", "parse-names" : false, "suffix" : "" }, { "dropping-particle" : "", "family" : "Alloin", "given" : "F", "non-dropping-particle" : "", "parse-names" : false, "suffix" : "" } ], "container-title" : "Biomacromolecules", "id" : "ITEM-1", "issued" : { "date-parts" : [ [ "2005" ] ] }, "page" : "612-626", "title" : "Review of Recent Research into Cellulosic Whisker, Their Properties and Their Application in Nanocomposites Field", "type" : "article-journal", "volume" : "6" }, "uris" : [ "http://www.mendeley.com/documents/?uuid=ff254ac3-4277-457f-aaf3-33de6e148460" ] } ], "mendeley" : { "formattedCitation" : "&lt;sup&gt;94&lt;/sup&gt;", "plainTextFormattedCitation" : "94", "previouslyFormattedCitation" : "&lt;sup&gt;94&lt;/sup&gt;" }, "properties" : { "noteIndex" : 0 }, "schema" : "https://github.com/citation-style-language/schema/raw/master/csl-citation.json" }</w:instrText>
      </w:r>
      <w:r w:rsidRPr="00F06F62">
        <w:fldChar w:fldCharType="separate"/>
      </w:r>
      <w:r w:rsidR="0053714A" w:rsidRPr="00F06F62">
        <w:rPr>
          <w:noProof/>
          <w:vertAlign w:val="superscript"/>
        </w:rPr>
        <w:t>94</w:t>
      </w:r>
      <w:r w:rsidRPr="00F06F62">
        <w:fldChar w:fldCharType="end"/>
      </w:r>
      <w:r w:rsidR="00C55A7F" w:rsidRPr="00F06F62">
        <w:t xml:space="preserve">. </w:t>
      </w:r>
    </w:p>
    <w:p w14:paraId="3FB1A324" w14:textId="772FF033" w:rsidR="0096498E" w:rsidRPr="00F06F62" w:rsidRDefault="00941A5C" w:rsidP="001110DC">
      <w:pPr>
        <w:pStyle w:val="Heading2"/>
      </w:pPr>
      <w:bookmarkStart w:id="99" w:name="_Toc443325111"/>
      <w:r w:rsidRPr="00F06F62">
        <w:t xml:space="preserve">Artificial helicoidal </w:t>
      </w:r>
      <w:r w:rsidR="007F7414">
        <w:t>c</w:t>
      </w:r>
      <w:r w:rsidR="007F7414" w:rsidRPr="00F06F62">
        <w:t xml:space="preserve">ellulose </w:t>
      </w:r>
      <w:r w:rsidRPr="00F06F62">
        <w:t>films</w:t>
      </w:r>
      <w:bookmarkEnd w:id="99"/>
    </w:p>
    <w:p w14:paraId="1CCC7146" w14:textId="5E6B9DEF" w:rsidR="00941A5C" w:rsidRPr="00F06F62" w:rsidRDefault="00941A5C" w:rsidP="00941A5C">
      <w:pPr>
        <w:pStyle w:val="Heading3"/>
      </w:pPr>
      <w:r w:rsidRPr="00F06F62">
        <w:t xml:space="preserve"> </w:t>
      </w:r>
      <w:bookmarkStart w:id="100" w:name="_Toc443325112"/>
      <w:r w:rsidRPr="00F06F62">
        <w:t xml:space="preserve">Cellulose </w:t>
      </w:r>
      <w:r w:rsidR="007F7414">
        <w:t>n</w:t>
      </w:r>
      <w:r w:rsidR="007F7414" w:rsidRPr="00F06F62">
        <w:t xml:space="preserve">anocrystal </w:t>
      </w:r>
      <w:r w:rsidRPr="00F06F62">
        <w:t>extraction by hydrolysis</w:t>
      </w:r>
      <w:bookmarkEnd w:id="100"/>
    </w:p>
    <w:p w14:paraId="6A22520F" w14:textId="77777777" w:rsidR="00941A5C" w:rsidRPr="00F06F62" w:rsidRDefault="00941A5C" w:rsidP="00941A5C">
      <w:pPr>
        <w:ind w:left="720"/>
      </w:pPr>
    </w:p>
    <w:p w14:paraId="41B2FC2A" w14:textId="658A8BEF" w:rsidR="00941A5C" w:rsidRPr="00F06F62" w:rsidRDefault="00941A5C" w:rsidP="00941A5C">
      <w:r w:rsidRPr="00F06F62">
        <w:t xml:space="preserve">The first part of the process consists of the extraction of rodlike particles of cellulose, which can form a liquid crystal phase. In microfibrils, these crystalline regions are connected by amorphous regions as shown in </w:t>
      </w:r>
      <w:r w:rsidR="007F7414">
        <w:t>S</w:t>
      </w:r>
      <w:r w:rsidR="007F7414" w:rsidRPr="00F06F62">
        <w:t xml:space="preserve">ection </w:t>
      </w:r>
      <w:r w:rsidR="00E414D3" w:rsidRPr="00F06F62">
        <w:t>3</w:t>
      </w:r>
      <w:r w:rsidRPr="00F06F62">
        <w:t>. The amorphous parts are less well-packed, and therefore less dense than the crystalline regions. This low density makes them more vulnerable to acid hydrolysis. When the fibrils are exposed to sulphuric acid, the amorphous parts are stripped away first, leaving only the crystalline regions</w:t>
      </w:r>
      <w:r w:rsidRPr="00F06F62">
        <w:fldChar w:fldCharType="begin" w:fldLock="1"/>
      </w:r>
      <w:r w:rsidR="0053714A" w:rsidRPr="00F06F62">
        <w:instrText>ADDIN CSL_CITATION { "citationItems" : [ { "id" : "ITEM-1", "itemData" : { "DOI" : "10.1016/S0141-8130(05)80008-X", "ISBN" : "0141-8130", "ISSN" : "01418130", "PMID" : "1390450", "abstract" : "In many skeletal support systems of plants and animals, cellulose, chitin, and collagen occur in the form of microfibrils ordered in a chiral nematic fashion (helicoids). However, these structures remain poorly understood due to the many constituents present in biological tissues. Here we report an in vitro system that attracts by its simplicity. Only one chemical component, cellulose, is present in the form of fibrillar fragments dispersed in water. Above a critical concentration the colloidal dispersion separates spontaneously into a chiral nematic liquid crystalline phase. On drying this phase solidifies into regularly twisted fibrillar layers that mimic the structural organization of helicoids in nature.", "author" : [ { "dropping-particle" : "", "family" : "Revol", "given" : "J F", "non-dropping-particle" : "", "parse-names" : false, "suffix" : "" }, { "dropping-particle" : "", "family" : "Bradford", "given" : "H", "non-dropping-particle" : "", "parse-names" : false, "suffix" : "" }, { "dropping-particle" : "", "family" : "Giasson", "given" : "J", "non-dropping-particle" : "", "parse-names" : false, "suffix" : "" }, { "dropping-particle" : "", "family" : "Marchessault", "given" : "R H", "non-dropping-particle" : "", "parse-names" : false, "suffix" : "" }, { "dropping-particle" : "", "family" : "Gray", "given" : "D G", "non-dropping-particle" : "", "parse-names" : false, "suffix" : "" } ], "container-title" : "International journal of biological macromolecules", "id" : "ITEM-1", "issued" : { "date-parts" : [ [ "1992" ] ] }, "note" : "dried a cholesteric of microfibrils to give 2um bouligand arcs", "page" : "170-172", "title" : "Helicoidal self-ordering of cellulose microfibrils in aqueous suspension.", "type" : "article-journal", "volume" : "14" }, "uris" : [ "http://www.mendeley.com/documents/?uuid=24706121-9592-4df0-9a2a-6161e3bf4e03" ] } ], "mendeley" : { "formattedCitation" : "&lt;sup&gt;90&lt;/sup&gt;", "plainTextFormattedCitation" : "90", "previouslyFormattedCitation" : "&lt;sup&gt;90&lt;/sup&gt;" }, "properties" : { "noteIndex" : 0 }, "schema" : "https://github.com/citation-style-language/schema/raw/master/csl-citation.json" }</w:instrText>
      </w:r>
      <w:r w:rsidRPr="00F06F62">
        <w:fldChar w:fldCharType="separate"/>
      </w:r>
      <w:r w:rsidR="0053714A" w:rsidRPr="00F06F62">
        <w:rPr>
          <w:noProof/>
          <w:vertAlign w:val="superscript"/>
        </w:rPr>
        <w:t>90</w:t>
      </w:r>
      <w:r w:rsidRPr="00F06F62">
        <w:fldChar w:fldCharType="end"/>
      </w:r>
      <w:r w:rsidRPr="00F06F62">
        <w:t xml:space="preserve">. The suspension is sonicated to break apart </w:t>
      </w:r>
      <w:r w:rsidR="007F7414">
        <w:t xml:space="preserve">the </w:t>
      </w:r>
      <w:r w:rsidRPr="00F06F62">
        <w:t xml:space="preserve">crystallites, and filtered to remove large aggregations.  </w:t>
      </w:r>
    </w:p>
    <w:p w14:paraId="0A80B49F" w14:textId="3310463A" w:rsidR="00941A5C" w:rsidRPr="00F06F62" w:rsidRDefault="00941A5C" w:rsidP="00941A5C">
      <w:r w:rsidRPr="00F06F62">
        <w:lastRenderedPageBreak/>
        <w:t xml:space="preserve">The hydrolysis can be controlled by the </w:t>
      </w:r>
      <w:r w:rsidR="007F7414">
        <w:t>concentration</w:t>
      </w:r>
      <w:r w:rsidR="007F7414" w:rsidRPr="00F06F62">
        <w:t xml:space="preserve"> </w:t>
      </w:r>
      <w:r w:rsidRPr="00F06F62">
        <w:t xml:space="preserve">of the sulphuric acid and the length of time </w:t>
      </w:r>
      <w:r w:rsidR="007F7414">
        <w:t>of acid</w:t>
      </w:r>
      <w:r w:rsidRPr="00F06F62">
        <w:t xml:space="preserve"> </w:t>
      </w:r>
      <w:r w:rsidR="007F7414" w:rsidRPr="00F06F62">
        <w:t>expos</w:t>
      </w:r>
      <w:r w:rsidR="007F7414">
        <w:t>ure</w:t>
      </w:r>
      <w:r w:rsidRPr="00F06F62">
        <w:fldChar w:fldCharType="begin" w:fldLock="1"/>
      </w:r>
      <w:r w:rsidR="00703293" w:rsidRPr="00F06F62">
        <w:instrText>ADDIN CSL_CITATION { "citationItems" : [ { "id" : "ITEM-1", "itemData" : { "DOI" : "10.1021/cr900339w", "ISSN" : "1520-6890", "PMID" : "20201500", "author" : [ { "dropping-particle" : "", "family" : "Habibi", "given" : "Youssef", "non-dropping-particle" : "", "parse-names" : false, "suffix" : "" }, { "dropping-particle" : "", "family" : "Lucia", "given" : "Lucian a", "non-dropping-particle" : "", "parse-names" : false, "suffix" : "" }, { "dropping-particle" : "", "family" : "Rojas", "given" : "Orlando J", "non-dropping-particle" : "", "parse-names" : false, "suffix" : "" } ], "container-title" : "Chemical reviews", "id" : "ITEM-1", "issue" : "6", "issued" : { "date-parts" : [ [ "2010", "6", "9" ] ] }, "note" : "great review overview", "page" : "3479-500", "title" : "Cellulose nanocrystals: chemistry, self-assembly, and applications.", "type" : "article-journal", "volume" : "110" }, "uris" : [ "http://www.mendeley.com/documents/?uuid=b727f67f-67c2-44fe-8470-a800cf71f628" ] } ], "mendeley" : { "formattedCitation" : "&lt;sup&gt;44&lt;/sup&gt;", "plainTextFormattedCitation" : "44", "previouslyFormattedCitation" : "&lt;sup&gt;44&lt;/sup&gt;" }, "properties" : { "noteIndex" : 0 }, "schema" : "https://github.com/citation-style-language/schema/raw/master/csl-citation.json" }</w:instrText>
      </w:r>
      <w:r w:rsidRPr="00F06F62">
        <w:fldChar w:fldCharType="separate"/>
      </w:r>
      <w:r w:rsidR="00703293" w:rsidRPr="00F06F62">
        <w:rPr>
          <w:noProof/>
          <w:vertAlign w:val="superscript"/>
        </w:rPr>
        <w:t>44</w:t>
      </w:r>
      <w:r w:rsidRPr="00F06F62">
        <w:fldChar w:fldCharType="end"/>
      </w:r>
      <w:r w:rsidR="00974F07">
        <w:t>.</w:t>
      </w:r>
      <w:r w:rsidRPr="00F06F62">
        <w:t xml:space="preserve"> After hydrolysis</w:t>
      </w:r>
      <w:r w:rsidR="007F7414">
        <w:t>,</w:t>
      </w:r>
      <w:r w:rsidRPr="00F06F62">
        <w:t xml:space="preserve"> the cellulose suspension is cooled and dialysed for several days until the acid is removed from the suspension. </w:t>
      </w:r>
    </w:p>
    <w:p w14:paraId="069DF7AE" w14:textId="7AD6EA19" w:rsidR="00941A5C" w:rsidRPr="00F06F62" w:rsidRDefault="00941A5C" w:rsidP="00941A5C">
      <w:r w:rsidRPr="00F06F62">
        <w:t xml:space="preserve"> This process produces rodlike or whiskerlike nanocrystals between 3-30nm</w:t>
      </w:r>
      <w:r w:rsidRPr="00F06F62">
        <w:fldChar w:fldCharType="begin" w:fldLock="1"/>
      </w:r>
      <w:r w:rsidR="0053714A" w:rsidRPr="00F06F62">
        <w:instrText>ADDIN CSL_CITATION { "citationItems" : [ { "id" : "ITEM-1", "itemData" : { "DOI" : "10.1039/c0sm00142b", "ISBN" : "1744-6848", "ISSN" : "1744-683X", "abstract" : "This review covers the production, structure, properties and applications of nanowhiskers of cellulose. It is shown that these nanowhiskers can be generated, from various plant sources, with transverse dimensions as small as 3\u201330 nm, giving a high surface to volume ratio. Since the nanowhiskers are rod-like,", "author" : [ { "dropping-particle" : "", "family" : "Eichhorn", "given" : "Stephen J.", "non-dropping-particle" : "", "parse-names" : false, "suffix" : "" } ], "container-title" : "Soft Matter", "id" : "ITEM-1", "issued" : { "date-parts" : [ [ "2011" ] ] }, "page" : "303", "title" : "Cellulose nanowhiskers: promising materials for advanced applications", "type" : "article-journal", "volume" : "7" }, "uris" : [ "http://www.mendeley.com/documents/?uuid=250a1d6b-5b85-4d87-b2f3-a012bf422d85" ] } ], "mendeley" : { "formattedCitation" : "&lt;sup&gt;95&lt;/sup&gt;", "plainTextFormattedCitation" : "95", "previouslyFormattedCitation" : "&lt;sup&gt;95&lt;/sup&gt;" }, "properties" : { "noteIndex" : 0 }, "schema" : "https://github.com/citation-style-language/schema/raw/master/csl-citation.json" }</w:instrText>
      </w:r>
      <w:r w:rsidRPr="00F06F62">
        <w:fldChar w:fldCharType="separate"/>
      </w:r>
      <w:r w:rsidR="0053714A" w:rsidRPr="00F06F62">
        <w:rPr>
          <w:noProof/>
          <w:vertAlign w:val="superscript"/>
        </w:rPr>
        <w:t>95</w:t>
      </w:r>
      <w:r w:rsidRPr="00F06F62">
        <w:fldChar w:fldCharType="end"/>
      </w:r>
      <w:r w:rsidRPr="00F06F62">
        <w:t xml:space="preserve"> in width and 50nm to several microns in length</w:t>
      </w:r>
      <w:r w:rsidRPr="00F06F62">
        <w:fldChar w:fldCharType="begin" w:fldLock="1"/>
      </w:r>
      <w:r w:rsidR="0053714A" w:rsidRPr="00F06F62">
        <w:instrText>ADDIN CSL_CITATION { "citationItems" : [ { "id" : "ITEM-1", "itemData" : { "DOI" : "10.1021/bm700769p", "ISBN" : "1525-7797", "ISSN" : "15257797", "PMID" : "18052127", "abstract" : "The shape and size distribution of crystalline nanoparticles resulting from the sulfuric acid hydrolysis of cellulose from cotton, Avicel, and tunicate were investigated using transmission electron microscopy (TEM) and atomic force microscopy (AFM) as well as small- and wide-angle X-ray scattering (SAXS and WAXS). Images of negatively stained and cryo-TEM specimens showed that the majority of cellulose particles were flat objects constituted by elementary crystallites whose lateral adhesion was resistant against hydrolysis and sonication treatments. Moreover, tunicin whiskers were described as twisted ribbons with an estimated pitch of 2.4-3.2 microm. Length and width distributions of all samples were generally well described by log-normal functions, with the exception of tunicin, which had less lateral aggregation. AFM observation confirmed that the thickness of the nanocrystals was almost constant for a given origin and corresponded to the crystallite size measured from peak broadening in WAXS spectra. Experimental SAXS profiles were numerically simulated, combining the dimensions and size distribution functions determined by the various techniques.", "author" : [ { "dropping-particle" : "", "family" : "Elazzouzi-Hafraoui", "given" : "Samira", "non-dropping-particle" : "", "parse-names" : false, "suffix" : "" }, { "dropping-particle" : "", "family" : "Nishiyama", "given" : "Yoshiharu", "non-dropping-particle" : "", "parse-names" : false, "suffix" : "" }, { "dropping-particle" : "", "family" : "Putaux", "given" : "Jean L.", "non-dropping-particle" : "", "parse-names" : false, "suffix" : "" }, { "dropping-particle" : "", "family" : "Heux", "given" : "Laurent", "non-dropping-particle" : "", "parse-names" : false, "suffix" : "" }, { "dropping-particle" : "", "family" : "Dubreuil", "given" : "Fr\u00e9d\u00e9ric", "non-dropping-particle" : "", "parse-names" : false, "suffix" : "" }, { "dropping-particle" : "", "family" : "Rochas", "given" : "Cyrille", "non-dropping-particle" : "", "parse-names" : false, "suffix" : "" } ], "container-title" : "Biomacromolecules", "id" : "ITEM-1", "issue" : "1", "issued" : { "date-parts" : [ [ "2008" ] ] }, "page" : "57-65", "title" : "The shape and size distribution of crystalline nanoparticles prepared by acid hydrolysis of native cellulose", "type" : "article-journal", "volume" : "9" }, "uris" : [ "http://www.mendeley.com/documents/?uuid=9f6746a2-8eae-45c4-bdf3-36f7d29b26a8" ] } ], "mendeley" : { "formattedCitation" : "&lt;sup&gt;96&lt;/sup&gt;", "plainTextFormattedCitation" : "96", "previouslyFormattedCitation" : "&lt;sup&gt;96&lt;/sup&gt;" }, "properties" : { "noteIndex" : 0 }, "schema" : "https://github.com/citation-style-language/schema/raw/master/csl-citation.json" }</w:instrText>
      </w:r>
      <w:r w:rsidRPr="00F06F62">
        <w:fldChar w:fldCharType="separate"/>
      </w:r>
      <w:r w:rsidR="0053714A" w:rsidRPr="00F06F62">
        <w:rPr>
          <w:noProof/>
          <w:vertAlign w:val="superscript"/>
        </w:rPr>
        <w:t>96</w:t>
      </w:r>
      <w:r w:rsidRPr="00F06F62">
        <w:fldChar w:fldCharType="end"/>
      </w:r>
      <w:r w:rsidRPr="00F06F62">
        <w:t>. The size and aspect ratio is influenced by the hydrolysis and sonication parameters which break down the fibrils to different extents</w:t>
      </w:r>
      <w:r w:rsidRPr="00F06F62">
        <w:fldChar w:fldCharType="begin" w:fldLock="1"/>
      </w:r>
      <w:r w:rsidR="0053714A" w:rsidRPr="00F06F62">
        <w:instrText>ADDIN CSL_CITATION { "citationItems" : [ { "id" : "ITEM-1", "itemData" : { "author" : [ { "dropping-particle" : "", "family" : "Mukherjee", "given" : "S M", "non-dropping-particle" : "", "parse-names" : false, "suffix" : "" }, { "dropping-particle" : "", "family" : "Woods", "given" : "H J", "non-dropping-particle" : "", "parse-names" : false, "suffix" : "" } ], "container-title" : "Biochimica et biophysica acta", "id" : "ITEM-1", "issued" : { "date-parts" : [ [ "1953" ] ] }, "page" : "499-511", "title" : "X-ray and electron microscope studies of the degradation of cellulose by sulphuric acid.", "type" : "article-journal", "volume" : "10" }, "uris" : [ "http://www.mendeley.com/documents/?uuid=6d0061ea-d330-4d09-81bf-4eeb93186e8b" ] }, { "id" : "ITEM-2", "itemData" : { "author" : [ { "dropping-particle" : "", "family" : "Ranby", "given" : "B G", "non-dropping-particle" : "", "parse-names" : false, "suffix" : "" }, { "dropping-particle" : "", "family" : "Immergut", "given" : "E A", "non-dropping-particle" : "", "parse-names" : false, "suffix" : "" } ], "container-title" : "Engineering", "id" : "ITEM-2", "issued" : { "date-parts" : [ [ "1951" ] ] }, "page" : "1183-1189", "title" : "Heterogeneous Acid Hydrolysis of Native Cellulose Fibers", "type" : "article-journal" }, "uris" : [ "http://www.mendeley.com/documents/?uuid=781d922d-0b8e-47e0-8344-017bd4e58ecc" ] }, { "id" : "ITEM-3", "itemData" : { "author" : [ { "dropping-particle" : "", "family" : "Dong", "given" : "Xue Min", "non-dropping-particle" : "", "parse-names" : false, "suffix" : "" }, { "dropping-particle" : "", "family" : "Revol", "given" : "Jean-Fran\u00e7ois", "non-dropping-particle" : "", "parse-names" : false, "suffix" : "" }, { "dropping-particle" : "", "family" : "Gray", "given" : "Derek G", "non-dropping-particle" : "", "parse-names" : false, "suffix" : "" } ], "container-title" : "Cellulose", "id" : "ITEM-3", "issued" : { "date-parts" : [ [ "1998" ] ] }, "page" : "19-32", "title" : "Effect of microcrystallite preparation conditions on the formation of colloi crystals of cellulose", "type" : "article-journal", "volume" : "5" }, "uris" : [ "http://www.mendeley.com/documents/?uuid=c97ea6e2-9372-4b81-9a8f-16bea6622c11" ] } ], "mendeley" : { "formattedCitation" : "&lt;sup&gt;89,97,98&lt;/sup&gt;", "plainTextFormattedCitation" : "89,97,98", "previouslyFormattedCitation" : "&lt;sup&gt;89,97,98&lt;/sup&gt;" }, "properties" : { "noteIndex" : 0 }, "schema" : "https://github.com/citation-style-language/schema/raw/master/csl-citation.json" }</w:instrText>
      </w:r>
      <w:r w:rsidRPr="00F06F62">
        <w:fldChar w:fldCharType="separate"/>
      </w:r>
      <w:r w:rsidR="0053714A" w:rsidRPr="00F06F62">
        <w:rPr>
          <w:noProof/>
          <w:vertAlign w:val="superscript"/>
        </w:rPr>
        <w:t>89,97,98</w:t>
      </w:r>
      <w:r w:rsidRPr="00F06F62">
        <w:fldChar w:fldCharType="end"/>
      </w:r>
      <w:r w:rsidRPr="00F06F62">
        <w:t>. The more intense the hydrolysis, the narrower and shorter the crystallites become</w:t>
      </w:r>
      <w:r w:rsidRPr="00F06F62">
        <w:fldChar w:fldCharType="begin" w:fldLock="1"/>
      </w:r>
      <w:r w:rsidR="0053714A" w:rsidRPr="00F06F62">
        <w:instrText>ADDIN CSL_CITATION { "citationItems" : [ { "id" : "ITEM-1", "itemData" : { "author" : [ { "dropping-particle" : "", "family" : "Ranby", "given" : "B G", "non-dropping-particle" : "", "parse-names" : false, "suffix" : "" }, { "dropping-particle" : "", "family" : "Immergut", "given" : "E A", "non-dropping-particle" : "", "parse-names" : false, "suffix" : "" } ], "container-title" : "Engineering", "id" : "ITEM-1", "issued" : { "date-parts" : [ [ "1951" ] ] }, "page" : "1183-1189", "title" : "Heterogeneous Acid Hydrolysis of Native Cellulose Fibers", "type" : "article-journal" }, "uris" : [ "http://www.mendeley.com/documents/?uuid=781d922d-0b8e-47e0-8344-017bd4e58ecc" ] } ], "mendeley" : { "formattedCitation" : "&lt;sup&gt;89&lt;/sup&gt;", "plainTextFormattedCitation" : "89", "previouslyFormattedCitation" : "&lt;sup&gt;89&lt;/sup&gt;" }, "properties" : { "noteIndex" : 0 }, "schema" : "https://github.com/citation-style-language/schema/raw/master/csl-citation.json" }</w:instrText>
      </w:r>
      <w:r w:rsidRPr="00F06F62">
        <w:fldChar w:fldCharType="separate"/>
      </w:r>
      <w:r w:rsidR="0053714A" w:rsidRPr="00F06F62">
        <w:rPr>
          <w:noProof/>
          <w:vertAlign w:val="superscript"/>
        </w:rPr>
        <w:t>89</w:t>
      </w:r>
      <w:r w:rsidRPr="00F06F62">
        <w:fldChar w:fldCharType="end"/>
      </w:r>
      <w:r w:rsidRPr="00F06F62">
        <w:t>. However, the form of the crystallites is more strongly influenced by the biological source of the cellulose fibrils</w:t>
      </w:r>
      <w:r w:rsidRPr="00F06F62">
        <w:fldChar w:fldCharType="begin" w:fldLock="1"/>
      </w:r>
      <w:r w:rsidR="0053714A" w:rsidRPr="00F06F62">
        <w:instrText>ADDIN CSL_CITATION { "citationItems" : [ { "id" : "ITEM-1", "itemData" : { "DOI" : "10.1039/c0sm00142b", "ISBN" : "1744-6848", "ISSN" : "1744-683X", "abstract" : "This review covers the production, structure, properties and applications of nanowhiskers of cellulose. It is shown that these nanowhiskers can be generated, from various plant sources, with transverse dimensions as small as 3\u201330 nm, giving a high surface to volume ratio. Since the nanowhiskers are rod-like,", "author" : [ { "dropping-particle" : "", "family" : "Eichhorn", "given" : "Stephen J.", "non-dropping-particle" : "", "parse-names" : false, "suffix" : "" } ], "container-title" : "Soft Matter", "id" : "ITEM-1", "issued" : { "date-parts" : [ [ "2011" ] ] }, "page" : "303", "title" : "Cellulose nanowhiskers: promising materials for advanced applications", "type" : "article-journal", "volume" : "7" }, "uris" : [ "http://www.mendeley.com/documents/?uuid=250a1d6b-5b85-4d87-b2f3-a012bf422d85" ] } ], "mendeley" : { "formattedCitation" : "&lt;sup&gt;95&lt;/sup&gt;", "plainTextFormattedCitation" : "95", "previouslyFormattedCitation" : "&lt;sup&gt;95&lt;/sup&gt;" }, "properties" : { "noteIndex" : 0 }, "schema" : "https://github.com/citation-style-language/schema/raw/master/csl-citation.json" }</w:instrText>
      </w:r>
      <w:r w:rsidRPr="00F06F62">
        <w:fldChar w:fldCharType="separate"/>
      </w:r>
      <w:r w:rsidR="0053714A" w:rsidRPr="00F06F62">
        <w:rPr>
          <w:noProof/>
          <w:vertAlign w:val="superscript"/>
        </w:rPr>
        <w:t>95</w:t>
      </w:r>
      <w:r w:rsidRPr="00F06F62">
        <w:fldChar w:fldCharType="end"/>
      </w:r>
      <w:r w:rsidRPr="00F06F62">
        <w:t xml:space="preserve">, as can be seen in the wide variety of cellulose forms in the image in </w:t>
      </w:r>
      <w:r w:rsidR="007C1B48" w:rsidRPr="00F06F62">
        <w:fldChar w:fldCharType="begin"/>
      </w:r>
      <w:r w:rsidR="007C1B48" w:rsidRPr="00F06F62">
        <w:instrText xml:space="preserve"> REF _Ref431564340 \h </w:instrText>
      </w:r>
      <w:r w:rsidR="007C1B48" w:rsidRPr="00F06F62">
        <w:fldChar w:fldCharType="separate"/>
      </w:r>
      <w:r w:rsidR="007C1B48" w:rsidRPr="00F06F62">
        <w:t xml:space="preserve">Figure </w:t>
      </w:r>
      <w:r w:rsidR="007C1B48">
        <w:rPr>
          <w:noProof/>
        </w:rPr>
        <w:t>9</w:t>
      </w:r>
      <w:r w:rsidR="007C1B48" w:rsidRPr="00F06F62">
        <w:fldChar w:fldCharType="end"/>
      </w:r>
      <w:r w:rsidRPr="00F06F62">
        <w:t xml:space="preserve">.  </w:t>
      </w:r>
    </w:p>
    <w:p w14:paraId="75337F5C" w14:textId="77777777" w:rsidR="00941A5C" w:rsidRPr="00F06F62" w:rsidRDefault="00941A5C" w:rsidP="00941A5C"/>
    <w:p w14:paraId="53A9F29E" w14:textId="77777777" w:rsidR="00496EAA" w:rsidRPr="00F06F62" w:rsidRDefault="00496EAA" w:rsidP="00496EAA">
      <w:pPr>
        <w:pStyle w:val="Caption"/>
        <w:keepNext/>
        <w:jc w:val="center"/>
      </w:pPr>
      <w:r w:rsidRPr="00F06F62">
        <w:rPr>
          <w:noProof/>
          <w:lang w:eastAsia="en-GB"/>
        </w:rPr>
        <w:drawing>
          <wp:inline distT="0" distB="0" distL="0" distR="0" wp14:anchorId="00DAC753" wp14:editId="641D7153">
            <wp:extent cx="5731510" cy="3812381"/>
            <wp:effectExtent l="0" t="0" r="2540" b="0"/>
            <wp:docPr id="6" name="Picture 6" descr="http://www.intechopen.com/source/html/48864/media/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intechopen.com/source/html/48864/media/image2.jpe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31510" cy="3812381"/>
                    </a:xfrm>
                    <a:prstGeom prst="rect">
                      <a:avLst/>
                    </a:prstGeom>
                    <a:noFill/>
                    <a:ln>
                      <a:noFill/>
                    </a:ln>
                  </pic:spPr>
                </pic:pic>
              </a:graphicData>
            </a:graphic>
          </wp:inline>
        </w:drawing>
      </w:r>
    </w:p>
    <w:p w14:paraId="39CD7D87" w14:textId="77777777" w:rsidR="00941A5C" w:rsidRPr="00F06F62" w:rsidRDefault="00496EAA" w:rsidP="00496EAA">
      <w:pPr>
        <w:pStyle w:val="Caption"/>
        <w:jc w:val="center"/>
      </w:pPr>
      <w:r w:rsidRPr="00F06F62">
        <w:t xml:space="preserve">Figure </w:t>
      </w:r>
      <w:fldSimple w:instr=" SEQ Figure \* ARABIC ">
        <w:r w:rsidR="00FA4AC3" w:rsidRPr="00F06F62">
          <w:rPr>
            <w:noProof/>
          </w:rPr>
          <w:t>9</w:t>
        </w:r>
      </w:fldSimple>
      <w:r w:rsidRPr="00F06F62">
        <w:t>: CNCs taken from a) wood b) cotton c) bamboo d) bacteria e) algae f) tunicates, reproduced from Kaushik et al.</w:t>
      </w:r>
      <w:r w:rsidRPr="00F06F62">
        <w:fldChar w:fldCharType="begin" w:fldLock="1"/>
      </w:r>
      <w:r w:rsidR="0053714A" w:rsidRPr="00F06F62">
        <w:instrText>ADDIN CSL_CITATION { "citationItems" : [ { "id" : "ITEM-1", "itemData" : { "author" : [ { "dropping-particle" : "", "family" : "Kaushik", "given" : "Madhu", "non-dropping-particle" : "", "parse-names" : false, "suffix" : "" }, { "dropping-particle" : "", "family" : "Fraschini", "given" : "Carole", "non-dropping-particle" : "", "parse-names" : false, "suffix" : "" }, { "dropping-particle" : "", "family" : "Chauve", "given" : "Gr\u00e9gory", "non-dropping-particle" : "", "parse-names" : false, "suffix" : "" }, { "dropping-particle" : "", "family" : "Putaux", "given" : "Jean-luc", "non-dropping-particle" : "", "parse-names" : false, "suffix" : "" }, { "dropping-particle" : "", "family" : "Moores", "given" : "Audrey", "non-dropping-particle" : "", "parse-names" : false, "suffix" : "" } ], "chapter-number" : "Chapter 6:", "container-title" : "The Transmission Electron Microscope - Theory and Applications", "id" : "ITEM-1", "issued" : { "date-parts" : [ [ "2015" ] ] }, "page" : "129-163", "title" : "Transmission Electron Microscopy for the Characterization of Cellulose Nanocrystals", "type" : "chapter" }, "uris" : [ "http://www.mendeley.com/documents/?uuid=11c5311f-9f66-48ee-abc6-681a3e09a0f9" ] } ], "mendeley" : { "formattedCitation" : "&lt;sup&gt;99&lt;/sup&gt;", "plainTextFormattedCitation" : "99", "previouslyFormattedCitation" : "&lt;sup&gt;99&lt;/sup&gt;" }, "properties" : { "noteIndex" : 0 }, "schema" : "https://github.com/citation-style-language/schema/raw/master/csl-citation.json" }</w:instrText>
      </w:r>
      <w:r w:rsidRPr="00F06F62">
        <w:fldChar w:fldCharType="separate"/>
      </w:r>
      <w:r w:rsidR="0053714A" w:rsidRPr="00F06F62">
        <w:rPr>
          <w:b w:val="0"/>
          <w:noProof/>
          <w:vertAlign w:val="superscript"/>
        </w:rPr>
        <w:t>99</w:t>
      </w:r>
      <w:r w:rsidRPr="00F06F62">
        <w:fldChar w:fldCharType="end"/>
      </w:r>
    </w:p>
    <w:p w14:paraId="1B556DA0" w14:textId="77777777" w:rsidR="00941A5C" w:rsidRPr="00F06F62" w:rsidRDefault="00941A5C" w:rsidP="00941A5C">
      <w:pPr>
        <w:pStyle w:val="Heading3"/>
      </w:pPr>
      <w:bookmarkStart w:id="101" w:name="_Toc443325113"/>
      <w:r w:rsidRPr="00F06F62">
        <w:t>Suspension parameters for chiral films</w:t>
      </w:r>
      <w:bookmarkEnd w:id="101"/>
    </w:p>
    <w:p w14:paraId="375B54D7" w14:textId="1D29E02C" w:rsidR="00941A5C" w:rsidRPr="00F06F62" w:rsidRDefault="00941A5C" w:rsidP="00941A5C">
      <w:r w:rsidRPr="00F06F62">
        <w:t xml:space="preserve"> After extraction, further changes to the CNC suspension can be made </w:t>
      </w:r>
      <w:r w:rsidR="007C1B48">
        <w:t>by</w:t>
      </w:r>
      <w:r w:rsidRPr="00F06F62">
        <w:t xml:space="preserve"> heating, sonication and addition or removal of salts. These changes can influence the liquid crystalline phase according to the SLO theory</w:t>
      </w:r>
      <w:r w:rsidRPr="00F06F62">
        <w:fldChar w:fldCharType="begin" w:fldLock="1"/>
      </w:r>
      <w:r w:rsidR="0053714A" w:rsidRPr="00F06F62">
        <w:instrText>ADDIN CSL_CITATION { "citationItems" : [ { "id" : "ITEM-1", "itemData" : { "author" : [ { "dropping-particle" : "", "family" : "Stroobants", "given" : "A", "non-dropping-particle" : "", "parse-names" : false, "suffix" : "" }, { "dropping-particle" : "", "family" : "Lekkerkerker", "given" : "H N W", "non-dropping-particle" : "", "parse-names" : false, "suffix" : "" }, { "dropping-particle" : "", "family" : "Odijk", "given" : "T", "non-dropping-particle" : "", "parse-names" : false, "suffix" : "" } ], "container-title" : "Macromolecules", "id" : "ITEM-1", "issued" : { "date-parts" : [ [ "1986" ] ] }, "page" : "2232-2238", "title" : "Effect of Electrostatic Interaction on the Liquid Crystal Phase Transition in Solutions of Rodlike Polyelectrolytes+", "type" : "article-journal", "volume" : "19" }, "uris" : [ "http://www.mendeley.com/documents/?uuid=356957bd-a5ad-4967-85ea-8ecdb2726631" ] } ], "mendeley" : { "formattedCitation" : "&lt;sup&gt;83&lt;/sup&gt;", "plainTextFormattedCitation" : "83", "previouslyFormattedCitation" : "&lt;sup&gt;83&lt;/sup&gt;" }, "properties" : { "noteIndex" : 0 }, "schema" : "https://github.com/citation-style-language/schema/raw/master/csl-citation.json" }</w:instrText>
      </w:r>
      <w:r w:rsidRPr="00F06F62">
        <w:fldChar w:fldCharType="separate"/>
      </w:r>
      <w:r w:rsidR="0053714A" w:rsidRPr="00F06F62">
        <w:rPr>
          <w:noProof/>
          <w:vertAlign w:val="superscript"/>
        </w:rPr>
        <w:t>83</w:t>
      </w:r>
      <w:r w:rsidRPr="00F06F62">
        <w:fldChar w:fldCharType="end"/>
      </w:r>
      <w:r w:rsidRPr="00F06F62">
        <w:t xml:space="preserve">, as explained in </w:t>
      </w:r>
      <w:r w:rsidR="007C1B48">
        <w:t>the</w:t>
      </w:r>
      <w:r w:rsidR="007C1B48" w:rsidRPr="00F06F62">
        <w:t xml:space="preserve"> </w:t>
      </w:r>
      <w:r w:rsidRPr="00F06F62">
        <w:t xml:space="preserve">discussion of liquid crystals. Furthermore, these changes can be used to control the parameters of the final structure. </w:t>
      </w:r>
    </w:p>
    <w:p w14:paraId="45D27B0C" w14:textId="7E23DDFF" w:rsidR="00941A5C" w:rsidRPr="00F06F62" w:rsidRDefault="00941A5C" w:rsidP="00941A5C">
      <w:r w:rsidRPr="00F06F62">
        <w:t xml:space="preserve">The assembly of the chiral nematic structure happens in two </w:t>
      </w:r>
      <w:r w:rsidR="007C1B48">
        <w:t>steps</w:t>
      </w:r>
      <w:r w:rsidRPr="00F06F62">
        <w:t xml:space="preserve">. As the solvent evaporates from the suspension, the critical concentration </w:t>
      </w:r>
      <w:r w:rsidR="007C1B48">
        <w:t>of the</w:t>
      </w:r>
      <w:r w:rsidRPr="00F06F62">
        <w:t xml:space="preserve"> lyotropic liquid crystal phase is reached. The CNCs form discrete localised </w:t>
      </w:r>
      <w:r w:rsidR="007C1B48">
        <w:t>clusters</w:t>
      </w:r>
      <w:r w:rsidR="007C1B48" w:rsidRPr="00F06F62">
        <w:t xml:space="preserve"> </w:t>
      </w:r>
      <w:r w:rsidRPr="00F06F62">
        <w:t>of chiral nematic phase</w:t>
      </w:r>
      <w:r w:rsidR="007C1B48">
        <w:t>,</w:t>
      </w:r>
      <w:r w:rsidRPr="00F06F62">
        <w:t xml:space="preserve"> called tactoids, as predicted by the phas</w:t>
      </w:r>
      <w:r w:rsidR="00C55A7F" w:rsidRPr="00F06F62">
        <w:t xml:space="preserve">e separation of liquid crystals. </w:t>
      </w:r>
      <w:r w:rsidRPr="00F06F62">
        <w:t>These tactoids can be observed between cross-polarisers under a microscope</w:t>
      </w:r>
      <w:r w:rsidR="007C1B48">
        <w:t>.</w:t>
      </w:r>
      <w:r w:rsidR="007C1B48" w:rsidRPr="00F06F62">
        <w:t xml:space="preserve"> </w:t>
      </w:r>
      <w:r w:rsidR="007C1B48">
        <w:t>T</w:t>
      </w:r>
      <w:r w:rsidRPr="00F06F62">
        <w:t>he first reported image of tactoids in cellulose suspension</w:t>
      </w:r>
      <w:r w:rsidRPr="00F06F62">
        <w:fldChar w:fldCharType="begin" w:fldLock="1"/>
      </w:r>
      <w:r w:rsidR="0053714A" w:rsidRPr="00F06F62">
        <w:instrText>ADDIN CSL_CITATION { "citationItems" : [ { "id" : "ITEM-1", "itemData" : { "DOI" : "10.1016/S0141-8130(05)80008-X", "ISBN" : "0141-8130", "ISSN" : "01418130", "PMID" : "1390450", "abstract" : "In many skeletal support systems of plants and animals, cellulose, chitin, and collagen occur in the form of microfibrils ordered in a chiral nematic fashion (helicoids). However, these structures remain poorly understood due to the many constituents present in biological tissues. Here we report an in vitro system that attracts by its simplicity. Only one chemical component, cellulose, is present in the form of fibrillar fragments dispersed in water. Above a critical concentration the colloidal dispersion separates spontaneously into a chiral nematic liquid crystalline phase. On drying this phase solidifies into regularly twisted fibrillar layers that mimic the structural organization of helicoids in nature.", "author" : [ { "dropping-particle" : "", "family" : "Revol", "given" : "J F", "non-dropping-particle" : "", "parse-names" : false, "suffix" : "" }, { "dropping-particle" : "", "family" : "Bradford", "given" : "H", "non-dropping-particle" : "", "parse-names" : false, "suffix" : "" }, { "dropping-particle" : "", "family" : "Giasson", "given" : "J", "non-dropping-particle" : "", "parse-names" : false, "suffix" : "" }, { "dropping-particle" : "", "family" : "Marchessault", "given" : "R H", "non-dropping-particle" : "", "parse-names" : false, "suffix" : "" }, { "dropping-particle" : "", "family" : "Gray", "given" : "D G", "non-dropping-particle" : "", "parse-names" : false, "suffix" : "" } ], "container-title" : "International journal of biological macromolecules", "id" : "ITEM-1", "issued" : { "date-parts" : [ [ "1992" ] ] }, "note" : "dried a cholesteric of microfibrils to give 2um bouligand arcs", "page" : "170-172", "title" : "Helicoidal self-ordering of cellulose microfibrils in aqueous suspension.", "type" : "article-journal", "volume" : "14" }, "uris" : [ "http://www.mendeley.com/documents/?uuid=24706121-9592-4df0-9a2a-6161e3bf4e03" ] } ], "mendeley" : { "formattedCitation" : "&lt;sup&gt;90&lt;/sup&gt;", "plainTextFormattedCitation" : "90", "previouslyFormattedCitation" : "&lt;sup&gt;90&lt;/sup&gt;" }, "properties" : { "noteIndex" : 0 }, "schema" : "https://github.com/citation-style-language/schema/raw/master/csl-citation.json" }</w:instrText>
      </w:r>
      <w:r w:rsidRPr="00F06F62">
        <w:fldChar w:fldCharType="separate"/>
      </w:r>
      <w:r w:rsidR="0053714A" w:rsidRPr="00F06F62">
        <w:rPr>
          <w:noProof/>
          <w:vertAlign w:val="superscript"/>
        </w:rPr>
        <w:t>90</w:t>
      </w:r>
      <w:r w:rsidRPr="00F06F62">
        <w:fldChar w:fldCharType="end"/>
      </w:r>
      <w:r w:rsidR="007C1B48">
        <w:t xml:space="preserve"> is</w:t>
      </w:r>
      <w:r w:rsidR="007C1B48" w:rsidRPr="00F06F62">
        <w:t xml:space="preserve"> </w:t>
      </w:r>
      <w:r w:rsidRPr="00F06F62">
        <w:t xml:space="preserve">reproduced in </w:t>
      </w:r>
      <w:r w:rsidR="009C56D9" w:rsidRPr="00F06F62">
        <w:fldChar w:fldCharType="begin"/>
      </w:r>
      <w:r w:rsidR="009C56D9" w:rsidRPr="00F06F62">
        <w:instrText xml:space="preserve"> REF _Ref431566330 \h </w:instrText>
      </w:r>
      <w:r w:rsidR="009C56D9" w:rsidRPr="00F06F62">
        <w:fldChar w:fldCharType="separate"/>
      </w:r>
      <w:r w:rsidR="009C56D9" w:rsidRPr="00F06F62">
        <w:t xml:space="preserve">Figure </w:t>
      </w:r>
      <w:r w:rsidR="009C56D9">
        <w:rPr>
          <w:noProof/>
        </w:rPr>
        <w:t>10</w:t>
      </w:r>
      <w:r w:rsidR="009C56D9" w:rsidRPr="00F06F62">
        <w:fldChar w:fldCharType="end"/>
      </w:r>
      <w:r w:rsidRPr="00F06F62">
        <w:t xml:space="preserve">. </w:t>
      </w:r>
      <w:r w:rsidRPr="00F06F62">
        <w:lastRenderedPageBreak/>
        <w:t>The tactoids are visible from the birefringent stripes which represent axes of crystallite arrangement parallel to the stripes</w:t>
      </w:r>
      <w:r w:rsidRPr="00F06F62">
        <w:fldChar w:fldCharType="begin" w:fldLock="1"/>
      </w:r>
      <w:r w:rsidR="0053714A" w:rsidRPr="00F06F62">
        <w:instrText>ADDIN CSL_CITATION { "citationItems" : [ { "id" : "ITEM-1", "itemData" : { "DOI" : "10.1016/S0141-8130(05)80008-X", "ISBN" : "0141-8130", "ISSN" : "01418130", "PMID" : "1390450", "abstract" : "In many skeletal support systems of plants and animals, cellulose, chitin, and collagen occur in the form of microfibrils ordered in a chiral nematic fashion (helicoids). However, these structures remain poorly understood due to the many constituents present in biological tissues. Here we report an in vitro system that attracts by its simplicity. Only one chemical component, cellulose, is present in the form of fibrillar fragments dispersed in water. Above a critical concentration the colloidal dispersion separates spontaneously into a chiral nematic liquid crystalline phase. On drying this phase solidifies into regularly twisted fibrillar layers that mimic the structural organization of helicoids in nature.", "author" : [ { "dropping-particle" : "", "family" : "Revol", "given" : "J F", "non-dropping-particle" : "", "parse-names" : false, "suffix" : "" }, { "dropping-particle" : "", "family" : "Bradford", "given" : "H", "non-dropping-particle" : "", "parse-names" : false, "suffix" : "" }, { "dropping-particle" : "", "family" : "Giasson", "given" : "J", "non-dropping-particle" : "", "parse-names" : false, "suffix" : "" }, { "dropping-particle" : "", "family" : "Marchessault", "given" : "R H", "non-dropping-particle" : "", "parse-names" : false, "suffix" : "" }, { "dropping-particle" : "", "family" : "Gray", "given" : "D G", "non-dropping-particle" : "", "parse-names" : false, "suffix" : "" } ], "container-title" : "International journal of biological macromolecules", "id" : "ITEM-1", "issued" : { "date-parts" : [ [ "1992" ] ] }, "note" : "dried a cholesteric of microfibrils to give 2um bouligand arcs", "page" : "170-172", "title" : "Helicoidal self-ordering of cellulose microfibrils in aqueous suspension.", "type" : "article-journal", "volume" : "14" }, "uris" : [ "http://www.mendeley.com/documents/?uuid=24706121-9592-4df0-9a2a-6161e3bf4e03" ] } ], "mendeley" : { "formattedCitation" : "&lt;sup&gt;90&lt;/sup&gt;", "plainTextFormattedCitation" : "90", "previouslyFormattedCitation" : "&lt;sup&gt;90&lt;/sup&gt;" }, "properties" : { "noteIndex" : 0 }, "schema" : "https://github.com/citation-style-language/schema/raw/master/csl-citation.json" }</w:instrText>
      </w:r>
      <w:r w:rsidRPr="00F06F62">
        <w:fldChar w:fldCharType="separate"/>
      </w:r>
      <w:r w:rsidR="0053714A" w:rsidRPr="00F06F62">
        <w:rPr>
          <w:noProof/>
          <w:vertAlign w:val="superscript"/>
        </w:rPr>
        <w:t>90</w:t>
      </w:r>
      <w:r w:rsidRPr="00F06F62">
        <w:fldChar w:fldCharType="end"/>
      </w:r>
      <w:r w:rsidR="00974F07">
        <w:t>.</w:t>
      </w:r>
      <w:r w:rsidRPr="00F06F62">
        <w:t xml:space="preserve"> </w:t>
      </w:r>
    </w:p>
    <w:p w14:paraId="36C74504" w14:textId="7B34AE45" w:rsidR="00941A5C" w:rsidRPr="00F06F62" w:rsidRDefault="00941A5C" w:rsidP="00941A5C">
      <w:r w:rsidRPr="00F06F62">
        <w:t xml:space="preserve">The rate of evaporation from the suspension at this stage is crucial, as the self-assembly can only occur provided the crystals are not forced to freeze in the isotropic arrangement as happens when the evaporation rate is too high. With a sufficiently slow evaporation rate, the interaction between the CNCs is mediated by the charges on the surfaces of the crystals and those in solution. The tactoids in suspension grow to form a characteristic ‘fingerprint texture’ shown in </w:t>
      </w:r>
      <w:r w:rsidRPr="00F06F62">
        <w:fldChar w:fldCharType="begin"/>
      </w:r>
      <w:r w:rsidRPr="00F06F62">
        <w:instrText xml:space="preserve"> REF _Ref431566330 \h </w:instrText>
      </w:r>
      <w:r w:rsidRPr="00F06F62">
        <w:fldChar w:fldCharType="separate"/>
      </w:r>
      <w:r w:rsidRPr="00F06F62">
        <w:t xml:space="preserve">Figure </w:t>
      </w:r>
      <w:r w:rsidRPr="00F06F62">
        <w:fldChar w:fldCharType="end"/>
      </w:r>
      <w:r w:rsidR="009C56D9">
        <w:t>10</w:t>
      </w:r>
      <w:r w:rsidR="00610815" w:rsidRPr="00F06F62">
        <w:fldChar w:fldCharType="begin" w:fldLock="1"/>
      </w:r>
      <w:r w:rsidR="0053714A" w:rsidRPr="00F06F62">
        <w:instrText>ADDIN CSL_CITATION { "citationItems" : [ { "id" : "ITEM-1", "itemData" : { "DOI" : "10.1016/S0141-8130(05)80008-X", "ISBN" : "0141-8130", "ISSN" : "01418130", "PMID" : "1390450", "abstract" : "In many skeletal support systems of plants and animals, cellulose, chitin, and collagen occur in the form of microfibrils ordered in a chiral nematic fashion (helicoids). However, these structures remain poorly understood due to the many constituents present in biological tissues. Here we report an in vitro system that attracts by its simplicity. Only one chemical component, cellulose, is present in the form of fibrillar fragments dispersed in water. Above a critical concentration the colloidal dispersion separates spontaneously into a chiral nematic liquid crystalline phase. On drying this phase solidifies into regularly twisted fibrillar layers that mimic the structural organization of helicoids in nature.", "author" : [ { "dropping-particle" : "", "family" : "Revol", "given" : "J F", "non-dropping-particle" : "", "parse-names" : false, "suffix" : "" }, { "dropping-particle" : "", "family" : "Bradford", "given" : "H", "non-dropping-particle" : "", "parse-names" : false, "suffix" : "" }, { "dropping-particle" : "", "family" : "Giasson", "given" : "J", "non-dropping-particle" : "", "parse-names" : false, "suffix" : "" }, { "dropping-particle" : "", "family" : "Marchessault", "given" : "R H", "non-dropping-particle" : "", "parse-names" : false, "suffix" : "" }, { "dropping-particle" : "", "family" : "Gray", "given" : "D G", "non-dropping-particle" : "", "parse-names" : false, "suffix" : "" } ], "container-title" : "International journal of biological macromolecules", "id" : "ITEM-1", "issued" : { "date-parts" : [ [ "1992" ] ] }, "note" : "dried a cholesteric of microfibrils to give 2um bouligand arcs", "page" : "170-172", "title" : "Helicoidal self-ordering of cellulose microfibrils in aqueous suspension.", "type" : "article-journal", "volume" : "14" }, "uris" : [ "http://www.mendeley.com/documents/?uuid=24706121-9592-4df0-9a2a-6161e3bf4e03" ] } ], "mendeley" : { "formattedCitation" : "&lt;sup&gt;90&lt;/sup&gt;", "plainTextFormattedCitation" : "90", "previouslyFormattedCitation" : "&lt;sup&gt;90&lt;/sup&gt;" }, "properties" : { "noteIndex" : 0 }, "schema" : "https://github.com/citation-style-language/schema/raw/master/csl-citation.json" }</w:instrText>
      </w:r>
      <w:r w:rsidR="00610815" w:rsidRPr="00F06F62">
        <w:fldChar w:fldCharType="separate"/>
      </w:r>
      <w:r w:rsidR="0053714A" w:rsidRPr="00F06F62">
        <w:rPr>
          <w:noProof/>
          <w:vertAlign w:val="superscript"/>
        </w:rPr>
        <w:t>90</w:t>
      </w:r>
      <w:r w:rsidR="00610815" w:rsidRPr="00F06F62">
        <w:fldChar w:fldCharType="end"/>
      </w:r>
      <w:r w:rsidR="00974F07">
        <w:t>.</w:t>
      </w:r>
      <w:r w:rsidRPr="00F06F62">
        <w:t xml:space="preserve"> </w:t>
      </w:r>
    </w:p>
    <w:p w14:paraId="15AF7323" w14:textId="77777777" w:rsidR="00941A5C" w:rsidRPr="00F06F62" w:rsidRDefault="00941A5C" w:rsidP="00941A5C">
      <w:pPr>
        <w:keepNext/>
        <w:jc w:val="center"/>
      </w:pPr>
      <w:r w:rsidRPr="00F06F62">
        <w:rPr>
          <w:noProof/>
          <w:lang w:eastAsia="en-GB"/>
        </w:rPr>
        <w:drawing>
          <wp:inline distT="0" distB="0" distL="0" distR="0" wp14:anchorId="58916381" wp14:editId="61BA12FA">
            <wp:extent cx="3124200" cy="2226365"/>
            <wp:effectExtent l="0" t="0" r="0" b="254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544011.tmp"/>
                    <pic:cNvPicPr/>
                  </pic:nvPicPr>
                  <pic:blipFill rotWithShape="1">
                    <a:blip r:embed="rId21">
                      <a:extLst>
                        <a:ext uri="{28A0092B-C50C-407E-A947-70E740481C1C}">
                          <a14:useLocalDpi xmlns:a14="http://schemas.microsoft.com/office/drawing/2010/main" val="0"/>
                        </a:ext>
                      </a:extLst>
                    </a:blip>
                    <a:srcRect b="25084"/>
                    <a:stretch/>
                  </pic:blipFill>
                  <pic:spPr bwMode="auto">
                    <a:xfrm>
                      <a:off x="0" y="0"/>
                      <a:ext cx="3124471" cy="2226558"/>
                    </a:xfrm>
                    <a:prstGeom prst="rect">
                      <a:avLst/>
                    </a:prstGeom>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06E0C08A" w14:textId="2F0E8601" w:rsidR="00941A5C" w:rsidRPr="00F06F62" w:rsidRDefault="00941A5C" w:rsidP="00941A5C">
      <w:pPr>
        <w:pStyle w:val="Caption"/>
      </w:pPr>
      <w:bookmarkStart w:id="102" w:name="_Ref431566330"/>
      <w:r w:rsidRPr="00F06F62">
        <w:t xml:space="preserve">Figure </w:t>
      </w:r>
      <w:fldSimple w:instr=" SEQ Figure \* ARABIC ">
        <w:r w:rsidR="00FA4AC3" w:rsidRPr="00F06F62">
          <w:rPr>
            <w:noProof/>
          </w:rPr>
          <w:t>10</w:t>
        </w:r>
      </w:fldSimple>
      <w:bookmarkEnd w:id="102"/>
      <w:r w:rsidRPr="00F06F62">
        <w:t xml:space="preserve">: </w:t>
      </w:r>
      <w:r w:rsidR="001E0626">
        <w:t>R</w:t>
      </w:r>
      <w:r w:rsidR="001E0626" w:rsidRPr="00F06F62">
        <w:t xml:space="preserve">eproduction </w:t>
      </w:r>
      <w:r w:rsidRPr="00F06F62">
        <w:t>of the first recorded tactoids of cellulose nanocrystals in suspension, Revol 1992</w:t>
      </w:r>
      <w:r w:rsidR="001961EC">
        <w:t xml:space="preserve">. Birefringent bands are visible between crossed polars. </w:t>
      </w:r>
    </w:p>
    <w:p w14:paraId="774711CC" w14:textId="2CD36CB8" w:rsidR="00941A5C" w:rsidRPr="00F06F62" w:rsidRDefault="00941A5C" w:rsidP="00941A5C">
      <w:r w:rsidRPr="00F06F62">
        <w:t xml:space="preserve">Several parameters </w:t>
      </w:r>
      <w:r w:rsidR="00106B25">
        <w:t>in</w:t>
      </w:r>
      <w:r w:rsidR="00106B25" w:rsidRPr="00F06F62">
        <w:t xml:space="preserve"> </w:t>
      </w:r>
      <w:r w:rsidRPr="00F06F62">
        <w:t xml:space="preserve">the processing of the CNCs influence the degree of chirality and </w:t>
      </w:r>
      <w:r w:rsidR="00106B25">
        <w:t xml:space="preserve">tactoid </w:t>
      </w:r>
      <w:r w:rsidRPr="00F06F62">
        <w:t xml:space="preserve">pitch. A decrease in the width of the individual CNCs has been shown to cause a decrease in the final pitch </w:t>
      </w:r>
      <w:r w:rsidR="00106B25">
        <w:t>in</w:t>
      </w:r>
      <w:r w:rsidR="00106B25" w:rsidRPr="00F06F62">
        <w:t xml:space="preserve"> </w:t>
      </w:r>
      <w:r w:rsidRPr="00F06F62">
        <w:t>the film. Less intuitively, a decrease in the length of the individual CNCs also causes a decrease in pitch</w:t>
      </w:r>
      <w:r w:rsidRPr="00F06F62">
        <w:fldChar w:fldCharType="begin" w:fldLock="1"/>
      </w:r>
      <w:r w:rsidR="0053714A" w:rsidRPr="00F06F62">
        <w:instrText>ADDIN CSL_CITATION { "citationItems" : [ { "id" : "ITEM-1", "itemData" : { "DOI" : "10.1021/bm049300p", "ISBN" : "1525-7797", "ISSN" : "15257797", "PMID" : "15762677", "abstract" : "Sulfuric acid hydrolysis of native cellulose fibers produces stable suspensions of cellulose nanocrystals. Above a critical concentration, the suspensions spontaneously form an anisotropic chiral nematic liquid crystal phase. We have examined the effect of reaction time and acid-to-pulp ratio on nanocrystal and suspension properties for hydrolyzed black spruce acid sulfite pulp. Longer hydrolysis times produced shorter, less polydisperse black spruce cellulose nanocrystals and slightly increased the critical concentration for anisotropic phase formation. Increased acid-to-pulp ratio reduced the dimensions of the nanocrystals thus produced; the critical concentration was increased and the biphasic range became narrower. A suspension made from a bleached kraft eucalyptus pulp gave very similar properties to the softwood nanocrystal suspension when prepared under similar hydrolysis conditions.", "author" : [ { "dropping-particle" : "", "family" : "Beck-Candanedo", "given" : "Stephanie", "non-dropping-particle" : "", "parse-names" : false, "suffix" : "" }, { "dropping-particle" : "", "family" : "Roman", "given" : "Maren", "non-dropping-particle" : "", "parse-names" : false, "suffix" : "" }, { "dropping-particle" : "", "family" : "Gray", "given" : "Derek G.", "non-dropping-particle" : "", "parse-names" : false, "suffix" : "" } ], "container-title" : "Biomacromolecules", "id" : "ITEM-1", "issued" : { "date-parts" : [ [ "2005" ] ] }, "page" : "1048-1054", "title" : "Effect of reaction conditions on the properties and behavior of wood cellulose nanocrystal suspensions", "type" : "article-journal", "volume" : "6" }, "uris" : [ "http://www.mendeley.com/documents/?uuid=e7f2695e-6233-4e17-82a7-6fa80ee702ec" ] } ], "mendeley" : { "formattedCitation" : "&lt;sup&gt;100&lt;/sup&gt;", "plainTextFormattedCitation" : "100", "previouslyFormattedCitation" : "&lt;sup&gt;100&lt;/sup&gt;" }, "properties" : { "noteIndex" : 0 }, "schema" : "https://github.com/citation-style-language/schema/raw/master/csl-citation.json" }</w:instrText>
      </w:r>
      <w:r w:rsidRPr="00F06F62">
        <w:fldChar w:fldCharType="separate"/>
      </w:r>
      <w:r w:rsidR="0053714A" w:rsidRPr="00F06F62">
        <w:rPr>
          <w:noProof/>
          <w:vertAlign w:val="superscript"/>
        </w:rPr>
        <w:t>100</w:t>
      </w:r>
      <w:r w:rsidRPr="00F06F62">
        <w:fldChar w:fldCharType="end"/>
      </w:r>
      <w:r w:rsidRPr="00F06F62">
        <w:t xml:space="preserve">. </w:t>
      </w:r>
    </w:p>
    <w:p w14:paraId="7C82AAA1" w14:textId="45FE9E91" w:rsidR="00941A5C" w:rsidRPr="00F06F62" w:rsidRDefault="00941A5C" w:rsidP="00941A5C">
      <w:r w:rsidRPr="00F06F62">
        <w:t>The effect of sonication has also been extensively investigated and has been shown to increase the pitch of the final film</w:t>
      </w:r>
      <w:r w:rsidRPr="00F06F62">
        <w:fldChar w:fldCharType="begin" w:fldLock="1"/>
      </w:r>
      <w:r w:rsidR="0053714A" w:rsidRPr="00F06F62">
        <w:instrText>ADDIN CSL_CITATION { "citationItems" : [ { "id" : "ITEM-1", "itemData" : { "DOI" : "10.1021/bm1010905", "ISSN" : "1526-4602", "PMID" : "21133373", "abstract" : "Nanocrystalline cellulose (NCC) self-assembles in suspension to form iridescent chiral nematic films upon drying that can reflect circularly polarized light at specific wavelengths. Ultrasound treatment has now been found to increase the chiral nematic pitch in suspension and red-shift the reflection wavelength of NCC films as the applied energy increases. Sonication and electrolyte addition combined allow the reflective properties of the film to be predictably tuned. The effects of sonicating an NCC suspension are cumulative and permanent. Suspensions sonicated with different energy inputs may be mixed to give an NCC film having a reflection band intermediate between those obtained from the individual suspensions. The data suggest that the ultrasound-induced red-shift is electrostatic in nature.", "author" : [ { "dropping-particle" : "", "family" : "Beck", "given" : "Stephanie", "non-dropping-particle" : "", "parse-names" : false, "suffix" : "" }, { "dropping-particle" : "", "family" : "Bouchard", "given" : "Jean", "non-dropping-particle" : "", "parse-names" : false, "suffix" : "" }, { "dropping-particle" : "", "family" : "Berry", "given" : "Richard", "non-dropping-particle" : "", "parse-names" : false, "suffix" : "" } ], "container-title" : "Biomacromolecules", "id" : "ITEM-1", "issue" : "1", "issued" : { "date-parts" : [ [ "2011", "1", "10" ] ] }, "note" : "really great paper. more sonication means longer wavelength, reason looks electrostatic, and mixing two wavelength samples gives an intermediate optical response.", "page" : "167-72", "title" : "Controlling the reflection wavelength of iridescent solid films of nanocrystalline cellulose.", "type" : "article-journal", "volume" : "12" }, "uris" : [ "http://www.mendeley.com/documents/?uuid=9cf06e42-9eac-4e67-bfb2-28155f8b4be1" ] } ], "mendeley" : { "formattedCitation" : "&lt;sup&gt;101&lt;/sup&gt;", "plainTextFormattedCitation" : "101", "previouslyFormattedCitation" : "&lt;sup&gt;101&lt;/sup&gt;" }, "properties" : { "noteIndex" : 0 }, "schema" : "https://github.com/citation-style-language/schema/raw/master/csl-citation.json" }</w:instrText>
      </w:r>
      <w:r w:rsidRPr="00F06F62">
        <w:fldChar w:fldCharType="separate"/>
      </w:r>
      <w:r w:rsidR="0053714A" w:rsidRPr="00F06F62">
        <w:rPr>
          <w:noProof/>
          <w:vertAlign w:val="superscript"/>
        </w:rPr>
        <w:t>101</w:t>
      </w:r>
      <w:r w:rsidRPr="00F06F62">
        <w:fldChar w:fldCharType="end"/>
      </w:r>
      <w:r w:rsidRPr="00F06F62">
        <w:t xml:space="preserve">. Sonication breaks apart aggregations of crystals, as well as breaking weak links remaining between crystallites, and </w:t>
      </w:r>
      <w:r w:rsidR="00106B25" w:rsidRPr="00F06F62">
        <w:t>releas</w:t>
      </w:r>
      <w:r w:rsidR="00106B25">
        <w:t>es</w:t>
      </w:r>
      <w:r w:rsidR="00106B25" w:rsidRPr="00F06F62">
        <w:t xml:space="preserve"> </w:t>
      </w:r>
      <w:r w:rsidRPr="00F06F62">
        <w:t>ions into the solution. The release of ions from the crystallites is the mechanism proposed to explain the increase in pitch</w:t>
      </w:r>
      <w:r w:rsidRPr="00F06F62">
        <w:fldChar w:fldCharType="begin" w:fldLock="1"/>
      </w:r>
      <w:r w:rsidR="0053714A" w:rsidRPr="00F06F62">
        <w:instrText>ADDIN CSL_CITATION { "citationItems" : [ { "id" : "ITEM-1", "itemData" : { "DOI" : "10.1021/bm1010905", "ISSN" : "1526-4602", "PMID" : "21133373", "abstract" : "Nanocrystalline cellulose (NCC) self-assembles in suspension to form iridescent chiral nematic films upon drying that can reflect circularly polarized light at specific wavelengths. Ultrasound treatment has now been found to increase the chiral nematic pitch in suspension and red-shift the reflection wavelength of NCC films as the applied energy increases. Sonication and electrolyte addition combined allow the reflective properties of the film to be predictably tuned. The effects of sonicating an NCC suspension are cumulative and permanent. Suspensions sonicated with different energy inputs may be mixed to give an NCC film having a reflection band intermediate between those obtained from the individual suspensions. The data suggest that the ultrasound-induced red-shift is electrostatic in nature.", "author" : [ { "dropping-particle" : "", "family" : "Beck", "given" : "Stephanie", "non-dropping-particle" : "", "parse-names" : false, "suffix" : "" }, { "dropping-particle" : "", "family" : "Bouchard", "given" : "Jean", "non-dropping-particle" : "", "parse-names" : false, "suffix" : "" }, { "dropping-particle" : "", "family" : "Berry", "given" : "Richard", "non-dropping-particle" : "", "parse-names" : false, "suffix" : "" } ], "container-title" : "Biomacromolecules", "id" : "ITEM-1", "issue" : "1", "issued" : { "date-parts" : [ [ "2011", "1", "10" ] ] }, "note" : "really great paper. more sonication means longer wavelength, reason looks electrostatic, and mixing two wavelength samples gives an intermediate optical response.", "page" : "167-72", "title" : "Controlling the reflection wavelength of iridescent solid films of nanocrystalline cellulose.", "type" : "article-journal", "volume" : "12" }, "uris" : [ "http://www.mendeley.com/documents/?uuid=9cf06e42-9eac-4e67-bfb2-28155f8b4be1" ] } ], "mendeley" : { "formattedCitation" : "&lt;sup&gt;101&lt;/sup&gt;", "plainTextFormattedCitation" : "101", "previouslyFormattedCitation" : "&lt;sup&gt;101&lt;/sup&gt;" }, "properties" : { "noteIndex" : 0 }, "schema" : "https://github.com/citation-style-language/schema/raw/master/csl-citation.json" }</w:instrText>
      </w:r>
      <w:r w:rsidRPr="00F06F62">
        <w:fldChar w:fldCharType="separate"/>
      </w:r>
      <w:r w:rsidR="0053714A" w:rsidRPr="00F06F62">
        <w:rPr>
          <w:noProof/>
          <w:vertAlign w:val="superscript"/>
        </w:rPr>
        <w:t>101</w:t>
      </w:r>
      <w:r w:rsidRPr="00F06F62">
        <w:fldChar w:fldCharType="end"/>
      </w:r>
      <w:r w:rsidRPr="00F06F62">
        <w:t>.</w:t>
      </w:r>
    </w:p>
    <w:p w14:paraId="3BD8D581" w14:textId="26EDF3A6" w:rsidR="00941A5C" w:rsidRPr="00F06F62" w:rsidRDefault="00941A5C" w:rsidP="00941A5C">
      <w:r w:rsidRPr="00F06F62">
        <w:t>The ion</w:t>
      </w:r>
      <w:r w:rsidR="00106B25">
        <w:t xml:space="preserve"> concentration </w:t>
      </w:r>
      <w:r w:rsidRPr="00F06F62">
        <w:t xml:space="preserve">may also be changed by direct addition of electrolytes </w:t>
      </w:r>
      <w:r w:rsidR="00106B25">
        <w:t>in</w:t>
      </w:r>
      <w:r w:rsidRPr="00F06F62">
        <w:t>to the suspension. By increasing the surface charges, it has been shown</w:t>
      </w:r>
      <w:r w:rsidRPr="00F06F62">
        <w:fldChar w:fldCharType="begin" w:fldLock="1"/>
      </w:r>
      <w:r w:rsidR="0053714A" w:rsidRPr="00F06F62">
        <w:instrText>ADDIN CSL_CITATION { "citationItems" : [ { "id" : "ITEM-1", "itemData" : { "author" : [ { "dropping-particle" : "", "family" : "Araki", "given" : "Jun", "non-dropping-particle" : "", "parse-names" : false, "suffix" : "" }, { "dropping-particle" : "", "family" : "Kuga", "given" : "Shigenori", "non-dropping-particle" : "", "parse-names" : false, "suffix" : "" } ], "container-title" : "Langmuir", "id" : "ITEM-1", "issued" : { "date-parts" : [ [ "2001" ] ] }, "page" : "4493-4496", "title" : "Effect of Trace Electrolyte on Liquid Crystal Type of Cellulose Microcrystals", "type" : "article-journal", "volume" : "17" }, "uris" : [ "http://www.mendeley.com/documents/?uuid=e5687e1c-3fdd-41e4-bd5b-3631036853b4" ] }, { "id" : "ITEM-2", "itemData" : { "DOI" : "0743-7463/96/2412-2076$12.00", "ISBN" : "0743-7463", "ISSN" : "0743-7463", "author" : [ { "dropping-particle" : "", "family" : "Dong", "given" : "Xue Min", "non-dropping-particle" : "", "parse-names" : false, "suffix" : "" }, { "dropping-particle" : "", "family" : "Kimura", "given" : "Tsunehisa", "non-dropping-particle" : "", "parse-names" : false, "suffix" : "" }, { "dropping-particle" : "", "family" : "Gray", "given" : "Derek G", "non-dropping-particle" : "", "parse-names" : false, "suffix" : "" } ], "container-title" : "Langmuir", "id" : "ITEM-2", "issue" : "8", "issued" : { "date-parts" : [ [ "1996" ] ] }, "note" : "comparison of SLO stroobants lekkerkerker odijk with experimental data", "page" : "2076-2082", "title" : "Effects of Ionic Strength on the Isotropic - Chiral Nematic Phase Transition of Suspensions of Cellulose Crystallites", "type" : "article-journal", "volume" : "12" }, "uris" : [ "http://www.mendeley.com/documents/?uuid=2d7046ed-528e-4906-8720-6edd2ff81fe9" ] } ], "mendeley" : { "formattedCitation" : "&lt;sup&gt;86,102&lt;/sup&gt;", "plainTextFormattedCitation" : "86,102", "previouslyFormattedCitation" : "&lt;sup&gt;86,102&lt;/sup&gt;" }, "properties" : { "noteIndex" : 0 }, "schema" : "https://github.com/citation-style-language/schema/raw/master/csl-citation.json" }</w:instrText>
      </w:r>
      <w:r w:rsidRPr="00F06F62">
        <w:fldChar w:fldCharType="separate"/>
      </w:r>
      <w:r w:rsidR="0053714A" w:rsidRPr="00F06F62">
        <w:rPr>
          <w:noProof/>
          <w:vertAlign w:val="superscript"/>
        </w:rPr>
        <w:t>86,102</w:t>
      </w:r>
      <w:r w:rsidRPr="00F06F62">
        <w:fldChar w:fldCharType="end"/>
      </w:r>
      <w:r w:rsidR="00974F07">
        <w:t xml:space="preserve"> </w:t>
      </w:r>
      <w:r w:rsidRPr="00F06F62">
        <w:t xml:space="preserve">that the chirality of the suspension can be increased, i.e. the pitch decreased. It has again been suggested that the ions increase the effective diameter and the twist on the CNCs and make the chiral stacking interaction stronger. This effect can be demonstrated to be even more pronounced </w:t>
      </w:r>
      <w:r w:rsidR="00106B25">
        <w:t>by</w:t>
      </w:r>
      <w:r w:rsidR="00106B25" w:rsidRPr="00F06F62">
        <w:t xml:space="preserve"> </w:t>
      </w:r>
      <w:r w:rsidRPr="00F06F62">
        <w:t>the inclusion of surfactants which effectively screen the charge of the nanocrystals and allow a much closer packing, decreasing the pitch to a tenth of its previous value</w:t>
      </w:r>
      <w:r w:rsidRPr="00F06F62">
        <w:fldChar w:fldCharType="begin" w:fldLock="1"/>
      </w:r>
      <w:r w:rsidR="0053714A" w:rsidRPr="00F06F62">
        <w:instrText>ADDIN CSL_CITATION { "citationItems" : [ { "id" : "ITEM-1", "itemData" : { "DOI" : "10.1021/la9913957", "ISBN" : "0743-7463", "ISSN" : "07437463", "author" : [ { "dropping-particle" : "", "family" : "Heux", "given" : "L.", "non-dropping-particle" : "", "parse-names" : false, "suffix" : "" }, { "dropping-particle" : "", "family" : "Chauve", "given" : "G.", "non-dropping-particle" : "", "parse-names" : false, "suffix" : "" }, { "dropping-particle" : "", "family" : "Bonini", "given" : "C.", "non-dropping-particle" : "", "parse-names" : false, "suffix" : "" } ], "container-title" : "Langmuir", "id" : "ITEM-1", "issue" : "21", "issued" : { "date-parts" : [ [ "2000" ] ] }, "note" : "good overview and history of cnc lc. actually talking about stabilising cncs in suspension of solvent that isn't polar", "page" : "8210-8212", "title" : "Nonflocculating and chiral-nematic self-ordering of cellulose microcrystals suspensions in nonpolar solvents", "type" : "article-journal", "volume" : "16" }, "uris" : [ "http://www.mendeley.com/documents/?uuid=d5fea321-20b3-4c49-934d-ef96397c4182" ] } ], "mendeley" : { "formattedCitation" : "&lt;sup&gt;103&lt;/sup&gt;", "plainTextFormattedCitation" : "103", "previouslyFormattedCitation" : "&lt;sup&gt;103&lt;/sup&gt;" }, "properties" : { "noteIndex" : 0 }, "schema" : "https://github.com/citation-style-language/schema/raw/master/csl-citation.json" }</w:instrText>
      </w:r>
      <w:r w:rsidRPr="00F06F62">
        <w:fldChar w:fldCharType="separate"/>
      </w:r>
      <w:r w:rsidR="0053714A" w:rsidRPr="00F06F62">
        <w:rPr>
          <w:noProof/>
          <w:vertAlign w:val="superscript"/>
        </w:rPr>
        <w:t>103</w:t>
      </w:r>
      <w:r w:rsidRPr="00F06F62">
        <w:fldChar w:fldCharType="end"/>
      </w:r>
      <w:r w:rsidRPr="00F06F62">
        <w:t>.</w:t>
      </w:r>
    </w:p>
    <w:p w14:paraId="088388D0" w14:textId="77777777" w:rsidR="00941A5C" w:rsidRPr="00F06F62" w:rsidRDefault="00941A5C" w:rsidP="00941A5C">
      <w:pPr>
        <w:pStyle w:val="Heading3"/>
      </w:pPr>
      <w:bookmarkStart w:id="103" w:name="_Toc443325114"/>
      <w:r w:rsidRPr="00F06F62">
        <w:t>Drying parameters for chiral films</w:t>
      </w:r>
      <w:bookmarkEnd w:id="103"/>
    </w:p>
    <w:p w14:paraId="392449F6" w14:textId="77777777" w:rsidR="00941A5C" w:rsidRPr="00F06F62" w:rsidRDefault="00941A5C" w:rsidP="00941A5C">
      <w:r w:rsidRPr="00F06F62">
        <w:t xml:space="preserve">The final part of the formation of a helicoidal film is the transition from the hydrated chiral nematic phase suspension, to the solid dry film. </w:t>
      </w:r>
    </w:p>
    <w:p w14:paraId="40363743" w14:textId="77777777" w:rsidR="00941A5C" w:rsidRPr="00F06F62" w:rsidRDefault="00941A5C" w:rsidP="00941A5C">
      <w:r w:rsidRPr="00F06F62">
        <w:t>Further evaporation of the chiral nematic suspension after the chiral nematic phase has formed, compresses the tactoids and brings the alignment of their planes closer to the substrate plane</w:t>
      </w:r>
      <w:r w:rsidRPr="00F06F62">
        <w:fldChar w:fldCharType="begin" w:fldLock="1"/>
      </w:r>
      <w:r w:rsidR="0053714A" w:rsidRPr="00F06F62">
        <w:instrText>ADDIN CSL_CITATION { "citationItems" : [ { "id" : "ITEM-1", "itemData" : { "ISSN" : "0826-6220", "abstract" : "Novel, iridescent solid materials may be produced from lyotropic chiral nematic liquid crystalline suspensions of cellulose microcrystallites in water by simple evaporation. The microcrystallites are colloidally stable fragments of microfibrils made by controlled acid hydrolysis of low-yield kraft pulp, filter paper or other cellulose sources. When suspensions of these microcrystallites in water are allowed to evaporate on a flat surface, a film of cellulose is formed in which the microcrystallites maintain their chiral nematic orientation. By changing the electrolyte concentration in the suspensions, the chiral nematic pitch of the resultant film may be controlled. For films with pitch lengths in the range of the wavelength of visible light, the films display the optical properties of chiral nematic liquid crystals, most notably they reflect circularly polarized light that changes colour with viewing angle. The films may thus be of interest as components of security papers, and as decorative films and pigments.", "author" : [ { "dropping-particle" : "", "family" : "Revol", "given" : "J.-F.", "non-dropping-particle" : "", "parse-names" : false, "suffix" : "" }, { "dropping-particle" : "", "family" : "Godbout", "given" : "L.", "non-dropping-particle" : "", "parse-names" : false, "suffix" : "" }, { "dropping-particle" : "", "family" : "Gray", "given" : "D. G.", "non-dropping-particle" : "", "parse-names" : false, "suffix" : "" } ], "container-title" : "Journal of Pulp and Paper Science", "id" : "ITEM-1", "issue" : "5", "issued" : { "date-parts" : [ [ "1998" ] ] }, "note" : "this is actually", "page" : "146-149", "title" : "Solid Self-Assembled Films of Cellulose with Chiral Nematic Order and Optically Variable Properties", "type" : "article-journal", "volume" : "24" }, "uris" : [ "http://www.mendeley.com/documents/?uuid=1466f1f4-fbb9-4f7f-a131-5f64aae3ac6e" ] }, { "id" : "ITEM-2", "itemData" : { "DOI" : "10.1021/am501995e", "ISSN" : "1944-8252", "PMID" : "25007291", "abstract" : "Cellulose nanocrystals (CNCs) form chiral nematic phases in aqueous suspensions that can be preserved upon evaporation of water. The resulting films show an intense directional coloration determined by their microstructure. Here, microreflection experiments correlated with analysis of the helicoidal nanostructure of the films reveal that the iridescent colors and the ordering of the individual nematic layers are strongly dependent on the polydispersity of the size distribution of the CNCs. We show how this affects the self-assembly process, and hence multidomain color formation in such bioinspired structural films.", "author" : [ { "dropping-particle" : "", "family" : "Dumanli", "given" : "Ahu G\u00fcmrah", "non-dropping-particle" : "", "parse-names" : false, "suffix" : "" }, { "dropping-particle" : "", "family" : "Kooij", "given" : "Hanne M", "non-dropping-particle" : "van der", "parse-names" : false, "suffix" : "" }, { "dropping-particle" : "", "family" : "Kamita", "given" : "Gen", "non-dropping-particle" : "", "parse-names" : false, "suffix" : "" }, { "dropping-particle" : "", "family" : "Reisner", "given" : "Erwin", "non-dropping-particle" : "", "parse-names" : false, "suffix" : "" }, { "dropping-particle" : "", "family" : "Baumberg", "given" : "Jeremy J", "non-dropping-particle" : "", "parse-names" : false, "suffix" : "" }, { "dropping-particle" : "", "family" : "Steiner", "given" : "Ullrich", "non-dropping-particle" : "", "parse-names" : false, "suffix" : "" }, { "dropping-particle" : "", "family" : "Vignolini", "given" : "Silvia", "non-dropping-particle" : "", "parse-names" : false, "suffix" : "" } ], "container-title" : "ACS applied materials &amp; interfaces", "id" : "ITEM-2", "issue" : "15", "issued" : { "date-parts" : [ [ "2014", "8", "13" ] ] }, "page" : "12302-6", "title" : "Digital color in cellulose nanocrystal films.", "type" : "article-journal", "volume" : "6" }, "uris" : [ "http://www.mendeley.com/documents/?uuid=e7018fe0-bd12-446e-9d0e-01b130f5c5c3" ] } ], "mendeley" : { "formattedCitation" : "&lt;sup&gt;104,105&lt;/sup&gt;", "plainTextFormattedCitation" : "104,105", "previouslyFormattedCitation" : "&lt;sup&gt;104,105&lt;/sup&gt;" }, "properties" : { "noteIndex" : 0 }, "schema" : "https://github.com/citation-style-language/schema/raw/master/csl-citation.json" }</w:instrText>
      </w:r>
      <w:r w:rsidRPr="00F06F62">
        <w:fldChar w:fldCharType="separate"/>
      </w:r>
      <w:r w:rsidR="0053714A" w:rsidRPr="00F06F62">
        <w:rPr>
          <w:noProof/>
          <w:vertAlign w:val="superscript"/>
        </w:rPr>
        <w:t>104,105</w:t>
      </w:r>
      <w:r w:rsidRPr="00F06F62">
        <w:fldChar w:fldCharType="end"/>
      </w:r>
      <w:r w:rsidRPr="00F06F62">
        <w:t xml:space="preserve">. </w:t>
      </w:r>
      <w:r w:rsidRPr="00F06F62">
        <w:lastRenderedPageBreak/>
        <w:t>The pitch changes during this process according to the forces perpendicular and parallel to the plane in which the crystals lie, and the duration of the drying process</w:t>
      </w:r>
      <w:r w:rsidRPr="00F06F62">
        <w:fldChar w:fldCharType="begin" w:fldLock="1"/>
      </w:r>
      <w:r w:rsidR="0053714A" w:rsidRPr="00F06F62">
        <w:instrText>ADDIN CSL_CITATION { "citationItems" : [ { "id" : "ITEM-1", "itemData" : { "author" : [ { "dropping-particle" : "", "family" : "Mu", "given" : "Xiaoyue", "non-dropping-particle" : "", "parse-names" : false, "suffix" : "" }, { "dropping-particle" : "", "family" : "Gray", "given" : "Derek G", "non-dropping-particle" : "", "parse-names" : false, "suffix" : "" } ], "container-title" : "Langmuir", "id" : "ITEM-1", "issued" : { "date-parts" : [ [ "2014" ] ] }, "note" : "adding sugar", "page" : "9256-9260", "title" : "Formation of Chiral Nematic Films from Cellulose Nanocrystal Suspensions Is a Two-Stage Process", "type" : "article-journal", "volume" : "30" }, "uris" : [ "http://www.mendeley.com/documents/?uuid=a05ab2cc-fe46-47a9-b9f5-ccccb330ee0b" ] } ], "mendeley" : { "formattedCitation" : "&lt;sup&gt;106&lt;/sup&gt;", "plainTextFormattedCitation" : "106", "previouslyFormattedCitation" : "&lt;sup&gt;106&lt;/sup&gt;" }, "properties" : { "noteIndex" : 0 }, "schema" : "https://github.com/citation-style-language/schema/raw/master/csl-citation.json" }</w:instrText>
      </w:r>
      <w:r w:rsidRPr="00F06F62">
        <w:fldChar w:fldCharType="separate"/>
      </w:r>
      <w:r w:rsidR="0053714A" w:rsidRPr="00F06F62">
        <w:rPr>
          <w:noProof/>
          <w:vertAlign w:val="superscript"/>
        </w:rPr>
        <w:t>106</w:t>
      </w:r>
      <w:r w:rsidRPr="00F06F62">
        <w:fldChar w:fldCharType="end"/>
      </w:r>
      <w:r w:rsidRPr="00F06F62">
        <w:t xml:space="preserve">. By changing the parameters of the evaporation environment, the film’s characteristics may be tuned. </w:t>
      </w:r>
    </w:p>
    <w:p w14:paraId="7AF2D775" w14:textId="5C2047CF" w:rsidR="00941A5C" w:rsidRPr="00F06F62" w:rsidRDefault="00941A5C" w:rsidP="00941A5C">
      <w:r w:rsidRPr="00F06F62">
        <w:t xml:space="preserve">These forces are mostly mediated by surface tension </w:t>
      </w:r>
      <w:r w:rsidR="000E5290">
        <w:t xml:space="preserve">acting </w:t>
      </w:r>
      <w:r w:rsidRPr="00F06F62">
        <w:t xml:space="preserve">on the diminishing volume of </w:t>
      </w:r>
      <w:r w:rsidR="000E5290">
        <w:t xml:space="preserve">the </w:t>
      </w:r>
      <w:r w:rsidRPr="00F06F62">
        <w:t xml:space="preserve">suspension. This evaporation </w:t>
      </w:r>
      <w:r w:rsidR="000E5290">
        <w:t xml:space="preserve">increases the </w:t>
      </w:r>
      <w:r w:rsidRPr="00F06F62">
        <w:t xml:space="preserve"> concentration</w:t>
      </w:r>
      <w:r w:rsidR="000E5290">
        <w:t>,</w:t>
      </w:r>
      <w:r w:rsidRPr="00F06F62">
        <w:t xml:space="preserve"> which tends to compress the hydrated cholesteric structure. A further effect, </w:t>
      </w:r>
      <w:r w:rsidR="000E5290">
        <w:t>the so-</w:t>
      </w:r>
      <w:r w:rsidRPr="00F06F62">
        <w:t>called the coffee-ring effect, is caused by the geometry of an evaporating liquid, which has increased evaporation at the edges</w:t>
      </w:r>
      <w:r w:rsidR="000E5290">
        <w:t>, where the suspension is pinned to the substrate (e.g. the contact-line of a drop)</w:t>
      </w:r>
      <w:r w:rsidRPr="00F06F62">
        <w:t>.</w:t>
      </w:r>
      <w:r w:rsidR="000E5290">
        <w:t xml:space="preserve"> This increase evaporation causes</w:t>
      </w:r>
      <w:r w:rsidRPr="00F06F62">
        <w:t xml:space="preserve"> fluid flow towards the edges</w:t>
      </w:r>
      <w:r w:rsidR="000E5290">
        <w:t xml:space="preserve">, causing increased </w:t>
      </w:r>
      <w:r w:rsidRPr="00F06F62">
        <w:t>particle</w:t>
      </w:r>
      <w:r w:rsidR="000E5290">
        <w:t xml:space="preserve"> deposits</w:t>
      </w:r>
      <w:r w:rsidRPr="00F06F62">
        <w:t xml:space="preserve"> at the edges</w:t>
      </w:r>
      <w:r w:rsidRPr="00F06F62">
        <w:fldChar w:fldCharType="begin" w:fldLock="1"/>
      </w:r>
      <w:r w:rsidR="0053714A" w:rsidRPr="00F06F62">
        <w:instrText>ADDIN CSL_CITATION { "citationItems" : [ { "id" : "ITEM-1", "itemData" : { "author" : [ { "dropping-particle" : "", "family" : "Deegan", "given" : "Robert D", "non-dropping-particle" : "", "parse-names" : false, "suffix" : "" }, { "dropping-particle" : "", "family" : "Bakajin", "given" : "Olgica", "non-dropping-particle" : "", "parse-names" : false, "suffix" : "" }, { "dropping-particle" : "", "family" : "Dupont", "given" : "Todd F", "non-dropping-particle" : "", "parse-names" : false, "suffix" : "" }, { "dropping-particle" : "", "family" : "Huber", "given" : "Greg", "non-dropping-particle" : "", "parse-names" : false, "suffix" : "" }, { "dropping-particle" : "", "family" : "Nagel", "given" : "Sidney R", "non-dropping-particle" : "", "parse-names" : false, "suffix" : "" }, { "dropping-particle" : "", "family" : "Witten", "given" : "Thomas A", "non-dropping-particle" : "", "parse-names" : false, "suffix" : "" } ], "id" : "ITEM-1", "issue" : "1", "issued" : { "date-parts" : [ [ "2000" ] ] }, "page" : "756-765", "title" : "Contact line deposits in an evaporating drop", "type" : "article-journal", "volume" : "62" }, "uris" : [ "http://www.mendeley.com/documents/?uuid=8bb8383f-1e98-473c-bdca-aae76bfe7a95" ] }, { "id" : "ITEM-2", "itemData" : { "DOI" : "10.1007/s10570-015-0569-3", "author" : [ { "dropping-particle" : "", "family" : "Mu", "given" : "Xiaoyue", "non-dropping-particle" : "", "parse-names" : false, "suffix" : "" }, { "dropping-particle" : "", "family" : "Gray", "given" : "Derek G", "non-dropping-particle" : "", "parse-names" : false, "suffix" : "" } ], "container-title" : "Cellulose", "id" : "ITEM-2", "issued" : { "date-parts" : [ [ "2015" ] ] }, "note" : "coffee ring explanation good", "page" : "1103-1107", "title" : "Droplets of cellulose nanocrystal suspensions on drying give iridescent 3-D \u2018\u2018 coffee-stain \u2019\u2019 rings", "type" : "article-journal", "volume" : "22" }, "uris" : [ "http://www.mendeley.com/documents/?uuid=1694a0fb-ab73-4a38-ab4a-e24f2bbb3ca8" ] }, { "id" : "ITEM-3", "itemData" : { "DOI" : "10.1021/la101110t", "ISBN" : "5106439752", "author" : [ { "dropping-particle" : "", "family" : "Choi", "given" : "Sun", "non-dropping-particle" : "", "parse-names" : false, "suffix" : "" }, { "dropping-particle" : "", "family" : "Stassi", "given" : "Stefano", "non-dropping-particle" : "", "parse-names" : false, "suffix" : "" }, { "dropping-particle" : "", "family" : "Pisano", "given" : "Albert P", "non-dropping-particle" : "", "parse-names" : false, "suffix" : "" }, { "dropping-particle" : "", "family" : "Zohdi", "given" : "Tarek I", "non-dropping-particle" : "", "parse-names" : false, "suffix" : "" } ], "id" : "ITEM-3", "issue" : "30", "issued" : { "date-parts" : [ [ "2010" ] ] }, "page" : "11690-11698", "title" : "Coffee-Ring Effect-Based Three Dimensional Patterning of Micro / Nanoparticle Assembly with a Single Droplet", "type" : "article-journal", "volume" : "26" }, "uris" : [ "http://www.mendeley.com/documents/?uuid=6c45eb9a-ec1a-44be-977f-2feeb83b0f1b" ] } ], "mendeley" : { "formattedCitation" : "&lt;sup&gt;107\u2013109&lt;/sup&gt;", "plainTextFormattedCitation" : "107\u2013109", "previouslyFormattedCitation" : "&lt;sup&gt;107\u2013109&lt;/sup&gt;" }, "properties" : { "noteIndex" : 0 }, "schema" : "https://github.com/citation-style-language/schema/raw/master/csl-citation.json" }</w:instrText>
      </w:r>
      <w:r w:rsidRPr="00F06F62">
        <w:fldChar w:fldCharType="separate"/>
      </w:r>
      <w:r w:rsidR="0053714A" w:rsidRPr="00F06F62">
        <w:rPr>
          <w:noProof/>
          <w:vertAlign w:val="superscript"/>
        </w:rPr>
        <w:t>107–109</w:t>
      </w:r>
      <w:r w:rsidRPr="00F06F62">
        <w:fldChar w:fldCharType="end"/>
      </w:r>
      <w:r w:rsidRPr="00F06F62">
        <w:t xml:space="preserve">. </w:t>
      </w:r>
    </w:p>
    <w:p w14:paraId="5140A6B4" w14:textId="6938C226" w:rsidR="00941A5C" w:rsidRPr="00F06F62" w:rsidRDefault="00941A5C" w:rsidP="00941A5C">
      <w:r w:rsidRPr="00F06F62">
        <w:t>The rate with which the evaporation and dehydration of the film takes place plays a vital role in the film pitch. Slower evaporation rates have been shown to produce blue-shifted, smaller-pitch films</w:t>
      </w:r>
      <w:r w:rsidRPr="00F06F62">
        <w:fldChar w:fldCharType="begin" w:fldLock="1"/>
      </w:r>
      <w:r w:rsidR="0053714A" w:rsidRPr="00F06F62">
        <w:instrText>ADDIN CSL_CITATION { "citationItems" : [ { "id" : "ITEM-1", "itemData" : { "DOI" : "10.1021/bm1010905", "ISSN" : "1526-4602", "PMID" : "21133373", "abstract" : "Nanocrystalline cellulose (NCC) self-assembles in suspension to form iridescent chiral nematic films upon drying that can reflect circularly polarized light at specific wavelengths. Ultrasound treatment has now been found to increase the chiral nematic pitch in suspension and red-shift the reflection wavelength of NCC films as the applied energy increases. Sonication and electrolyte addition combined allow the reflective properties of the film to be predictably tuned. The effects of sonicating an NCC suspension are cumulative and permanent. Suspensions sonicated with different energy inputs may be mixed to give an NCC film having a reflection band intermediate between those obtained from the individual suspensions. The data suggest that the ultrasound-induced red-shift is electrostatic in nature.", "author" : [ { "dropping-particle" : "", "family" : "Beck", "given" : "Stephanie", "non-dropping-particle" : "", "parse-names" : false, "suffix" : "" }, { "dropping-particle" : "", "family" : "Bouchard", "given" : "Jean", "non-dropping-particle" : "", "parse-names" : false, "suffix" : "" }, { "dropping-particle" : "", "family" : "Berry", "given" : "Richard", "non-dropping-particle" : "", "parse-names" : false, "suffix" : "" } ], "container-title" : "Biomacromolecules", "id" : "ITEM-1", "issue" : "1", "issued" : { "date-parts" : [ [ "2011", "1", "10" ] ] }, "note" : "really great paper. more sonication means longer wavelength, reason looks electrostatic, and mixing two wavelength samples gives an intermediate optical response.", "page" : "167-72", "title" : "Controlling the reflection wavelength of iridescent solid films of nanocrystalline cellulose.", "type" : "article-journal", "volume" : "12" }, "uris" : [ "http://www.mendeley.com/documents/?uuid=9cf06e42-9eac-4e67-bfb2-28155f8b4be1" ] }, { "id" : "ITEM-2", "itemData" : { "DOI" : "10.1039/c3cc47337f", "ISSN" : "1364-548X", "PMID" : "24154544", "abstract" : "We have discovered that the self-assembly of cellulose nanocrystals (CNCs) into chiral nematic phases varies significantly with the substrate and evaporation rate. These variables allow the reflectance peak of iridescent chiral nematic films of CNCs and mesoporous silica templated from CNCs to be tuned over a wide range of wavelengths.", "author" : [ { "dropping-particle" : "", "family" : "Nguyen", "given" : "Thanh-Dinh", "non-dropping-particle" : "", "parse-names" : false, "suffix" : "" }, { "dropping-particle" : "", "family" : "Hamad", "given" : "Wadood Y", "non-dropping-particle" : "", "parse-names" : false, "suffix" : "" }, { "dropping-particle" : "", "family" : "MacLachlan", "given" : "Mark J", "non-dropping-particle" : "", "parse-names" : false, "suffix" : "" } ], "container-title" : "Chemical communications (Cambridge, England)", "id" : "ITEM-2", "issue" : "96", "issued" : { "date-parts" : [ [ "2013", "12", "14" ] ] }, "page" : "11296-8", "title" : "Tuning the iridescence of chiral nematic cellulose nanocrystals and mesoporous silica films by substrate variation.", "type" : "article-journal", "volume" : "49" }, "uris" : [ "http://www.mendeley.com/documents/?uuid=4b769648-af01-4ec6-a459-a59b35a5bbf9" ] } ], "mendeley" : { "formattedCitation" : "&lt;sup&gt;101,110&lt;/sup&gt;", "plainTextFormattedCitation" : "101,110", "previouslyFormattedCitation" : "&lt;sup&gt;101,110&lt;/sup&gt;" }, "properties" : { "noteIndex" : 0 }, "schema" : "https://github.com/citation-style-language/schema/raw/master/csl-citation.json" }</w:instrText>
      </w:r>
      <w:r w:rsidRPr="00F06F62">
        <w:fldChar w:fldCharType="separate"/>
      </w:r>
      <w:r w:rsidR="0053714A" w:rsidRPr="00F06F62">
        <w:rPr>
          <w:noProof/>
          <w:vertAlign w:val="superscript"/>
        </w:rPr>
        <w:t>101,110</w:t>
      </w:r>
      <w:r w:rsidRPr="00F06F62">
        <w:fldChar w:fldCharType="end"/>
      </w:r>
      <w:r w:rsidRPr="00F06F62">
        <w:t xml:space="preserve">. This is </w:t>
      </w:r>
      <w:r w:rsidR="00B74769">
        <w:t>caused by the</w:t>
      </w:r>
      <w:r w:rsidRPr="00F06F62">
        <w:t xml:space="preserve"> increased time </w:t>
      </w:r>
      <w:r w:rsidR="00B74769" w:rsidRPr="00F06F62">
        <w:t>allow</w:t>
      </w:r>
      <w:r w:rsidR="00B74769">
        <w:t>ing the</w:t>
      </w:r>
      <w:r w:rsidR="00B74769" w:rsidRPr="00F06F62">
        <w:t xml:space="preserve"> </w:t>
      </w:r>
      <w:r w:rsidRPr="00F06F62">
        <w:t>movement of particles into a more tightly packed and twisted arrangement</w:t>
      </w:r>
      <w:r w:rsidR="00B74769">
        <w:t>.</w:t>
      </w:r>
      <w:r w:rsidRPr="00F06F62">
        <w:fldChar w:fldCharType="begin" w:fldLock="1"/>
      </w:r>
      <w:r w:rsidR="0053714A" w:rsidRPr="00F06F62">
        <w:instrText>ADDIN CSL_CITATION { "citationItems" : [ { "id" : "ITEM-1", "itemData" : { "DOI" : "10.1038/am.2013.69", "ISSN" : "1884-4057", "author" : [ { "dropping-particle" : "", "family" : "Lagerwall", "given" : "Jan P F", "non-dropping-particle" : "", "parse-names" : false, "suffix" : "" }, { "dropping-particle" : "", "family" : "Sch\u00fctz", "given" : "Christina", "non-dropping-particle" : "", "parse-names" : false, "suffix" : "" }, { "dropping-particle" : "", "family" : "Salajkova", "given" : "Michaela", "non-dropping-particle" : "", "parse-names" : false, "suffix" : "" }, { "dropping-particle" : "", "family" : "Noh", "given" : "JungHyun", "non-dropping-particle" : "", "parse-names" : false, "suffix" : "" }, { "dropping-particle" : "", "family" : "Hyun Park", "given" : "Ji", "non-dropping-particle" : "", "parse-names" : false, "suffix" : "" }, { "dropping-particle" : "", "family" : "Scalia", "given" : "Giusy", "non-dropping-particle" : "", "parse-names" : false, "suffix" : "" }, { "dropping-particle" : "", "family" : "Bergstr\u00f6m", "given" : "Lennart", "non-dropping-particle" : "", "parse-names" : false, "suffix" : "" } ], "container-title" : "NPG Asia Materials", "id" : "ITEM-1", "issue" : "1", "issued" : { "date-parts" : [ [ "2014", "1", "10" ] ] }, "note" : "From Duplicate 1 (Cellulose nanocrystal-based materials: from liquid crystal self-assembly and glass formation to multifunctional thin films - Lagerwall, Jan P F; Sch\u00fctz, Christina; Salajkova, Michaela; Noh, JungHyun; Hyun Park, Ji; Scalia, Giusy; Bergstr\u00f6m, Lennart)\n\ngreat bouligand arcs picture", "page" : "e80", "title" : "Cellulose nanocrystal-based materials: from liquid crystal self-assembly and glass formation to multifunctional thin films", "type" : "article-journal", "volume" : "6" }, "uris" : [ "http://www.mendeley.com/documents/?uuid=efc6e7d2-6799-413c-9fc9-1ee238130603" ] } ], "mendeley" : { "formattedCitation" : "&lt;sup&gt;111&lt;/sup&gt;", "plainTextFormattedCitation" : "111", "previouslyFormattedCitation" : "&lt;sup&gt;111&lt;/sup&gt;" }, "properties" : { "noteIndex" : 0 }, "schema" : "https://github.com/citation-style-language/schema/raw/master/csl-citation.json" }</w:instrText>
      </w:r>
      <w:r w:rsidRPr="00F06F62">
        <w:fldChar w:fldCharType="separate"/>
      </w:r>
      <w:r w:rsidR="0053714A" w:rsidRPr="00F06F62">
        <w:rPr>
          <w:noProof/>
          <w:vertAlign w:val="superscript"/>
        </w:rPr>
        <w:t>111</w:t>
      </w:r>
      <w:r w:rsidRPr="00F06F62">
        <w:fldChar w:fldCharType="end"/>
      </w:r>
      <w:r w:rsidRPr="00F06F62">
        <w:t xml:space="preserve"> An even faster evaporation rate can</w:t>
      </w:r>
      <w:r w:rsidR="00B74769">
        <w:t xml:space="preserve"> however</w:t>
      </w:r>
      <w:r w:rsidRPr="00F06F62">
        <w:t xml:space="preserve"> prevent </w:t>
      </w:r>
      <w:r w:rsidR="00B74769">
        <w:t>the formation of tactoids</w:t>
      </w:r>
      <w:r w:rsidR="00B74769" w:rsidRPr="00F06F62">
        <w:t xml:space="preserve"> </w:t>
      </w:r>
      <w:r w:rsidRPr="00F06F62">
        <w:t>altogether by jamming nanocrystals in their low-interaction state to produce gelation or a glassy configuration. This generally also occurs at the edges of films due to the the coffee-ring effect</w:t>
      </w:r>
      <w:r w:rsidRPr="00F06F62">
        <w:fldChar w:fldCharType="begin" w:fldLock="1"/>
      </w:r>
      <w:r w:rsidR="0053714A" w:rsidRPr="00F06F62">
        <w:instrText>ADDIN CSL_CITATION { "citationItems" : [ { "id" : "ITEM-1", "itemData" : { "author" : [ { "dropping-particle" : "", "family" : "Mu", "given" : "Xiaoyue", "non-dropping-particle" : "", "parse-names" : false, "suffix" : "" }, { "dropping-particle" : "", "family" : "Gray", "given" : "Derek G", "non-dropping-particle" : "", "parse-names" : false, "suffix" : "" } ], "container-title" : "Langmuir", "id" : "ITEM-1", "issued" : { "date-parts" : [ [ "2014" ] ] }, "note" : "adding sugar", "page" : "9256-9260", "title" : "Formation of Chiral Nematic Films from Cellulose Nanocrystal Suspensions Is a Two-Stage Process", "type" : "article-journal", "volume" : "30" }, "uris" : [ "http://www.mendeley.com/documents/?uuid=a05ab2cc-fe46-47a9-b9f5-ccccb330ee0b" ] } ], "mendeley" : { "formattedCitation" : "&lt;sup&gt;106&lt;/sup&gt;", "plainTextFormattedCitation" : "106", "previouslyFormattedCitation" : "&lt;sup&gt;106&lt;/sup&gt;" }, "properties" : { "noteIndex" : 0 }, "schema" : "https://github.com/citation-style-language/schema/raw/master/csl-citation.json" }</w:instrText>
      </w:r>
      <w:r w:rsidRPr="00F06F62">
        <w:fldChar w:fldCharType="separate"/>
      </w:r>
      <w:r w:rsidR="0053714A" w:rsidRPr="00F06F62">
        <w:rPr>
          <w:noProof/>
          <w:vertAlign w:val="superscript"/>
        </w:rPr>
        <w:t>106</w:t>
      </w:r>
      <w:r w:rsidRPr="00F06F62">
        <w:fldChar w:fldCharType="end"/>
      </w:r>
      <w:r w:rsidRPr="00F06F62">
        <w:t xml:space="preserve">.  </w:t>
      </w:r>
      <w:r w:rsidR="00B74769" w:rsidRPr="00F06F62">
        <w:t>Increas</w:t>
      </w:r>
      <w:r w:rsidR="00B74769">
        <w:t>ing the CNC</w:t>
      </w:r>
      <w:r w:rsidR="00B74769" w:rsidRPr="00F06F62">
        <w:t xml:space="preserve"> </w:t>
      </w:r>
      <w:r w:rsidRPr="00F06F62">
        <w:t xml:space="preserve">concentration in the initial suspension, a parameter </w:t>
      </w:r>
      <w:r w:rsidR="00D21904">
        <w:t>that also influences the</w:t>
      </w:r>
      <w:r w:rsidRPr="00F06F62">
        <w:t xml:space="preserve"> evaporation rate, </w:t>
      </w:r>
      <w:r w:rsidR="007F7B52">
        <w:t xml:space="preserve">increases the pitch (redshifts the film) through an increase in the </w:t>
      </w:r>
      <w:r w:rsidRPr="00F06F62">
        <w:t>proportion of anisotropic phase</w:t>
      </w:r>
      <w:r w:rsidR="007F7B52">
        <w:t xml:space="preserve"> in the suspension</w:t>
      </w:r>
      <w:r w:rsidRPr="00F06F62">
        <w:fldChar w:fldCharType="begin" w:fldLock="1"/>
      </w:r>
      <w:r w:rsidR="0053714A" w:rsidRPr="00F06F62">
        <w:instrText>ADDIN CSL_CITATION { "citationItems" : [ { "id" : "ITEM-1", "itemData" : { "DOI" : "10.1021/ma902383k", "ISBN" : "0024-9297", "ISSN" : "00249297", "abstract" : "Nanocrystalline cellulose (NCC) is extracted from woody biomass using acid hydrolysis. It has unique strength and distinctive optical/conductive/magnetic properties. When a suspension of NCC is air-dried, it forms a film with unique characteristics (e.g., iridescence) linked to the formation of chiral nematic structure. In this contribution, the effects of ionic strength, temperature, suspension concentration, and exposure to magnetic field on the morphology of NCC are examined. The influence of these parameters on chiral nematic phase is investigated at a macroscopic level using circular dichroism and polarized microscopy. It is demonstrated that the addition of salt to NCC suspensions, NCC concentration, temperature, and the presence of a magnetic field all have an effect on the pitch of the chiral nematic structure. For example, drying of the NCC film in the presence of a 0.2 T external magnetic field increases the pitch, in a manner dependent on drying time. The implication of these results for the structure and properties of NCC is discussed.", "author" : [ { "dropping-particle" : "", "family" : "Pan", "given" : "Jinhe", "non-dropping-particle" : "", "parse-names" : false, "suffix" : "" }, { "dropping-particle" : "", "family" : "Hamad", "given" : "Wadood", "non-dropping-particle" : "", "parse-names" : false, "suffix" : "" }, { "dropping-particle" : "", "family" : "Straus", "given" : "Suzana K.", "non-dropping-particle" : "", "parse-names" : false, "suffix" : "" } ], "container-title" : "Macromolecules", "id" : "ITEM-1", "issue" : "8", "issued" : { "date-parts" : [ [ "2010" ] ] }, "page" : "3851-3858", "title" : "Parameters affecting the chiral nematic phase of nanocrystalline cellulose films", "type" : "article-journal", "volume" : "43" }, "uris" : [ "http://www.mendeley.com/documents/?uuid=f76bdb2b-2748-48f3-9f9d-be3c49e8db13" ] } ], "mendeley" : { "formattedCitation" : "&lt;sup&gt;112&lt;/sup&gt;", "plainTextFormattedCitation" : "112", "previouslyFormattedCitation" : "&lt;sup&gt;112&lt;/sup&gt;" }, "properties" : { "noteIndex" : 0 }, "schema" : "https://github.com/citation-style-language/schema/raw/master/csl-citation.json" }</w:instrText>
      </w:r>
      <w:r w:rsidRPr="00F06F62">
        <w:fldChar w:fldCharType="separate"/>
      </w:r>
      <w:r w:rsidR="0053714A" w:rsidRPr="00F06F62">
        <w:rPr>
          <w:noProof/>
          <w:vertAlign w:val="superscript"/>
        </w:rPr>
        <w:t>112</w:t>
      </w:r>
      <w:r w:rsidRPr="00F06F62">
        <w:fldChar w:fldCharType="end"/>
      </w:r>
      <w:r w:rsidRPr="00F06F62">
        <w:t>.</w:t>
      </w:r>
      <w:r w:rsidR="00F57058">
        <w:t xml:space="preserve"> </w:t>
      </w:r>
      <w:r w:rsidRPr="00F06F62">
        <w:t>A higher temperature</w:t>
      </w:r>
      <w:r w:rsidR="007F7B52">
        <w:t>, in contrast,</w:t>
      </w:r>
      <w:r w:rsidRPr="00F06F62">
        <w:t xml:space="preserve"> has been shown to </w:t>
      </w:r>
      <w:r w:rsidR="00F57058">
        <w:t>de</w:t>
      </w:r>
      <w:r w:rsidR="00F57058" w:rsidRPr="00F06F62">
        <w:t xml:space="preserve">crease </w:t>
      </w:r>
      <w:r w:rsidRPr="00F06F62">
        <w:t>the pitch</w:t>
      </w:r>
      <w:r w:rsidR="00D21904">
        <w:t>.</w:t>
      </w:r>
      <w:r w:rsidR="00D21904" w:rsidRPr="00F06F62">
        <w:t xml:space="preserve"> </w:t>
      </w:r>
      <w:r w:rsidR="00D21904">
        <w:t>T</w:t>
      </w:r>
      <w:r w:rsidR="00D21904" w:rsidRPr="00F06F62">
        <w:t xml:space="preserve">his </w:t>
      </w:r>
      <w:r w:rsidRPr="00F06F62">
        <w:t>is explained by an increase in the flexibility of the rods</w:t>
      </w:r>
      <w:r w:rsidR="007F7B52">
        <w:t xml:space="preserve"> which</w:t>
      </w:r>
      <w:r w:rsidR="0028577A">
        <w:t xml:space="preserve"> weakens the interaction between rods</w:t>
      </w:r>
      <w:r w:rsidRPr="00F06F62">
        <w:fldChar w:fldCharType="begin" w:fldLock="1"/>
      </w:r>
      <w:r w:rsidR="0053714A" w:rsidRPr="00F06F62">
        <w:instrText>ADDIN CSL_CITATION { "citationItems" : [ { "id" : "ITEM-1", "itemData" : { "DOI" : "10.1021/ma902383k", "ISBN" : "0024-9297", "ISSN" : "00249297", "abstract" : "Nanocrystalline cellulose (NCC) is extracted from woody biomass using acid hydrolysis. It has unique strength and distinctive optical/conductive/magnetic properties. When a suspension of NCC is air-dried, it forms a film with unique characteristics (e.g., iridescence) linked to the formation of chiral nematic structure. In this contribution, the effects of ionic strength, temperature, suspension concentration, and exposure to magnetic field on the morphology of NCC are examined. The influence of these parameters on chiral nematic phase is investigated at a macroscopic level using circular dichroism and polarized microscopy. It is demonstrated that the addition of salt to NCC suspensions, NCC concentration, temperature, and the presence of a magnetic field all have an effect on the pitch of the chiral nematic structure. For example, drying of the NCC film in the presence of a 0.2 T external magnetic field increases the pitch, in a manner dependent on drying time. The implication of these results for the structure and properties of NCC is discussed.", "author" : [ { "dropping-particle" : "", "family" : "Pan", "given" : "Jinhe", "non-dropping-particle" : "", "parse-names" : false, "suffix" : "" }, { "dropping-particle" : "", "family" : "Hamad", "given" : "Wadood", "non-dropping-particle" : "", "parse-names" : false, "suffix" : "" }, { "dropping-particle" : "", "family" : "Straus", "given" : "Suzana K.", "non-dropping-particle" : "", "parse-names" : false, "suffix" : "" } ], "container-title" : "Macromolecules", "id" : "ITEM-1", "issue" : "8", "issued" : { "date-parts" : [ [ "2010" ] ] }, "page" : "3851-3858", "title" : "Parameters affecting the chiral nematic phase of nanocrystalline cellulose films", "type" : "article-journal", "volume" : "43" }, "uris" : [ "http://www.mendeley.com/documents/?uuid=f76bdb2b-2748-48f3-9f9d-be3c49e8db13" ] } ], "mendeley" : { "formattedCitation" : "&lt;sup&gt;112&lt;/sup&gt;", "plainTextFormattedCitation" : "112", "previouslyFormattedCitation" : "&lt;sup&gt;112&lt;/sup&gt;" }, "properties" : { "noteIndex" : 0 }, "schema" : "https://github.com/citation-style-language/schema/raw/master/csl-citation.json" }</w:instrText>
      </w:r>
      <w:r w:rsidRPr="00F06F62">
        <w:fldChar w:fldCharType="separate"/>
      </w:r>
      <w:r w:rsidR="0053714A" w:rsidRPr="00F06F62">
        <w:rPr>
          <w:noProof/>
          <w:vertAlign w:val="superscript"/>
        </w:rPr>
        <w:t>112</w:t>
      </w:r>
      <w:r w:rsidRPr="00F06F62">
        <w:fldChar w:fldCharType="end"/>
      </w:r>
      <w:r w:rsidRPr="00F06F62">
        <w:t xml:space="preserve">.  The electrostatic interaction of the film with its substrate has also been demonstrated as a </w:t>
      </w:r>
      <w:r w:rsidR="00D21904">
        <w:t xml:space="preserve">control </w:t>
      </w:r>
      <w:r w:rsidRPr="00F06F62">
        <w:t>variable</w:t>
      </w:r>
      <w:r w:rsidR="00D21904">
        <w:t>.</w:t>
      </w:r>
      <w:r w:rsidRPr="00F06F62">
        <w:fldChar w:fldCharType="begin" w:fldLock="1"/>
      </w:r>
      <w:r w:rsidR="0053714A" w:rsidRPr="00F06F62">
        <w:instrText>ADDIN CSL_CITATION { "citationItems" : [ { "id" : "ITEM-1", "itemData" : { "DOI" : "10.1039/c3cc47337f", "ISSN" : "1364-548X", "PMID" : "24154544", "abstract" : "We have discovered that the self-assembly of cellulose nanocrystals (CNCs) into chiral nematic phases varies significantly with the substrate and evaporation rate. These variables allow the reflectance peak of iridescent chiral nematic films of CNCs and mesoporous silica templated from CNCs to be tuned over a wide range of wavelengths.", "author" : [ { "dropping-particle" : "", "family" : "Nguyen", "given" : "Thanh-Dinh", "non-dropping-particle" : "", "parse-names" : false, "suffix" : "" }, { "dropping-particle" : "", "family" : "Hamad", "given" : "Wadood Y", "non-dropping-particle" : "", "parse-names" : false, "suffix" : "" }, { "dropping-particle" : "", "family" : "MacLachlan", "given" : "Mark J", "non-dropping-particle" : "", "parse-names" : false, "suffix" : "" } ], "container-title" : "Chemical communications (Cambridge, England)", "id" : "ITEM-1", "issue" : "96", "issued" : { "date-parts" : [ [ "2013", "12", "14" ] ] }, "page" : "11296-8", "title" : "Tuning the iridescence of chiral nematic cellulose nanocrystals and mesoporous silica films by substrate variation.", "type" : "article-journal", "volume" : "49" }, "uris" : [ "http://www.mendeley.com/documents/?uuid=4b769648-af01-4ec6-a459-a59b35a5bbf9" ] } ], "mendeley" : { "formattedCitation" : "&lt;sup&gt;110&lt;/sup&gt;", "plainTextFormattedCitation" : "110", "previouslyFormattedCitation" : "&lt;sup&gt;110&lt;/sup&gt;" }, "properties" : { "noteIndex" : 0 }, "schema" : "https://github.com/citation-style-language/schema/raw/master/csl-citation.json" }</w:instrText>
      </w:r>
      <w:r w:rsidRPr="00F06F62">
        <w:fldChar w:fldCharType="separate"/>
      </w:r>
      <w:r w:rsidR="0053714A" w:rsidRPr="00F06F62">
        <w:rPr>
          <w:noProof/>
          <w:vertAlign w:val="superscript"/>
        </w:rPr>
        <w:t>110</w:t>
      </w:r>
      <w:r w:rsidRPr="00F06F62">
        <w:fldChar w:fldCharType="end"/>
      </w:r>
    </w:p>
    <w:p w14:paraId="38482354" w14:textId="04F6F49B" w:rsidR="00941A5C" w:rsidRPr="00F06F62" w:rsidRDefault="00941A5C" w:rsidP="001110DC">
      <w:r w:rsidRPr="00F06F62">
        <w:t>In addition to these parameters, extensive control has been shown using fields</w:t>
      </w:r>
      <w:r w:rsidRPr="00F06F62">
        <w:fldChar w:fldCharType="begin" w:fldLock="1"/>
      </w:r>
      <w:r w:rsidR="0053714A" w:rsidRPr="00F06F62">
        <w:instrText>ADDIN CSL_CITATION { "citationItems" : [ { "id" : "ITEM-1", "itemData" : { "DOI" : "10.1038/am.2013.69", "ISSN" : "1884-4057", "author" : [ { "dropping-particle" : "", "family" : "Lagerwall", "given" : "Jan P F", "non-dropping-particle" : "", "parse-names" : false, "suffix" : "" }, { "dropping-particle" : "", "family" : "Sch\u00fctz", "given" : "Christina", "non-dropping-particle" : "", "parse-names" : false, "suffix" : "" }, { "dropping-particle" : "", "family" : "Salajkova", "given" : "Michaela", "non-dropping-particle" : "", "parse-names" : false, "suffix" : "" }, { "dropping-particle" : "", "family" : "Noh", "given" : "JungHyun", "non-dropping-particle" : "", "parse-names" : false, "suffix" : "" }, { "dropping-particle" : "", "family" : "Hyun Park", "given" : "Ji", "non-dropping-particle" : "", "parse-names" : false, "suffix" : "" }, { "dropping-particle" : "", "family" : "Scalia", "given" : "Giusy", "non-dropping-particle" : "", "parse-names" : false, "suffix" : "" }, { "dropping-particle" : "", "family" : "Bergstr\u00f6m", "given" : "Lennart", "non-dropping-particle" : "", "parse-names" : false, "suffix" : "" } ], "container-title" : "NPG Asia Materials", "id" : "ITEM-1", "issue" : "1", "issued" : { "date-parts" : [ [ "2014", "1", "10" ] ] }, "note" : "From Duplicate 1 (Cellulose nanocrystal-based materials: from liquid crystal self-assembly and glass formation to multifunctional thin films - Lagerwall, Jan P F; Sch\u00fctz, Christina; Salajkova, Michaela; Noh, JungHyun; Hyun Park, Ji; Scalia, Giusy; Bergstr\u00f6m, Lennart)\n\ngreat bouligand arcs picture", "page" : "e80", "title" : "Cellulose nanocrystal-based materials: from liquid crystal self-assembly and glass formation to multifunctional thin films", "type" : "article-journal", "volume" : "6" }, "uris" : [ "http://www.mendeley.com/documents/?uuid=efc6e7d2-6799-413c-9fc9-1ee238130603" ] } ], "mendeley" : { "formattedCitation" : "&lt;sup&gt;111&lt;/sup&gt;", "plainTextFormattedCitation" : "111", "previouslyFormattedCitation" : "&lt;sup&gt;111&lt;/sup&gt;" }, "properties" : { "noteIndex" : 0 }, "schema" : "https://github.com/citation-style-language/schema/raw/master/csl-citation.json" }</w:instrText>
      </w:r>
      <w:r w:rsidRPr="00F06F62">
        <w:fldChar w:fldCharType="separate"/>
      </w:r>
      <w:r w:rsidR="0053714A" w:rsidRPr="00F06F62">
        <w:rPr>
          <w:noProof/>
          <w:vertAlign w:val="superscript"/>
        </w:rPr>
        <w:t>111</w:t>
      </w:r>
      <w:r w:rsidRPr="00F06F62">
        <w:fldChar w:fldCharType="end"/>
      </w:r>
      <w:r w:rsidRPr="00F06F62">
        <w:t xml:space="preserve">. </w:t>
      </w:r>
      <w:r w:rsidR="00D21904">
        <w:t>H</w:t>
      </w:r>
      <w:r w:rsidRPr="00F06F62">
        <w:t>elicoid</w:t>
      </w:r>
      <w:r w:rsidR="00D21904">
        <w:t>s</w:t>
      </w:r>
      <w:r w:rsidRPr="00F06F62">
        <w:t xml:space="preserve"> may be unwound</w:t>
      </w:r>
      <w:r w:rsidR="00D21904">
        <w:t xml:space="preserve">, aligning </w:t>
      </w:r>
      <w:r w:rsidRPr="00F06F62">
        <w:t xml:space="preserve">the nanocrystals </w:t>
      </w:r>
      <w:r w:rsidR="00D21904">
        <w:t>in</w:t>
      </w:r>
      <w:r w:rsidRPr="00F06F62">
        <w:t xml:space="preserve"> an electric field</w:t>
      </w:r>
      <w:r w:rsidRPr="00F06F62">
        <w:fldChar w:fldCharType="begin" w:fldLock="1"/>
      </w:r>
      <w:r w:rsidR="0053714A" w:rsidRPr="00F06F62">
        <w:instrText>ADDIN CSL_CITATION { "citationItems" : [ { "id" : "ITEM-1", "itemData" : { "DOI" : "10.1002/polb", "author" : [ { "dropping-particle" : "", "family" : "Habibi", "given" : "Youssef", "non-dropping-particle" : "", "parse-names" : false, "suffix" : "" }, { "dropping-particle" : "", "family" : "Heim", "given" : "Thomas", "non-dropping-particle" : "", "parse-names" : false, "suffix" : "" }, { "dropping-particle" : "", "family" : "Douillard", "given" : "Roger", "non-dropping-particle" : "", "parse-names" : false, "suffix" : "" } ], "id" : "ITEM-1", "issued" : { "date-parts" : [ [ "2008" ] ] }, "page" : "1430-1436", "title" : "AC Electric Field-Assisted Assembly and Alignment of Cellulose Nanocrystals", "type" : "article-journal" }, "uris" : [ "http://www.mendeley.com/documents/?uuid=6e2b7ea8-ebf4-40d0-b216-c452613bff9b" ] } ], "mendeley" : { "formattedCitation" : "&lt;sup&gt;113&lt;/sup&gt;", "plainTextFormattedCitation" : "113", "previouslyFormattedCitation" : "&lt;sup&gt;113&lt;/sup&gt;" }, "properties" : { "noteIndex" : 0 }, "schema" : "https://github.com/citation-style-language/schema/raw/master/csl-citation.json" }</w:instrText>
      </w:r>
      <w:r w:rsidRPr="00F06F62">
        <w:fldChar w:fldCharType="separate"/>
      </w:r>
      <w:r w:rsidR="0053714A" w:rsidRPr="00F06F62">
        <w:rPr>
          <w:noProof/>
          <w:vertAlign w:val="superscript"/>
        </w:rPr>
        <w:t>113</w:t>
      </w:r>
      <w:r w:rsidRPr="00F06F62">
        <w:fldChar w:fldCharType="end"/>
      </w:r>
      <w:r w:rsidRPr="00F06F62">
        <w:t xml:space="preserve">. </w:t>
      </w:r>
      <w:r w:rsidR="0028577A">
        <w:t>Furthermore t</w:t>
      </w:r>
      <w:r w:rsidRPr="00F06F62">
        <w:t>he director of the helicoid</w:t>
      </w:r>
      <w:r w:rsidR="0028577A">
        <w:t xml:space="preserve"> itself </w:t>
      </w:r>
      <w:r w:rsidR="00D21904">
        <w:t>may</w:t>
      </w:r>
      <w:r w:rsidR="0028577A">
        <w:t xml:space="preserve"> </w:t>
      </w:r>
      <w:r w:rsidR="00D21904">
        <w:t xml:space="preserve">be oriented </w:t>
      </w:r>
      <w:r w:rsidRPr="00F06F62">
        <w:t>by a magnetic field</w:t>
      </w:r>
      <w:r w:rsidRPr="00F06F62">
        <w:fldChar w:fldCharType="begin" w:fldLock="1"/>
      </w:r>
      <w:r w:rsidR="0053714A" w:rsidRPr="00F06F62">
        <w:instrText>ADDIN CSL_CITATION { "citationItems" : [ { "id" : "ITEM-1", "itemData" : { "DOI" : "10.1080/02678299408036525", "ISBN" : "0267-8292", "ISSN" : "0267-8292", "abstract" : "Abstract Suspensions of rod-like cellulose crystallites of axial ratio \u2248 20?40, prepared by acid hydrolysis of natural cellulose fibres with sulphuric acid, give stable ordered fluids that display well-formed textures and disclinations characteristic of chiral nematic liquid crystalline phases. The critical volume fraction for phase separation of salt-free suspensions is typically 0.03, with a relatively narrow biphasic region. Because of the negative diamagnetic susceptibility of cellulose, the ordered phase becomes oriented in a magnetic field with its chiral nematic axis parallel to the applied field.\\nAbstract Suspensions of rod-like cellulose crystallites of axial ratio \u2248 20?40, prepared by acid hydrolysis of natural cellulose fibres with sulphuric acid, give stable ordered fluids that display well-formed textures and disclinations characteristic of chiral nematic liquid crystalline phases. The critical volume fraction for phase separation of salt-free suspensions is typically 0.03, with a relatively narrow biphasic region. Because of the negative diamagnetic susceptibility of cellulose, the ordered phase becomes oriented in a magnetic field with its chiral nematic axis parallel to the applied field.", "author" : [ { "dropping-particle" : "", "family" : "Revol", "given" : "Jean-fran\u00e7ois", "non-dropping-particle" : "", "parse-names" : false, "suffix" : "" }, { "dropping-particle" : "", "family" : "Godbout", "given" : "Louis", "non-dropping-particle" : "", "parse-names" : false, "suffix" : "" }, { "dropping-particle" : "", "family" : "Dong", "given" : "Xue-min", "non-dropping-particle" : "", "parse-names" : false, "suffix" : "" }, { "dropping-particle" : "", "family" : "Gray", "given" : "Derek G.", "non-dropping-particle" : "", "parse-names" : false, "suffix" : "" }, { "dropping-particle" : "", "family" : "Chanzy", "given" : "Henri", "non-dropping-particle" : "", "parse-names" : false, "suffix" : "" }, { "dropping-particle" : "", "family" : "Maret", "given" : "Georg", "non-dropping-particle" : "", "parse-names" : false, "suffix" : "" } ], "container-title" : "Liquid Crystals", "id" : "ITEM-1", "issue" : "May 2015", "issued" : { "date-parts" : [ [ "1994" ] ] }, "page" : "127-134", "title" : "Chiral nematic suspensions of cellulose crystallites; phase separation and magnetic field orientation", "type" : "article-journal", "volume" : "16" }, "uris" : [ "http://www.mendeley.com/documents/?uuid=30f80c4e-42e7-41f8-b1eb-fd56a822dec9" ] }, { "id" : "ITEM-2", "itemData" : { "author" : [ { "dropping-particle" : "", "family" : "Kimura", "given" : "Fumiko", "non-dropping-particle" : "", "parse-names" : false, "suffix" : "" }, { "dropping-particle" : "", "family" : "Kimura", "given" : "Tsunehisa", "non-dropping-particle" : "", "parse-names" : false, "suffix" : "" }, { "dropping-particle" : "", "family" : "Tamura", "given" : "Moritaka", "non-dropping-particle" : "", "parse-names" : false, "suffix" : "" }, { "dropping-particle" : "", "family" : "Hirai", "given" : "Asako", "non-dropping-particle" : "", "parse-names" : false, "suffix" : "" }, { "dropping-particle" : "", "family" : "Ikuno", "given" : "Masaya", "non-dropping-particle" : "", "parse-names" : false, "suffix" : "" }, { "dropping-particle" : "", "family" : "Horii", "given" : "Fumitaka", "non-dropping-particle" : "", "parse-names" : false, "suffix" : "" } ], "id" : "ITEM-2", "issue" : "11", "issued" : { "date-parts" : [ [ "2005" ] ] }, "page" : "2034-2037", "title" : "Magnetic Alignment of the Chiral Nematic Phase of a Cellulose Microfibril Suspension", "type" : "article-journal" }, "uris" : [ "http://www.mendeley.com/documents/?uuid=0cc534b5-3883-4a90-b197-3e73d45651c3" ] } ], "mendeley" : { "formattedCitation" : "&lt;sup&gt;91,114&lt;/sup&gt;", "plainTextFormattedCitation" : "91,114", "previouslyFormattedCitation" : "&lt;sup&gt;91,114&lt;/sup&gt;" }, "properties" : { "noteIndex" : 0 }, "schema" : "https://github.com/citation-style-language/schema/raw/master/csl-citation.json" }</w:instrText>
      </w:r>
      <w:r w:rsidRPr="00F06F62">
        <w:fldChar w:fldCharType="separate"/>
      </w:r>
      <w:r w:rsidR="0053714A" w:rsidRPr="00F06F62">
        <w:rPr>
          <w:noProof/>
          <w:vertAlign w:val="superscript"/>
        </w:rPr>
        <w:t>91,114</w:t>
      </w:r>
      <w:r w:rsidRPr="00F06F62">
        <w:fldChar w:fldCharType="end"/>
      </w:r>
      <w:r w:rsidRPr="00F06F62">
        <w:t>. A similar alignment of the helicoidal director has been reported using hydrodynamic shear forces</w:t>
      </w:r>
      <w:r w:rsidRPr="00F06F62">
        <w:fldChar w:fldCharType="begin" w:fldLock="1"/>
      </w:r>
      <w:r w:rsidR="0053714A" w:rsidRPr="00F06F62">
        <w:instrText>ADDIN CSL_CITATION { "citationItems" : [ { "id" : "ITEM-1", "itemData" : { "DOI" : "10.1002/cphc.201400062", "author" : [ { "dropping-particle" : "", "family" : "Park", "given" : "Ji Hyun", "non-dropping-particle" : "", "parse-names" : false, "suffix" : "" }, { "dropping-particle" : "", "family" : "Noh", "given" : "Junghyun", "non-dropping-particle" : "", "parse-names" : false, "suffix" : "" }, { "dropping-particle" : "", "family" : "Sch\u00fctz", "given" : "Christina", "non-dropping-particle" : "", "parse-names" : false, "suffix" : "" }, { "dropping-particle" : "", "family" : "Salazar-alvarez", "given" : "German", "non-dropping-particle" : "", "parse-names" : false, "suffix" : "" }, { "dropping-particle" : "", "family" : "Scalia", "given" : "Giusy", "non-dropping-particle" : "", "parse-names" : false, "suffix" : "" }, { "dropping-particle" : "", "family" : "Bergstr\u00f6m", "given" : "Lennart", "non-dropping-particle" : "", "parse-names" : false, "suffix" : "" }, { "dropping-particle" : "", "family" : "Lagerwall", "given" : "Jan P F", "non-dropping-particle" : "", "parse-names" : false, "suffix" : "" } ], "container-title" : "ChemPhysChem", "id" : "ITEM-1", "issued" : { "date-parts" : [ [ "2014" ] ] }, "note" : "they controlled the helix by shearing the flow as it dried", "page" : "1477-1484", "title" : "Macroscopic Control of Helix Orientation in Films Dried from Cholesteric Liquid-Crystalline Cellulose Nanocrystal Suspensions", "type" : "article-journal", "volume" : "15" }, "uris" : [ "http://www.mendeley.com/documents/?uuid=7a47bb5d-73de-457a-bebb-81a599349dbc" ] } ], "mendeley" : { "formattedCitation" : "&lt;sup&gt;115&lt;/sup&gt;", "plainTextFormattedCitation" : "115", "previouslyFormattedCitation" : "&lt;sup&gt;115&lt;/sup&gt;" }, "properties" : { "noteIndex" : 0 }, "schema" : "https://github.com/citation-style-language/schema/raw/master/csl-citation.json" }</w:instrText>
      </w:r>
      <w:r w:rsidRPr="00F06F62">
        <w:fldChar w:fldCharType="separate"/>
      </w:r>
      <w:r w:rsidR="0053714A" w:rsidRPr="00F06F62">
        <w:rPr>
          <w:noProof/>
          <w:vertAlign w:val="superscript"/>
        </w:rPr>
        <w:t>115</w:t>
      </w:r>
      <w:r w:rsidRPr="00F06F62">
        <w:fldChar w:fldCharType="end"/>
      </w:r>
      <w:r w:rsidRPr="00F06F62">
        <w:t xml:space="preserve">. </w:t>
      </w:r>
    </w:p>
    <w:p w14:paraId="4280227C" w14:textId="77777777" w:rsidR="009C1960" w:rsidRPr="00F06F62" w:rsidRDefault="009C1960" w:rsidP="009C1960">
      <w:pPr>
        <w:pStyle w:val="Heading3"/>
      </w:pPr>
      <w:bookmarkStart w:id="104" w:name="_Toc443325115"/>
      <w:r w:rsidRPr="00F06F62">
        <w:t>Cellulose film characterisation</w:t>
      </w:r>
      <w:bookmarkEnd w:id="104"/>
    </w:p>
    <w:p w14:paraId="48B7C823" w14:textId="3809F341" w:rsidR="00941A5C" w:rsidRPr="00F06F62" w:rsidRDefault="00941A5C" w:rsidP="00941A5C">
      <w:r w:rsidRPr="00F06F62">
        <w:t>CNC films have been produced and characterise</w:t>
      </w:r>
      <w:r w:rsidR="00813C79">
        <w:t>d</w:t>
      </w:r>
      <w:r w:rsidRPr="00F06F62">
        <w:t xml:space="preserve"> using electron </w:t>
      </w:r>
      <w:r w:rsidR="00F630C1" w:rsidRPr="00F06F62">
        <w:t>microscop</w:t>
      </w:r>
      <w:r w:rsidR="00F630C1">
        <w:t>y</w:t>
      </w:r>
      <w:r w:rsidR="00F630C1" w:rsidRPr="00F06F62">
        <w:t xml:space="preserve"> </w:t>
      </w:r>
      <w:r w:rsidRPr="00F06F62">
        <w:t xml:space="preserve">and spectrometry, and the chiral Bragg reflector effect </w:t>
      </w:r>
      <w:r w:rsidR="009E5378">
        <w:t xml:space="preserve">was </w:t>
      </w:r>
      <w:r w:rsidRPr="00F06F62">
        <w:t xml:space="preserve">confirmed, with the observed reflection </w:t>
      </w:r>
      <w:r w:rsidR="0003632D">
        <w:t xml:space="preserve">of light </w:t>
      </w:r>
      <w:r w:rsidRPr="00F06F62">
        <w:t xml:space="preserve">corresponding to the </w:t>
      </w:r>
      <w:r w:rsidR="0003632D">
        <w:t xml:space="preserve">helicoidal </w:t>
      </w:r>
      <w:r w:rsidRPr="00F06F62">
        <w:t>structure</w:t>
      </w:r>
      <w:r w:rsidR="0003632D">
        <w:t>,</w:t>
      </w:r>
      <w:r w:rsidRPr="00F06F62">
        <w:t xml:space="preserve"> as predicted by the theory</w:t>
      </w:r>
      <w:r w:rsidRPr="00F06F62">
        <w:fldChar w:fldCharType="begin" w:fldLock="1"/>
      </w:r>
      <w:r w:rsidR="0053714A" w:rsidRPr="00F06F62">
        <w:instrText>ADDIN CSL_CITATION { "citationItems" : [ { "id" : "ITEM-1", "itemData" : { "DOI" : "10.1007/s10570-012-9733-1", "ISSN" : "0969-0239", "author" : [ { "dropping-particle" : "", "family" : "Majoinen", "given" : "Johanna", "non-dropping-particle" : "", "parse-names" : false, "suffix" : "" }, { "dropping-particle" : "", "family" : "Kontturi", "given" : "Eero", "non-dropping-particle" : "", "parse-names" : false, "suffix" : "" }, { "dropping-particle" : "", "family" : "Ikkala", "given" : "Olli", "non-dropping-particle" : "", "parse-names" : false, "suffix" : "" }, { "dropping-particle" : "", "family" : "Gray", "given" : "Derek G.", "non-dropping-particle" : "", "parse-names" : false, "suffix" : "" } ], "container-title" : "Cellulose", "id" : "ITEM-1", "issue" : "5", "issued" : { "date-parts" : [ [ "2012", "6", "26" ] ] }, "note" : "they took an SEM and discuss basic chiral morphology", "page" : "1599-1605", "title" : "SEM imaging of chiral nematic films cast from cellulose nanocrystal suspensions", "type" : "article-journal", "volume" : "19" }, "uris" : [ "http://www.mendeley.com/documents/?uuid=9d4c67d7-0f15-427e-9df6-9a41681c6875" ] } ], "mendeley" : { "formattedCitation" : "&lt;sup&gt;116&lt;/sup&gt;", "plainTextFormattedCitation" : "116", "previouslyFormattedCitation" : "&lt;sup&gt;116&lt;/sup&gt;" }, "properties" : { "noteIndex" : 0 }, "schema" : "https://github.com/citation-style-language/schema/raw/master/csl-citation.json" }</w:instrText>
      </w:r>
      <w:r w:rsidRPr="00F06F62">
        <w:fldChar w:fldCharType="separate"/>
      </w:r>
      <w:r w:rsidR="0053714A" w:rsidRPr="00F06F62">
        <w:rPr>
          <w:noProof/>
          <w:vertAlign w:val="superscript"/>
        </w:rPr>
        <w:t>116</w:t>
      </w:r>
      <w:r w:rsidRPr="00F06F62">
        <w:fldChar w:fldCharType="end"/>
      </w:r>
      <w:r w:rsidRPr="00F06F62">
        <w:t>. Evidence of digitalisation in the observed colours within one film (i.e. discrete jumps in spectral response ) has also been reported</w:t>
      </w:r>
      <w:r w:rsidRPr="00F06F62">
        <w:fldChar w:fldCharType="begin" w:fldLock="1"/>
      </w:r>
      <w:r w:rsidR="0053714A" w:rsidRPr="00F06F62">
        <w:instrText>ADDIN CSL_CITATION { "citationItems" : [ { "id" : "ITEM-1", "itemData" : { "DOI" : "10.1021/am501995e", "ISSN" : "1944-8252", "PMID" : "25007291", "abstract" : "Cellulose nanocrystals (CNCs) form chiral nematic phases in aqueous suspensions that can be preserved upon evaporation of water. The resulting films show an intense directional coloration determined by their microstructure. Here, microreflection experiments correlated with analysis of the helicoidal nanostructure of the films reveal that the iridescent colors and the ordering of the individual nematic layers are strongly dependent on the polydispersity of the size distribution of the CNCs. We show how this affects the self-assembly process, and hence multidomain color formation in such bioinspired structural films.", "author" : [ { "dropping-particle" : "", "family" : "Dumanli", "given" : "Ahu G\u00fcmrah", "non-dropping-particle" : "", "parse-names" : false, "suffix" : "" }, { "dropping-particle" : "", "family" : "Kooij", "given" : "Hanne M", "non-dropping-particle" : "van der", "parse-names" : false, "suffix" : "" }, { "dropping-particle" : "", "family" : "Kamita", "given" : "Gen", "non-dropping-particle" : "", "parse-names" : false, "suffix" : "" }, { "dropping-particle" : "", "family" : "Reisner", "given" : "Erwin", "non-dropping-particle" : "", "parse-names" : false, "suffix" : "" }, { "dropping-particle" : "", "family" : "Baumberg", "given" : "Jeremy J", "non-dropping-particle" : "", "parse-names" : false, "suffix" : "" }, { "dropping-particle" : "", "family" : "Steiner", "given" : "Ullrich", "non-dropping-particle" : "", "parse-names" : false, "suffix" : "" }, { "dropping-particle" : "", "family" : "Vignolini", "given" : "Silvia", "non-dropping-particle" : "", "parse-names" : false, "suffix" : "" } ], "container-title" : "ACS applied materials &amp; interfaces", "id" : "ITEM-1", "issue" : "15", "issued" : { "date-parts" : [ [ "2014", "8", "13" ] ] }, "page" : "12302-6", "title" : "Digital color in cellulose nanocrystal films.", "type" : "article-journal", "volume" : "6" }, "uris" : [ "http://www.mendeley.com/documents/?uuid=e7018fe0-bd12-446e-9d0e-01b130f5c5c3" ] } ], "mendeley" : { "formattedCitation" : "&lt;sup&gt;105&lt;/sup&gt;", "plainTextFormattedCitation" : "105", "previouslyFormattedCitation" : "&lt;sup&gt;105&lt;/sup&gt;" }, "properties" : { "noteIndex" : 0 }, "schema" : "https://github.com/citation-style-language/schema/raw/master/csl-citation.json" }</w:instrText>
      </w:r>
      <w:r w:rsidRPr="00F06F62">
        <w:fldChar w:fldCharType="separate"/>
      </w:r>
      <w:r w:rsidR="0053714A" w:rsidRPr="00F06F62">
        <w:rPr>
          <w:noProof/>
          <w:vertAlign w:val="superscript"/>
        </w:rPr>
        <w:t>105</w:t>
      </w:r>
      <w:r w:rsidRPr="00F06F62">
        <w:fldChar w:fldCharType="end"/>
      </w:r>
      <w:r w:rsidR="00610815" w:rsidRPr="00F06F62">
        <w:t xml:space="preserve">, </w:t>
      </w:r>
      <w:r w:rsidRPr="00F06F62">
        <w:t xml:space="preserve">and this correlated </w:t>
      </w:r>
      <w:r w:rsidR="0003632D">
        <w:t>with</w:t>
      </w:r>
      <w:r w:rsidR="0003632D" w:rsidRPr="00F06F62">
        <w:t xml:space="preserve"> </w:t>
      </w:r>
      <w:r w:rsidRPr="00F06F62">
        <w:t>different discrete numbers of layers found within a uniformly thick film . The films have been shown to strongly resemble optically responsive helical plywoods found in nature using electron microscopy</w:t>
      </w:r>
      <w:r w:rsidRPr="00F06F62">
        <w:fldChar w:fldCharType="begin" w:fldLock="1"/>
      </w:r>
      <w:r w:rsidR="0053714A" w:rsidRPr="00F06F62">
        <w:instrText>ADDIN CSL_CITATION { "citationItems" : [ { "id" : "ITEM-1", "itemData" : { "DOI" : "10.1073/pnas.1210105109", "ISSN" : "1091-6490", "PMID" : "23019355", "abstract" : "Biological communication by means of structural color has existed for at least 500 million years. Structural color is commonly observed in the animal kingdom, but has been little studied in plants. We present a striking example of multilayer-based strong iridescent coloration in plants, in the fruit of Pollia condensata. The color is caused by Bragg reflection of helicoidally stacked cellulose microfibrils that form multilayers in the cell walls of the epicarp. We demonstrate that animals and plants have convergently evolved multilayer-based photonic structures to generate colors using entirely distinct materials. The bright blue coloration of this fruit is more intense than that of any previously described biological material. Uniquely in nature, the reflected color differs from cell to cell, as the layer thicknesses in the multilayer stack vary, giving the fruit a striking pixelated or pointillist appearance. Because the multilayers form with both helicoidicities, optical characterization reveals that the reflected light from every epidermal cell is polarized circularly either to the left or to the right, a feature that has never previously been observed in a single tissue.", "author" : [ { "dropping-particle" : "", "family" : "Vignolini", "given" : "Silvia", "non-dropping-particle" : "", "parse-names" : false, "suffix" : "" }, { "dropping-particle" : "", "family" : "Rudall", "given" : "Paula J", "non-dropping-particle" : "", "parse-names" : false, "suffix" : "" }, { "dropping-particle" : "V", "family" : "Rowland", "given" : "Alice", "non-dropping-particle" : "", "parse-names" : false, "suffix" : "" }, { "dropping-particle" : "", "family" : "Reed", "given" : "Alison", "non-dropping-particle" : "", "parse-names" : false, "suffix" : "" }, { "dropping-particle" : "", "family" : "Moyroud", "given" : "Edwige", "non-dropping-particle" : "", "parse-names" : false, "suffix" : "" }, { "dropping-particle" : "", "family" : "Faden", "given" : "Robert B", "non-dropping-particle" : "", "parse-names" : false, "suffix" : "" }, { "dropping-particle" : "", "family" : "Baumberg", "given" : "Jeremy J", "non-dropping-particle" : "", "parse-names" : false, "suffix" : "" }, { "dropping-particle" : "", "family" : "Glover", "given" : "Beverley J", "non-dropping-particle" : "", "parse-names" : false, "suffix" : "" }, { "dropping-particle" : "", "family" : "Steiner", "given" : "Ullrich", "non-dropping-particle" : "", "parse-names" : false, "suffix" : "" } ], "container-title" : "Proceedings of the National Academy of Sciences of the United States of America", "id" : "ITEM-1", "issue" : "39", "issued" : { "date-parts" : [ [ "2012", "9", "25" ] ] }, "page" : "15712-5", "title" : "Pointillist structural color in Pollia fruit.", "type" : "article-journal", "volume" : "109" }, "uris" : [ "http://www.mendeley.com/documents/?uuid=eb8f2900-fb3a-49d0-b841-f97158226aab" ] } ], "mendeley" : { "formattedCitation" : "&lt;sup&gt;61&lt;/sup&gt;", "plainTextFormattedCitation" : "61", "previouslyFormattedCitation" : "&lt;sup&gt;61&lt;/sup&gt;" }, "properties" : { "noteIndex" : 0 }, "schema" : "https://github.com/citation-style-language/schema/raw/master/csl-citation.json" }</w:instrText>
      </w:r>
      <w:r w:rsidRPr="00F06F62">
        <w:fldChar w:fldCharType="separate"/>
      </w:r>
      <w:r w:rsidR="0053714A" w:rsidRPr="00F06F62">
        <w:rPr>
          <w:noProof/>
          <w:vertAlign w:val="superscript"/>
        </w:rPr>
        <w:t>61</w:t>
      </w:r>
      <w:r w:rsidRPr="00F06F62">
        <w:fldChar w:fldCharType="end"/>
      </w:r>
      <w:r w:rsidRPr="00F06F62">
        <w:t xml:space="preserve">. </w:t>
      </w:r>
    </w:p>
    <w:p w14:paraId="4D85BF6E" w14:textId="1B46FC6A" w:rsidR="006576AA" w:rsidRPr="00F06F62" w:rsidRDefault="002B7965" w:rsidP="002B7965">
      <w:pPr>
        <w:keepNext/>
      </w:pPr>
      <w:r>
        <w:lastRenderedPageBreak/>
        <w:br w:type="textWrapping" w:clear="all"/>
      </w:r>
      <w:r w:rsidR="00B84DE6">
        <w:rPr>
          <w:noProof/>
          <w:lang w:eastAsia="en-GB"/>
        </w:rPr>
        <w:drawing>
          <wp:inline distT="0" distB="0" distL="0" distR="0" wp14:anchorId="3FA06BDC" wp14:editId="089F10FB">
            <wp:extent cx="5732780" cy="2373923"/>
            <wp:effectExtent l="0" t="0" r="7620" b="0"/>
            <wp:docPr id="13" name="Picture 13" descr="Macintosh HD:Users:silviavignolini:Desktop:Measurements:projects:cellulose:Cellulose paper No2AdvMat:latex:figure1_v3.pd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silviavignolini:Desktop:Measurements:projects:cellulose:Cellulose paper No2AdvMat:latex:figure1_v3.pdf"/>
                    <pic:cNvPicPr>
                      <a:picLocks noChangeAspect="1" noChangeArrowheads="1"/>
                    </pic:cNvPicPr>
                  </pic:nvPicPr>
                  <pic:blipFill rotWithShape="1">
                    <a:blip r:embed="rId22">
                      <a:extLst>
                        <a:ext uri="{28A0092B-C50C-407E-A947-70E740481C1C}">
                          <a14:useLocalDpi xmlns:a14="http://schemas.microsoft.com/office/drawing/2010/main" val="0"/>
                        </a:ext>
                      </a:extLst>
                    </a:blip>
                    <a:srcRect b="50273"/>
                    <a:stretch/>
                  </pic:blipFill>
                  <pic:spPr bwMode="auto">
                    <a:xfrm>
                      <a:off x="0" y="0"/>
                      <a:ext cx="5732780" cy="2373923"/>
                    </a:xfrm>
                    <a:prstGeom prst="rect">
                      <a:avLst/>
                    </a:prstGeom>
                    <a:noFill/>
                    <a:ln>
                      <a:noFill/>
                    </a:ln>
                    <a:extLst>
                      <a:ext uri="{53640926-AAD7-44d8-BBD7-CCE9431645EC}">
                        <a14:shadowObscured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pic:spPr>
                </pic:pic>
              </a:graphicData>
            </a:graphic>
          </wp:inline>
        </w:drawing>
      </w:r>
    </w:p>
    <w:p w14:paraId="1F0DBB33" w14:textId="0CBE871B" w:rsidR="006576AA" w:rsidRPr="00F06F62" w:rsidRDefault="006576AA" w:rsidP="00012CB8">
      <w:pPr>
        <w:pStyle w:val="Caption"/>
      </w:pPr>
      <w:r w:rsidRPr="00F06F62">
        <w:t xml:space="preserve">Figure </w:t>
      </w:r>
      <w:fldSimple w:instr=" SEQ Figure \* ARABIC ">
        <w:r w:rsidR="00FA4AC3" w:rsidRPr="00F06F62">
          <w:rPr>
            <w:noProof/>
          </w:rPr>
          <w:t>11</w:t>
        </w:r>
      </w:fldSimple>
      <w:r w:rsidRPr="00F06F62">
        <w:t xml:space="preserve">: </w:t>
      </w:r>
      <w:r w:rsidR="00012CB8" w:rsidRPr="00012CB8">
        <w:t xml:space="preserve">Photograph of </w:t>
      </w:r>
      <w:r w:rsidR="00012CB8">
        <w:t>a chiral nematic cellulose</w:t>
      </w:r>
      <w:r w:rsidR="00012CB8" w:rsidRPr="00012CB8">
        <w:t xml:space="preserve"> film</w:t>
      </w:r>
      <w:r w:rsidR="00012CB8">
        <w:t xml:space="preserve"> (a)</w:t>
      </w:r>
      <w:r w:rsidR="00012CB8" w:rsidRPr="00012CB8">
        <w:t xml:space="preserve"> </w:t>
      </w:r>
      <w:r w:rsidR="00012CB8">
        <w:t>and its o</w:t>
      </w:r>
      <w:r w:rsidR="00012CB8" w:rsidRPr="00012CB8">
        <w:t xml:space="preserve">ptical microscopy </w:t>
      </w:r>
      <w:r w:rsidR="00012CB8">
        <w:t>image</w:t>
      </w:r>
      <w:r w:rsidR="00012CB8" w:rsidRPr="00012CB8">
        <w:t xml:space="preserve"> in cross polarisation configuration </w:t>
      </w:r>
      <w:r w:rsidR="00012CB8">
        <w:t xml:space="preserve">(b), </w:t>
      </w:r>
      <w:r w:rsidR="00B84DE6" w:rsidRPr="00B84DE6">
        <w:t xml:space="preserve">reproduced from </w:t>
      </w:r>
      <w:r w:rsidR="00B84DE6">
        <w:t xml:space="preserve">Dumanli </w:t>
      </w:r>
      <w:r w:rsidR="00B84DE6" w:rsidRPr="00B84DE6">
        <w:t>et al</w:t>
      </w:r>
      <w:r w:rsidR="00BD4EEF">
        <w:rPr>
          <w:vertAlign w:val="superscript"/>
        </w:rPr>
        <w:t>105a</w:t>
      </w:r>
      <w:r w:rsidR="00BD4EEF">
        <w:t>.</w:t>
      </w:r>
    </w:p>
    <w:p w14:paraId="6CD35E01" w14:textId="77777777" w:rsidR="00D67587" w:rsidRPr="00F06F62" w:rsidRDefault="00D67587" w:rsidP="00D67587">
      <w:pPr>
        <w:pStyle w:val="Heading2"/>
      </w:pPr>
      <w:bookmarkStart w:id="105" w:name="_Toc443325116"/>
      <w:r w:rsidRPr="00F06F62">
        <w:t>Cellulose as a template – extending functionality</w:t>
      </w:r>
      <w:bookmarkEnd w:id="105"/>
    </w:p>
    <w:p w14:paraId="03CA3B56" w14:textId="06ED08A0" w:rsidR="00D67587" w:rsidRPr="00F06F62" w:rsidRDefault="0003632D" w:rsidP="00D67587">
      <w:r>
        <w:t>So far,</w:t>
      </w:r>
      <w:r w:rsidR="00D67587" w:rsidRPr="00F06F62">
        <w:t xml:space="preserve"> the creation of structural colour </w:t>
      </w:r>
      <w:r>
        <w:t>by</w:t>
      </w:r>
      <w:r w:rsidR="00D67587" w:rsidRPr="00F06F62">
        <w:t xml:space="preserve"> helicoidal architecture</w:t>
      </w:r>
      <w:r>
        <w:t xml:space="preserve"> was described</w:t>
      </w:r>
      <w:r w:rsidR="00D67587" w:rsidRPr="00F06F62">
        <w:t xml:space="preserve">. </w:t>
      </w:r>
      <w:r>
        <w:t>T</w:t>
      </w:r>
      <w:r w:rsidR="00D67587" w:rsidRPr="00F06F62">
        <w:t xml:space="preserve">his unusual architecture has </w:t>
      </w:r>
      <w:r>
        <w:t xml:space="preserve">however </w:t>
      </w:r>
      <w:r w:rsidR="00D67587" w:rsidRPr="00F06F62">
        <w:t xml:space="preserve">much potential in extended applications beyond its optical characteristics, and huge advantages </w:t>
      </w:r>
      <w:r>
        <w:t xml:space="preserve">remain </w:t>
      </w:r>
      <w:r w:rsidR="00D67587" w:rsidRPr="00F06F62">
        <w:t>to be exploited.</w:t>
      </w:r>
    </w:p>
    <w:p w14:paraId="0053062C" w14:textId="4E7095FA" w:rsidR="00D67587" w:rsidRPr="00F06F62" w:rsidRDefault="00D67587" w:rsidP="00D67587">
      <w:r w:rsidRPr="00F06F62">
        <w:t xml:space="preserve">Pathways to these functionalities lie in the inclusion of other materials in the helicoidal structure, and the transfer of the structure into entirely new materials, by creation of porosity, and hard and soft templating </w:t>
      </w:r>
      <w:r w:rsidR="0003632D">
        <w:t>of</w:t>
      </w:r>
      <w:r w:rsidR="0003632D" w:rsidRPr="00F06F62">
        <w:t xml:space="preserve"> </w:t>
      </w:r>
      <w:r w:rsidRPr="00F06F62">
        <w:t>the original structure.</w:t>
      </w:r>
    </w:p>
    <w:p w14:paraId="0C2074BE" w14:textId="77777777" w:rsidR="00D67587" w:rsidRPr="00F06F62" w:rsidRDefault="00D67587" w:rsidP="00D67587">
      <w:pPr>
        <w:pStyle w:val="Heading3"/>
      </w:pPr>
      <w:bookmarkStart w:id="106" w:name="_Toc443325117"/>
      <w:r w:rsidRPr="00F06F62">
        <w:t>Cellulose film composites</w:t>
      </w:r>
      <w:bookmarkEnd w:id="106"/>
    </w:p>
    <w:p w14:paraId="542B5DB0" w14:textId="77777777" w:rsidR="00D67587" w:rsidRPr="00F06F62" w:rsidRDefault="00D67587" w:rsidP="00D67587"/>
    <w:p w14:paraId="1EB607CA" w14:textId="503665F8" w:rsidR="00D67587" w:rsidRPr="00F06F62" w:rsidRDefault="00D67587" w:rsidP="00D67587">
      <w:r w:rsidRPr="00F06F62">
        <w:t xml:space="preserve">The inclusion of other material within the structurally coloured CNC film is of huge importance </w:t>
      </w:r>
      <w:r w:rsidR="0003632D">
        <w:t>for</w:t>
      </w:r>
      <w:r w:rsidR="0003632D" w:rsidRPr="00F06F62">
        <w:t xml:space="preserve"> </w:t>
      </w:r>
      <w:r w:rsidRPr="00F06F62">
        <w:t xml:space="preserve">the production of structurally coloured films. </w:t>
      </w:r>
    </w:p>
    <w:p w14:paraId="4855994A" w14:textId="07D39C46" w:rsidR="00D67587" w:rsidRPr="00F06F62" w:rsidRDefault="00D67587" w:rsidP="00D67587">
      <w:r w:rsidRPr="00F06F62">
        <w:t>Of particular interest is the inclusion of plasmonic particles</w:t>
      </w:r>
      <w:r w:rsidRPr="00F06F62">
        <w:fldChar w:fldCharType="begin" w:fldLock="1"/>
      </w:r>
      <w:r w:rsidR="0053714A" w:rsidRPr="00F06F62">
        <w:instrText>ADDIN CSL_CITATION { "citationItems" : [ { "id" : "ITEM-1", "itemData" : { "author" : [ { "dropping-particle" : "", "family" : "Querejeta-Fernandez", "given" : "Ana", "non-dropping-particle" : "", "parse-names" : false, "suffix" : "" }, { "dropping-particle" : "", "family" : "Kopera", "given" : "Bernd", "non-dropping-particle" : "", "parse-names" : false, "suffix" : "" }, { "dropping-particle" : "", "family" : "Prado", "given" : "Karen S", "non-dropping-particle" : "", "parse-names" : false, "suffix" : "" }, { "dropping-particle" : "", "family" : "Klinkova", "given" : "Anna", "non-dropping-particle" : "", "parse-names" : false, "suffix" : "" }, { "dropping-particle" : "", "family" : "Methot", "given" : "Myriam", "non-dropping-particle" : "", "parse-names" : false, "suffix" : "" }, { "dropping-particle" : "", "family" : "Chauve", "given" : "Gregory", "non-dropping-particle" : "", "parse-names" : false, "suffix" : "" }, { "dropping-particle" : "", "family" : "Bouchard", "given" : "Jean", "non-dropping-particle" : "", "parse-names" : false, "suffix" : "" }, { "dropping-particle" : "", "family" : "Helmy", "given" : "Amr S", "non-dropping-particle" : "", "parse-names" : false, "suffix" : "" }, { "dropping-particle" : "", "family" : "Kumacheva", "given" : "Eugenia", "non-dropping-particle" : "", "parse-names" : false, "suffix" : "" } ], "container-title" : "ACSnano", "id" : "ITEM-1", "issue" : "Xx", "issued" : { "date-parts" : [ [ "2015" ] ] }, "note" : "plasmonics", "title" : "Circular Dichroism of Chiral Nematic Films of Cellulose Nanocrystals Loaded with Plasmonic Nanoparticles", "type" : "article-journal" }, "uris" : [ "http://www.mendeley.com/documents/?uuid=32d2944c-c247-48b7-a2c9-4ed0dea179b9" ] }, { "id" : "ITEM-2", "itemData" : { "DOI" : "10.1021/acsami.5b01478", "ISSN" : "1944-8244", "author" : [ { "dropping-particle" : "", "family" : "Chu", "given" : "Guang", "non-dropping-particle" : "", "parse-names" : false, "suffix" : "" }, { "dropping-particle" : "", "family" : "Wang", "given" : "Xuesi", "non-dropping-particle" : "", "parse-names" : false, "suffix" : "" }, { "dropping-particle" : "", "family" : "Chen", "given" : "Tianrui", "non-dropping-particle" : "", "parse-names" : false, "suffix" : "" }, { "dropping-particle" : "", "family" : "Gao", "given" : "Jianxiong", "non-dropping-particle" : "", "parse-names" : false, "suffix" : "" }, { "dropping-particle" : "", "family" : "Gai", "given" : "Fangyuan", "non-dropping-particle" : "", "parse-names" : false, "suffix" : "" }, { "dropping-particle" : "", "family" : "Wang", "given" : "Yu", "non-dropping-particle" : "", "parse-names" : false, "suffix" : "" }, { "dropping-particle" : "", "family" : "Xu", "given" : "Yan", "non-dropping-particle" : "", "parse-names" : false, "suffix" : "" } ], "container-title" : "ACS Applied Materials &amp; Interfaces", "id" : "ITEM-2", "issued" : { "date-parts" : [ [ "2015" ] ] }, "note" : "hard to read - not sure if it's any good", "page" : "150403160149008", "title" : "Optically Tunable Chiral Plasmonic Guest-Host Cellulose Films Weaved with Long-range Ordered Silver Nanowires", "type" : "article-journal" }, "uris" : [ "http://www.mendeley.com/documents/?uuid=bb90a3c9-cedb-4478-a687-01a0f750cd39" ] }, { "id" : "ITEM-3", "itemData" : { "DOI" : "10.1002/adma.201402699", "ISSN" : "09359648", "author" : [ { "dropping-particle" : "", "family" : "Liu", "given" : "Qingkun", "non-dropping-particle" : "", "parse-names" : false, "suffix" : "" }, { "dropping-particle" : "", "family" : "Campbell", "given" : "Michael G.", "non-dropping-particle" : "", "parse-names" : false, "suffix" : "" }, { "dropping-particle" : "", "family" : "Evans", "given" : "Julian S.", "non-dropping-particle" : "", "parse-names" : false, "suffix" : "" }, { "dropping-particle" : "", "family" : "Smalyukh", "given" : "Ivan I.", "non-dropping-particle" : "", "parse-names" : false, "suffix" : "" } ], "container-title" : "Advanced Materials", "id" : "ITEM-3", "issue" : "42", "issued" : { "date-parts" : [ [ "2014" ] ] }, "page" : "7178-7184", "title" : "Orientationally Ordered Colloidal Co-Dispersions of Gold Nanorods and Cellulose Nanocrystals", "type" : "article-journal", "volume" : "26" }, "uris" : [ "http://www.mendeley.com/documents/?uuid=f5ca4f90-b714-43d3-9775-417536910002" ] }, { "id" : "ITEM-4", "itemData" : { "DOI" : "10.1039/C4CC07596J", "ISSN" : "1359-7345", "author" : [ { "dropping-particle" : "", "family" : "Schlesinger", "given" : "Maik", "non-dropping-particle" : "", "parse-names" : false, "suffix" : "" }, { "dropping-particle" : "", "family" : "Giese", "given" : "Michael", "non-dropping-particle" : "", "parse-names" : false, "suffix" : "" }, { "dropping-particle" : "", "family" : "Blusch", "given" : "Lina K", "non-dropping-particle" : "", "parse-names" : false, "suffix" : "" }, { "dropping-particle" : "", "family" : "Hamad", "given" : "Y", "non-dropping-particle" : "", "parse-names" : false, "suffix" : "" } ], "container-title" : "Chemical Communications", "id" : "ITEM-4", "issued" : { "date-parts" : [ [ "2014" ] ] }, "page" : "530-533", "publisher" : "Royal Society of Chemistry", "title" : "Chiral nematic cellulose&amp;#x2013;gold nanoparticle composites from mesoporous photonic cellulose", "type" : "article-journal", "volume" : "51" }, "uris" : [ "http://www.mendeley.com/documents/?uuid=44b5cc8d-62da-4cf3-876a-98edf34a221d" ] }, { "id" : "ITEM-5", "itemData" : { "author" : [ { "dropping-particle" : "", "family" : "Qi", "given" : "Hao", "non-dropping-particle" : "", "parse-names" : false, "suffix" : "" }, { "dropping-particle" : "", "family" : "Shopsowitz", "given" : "Kevin E", "non-dropping-particle" : "", "parse-names" : false, "suffix" : "" }, { "dropping-particle" : "", "family" : "Hamad", "given" : "Wadood Y", "non-dropping-particle" : "", "parse-names" : false, "suffix" : "" }, { "dropping-particle" : "", "family" : "Maclachlan", "given" : "Mark J", "non-dropping-particle" : "", "parse-names" : false, "suffix" : "" } ], "id" : "ITEM-5", "issued" : { "date-parts" : [ [ "2011" ] ] }, "page" : "3728-3731", "title" : "Chiral Nematic Assemblies of Silver Nanoparticles in Mesoporous", "type" : "article-journal" }, "uris" : [ "http://www.mendeley.com/documents/?uuid=91071c85-fedf-4fc4-98f3-fd6493c84b72" ] }, { "id" : "ITEM-6", "itemData" : { "DOI" : "10.1021/acs.langmuir.5b00728", "author" : [ { "dropping-particle" : "", "family" : "Lukach", "given" : "Ariella", "non-dropping-particle" : "", "parse-names" : false, "suffix" : "" }, { "dropping-particle" : "", "family" : "Therien-Aubin", "given" : "Heloise", "non-dropping-particle" : "", "parse-names" : false, "suffix" : "" }, { "dropping-particle" : "", "family" : "Querejeta-ferna", "given" : "Ana", "non-dropping-particle" : "", "parse-names" : false, "suffix" : "" }, { "dropping-particle" : "", "family" : "Pitch", "given" : "Natalie", "non-dropping-particle" : "", "parse-names" : false, "suffix" : "" }, { "dropping-particle" : "", "family" : "Chauve", "given" : "Gregory", "non-dropping-particle" : "", "parse-names" : false, "suffix" : "" }, { "dropping-particle" : "", "family" : "Methot", "given" : "Myriam", "non-dropping-particle" : "", "parse-names" : false, "suffix" : "" }, { "dropping-particle" : "", "family" : "Bouchard", "given" : "Jean", "non-dropping-particle" : "", "parse-names" : false, "suffix" : "" }, { "dropping-particle" : "", "family" : "Kumacheva", "given" : "Eugenia", "non-dropping-particle" : "", "parse-names" : false, "suffix" : "" } ], "container-title" : "Langmuir", "id" : "ITEM-6", "issued" : { "date-parts" : [ [ "2015" ] ] }, "page" : "5033-5041", "title" : "Coassembly of Gold Nanoparticles and Cellulose Nanocrystals in Composite Films Myriam Me t", "type" : "article-journal", "volume" : "31" }, "uris" : [ "http://www.mendeley.com/documents/?uuid=6651e253-8e29-4a9d-a56b-d77277064459" ] } ], "mendeley" : { "formattedCitation" : "&lt;sup&gt;117\u2013122&lt;/sup&gt;", "plainTextFormattedCitation" : "117\u2013122", "previouslyFormattedCitation" : "&lt;sup&gt;117\u2013122&lt;/sup&gt;" }, "properties" : { "noteIndex" : 0 }, "schema" : "https://github.com/citation-style-language/schema/raw/master/csl-citation.json" }</w:instrText>
      </w:r>
      <w:r w:rsidRPr="00F06F62">
        <w:fldChar w:fldCharType="separate"/>
      </w:r>
      <w:r w:rsidR="0053714A" w:rsidRPr="00F06F62">
        <w:rPr>
          <w:noProof/>
          <w:vertAlign w:val="superscript"/>
        </w:rPr>
        <w:t>117–122</w:t>
      </w:r>
      <w:r w:rsidRPr="00F06F62">
        <w:fldChar w:fldCharType="end"/>
      </w:r>
      <w:r w:rsidRPr="00F06F62">
        <w:t xml:space="preserve"> whose directed inclusion has been especially studied, as well as latex nanoparticles</w:t>
      </w:r>
      <w:r w:rsidRPr="00F06F62">
        <w:fldChar w:fldCharType="begin" w:fldLock="1"/>
      </w:r>
      <w:r w:rsidR="0053714A" w:rsidRPr="00F06F62">
        <w:instrText>ADDIN CSL_CITATION { "citationItems" : [ { "id" : "ITEM-1", "itemData" : { "DOI" : "10.1039/c5nr00660k", "author" : [ { "dropping-particle" : "", "family" : "Th\u00e9rien-aubin", "given" : "H\u00e9lo\u00efse", "non-dropping-particle" : "", "parse-names" : false, "suffix" : "" }, { "dropping-particle" : "", "family" : "Lukach", "given" : "Ariella", "non-dropping-particle" : "", "parse-names" : false, "suffix" : "" }, { "dropping-particle" : "", "family" : "Pitch", "given" : "Natalie", "non-dropping-particle" : "", "parse-names" : false, "suffix" : "" }, { "dropping-particle" : "", "family" : "Kumacheva", "given" : "Eugenia", "non-dropping-particle" : "", "parse-names" : false, "suffix" : "" } ], "container-title" : "Nanoscale", "id" : "ITEM-1", "issued" : { "date-parts" : [ [ "2015" ] ] }, "note" : "added latex", "page" : "6612-6618", "publisher" : "Royal Society of Chemistry", "title" : "Structure and properties of composite films formed by cellulose nanocrystals and charged latex nanoparticles", "type" : "article-journal", "volume" : "7" }, "uris" : [ "http://www.mendeley.com/documents/?uuid=846ed2ac-6083-417d-8ccc-c65491fa3bb2" ] } ], "mendeley" : { "formattedCitation" : "&lt;sup&gt;123&lt;/sup&gt;", "plainTextFormattedCitation" : "123", "previouslyFormattedCitation" : "&lt;sup&gt;123&lt;/sup&gt;" }, "properties" : { "noteIndex" : 0 }, "schema" : "https://github.com/citation-style-language/schema/raw/master/csl-citation.json" }</w:instrText>
      </w:r>
      <w:r w:rsidRPr="00F06F62">
        <w:fldChar w:fldCharType="separate"/>
      </w:r>
      <w:r w:rsidR="0053714A" w:rsidRPr="00F06F62">
        <w:rPr>
          <w:noProof/>
          <w:vertAlign w:val="superscript"/>
        </w:rPr>
        <w:t>123</w:t>
      </w:r>
      <w:r w:rsidRPr="00F06F62">
        <w:fldChar w:fldCharType="end"/>
      </w:r>
      <w:r w:rsidRPr="00F06F62">
        <w:t>. There has also been significant interest in the inclusion of polymers in the films to improve their mechanical flexibility</w:t>
      </w:r>
      <w:r w:rsidRPr="00F06F62">
        <w:fldChar w:fldCharType="begin" w:fldLock="1"/>
      </w:r>
      <w:r w:rsidR="0053714A" w:rsidRPr="00F06F62">
        <w:instrText>ADDIN CSL_CITATION { "citationItems" : [ { "id" : "ITEM-1", "itemData" : { "abstract" : "We describe an approach to prepare polymer composites with chiral nematic photonic structures through the self-assembly of cellulose nanocrystal (CNC) dispersions in organic solvents. Contrary to previous reports, we demonstrate that dispersions of neutralized sulfated CNCs in polar organic media readily form lyotropic chiral nematic liquid crystalline phases. We have investigated the effect of the neutralizing base on the CNC self-assembly, observing chiral nematic ordering for all counterions studied. The self-assembly of the organic CNC dispersions can be exploited to prepare iridescent polymeric composites simply by casting the CNC dispersion with a suitable polymer soluble in the organic solvent. Photonic properties of the composite films can be easily controlled by either varying the ratio of CNCs to polymer or adding salts. We describe an approach to prepare polymer composites with chiral nematic photonic structures through the self-assembly of cellulose nanocrystal (CNC) dispersions in organic solvents. Contrary to previous reports, we demonstrate that dispersions of neutralized sulfated CNCs in polar organic media readily form lyotropic chiral nematic liquid crystalline phases. We have investigated the effect of the neutralizing base on the CNC self-assembly, observing chiral nematic ordering for all counterions studied. The self-assembly of the organic CNC dispersions can be exploited to prepare iridescent polymeric composites simply by casting the CNC dispersion with a suitable polymer soluble in the organic solvent. Photonic properties of the composite films can be easily controlled by either varying the ratio of CNCs to polymer or adding salts.", "author" : [ { "dropping-particle" : "", "family" : "Cheung", "given" : "Clement C Y", "non-dropping-particle" : "", "parse-names" : false, "suffix" : "" }, { "dropping-particle" : "", "family" : "Giese", "given" : "Michael", "non-dropping-particle" : "", "parse-names" : false, "suffix" : "" }, { "dropping-particle" : "", "family" : "Kelly", "given" : "Joel A.", "non-dropping-particle" : "", "parse-names" : false, "suffix" : "" }, { "dropping-particle" : "", "family" : "Hamad", "given" : "Wadood Y.", "non-dropping-particle" : "", "parse-names" : false, "suffix" : "" }, { "dropping-particle" : "", "family" : "Maclachlan", "given" : "Mark J.", "non-dropping-particle" : "", "parse-names" : false, "suffix" : "" } ], "container-title" : "ACS Macro Letters", "id" : "ITEM-1", "issue" : "11", "issued" : { "date-parts" : [ [ "2013" ] ] }, "page" : "1016-1020", "title" : "Iridescent chiral nematic cellulose nanocrystal/polymer composites assembled in organic solvents", "type" : "article-journal", "volume" : "2" }, "uris" : [ "http://www.mendeley.com/documents/?uuid=7bd4d6bd-9483-4f16-905d-fb157a771fb0" ] }, { "id" : "ITEM-2", "itemData" : { "DOI" : "10.1021/am506786t", "author" : [ { "dropping-particle" : "", "family" : "Bardet", "given" : "Raphael", "non-dropping-particle" : "", "parse-names" : false, "suffix" : "" }, { "dropping-particle" : "", "family" : "Belgacem", "given" : "Naceur", "non-dropping-particle" : "", "parse-names" : false, "suffix" : "" }, { "dropping-particle" : "", "family" : "Bras", "given" : "Julien", "non-dropping-particle" : "", "parse-names" : false, "suffix" : "" } ], "container-title" : "Applied Materials and Interfaces", "id" : "ITEM-2", "issued" : { "date-parts" : [ [ "2015" ] ] }, "page" : "4010-4018", "title" : "Flexibility and Color Monitoring of Cellulose Nanocrystal Iridescent Solid Films Using Anionic or Neutral Polymers", "type" : "article-journal", "volume" : "7" }, "uris" : [ "http://www.mendeley.com/documents/?uuid=0e6f9ab8-6356-4cf8-a331-f93ce4ca4c8e" ] } ], "mendeley" : { "formattedCitation" : "&lt;sup&gt;124,125&lt;/sup&gt;", "plainTextFormattedCitation" : "124,125", "previouslyFormattedCitation" : "&lt;sup&gt;124,125&lt;/sup&gt;" }, "properties" : { "noteIndex" : 0 }, "schema" : "https://github.com/citation-style-language/schema/raw/master/csl-citation.json" }</w:instrText>
      </w:r>
      <w:r w:rsidRPr="00F06F62">
        <w:fldChar w:fldCharType="separate"/>
      </w:r>
      <w:r w:rsidR="0053714A" w:rsidRPr="00F06F62">
        <w:rPr>
          <w:noProof/>
          <w:vertAlign w:val="superscript"/>
        </w:rPr>
        <w:t>124,125</w:t>
      </w:r>
      <w:r w:rsidRPr="00F06F62">
        <w:fldChar w:fldCharType="end"/>
      </w:r>
      <w:r w:rsidR="00E457F8">
        <w:t>. The</w:t>
      </w:r>
      <w:r w:rsidR="00E457F8" w:rsidRPr="00F06F62">
        <w:t xml:space="preserve"> </w:t>
      </w:r>
      <w:r w:rsidRPr="00F06F62">
        <w:t xml:space="preserve">inclusion of these molecules also causes a redshift, by acting as a spacer between the cellulose nanocrystals, </w:t>
      </w:r>
      <w:r w:rsidR="00E457F8">
        <w:t xml:space="preserve">similar to the inclusion of </w:t>
      </w:r>
      <w:r w:rsidRPr="00F06F62">
        <w:t>a smaller molecule, D-(+)-glucose</w:t>
      </w:r>
      <w:r w:rsidRPr="00F06F62">
        <w:fldChar w:fldCharType="begin" w:fldLock="1"/>
      </w:r>
      <w:r w:rsidR="0053714A" w:rsidRPr="00F06F62">
        <w:instrText>ADDIN CSL_CITATION { "citationItems" : [ { "id" : "ITEM-1", "itemData" : { "author" : [ { "dropping-particle" : "", "family" : "Mu", "given" : "Xiaoyue", "non-dropping-particle" : "", "parse-names" : false, "suffix" : "" }, { "dropping-particle" : "", "family" : "Gray", "given" : "Derek G", "non-dropping-particle" : "", "parse-names" : false, "suffix" : "" } ], "container-title" : "Langmuir", "id" : "ITEM-1", "issued" : { "date-parts" : [ [ "2014" ] ] }, "note" : "adding sugar", "page" : "9256-9260", "title" : "Formation of Chiral Nematic Films from Cellulose Nanocrystal Suspensions Is a Two-Stage Process", "type" : "article-journal", "volume" : "30" }, "uris" : [ "http://www.mendeley.com/documents/?uuid=a05ab2cc-fe46-47a9-b9f5-ccccb330ee0b" ] } ], "mendeley" : { "formattedCitation" : "&lt;sup&gt;106&lt;/sup&gt;", "plainTextFormattedCitation" : "106", "previouslyFormattedCitation" : "&lt;sup&gt;106&lt;/sup&gt;" }, "properties" : { "noteIndex" : 0 }, "schema" : "https://github.com/citation-style-language/schema/raw/master/csl-citation.json" }</w:instrText>
      </w:r>
      <w:r w:rsidRPr="00F06F62">
        <w:fldChar w:fldCharType="separate"/>
      </w:r>
      <w:r w:rsidR="0053714A" w:rsidRPr="00F06F62">
        <w:rPr>
          <w:noProof/>
          <w:vertAlign w:val="superscript"/>
        </w:rPr>
        <w:t>106</w:t>
      </w:r>
      <w:r w:rsidRPr="00F06F62">
        <w:fldChar w:fldCharType="end"/>
      </w:r>
      <w:r w:rsidRPr="00F06F62">
        <w:t xml:space="preserve">. </w:t>
      </w:r>
    </w:p>
    <w:p w14:paraId="16E67B9C" w14:textId="77777777" w:rsidR="00D67587" w:rsidRPr="00F06F62" w:rsidRDefault="00D67587" w:rsidP="00D67587">
      <w:pPr>
        <w:pStyle w:val="Heading3"/>
      </w:pPr>
      <w:bookmarkStart w:id="107" w:name="_Toc443325118"/>
      <w:r w:rsidRPr="00F06F62">
        <w:t>Templating</w:t>
      </w:r>
      <w:bookmarkEnd w:id="107"/>
    </w:p>
    <w:p w14:paraId="2320CD57" w14:textId="75A559A7" w:rsidR="00D67587" w:rsidRPr="00F06F62" w:rsidRDefault="00D67587" w:rsidP="00D67587">
      <w:r w:rsidRPr="00F06F62">
        <w:t>An overview of this emerging field is given by Giese</w:t>
      </w:r>
      <w:r w:rsidRPr="00F06F62">
        <w:fldChar w:fldCharType="begin" w:fldLock="1"/>
      </w:r>
      <w:r w:rsidR="0053714A" w:rsidRPr="00F06F62">
        <w:instrText>ADDIN CSL_CITATION { "citationItems" : [ { "id" : "ITEM-1", "itemData" : { "DOI" : "10.1002/anie.201407141", "ISSN" : "14337851", "author" : [ { "dropping-particle" : "", "family" : "Giese", "given" : "Michael", "non-dropping-particle" : "", "parse-names" : false, "suffix" : "" }, { "dropping-particle" : "", "family" : "Blusch", "given" : "Lina K.", "non-dropping-particle" : "", "parse-names" : false, "suffix" : "" }, { "dropping-particle" : "", "family" : "Khan", "given" : "Mostofa K.", "non-dropping-particle" : "", "parse-names" : false, "suffix" : "" }, { "dropping-particle" : "", "family" : "MacLachlan", "given" : "Mark J.", "non-dropping-particle" : "", "parse-names" : false, "suffix" : "" } ], "container-title" : "Angewandte Chemie International Edition", "id" : "ITEM-1", "issue" : "10", "issued" : { "date-parts" : [ [ "2015" ] ] }, "page" : "2888-2910", "title" : "Functional Materials from Cellulose-Derived Liquid-Crystal Templates", "type" : "article-journal", "volume" : "54" }, "uris" : [ "http://www.mendeley.com/documents/?uuid=5dae76bd-7371-45b0-902e-64f504f27aee" ] } ], "mendeley" : { "formattedCitation" : "&lt;sup&gt;126&lt;/sup&gt;", "plainTextFormattedCitation" : "126", "previouslyFormattedCitation" : "&lt;sup&gt;126&lt;/sup&gt;" }, "properties" : { "noteIndex" : 0 }, "schema" : "https://github.com/citation-style-language/schema/raw/master/csl-citation.json" }</w:instrText>
      </w:r>
      <w:r w:rsidRPr="00F06F62">
        <w:fldChar w:fldCharType="separate"/>
      </w:r>
      <w:r w:rsidR="0053714A" w:rsidRPr="00F06F62">
        <w:rPr>
          <w:noProof/>
          <w:vertAlign w:val="superscript"/>
        </w:rPr>
        <w:t>126</w:t>
      </w:r>
      <w:r w:rsidRPr="00F06F62">
        <w:fldChar w:fldCharType="end"/>
      </w:r>
      <w:r w:rsidRPr="00F06F62">
        <w:t xml:space="preserve"> as illustrated in </w:t>
      </w:r>
      <w:r w:rsidR="00974F07" w:rsidRPr="00F06F62">
        <w:fldChar w:fldCharType="begin"/>
      </w:r>
      <w:r w:rsidR="00974F07" w:rsidRPr="00F06F62">
        <w:instrText xml:space="preserve"> REF _Ref431221175 \h </w:instrText>
      </w:r>
      <w:r w:rsidR="00974F07" w:rsidRPr="00F06F62">
        <w:fldChar w:fldCharType="separate"/>
      </w:r>
      <w:r w:rsidR="00974F07" w:rsidRPr="00F06F62">
        <w:t xml:space="preserve">Figure </w:t>
      </w:r>
      <w:r w:rsidR="00974F07">
        <w:rPr>
          <w:noProof/>
        </w:rPr>
        <w:t>12</w:t>
      </w:r>
      <w:r w:rsidR="00974F07" w:rsidRPr="00F06F62">
        <w:fldChar w:fldCharType="end"/>
      </w:r>
      <w:r w:rsidR="00610815" w:rsidRPr="00F06F62">
        <w:t>.</w:t>
      </w:r>
      <w:r w:rsidRPr="00F06F62">
        <w:t xml:space="preserve"> </w:t>
      </w:r>
    </w:p>
    <w:p w14:paraId="3C7248E4" w14:textId="77777777" w:rsidR="00D67587" w:rsidRPr="00F06F62" w:rsidRDefault="00D67587" w:rsidP="00D67587">
      <w:pPr>
        <w:keepNext/>
        <w:jc w:val="center"/>
      </w:pPr>
      <w:r w:rsidRPr="00F06F62">
        <w:rPr>
          <w:noProof/>
          <w:lang w:eastAsia="en-GB"/>
        </w:rPr>
        <w:lastRenderedPageBreak/>
        <w:drawing>
          <wp:inline distT="0" distB="0" distL="0" distR="0" wp14:anchorId="6344F3B5" wp14:editId="674662FC">
            <wp:extent cx="4436533" cy="4038886"/>
            <wp:effectExtent l="0" t="0" r="254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DC9520.tmp"/>
                    <pic:cNvPicPr/>
                  </pic:nvPicPr>
                  <pic:blipFill>
                    <a:blip r:embed="rId23">
                      <a:extLst>
                        <a:ext uri="{28A0092B-C50C-407E-A947-70E740481C1C}">
                          <a14:useLocalDpi xmlns:a14="http://schemas.microsoft.com/office/drawing/2010/main" val="0"/>
                        </a:ext>
                      </a:extLst>
                    </a:blip>
                    <a:stretch>
                      <a:fillRect/>
                    </a:stretch>
                  </pic:blipFill>
                  <pic:spPr>
                    <a:xfrm>
                      <a:off x="0" y="0"/>
                      <a:ext cx="4438742" cy="4040897"/>
                    </a:xfrm>
                    <a:prstGeom prst="rect">
                      <a:avLst/>
                    </a:prstGeom>
                  </pic:spPr>
                </pic:pic>
              </a:graphicData>
            </a:graphic>
          </wp:inline>
        </w:drawing>
      </w:r>
    </w:p>
    <w:p w14:paraId="076314D8" w14:textId="14429209" w:rsidR="00D67587" w:rsidRPr="00F06F62" w:rsidRDefault="00D67587" w:rsidP="00D67587">
      <w:pPr>
        <w:pStyle w:val="Caption"/>
      </w:pPr>
      <w:r w:rsidRPr="00F06F62">
        <w:t xml:space="preserve">Figure </w:t>
      </w:r>
      <w:fldSimple w:instr=" SEQ Figure \* ARABIC ">
        <w:r w:rsidR="00FA4AC3" w:rsidRPr="00F06F62">
          <w:rPr>
            <w:noProof/>
          </w:rPr>
          <w:t>12</w:t>
        </w:r>
      </w:fldSimple>
      <w:r w:rsidRPr="00F06F62">
        <w:t xml:space="preserve"> Reproduced from</w:t>
      </w:r>
      <w:r w:rsidRPr="00F06F62">
        <w:fldChar w:fldCharType="begin" w:fldLock="1"/>
      </w:r>
      <w:r w:rsidR="0053714A" w:rsidRPr="00F06F62">
        <w:instrText>ADDIN CSL_CITATION { "citationItems" : [ { "id" : "ITEM-1", "itemData" : { "DOI" : "10.1002/anie.201407141", "ISSN" : "14337851", "author" : [ { "dropping-particle" : "", "family" : "Giese", "given" : "Michael", "non-dropping-particle" : "", "parse-names" : false, "suffix" : "" }, { "dropping-particle" : "", "family" : "Blusch", "given" : "Lina K.", "non-dropping-particle" : "", "parse-names" : false, "suffix" : "" }, { "dropping-particle" : "", "family" : "Khan", "given" : "Mostofa K.", "non-dropping-particle" : "", "parse-names" : false, "suffix" : "" }, { "dropping-particle" : "", "family" : "MacLachlan", "given" : "Mark J.", "non-dropping-particle" : "", "parse-names" : false, "suffix" : "" } ], "container-title" : "Angewandte Chemie International Edition", "id" : "ITEM-1", "issue" : "10", "issued" : { "date-parts" : [ [ "2015" ] ] }, "page" : "2888-2910", "title" : "Functional Materials from Cellulose-Derived Liquid-Crystal Templates", "type" : "article-journal", "volume" : "54" }, "uris" : [ "http://www.mendeley.com/documents/?uuid=5dae76bd-7371-45b0-902e-64f504f27aee" ] } ], "mendeley" : { "formattedCitation" : "&lt;sup&gt;126&lt;/sup&gt;", "plainTextFormattedCitation" : "126", "previouslyFormattedCitation" : "&lt;sup&gt;126&lt;/sup&gt;" }, "properties" : { "noteIndex" : 0 }, "schema" : "https://github.com/citation-style-language/schema/raw/master/csl-citation.json" }</w:instrText>
      </w:r>
      <w:r w:rsidRPr="00F06F62">
        <w:fldChar w:fldCharType="separate"/>
      </w:r>
      <w:r w:rsidR="0053714A" w:rsidRPr="00F06F62">
        <w:rPr>
          <w:b w:val="0"/>
          <w:noProof/>
          <w:vertAlign w:val="superscript"/>
        </w:rPr>
        <w:t>126</w:t>
      </w:r>
      <w:r w:rsidRPr="00F06F62">
        <w:fldChar w:fldCharType="end"/>
      </w:r>
      <w:r w:rsidRPr="00F06F62">
        <w:t xml:space="preserve"> Giese 2015, showing different routes </w:t>
      </w:r>
      <w:r w:rsidR="00E457F8">
        <w:t>using</w:t>
      </w:r>
      <w:r w:rsidRPr="00F06F62">
        <w:t xml:space="preserve"> CNC film</w:t>
      </w:r>
      <w:r w:rsidR="00E457F8">
        <w:t>s as templates</w:t>
      </w:r>
      <w:r w:rsidR="00CC1481" w:rsidRPr="00ED4212">
        <w:rPr>
          <w:vertAlign w:val="superscript"/>
        </w:rPr>
        <w:t>126</w:t>
      </w:r>
      <w:r w:rsidR="00CC1481">
        <w:t>.</w:t>
      </w:r>
      <w:r w:rsidR="00CC1481" w:rsidRPr="00F06F62">
        <w:t xml:space="preserve"> </w:t>
      </w:r>
    </w:p>
    <w:p w14:paraId="7F2356EA" w14:textId="532D800C" w:rsidR="00D67587" w:rsidRPr="00F06F62" w:rsidRDefault="00D67587" w:rsidP="00D67587">
      <w:r w:rsidRPr="00F06F62">
        <w:t>A key development in the use of helicoidal films as template materials is the use of silica templates. In this method</w:t>
      </w:r>
      <w:r w:rsidR="003A5557">
        <w:t>,</w:t>
      </w:r>
      <w:r w:rsidRPr="00F06F62">
        <w:t xml:space="preserve"> silica is grown in</w:t>
      </w:r>
      <w:r w:rsidR="003A5557">
        <w:t>to</w:t>
      </w:r>
      <w:r w:rsidRPr="00F06F62">
        <w:t xml:space="preserve"> the matrix of a chiral nematic crystal</w:t>
      </w:r>
      <w:r w:rsidR="003A5557">
        <w:t xml:space="preserve"> using a </w:t>
      </w:r>
      <w:r w:rsidRPr="00F06F62">
        <w:t xml:space="preserve">sol-gel chemistry, </w:t>
      </w:r>
      <w:r w:rsidR="003A5557">
        <w:t>employing</w:t>
      </w:r>
      <w:r w:rsidR="003A5557" w:rsidRPr="00F06F62">
        <w:t xml:space="preserve"> </w:t>
      </w:r>
      <w:r w:rsidRPr="00F06F62">
        <w:t>the chiral nematic structure as a soft template. Removal of the cellulose then leaves an inverse helicoidally patterned template in silica. Kresge</w:t>
      </w:r>
      <w:r w:rsidR="003A5557">
        <w:t>’</w:t>
      </w:r>
      <w:r w:rsidRPr="00F06F62">
        <w:t>s</w:t>
      </w:r>
      <w:r w:rsidR="003A5557" w:rsidRPr="00F06F62">
        <w:fldChar w:fldCharType="begin" w:fldLock="1"/>
      </w:r>
      <w:r w:rsidR="003A5557" w:rsidRPr="00F06F62">
        <w:instrText>ADDIN CSL_CITATION { "citationItems" : [ { "id" : "ITEM-1", "itemData" : { "DOI" : "10.1038/359710a0", "ISBN" : "0028-0836", "ISSN" : "0028-0836", "PMID" : "567", "abstract" : "MICROPOROUS and mesoporous inorganic solids (with pore diameters of \u226420 \u00c5 and ~20\u2013500 \u00c5 respectively)1 have found great utility as catalysts and sorption media because of their large internal surface area. Typical microporous materials are the crystalline framework solids, such as zeolites2, but the largest pore dimensions found so far are ~10\u201312 \u00c5 for some metallophosphates3\u20135 and ~14 \u00c5 for the mineral cacoxenite6. Examples of mesoporous solids include silicas7 and modified layered materials8\u201311, but these are invariably amorphous or paracrystalline, with pores that are irregularly spaced and broadly distributed in size8,12. Pore size can be controlled by intercalation of layered silicates with a surfactant species9,13, but the final product retains, in part, the layered nature of the precursor material. Here we report the synthesis of mesoporous solids from the calcination of aluminosilicate gels in the presence of surfactants. The material14,15 possesses regular arrays of uniform channels, the dimensions of which can be tailored (in the range 16 \u00c5 to 100 \u00c5 or more) through the choice of surfactant, auxiliary chemicals and reaction conditions. We propose that the formation of these materials takes place by means of a liquid-crystal 'templating' mechanism, in which the silicate material forms inorganic walls between ordered surfactant micelles.", "author" : [ { "dropping-particle" : "", "family" : "Kresge", "given" : "C. T.", "non-dropping-particle" : "", "parse-names" : false, "suffix" : "" }, { "dropping-particle" : "", "family" : "Leonowicz", "given" : "M. E.", "non-dropping-particle" : "", "parse-names" : false, "suffix" : "" }, { "dropping-particle" : "", "family" : "Roth", "given" : "W. J.", "non-dropping-particle" : "", "parse-names" : false, "suffix" : "" }, { "dropping-particle" : "", "family" : "Vartuli", "given" : "J. C.", "non-dropping-particle" : "", "parse-names" : false, "suffix" : "" }, { "dropping-particle" : "", "family" : "Beck", "given" : "J. S.", "non-dropping-particle" : "", "parse-names" : false, "suffix" : "" } ], "container-title" : "Nature", "id" : "ITEM-1", "issue" : "6397", "issued" : { "date-parts" : [ [ "1992" ] ] }, "page" : "710-712", "title" : "Ordered mesoporous molecular sieves synthesized by a liquid-crystal template mechanism", "type" : "article", "volume" : "359" }, "uris" : [ "http://www.mendeley.com/documents/?uuid=fd8975bb-4640-4d27-8dda-aaf0b76daa15" ] } ], "mendeley" : { "formattedCitation" : "&lt;sup&gt;127&lt;/sup&gt;", "plainTextFormattedCitation" : "127", "previouslyFormattedCitation" : "&lt;sup&gt;127&lt;/sup&gt;" }, "properties" : { "noteIndex" : 0 }, "schema" : "https://github.com/citation-style-language/schema/raw/master/csl-citation.json" }</w:instrText>
      </w:r>
      <w:r w:rsidR="003A5557" w:rsidRPr="00F06F62">
        <w:fldChar w:fldCharType="separate"/>
      </w:r>
      <w:r w:rsidR="003A5557" w:rsidRPr="00F06F62">
        <w:rPr>
          <w:noProof/>
          <w:vertAlign w:val="superscript"/>
        </w:rPr>
        <w:t>127</w:t>
      </w:r>
      <w:r w:rsidR="003A5557" w:rsidRPr="00F06F62">
        <w:fldChar w:fldCharType="end"/>
      </w:r>
      <w:r w:rsidRPr="00F06F62">
        <w:t xml:space="preserve"> demonstration of this technique has since been applied in soft-</w:t>
      </w:r>
      <w:r w:rsidR="003A5557" w:rsidRPr="00F06F62">
        <w:t>templat</w:t>
      </w:r>
      <w:r w:rsidR="003A5557">
        <w:t>ing</w:t>
      </w:r>
      <w:r w:rsidR="003A5557" w:rsidRPr="00F06F62">
        <w:t xml:space="preserve"> </w:t>
      </w:r>
      <w:r w:rsidRPr="00F06F62">
        <w:t>techniques using liquid crystals derived from cellulose</w:t>
      </w:r>
      <w:r w:rsidRPr="00F06F62">
        <w:fldChar w:fldCharType="begin" w:fldLock="1"/>
      </w:r>
      <w:r w:rsidR="0053714A" w:rsidRPr="00F06F62">
        <w:instrText>ADDIN CSL_CITATION { "citationItems" : [ { "id" : "ITEM-1", "itemData" : { "ISSN" : "0028-0836", "PMID" : "21085176", "abstract" : "Chirality at the molecular level is found in diverse biological structures, such as polysaccharides, proteins and DNA, and is responsible for many of their unique properties. Introducing chirality into porous inorganic solids may produce new types of materials that could be useful for chiral separation, stereospecific catalysis, chiral recognition (sensing) and photonic materials. Template synthesis of inorganic solids using the self-assembly of lyotropic liquid crystals offers access to materials with well-defined porous structures, but only recently has chirality been introduced into hexagonal mesostructures through the use of a chiral surfactant. Efforts to impart chirality at a larger length scale using self-assembly are almost unknown. Here we describe the development of a photonic mesoporous inorganic solid that is a cast of a chiral nematic liquid crystal formed from nanocrystalline cellulose. These materials may be obtained as free-standing films with high surface area. The peak reflected wavelength of the films can be varied across the entire visible spectrum and into the near-infrared through simple changes in the synthetic conditions. To the best of our knowledge these are the first materials to combine mesoporosity with long-range chiral ordering that produces photonic properties. Our findings could lead to the development of new materials for applications in, for example, tuneable reflective filters and sensors. In addition, this type of material could be used as a hard template to generate other new materials with chiral nematic structures.", "author" : [ { "dropping-particle" : "", "family" : "Shopsowitz", "given" : "Kevin E", "non-dropping-particle" : "", "parse-names" : false, "suffix" : "" }, { "dropping-particle" : "", "family" : "Qi", "given" : "Hao", "non-dropping-particle" : "", "parse-names" : false, "suffix" : "" }, { "dropping-particle" : "", "family" : "Hamad", "given" : "Wadood Y", "non-dropping-particle" : "", "parse-names" : false, "suffix" : "" }, { "dropping-particle" : "", "family" : "Maclachlan", "given" : "Mark J", "non-dropping-particle" : "", "parse-names" : false, "suffix" : "" } ], "container-title" : "Nature", "id" : "ITEM-1", "issue" : "7322", "issued" : { "date-parts" : [ [ "2010" ] ] }, "page" : "422-425", "title" : "Free-standing mesoporous silica films with tunable chiral nematic structures.", "type" : "article-journal", "volume" : "468" }, "uris" : [ "http://www.mendeley.com/documents/?uuid=a0d6d163-b567-489d-a478-7e7ff62c1b88" ] } ], "mendeley" : { "formattedCitation" : "&lt;sup&gt;128&lt;/sup&gt;", "plainTextFormattedCitation" : "128", "previouslyFormattedCitation" : "&lt;sup&gt;128&lt;/sup&gt;" }, "properties" : { "noteIndex" : 0 }, "schema" : "https://github.com/citation-style-language/schema/raw/master/csl-citation.json" }</w:instrText>
      </w:r>
      <w:r w:rsidRPr="00F06F62">
        <w:fldChar w:fldCharType="separate"/>
      </w:r>
      <w:r w:rsidR="0053714A" w:rsidRPr="00F06F62">
        <w:rPr>
          <w:noProof/>
          <w:vertAlign w:val="superscript"/>
        </w:rPr>
        <w:t>128</w:t>
      </w:r>
      <w:r w:rsidRPr="00F06F62">
        <w:fldChar w:fldCharType="end"/>
      </w:r>
      <w:r w:rsidRPr="00F06F62">
        <w:t xml:space="preserve">. </w:t>
      </w:r>
    </w:p>
    <w:p w14:paraId="09CA54E9" w14:textId="6BB10427" w:rsidR="0044548F" w:rsidRPr="00F06F62" w:rsidRDefault="00D67587" w:rsidP="00D67587">
      <w:r w:rsidRPr="00F06F62">
        <w:t>This template has also been used to demonstrate hard templating of helicoidal pattern</w:t>
      </w:r>
      <w:r w:rsidR="003A5557">
        <w:t>s</w:t>
      </w:r>
      <w:r w:rsidRPr="00F06F62">
        <w:t xml:space="preserve"> </w:t>
      </w:r>
      <w:r w:rsidR="003A5557">
        <w:t>in</w:t>
      </w:r>
      <w:r w:rsidRPr="00F06F62">
        <w:t>to titanium</w:t>
      </w:r>
      <w:r w:rsidR="003A5557">
        <w:t xml:space="preserve"> dioxide</w:t>
      </w:r>
      <w:r w:rsidRPr="00F06F62">
        <w:t xml:space="preserve"> and </w:t>
      </w:r>
      <w:r w:rsidR="003A5557">
        <w:t xml:space="preserve">other </w:t>
      </w:r>
      <w:r w:rsidRPr="00F06F62">
        <w:t>metal oxide</w:t>
      </w:r>
      <w:r w:rsidR="003A5557">
        <w:t>s</w:t>
      </w:r>
      <w:r w:rsidRPr="00F06F62">
        <w:fldChar w:fldCharType="begin" w:fldLock="1"/>
      </w:r>
      <w:r w:rsidR="0053714A" w:rsidRPr="00F06F62">
        <w:instrText>ADDIN CSL_CITATION { "citationItems" : [ { "id" : "ITEM-1", "itemData" : { "DOI" : "10.1002/anie.201201113", "ISSN" : "1521-3773", "PMID" : "22639442", "abstract" : "Anatase TiO(2) nanocrystals have been organized into high-surface-area (150-230 m(2) g(-1)) mesoporous films with long-range chiral nematic ordering. The chiral structure of the anatase films causes them to selectively reflect circularly polarized light and appear iridescent. These materials show replication of structural features found in the silica template on nanometer to millimeter length scales.", "author" : [ { "dropping-particle" : "", "family" : "Shopsowitz", "given" : "Kevin E", "non-dropping-particle" : "", "parse-names" : false, "suffix" : "" }, { "dropping-particle" : "", "family" : "Stahl", "given" : "Alexander", "non-dropping-particle" : "", "parse-names" : false, "suffix" : "" }, { "dropping-particle" : "", "family" : "Hamad", "given" : "Wadood Y", "non-dropping-particle" : "", "parse-names" : false, "suffix" : "" }, { "dropping-particle" : "", "family" : "MacLachlan", "given" : "Mark J", "non-dropping-particle" : "", "parse-names" : false, "suffix" : "" } ], "container-title" : "Angewandte Chemie (International ed. in English)", "id" : "ITEM-1", "issue" : "28", "issued" : { "date-parts" : [ [ "2012", "7", "9" ] ] }, "page" : "6886-90", "title" : "Hard templating of nanocrystalline titanium dioxide with chiral nematic ordering.", "type" : "article-journal", "volume" : "51" }, "uris" : [ "http://www.mendeley.com/documents/?uuid=ed4e0459-97cf-4219-ad16-2e9aacbe570d" ] }, { "id" : "ITEM-2", "itemData" : { "DOI" : "10.1002/adfm.201301737", "ISSN" : "1616301X", "author" : [ { "dropping-particle" : "", "family" : "Shopsowitz", "given" : "Kevin E.", "non-dropping-particle" : "", "parse-names" : false, "suffix" : "" }, { "dropping-particle" : "", "family" : "Kelly", "given" : "Joel a.", "non-dropping-particle" : "", "parse-names" : false, "suffix" : "" }, { "dropping-particle" : "", "family" : "Hamad", "given" : "Wadood Y.", "non-dropping-particle" : "", "parse-names" : false, "suffix" : "" }, { "dropping-particle" : "", "family" : "MacLachlan", "given" : "Mark J.", "non-dropping-particle" : "", "parse-names" : false, "suffix" : "" } ], "container-title" : "Advanced Functional Materials", "id" : "ITEM-2", "issue" : "3", "issued" : { "date-parts" : [ [ "2014" ] ] }, "page" : "327-338", "title" : "Biopolymer templated glass with a twist: Controlling the chirality, porosity, and photonic properties of silica with cellulose nanocrystals", "type" : "article-journal", "volume" : "24" }, "uris" : [ "http://www.mendeley.com/documents/?uuid=9a9e6051-0677-4ddd-bfad-f3d93c523924" ] }, { "id" : "ITEM-3", "itemData" : { "DOI" : "10.1021/ja210355v", "ISSN" : "1520-5126", "PMID" : "22188398", "abstract" : "Nanocrystalline cellulose (NCC) has been used to template ethylene-bridged mesoporous organosilica films with long-range chirality and photonic properties. The structural color of the organosilica films results from their chiral nematic ordering, can be varied across the entire visible spectrum, and responds to the presence of chemicals within the mesopores. To synthesize these materials, acid hydrolysis was used to remove the NCC template without disrupting the organosilica framework. The resulting mesoporous organosilica films are much more flexible than brittle mesoporous silica films templated by NCC. These materials are the first of a novel family of chiral mesoporous organosilicas with photonic properties.", "author" : [ { "dropping-particle" : "", "family" : "Shopsowitz", "given" : "Kevin E", "non-dropping-particle" : "", "parse-names" : false, "suffix" : "" }, { "dropping-particle" : "", "family" : "Hamad", "given" : "Wadood Y", "non-dropping-particle" : "", "parse-names" : false, "suffix" : "" }, { "dropping-particle" : "", "family" : "MacLachlan", "given" : "Mark J", "non-dropping-particle" : "", "parse-names" : false, "suffix" : "" } ], "container-title" : "Journal of the American Chemical Society", "id" : "ITEM-3", "issue" : "2", "issued" : { "date-parts" : [ [ "2012", "1", "18" ] ] }, "page" : "867-70", "title" : "Flexible and iridescent chiral nematic mesoporous organosilica films.", "type" : "article-journal", "volume" : "134" }, "uris" : [ "http://www.mendeley.com/documents/?uuid=d5b69fb2-972f-4726-a178-584ec7c1ba1a" ] }, { "id" : "ITEM-4", "itemData" : { "DOI" : "10.1002/anie.201407141", "ISSN" : "14337851", "author" : [ { "dropping-particle" : "", "family" : "Giese", "given" : "Michael", "non-dropping-particle" : "", "parse-names" : false, "suffix" : "" }, { "dropping-particle" : "", "family" : "Blusch", "given" : "Lina K.", "non-dropping-particle" : "", "parse-names" : false, "suffix" : "" }, { "dropping-particle" : "", "family" : "Khan", "given" : "Mostofa K.", "non-dropping-particle" : "", "parse-names" : false, "suffix" : "" }, { "dropping-particle" : "", "family" : "MacLachlan", "given" : "Mark J.", "non-dropping-particle" : "", "parse-names" : false, "suffix" : "" } ], "container-title" : "Angewandte Chemie International Edition", "id" : "ITEM-4", "issue" : "10", "issued" : { "date-parts" : [ [ "2015" ] ] }, "page" : "2888-2910", "title" : "Functional Materials from Cellulose-Derived Liquid-Crystal Templates", "type" : "article-journal", "volume" : "54" }, "uris" : [ "http://www.mendeley.com/documents/?uuid=5dae76bd-7371-45b0-902e-64f504f27aee" ] }, { "id" : "ITEM-5", "itemData" : { "DOI" : "10.1038/am.2013.69", "ISSN" : "1884-4057", "author" : [ { "dropping-particle" : "", "family" : "Lagerwall", "given" : "Jan P F", "non-dropping-particle" : "", "parse-names" : false, "suffix" : "" }, { "dropping-particle" : "", "family" : "Sch\u00fctz", "given" : "Christina", "non-dropping-particle" : "", "parse-names" : false, "suffix" : "" }, { "dropping-particle" : "", "family" : "Salajkova", "given" : "Michaela", "non-dropping-particle" : "", "parse-names" : false, "suffix" : "" }, { "dropping-particle" : "", "family" : "Noh", "given" : "JungHyun", "non-dropping-particle" : "", "parse-names" : false, "suffix" : "" }, { "dropping-particle" : "", "family" : "Hyun Park", "given" : "Ji", "non-dropping-particle" : "", "parse-names" : false, "suffix" : "" }, { "dropping-particle" : "", "family" : "Scalia", "given" : "Giusy", "non-dropping-particle" : "", "parse-names" : false, "suffix" : "" }, { "dropping-particle" : "", "family" : "Bergstr\u00f6m", "given" : "Lennart", "non-dropping-particle" : "", "parse-names" : false, "suffix" : "" } ], "container-title" : "NPG Asia Materials", "id" : "ITEM-5", "issue" : "1", "issued" : { "date-parts" : [ [ "2014", "1", "10" ] ] }, "note" : "From Duplicate 1 (Cellulose nanocrystal-based materials: from liquid crystal self-assembly and glass formation to multifunctional thin films - Lagerwall, Jan P F; Sch\u00fctz, Christina; Salajkova, Michaela; Noh, JungHyun; Hyun Park, Ji; Scalia, Giusy; Bergstr\u00f6m, Lennart)\n\ngreat bouligand arcs picture", "page" : "e80", "title" : "Cellulose nanocrystal-based materials: from liquid crystal self-assembly and glass formation to multifunctional thin films", "type" : "article-journal", "volume" : "6" }, "uris" : [ "http://www.mendeley.com/documents/?uuid=efc6e7d2-6799-413c-9fc9-1ee238130603" ] } ], "mendeley" : { "formattedCitation" : "&lt;sup&gt;111,126,129\u2013131&lt;/sup&gt;", "plainTextFormattedCitation" : "111,126,129\u2013131", "previouslyFormattedCitation" : "&lt;sup&gt;111,126,129\u2013131&lt;/sup&gt;" }, "properties" : { "noteIndex" : 0 }, "schema" : "https://github.com/citation-style-language/schema/raw/master/csl-citation.json" }</w:instrText>
      </w:r>
      <w:r w:rsidRPr="00F06F62">
        <w:fldChar w:fldCharType="separate"/>
      </w:r>
      <w:r w:rsidR="0053714A" w:rsidRPr="00F06F62">
        <w:rPr>
          <w:noProof/>
          <w:vertAlign w:val="superscript"/>
        </w:rPr>
        <w:t>111,126,129–131</w:t>
      </w:r>
      <w:r w:rsidRPr="00F06F62">
        <w:fldChar w:fldCharType="end"/>
      </w:r>
      <w:r w:rsidR="00974F07">
        <w:t>,</w:t>
      </w:r>
      <w:r w:rsidRPr="00F06F62">
        <w:t xml:space="preserve"> </w:t>
      </w:r>
      <w:r w:rsidR="003A5557">
        <w:t xml:space="preserve">by </w:t>
      </w:r>
      <w:r w:rsidRPr="00F06F62">
        <w:t>refill</w:t>
      </w:r>
      <w:r w:rsidR="003A5557">
        <w:t>ing</w:t>
      </w:r>
      <w:r w:rsidRPr="00F06F62">
        <w:t xml:space="preserve"> and the silica </w:t>
      </w:r>
      <w:r w:rsidR="003A5557">
        <w:t xml:space="preserve">replica, followed by </w:t>
      </w:r>
      <w:r w:rsidR="003A5557" w:rsidRPr="00F06F62">
        <w:t>etch</w:t>
      </w:r>
      <w:r w:rsidR="003A5557">
        <w:t>ing</w:t>
      </w:r>
      <w:r w:rsidR="003A5557" w:rsidRPr="00F06F62">
        <w:t xml:space="preserve"> </w:t>
      </w:r>
      <w:r w:rsidRPr="00F06F62">
        <w:t>away</w:t>
      </w:r>
      <w:r w:rsidR="003A5557">
        <w:t xml:space="preserve"> the silica</w:t>
      </w:r>
      <w:r w:rsidRPr="00F06F62">
        <w:t xml:space="preserve">. </w:t>
      </w:r>
    </w:p>
    <w:p w14:paraId="32281289" w14:textId="18A9C075" w:rsidR="00D67587" w:rsidRPr="00F06F62" w:rsidRDefault="00D67587" w:rsidP="00D67587">
      <w:r w:rsidRPr="00F06F62">
        <w:t xml:space="preserve">This use of other materials is proposed in order to create robust and high-refractive index structural colour, and </w:t>
      </w:r>
      <w:r w:rsidR="00AD7631">
        <w:t xml:space="preserve">it is </w:t>
      </w:r>
      <w:r w:rsidRPr="00F06F62">
        <w:t xml:space="preserve">also is proposed as a way of constructing metamaterials. </w:t>
      </w:r>
    </w:p>
    <w:p w14:paraId="465BEBD5" w14:textId="77777777" w:rsidR="00FA4AC3" w:rsidRPr="00F06F62" w:rsidRDefault="00FA4AC3" w:rsidP="00FA4AC3">
      <w:pPr>
        <w:keepNext/>
        <w:jc w:val="center"/>
      </w:pPr>
      <w:r w:rsidRPr="00F06F62">
        <w:rPr>
          <w:noProof/>
          <w:lang w:eastAsia="en-GB"/>
        </w:rPr>
        <w:lastRenderedPageBreak/>
        <w:drawing>
          <wp:inline distT="0" distB="0" distL="0" distR="0" wp14:anchorId="12503D88" wp14:editId="2B555809">
            <wp:extent cx="2179320" cy="1905000"/>
            <wp:effectExtent l="0" t="0" r="0" b="0"/>
            <wp:docPr id="14" name="Picture 14" descr="Optical characterization of NCC/silica composite films and the corresponding mesoporous silica fil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Optical characterization of NCC/silica composite films and the corresponding mesoporous silica films."/>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2179320" cy="1905000"/>
                    </a:xfrm>
                    <a:prstGeom prst="rect">
                      <a:avLst/>
                    </a:prstGeom>
                    <a:noFill/>
                    <a:ln>
                      <a:noFill/>
                    </a:ln>
                  </pic:spPr>
                </pic:pic>
              </a:graphicData>
            </a:graphic>
          </wp:inline>
        </w:drawing>
      </w:r>
    </w:p>
    <w:p w14:paraId="4F7330F5" w14:textId="1DF14640" w:rsidR="00FA4AC3" w:rsidRPr="00F06F62" w:rsidRDefault="00FA4AC3" w:rsidP="00FA4AC3">
      <w:pPr>
        <w:pStyle w:val="Caption"/>
        <w:jc w:val="center"/>
      </w:pPr>
      <w:r w:rsidRPr="00F06F62">
        <w:t xml:space="preserve">Figure </w:t>
      </w:r>
      <w:fldSimple w:instr=" SEQ Figure \* ARABIC ">
        <w:r w:rsidRPr="00F06F62">
          <w:rPr>
            <w:noProof/>
          </w:rPr>
          <w:t>13</w:t>
        </w:r>
      </w:fldSimple>
      <w:r w:rsidRPr="00F06F62">
        <w:t xml:space="preserve">: Silica free-standing films created by </w:t>
      </w:r>
      <w:r w:rsidR="00AD7631">
        <w:t xml:space="preserve">replicating the </w:t>
      </w:r>
      <w:r w:rsidRPr="00F06F62">
        <w:t xml:space="preserve">CNC chiral phase </w:t>
      </w:r>
      <w:r w:rsidR="00AD7631">
        <w:t xml:space="preserve">using a sol-gel </w:t>
      </w:r>
      <w:r w:rsidR="00236BF8">
        <w:t>c</w:t>
      </w:r>
      <w:r w:rsidR="00AD7631">
        <w:t>h</w:t>
      </w:r>
      <w:r w:rsidR="00236BF8">
        <w:t>e</w:t>
      </w:r>
      <w:r w:rsidR="00AD7631">
        <w:t>mistry</w:t>
      </w:r>
      <w:r w:rsidRPr="00F06F62">
        <w:t xml:space="preserve">. a) and b) show the transmission spectra before and after the removal of </w:t>
      </w:r>
      <w:r w:rsidR="00236BF8">
        <w:t xml:space="preserve">the </w:t>
      </w:r>
      <w:r w:rsidRPr="00F06F62">
        <w:t xml:space="preserve">CNCs c) shows </w:t>
      </w:r>
      <w:r w:rsidR="00236BF8">
        <w:t>a</w:t>
      </w:r>
      <w:r w:rsidR="00236BF8" w:rsidRPr="00F06F62">
        <w:t xml:space="preserve"> </w:t>
      </w:r>
      <w:r w:rsidRPr="00F06F62">
        <w:t xml:space="preserve">variety of different colours </w:t>
      </w:r>
      <w:r w:rsidR="00236BF8">
        <w:t>produced by</w:t>
      </w:r>
      <w:r w:rsidRPr="00F06F62">
        <w:t xml:space="preserve"> the technique. d) and e) show the same flake of patterned silica seen at different angles. Reproduced from Shopsowitz et al. </w:t>
      </w:r>
      <w:r w:rsidRPr="00F06F62">
        <w:fldChar w:fldCharType="begin" w:fldLock="1"/>
      </w:r>
      <w:r w:rsidR="0053714A" w:rsidRPr="00F06F62">
        <w:instrText>ADDIN CSL_CITATION { "citationItems" : [ { "id" : "ITEM-1", "itemData" : { "ISSN" : "0028-0836", "PMID" : "21085176", "abstract" : "Chirality at the molecular level is found in diverse biological structures, such as polysaccharides, proteins and DNA, and is responsible for many of their unique properties. Introducing chirality into porous inorganic solids may produce new types of materials that could be useful for chiral separation, stereospecific catalysis, chiral recognition (sensing) and photonic materials. Template synthesis of inorganic solids using the self-assembly of lyotropic liquid crystals offers access to materials with well-defined porous structures, but only recently has chirality been introduced into hexagonal mesostructures through the use of a chiral surfactant. Efforts to impart chirality at a larger length scale using self-assembly are almost unknown. Here we describe the development of a photonic mesoporous inorganic solid that is a cast of a chiral nematic liquid crystal formed from nanocrystalline cellulose. These materials may be obtained as free-standing films with high surface area. The peak reflected wavelength of the films can be varied across the entire visible spectrum and into the near-infrared through simple changes in the synthetic conditions. To the best of our knowledge these are the first materials to combine mesoporosity with long-range chiral ordering that produces photonic properties. Our findings could lead to the development of new materials for applications in, for example, tuneable reflective filters and sensors. In addition, this type of material could be used as a hard template to generate other new materials with chiral nematic structures.", "author" : [ { "dropping-particle" : "", "family" : "Shopsowitz", "given" : "Kevin E", "non-dropping-particle" : "", "parse-names" : false, "suffix" : "" }, { "dropping-particle" : "", "family" : "Qi", "given" : "Hao", "non-dropping-particle" : "", "parse-names" : false, "suffix" : "" }, { "dropping-particle" : "", "family" : "Hamad", "given" : "Wadood Y", "non-dropping-particle" : "", "parse-names" : false, "suffix" : "" }, { "dropping-particle" : "", "family" : "Maclachlan", "given" : "Mark J", "non-dropping-particle" : "", "parse-names" : false, "suffix" : "" } ], "container-title" : "Nature", "id" : "ITEM-1", "issue" : "7322", "issued" : { "date-parts" : [ [ "2010" ] ] }, "page" : "422-425", "title" : "Free-standing mesoporous silica films with tunable chiral nematic structures.", "type" : "article-journal", "volume" : "468" }, "uris" : [ "http://www.mendeley.com/documents/?uuid=a0d6d163-b567-489d-a478-7e7ff62c1b88" ] } ], "mendeley" : { "formattedCitation" : "&lt;sup&gt;128&lt;/sup&gt;", "plainTextFormattedCitation" : "128", "previouslyFormattedCitation" : "&lt;sup&gt;128&lt;/sup&gt;" }, "properties" : { "noteIndex" : 0 }, "schema" : "https://github.com/citation-style-language/schema/raw/master/csl-citation.json" }</w:instrText>
      </w:r>
      <w:r w:rsidRPr="00F06F62">
        <w:fldChar w:fldCharType="separate"/>
      </w:r>
      <w:r w:rsidR="0053714A" w:rsidRPr="00F06F62">
        <w:rPr>
          <w:b w:val="0"/>
          <w:noProof/>
          <w:vertAlign w:val="superscript"/>
        </w:rPr>
        <w:t>128</w:t>
      </w:r>
      <w:r w:rsidRPr="00F06F62">
        <w:fldChar w:fldCharType="end"/>
      </w:r>
    </w:p>
    <w:p w14:paraId="1129F409" w14:textId="1E448A47" w:rsidR="00F60B36" w:rsidRPr="00F06F62" w:rsidRDefault="00F60B36" w:rsidP="00F60B36">
      <w:pPr>
        <w:pStyle w:val="NormalWeb"/>
        <w:rPr>
          <w:rFonts w:ascii="Calibri" w:eastAsiaTheme="minorHAnsi" w:hAnsi="Calibri"/>
          <w:sz w:val="22"/>
          <w:szCs w:val="22"/>
          <w:lang w:eastAsia="en-US"/>
        </w:rPr>
      </w:pPr>
      <w:r w:rsidRPr="00F06F62">
        <w:rPr>
          <w:rFonts w:ascii="Calibri" w:hAnsi="Calibri"/>
          <w:sz w:val="22"/>
          <w:szCs w:val="22"/>
        </w:rPr>
        <w:t>Soft-templating has been recently reported by the same group</w:t>
      </w:r>
      <w:r w:rsidR="00C55A7F" w:rsidRPr="00F06F62">
        <w:rPr>
          <w:rFonts w:ascii="Calibri" w:hAnsi="Calibri"/>
          <w:sz w:val="22"/>
          <w:szCs w:val="22"/>
        </w:rPr>
        <w:fldChar w:fldCharType="begin" w:fldLock="1"/>
      </w:r>
      <w:r w:rsidR="00607985" w:rsidRPr="00F06F62">
        <w:rPr>
          <w:rFonts w:ascii="Calibri" w:hAnsi="Calibri"/>
          <w:sz w:val="22"/>
          <w:szCs w:val="22"/>
        </w:rPr>
        <w:instrText>ADDIN CSL_CITATION { "citationItems" : [ { "id" : "ITEM-1", "itemData" : { "author" : [ { "dropping-particle" : "", "family" : "Giese", "given" : "Michael", "non-dropping-particle" : "", "parse-names" : false, "suffix" : "" }, { "dropping-particle" : "", "family" : "Khan", "given" : "Mostofa K", "non-dropping-particle" : "", "parse-names" : false, "suffix" : "" }, { "dropping-particle" : "", "family" : "Hamad", "given" : "Wadood Y", "non-dropping-particle" : "", "parse-names" : false, "suffix" : "" }, { "dropping-particle" : "", "family" : "Maclachlan", "given" : "Mark J", "non-dropping-particle" : "", "parse-names" : false, "suffix" : "" } ], "id" : "ITEM-1", "issued" : { "date-parts" : [ [ "2013" ] ] }, "title" : "Imprinting of Photonic Patterns with Thermosetting Amino- Formaldehyde-Cellulose Composites", "type" : "article-journal" }, "uris" : [ "http://www.mendeley.com/documents/?uuid=ac84081e-ea91-425c-babe-bb36e93cdf54" ] } ], "mendeley" : { "formattedCitation" : "&lt;sup&gt;132&lt;/sup&gt;", "plainTextFormattedCitation" : "132", "previouslyFormattedCitation" : "&lt;sup&gt;132&lt;/sup&gt;" }, "properties" : { "noteIndex" : 0 }, "schema" : "https://github.com/citation-style-language/schema/raw/master/csl-citation.json" }</w:instrText>
      </w:r>
      <w:r w:rsidR="00C55A7F" w:rsidRPr="00F06F62">
        <w:rPr>
          <w:rFonts w:ascii="Calibri" w:hAnsi="Calibri"/>
          <w:sz w:val="22"/>
          <w:szCs w:val="22"/>
        </w:rPr>
        <w:fldChar w:fldCharType="separate"/>
      </w:r>
      <w:r w:rsidR="00C55A7F" w:rsidRPr="00F06F62">
        <w:rPr>
          <w:rFonts w:ascii="Calibri" w:hAnsi="Calibri"/>
          <w:noProof/>
          <w:sz w:val="22"/>
          <w:szCs w:val="22"/>
          <w:vertAlign w:val="superscript"/>
        </w:rPr>
        <w:t>132</w:t>
      </w:r>
      <w:r w:rsidR="00C55A7F" w:rsidRPr="00F06F62">
        <w:rPr>
          <w:rFonts w:ascii="Calibri" w:hAnsi="Calibri"/>
          <w:sz w:val="22"/>
          <w:szCs w:val="22"/>
        </w:rPr>
        <w:fldChar w:fldCharType="end"/>
      </w:r>
      <w:r w:rsidRPr="00F06F62">
        <w:rPr>
          <w:rFonts w:ascii="Calibri" w:hAnsi="Calibri"/>
          <w:sz w:val="22"/>
          <w:szCs w:val="22"/>
        </w:rPr>
        <w:t xml:space="preserve"> where </w:t>
      </w:r>
      <w:r w:rsidRPr="00F06F62">
        <w:rPr>
          <w:rFonts w:ascii="Calibri" w:eastAsiaTheme="minorHAnsi" w:hAnsi="Calibri"/>
          <w:sz w:val="22"/>
          <w:szCs w:val="22"/>
          <w:lang w:eastAsia="en-US"/>
        </w:rPr>
        <w:t>CNC</w:t>
      </w:r>
      <w:r w:rsidR="00236BF8">
        <w:rPr>
          <w:rFonts w:ascii="Calibri" w:eastAsiaTheme="minorHAnsi" w:hAnsi="Calibri"/>
          <w:sz w:val="22"/>
          <w:szCs w:val="22"/>
          <w:lang w:eastAsia="en-US"/>
        </w:rPr>
        <w:t>s</w:t>
      </w:r>
      <w:r w:rsidRPr="00F06F62">
        <w:rPr>
          <w:rFonts w:ascii="Calibri" w:eastAsiaTheme="minorHAnsi" w:hAnsi="Calibri"/>
          <w:sz w:val="22"/>
          <w:szCs w:val="22"/>
          <w:lang w:eastAsia="en-US"/>
        </w:rPr>
        <w:t xml:space="preserve"> are embedded into an amino resin polymer. The obtained composite films are highly flexible and their colouration can be permanently changed by simply applying a pressure. </w:t>
      </w:r>
    </w:p>
    <w:p w14:paraId="1183A642" w14:textId="77777777" w:rsidR="00F60B36" w:rsidRPr="00F06F62" w:rsidRDefault="00F60B36" w:rsidP="00F60B36"/>
    <w:p w14:paraId="028DF32B" w14:textId="77777777" w:rsidR="00D67587" w:rsidRPr="00F06F62" w:rsidRDefault="00D67587" w:rsidP="00D67587">
      <w:pPr>
        <w:pStyle w:val="Heading2"/>
      </w:pPr>
      <w:bookmarkStart w:id="108" w:name="_Toc443325119"/>
      <w:r w:rsidRPr="00F06F62">
        <w:t>Sensors</w:t>
      </w:r>
      <w:bookmarkEnd w:id="108"/>
    </w:p>
    <w:p w14:paraId="1AB66D26" w14:textId="2097399A" w:rsidR="00D67587" w:rsidRPr="00F06F62" w:rsidRDefault="00D67587" w:rsidP="00D67587">
      <w:r w:rsidRPr="00F06F62">
        <w:t>An attractive and demonstrably viable application for these template structures is as sensors. The strong sensitivity of structural colours to very slight changes in scale or shape, and the visible and obvious effect on the optical response make them excellent candidates for sensors. This has been demonstrated in chemical sensing</w:t>
      </w:r>
      <w:r w:rsidRPr="00F06F62">
        <w:fldChar w:fldCharType="begin" w:fldLock="1"/>
      </w:r>
      <w:r w:rsidR="00607985" w:rsidRPr="00F06F62">
        <w:instrText>ADDIN CSL_CITATION { "citationItems" : [ { "id" : "ITEM-1", "itemData" : { "DOI" : "10.1016/j.snb.2012.09.100", "ISSN" : "09254005", "abstract" : "Iridescence is an example of structured color that is widespread in the biosphere, exhibited by multilayer inorganic thin films for optical filters, photonic crystals and other materials in which the periodic patterning of matter interacts with an electromagnetic field. Nanocrystalline cellulose (NCC) can be cast in the form of thick iridescent films whose color originates in the multi-domain chiral nematic texture created by self-assembly of the rigid rod crystallites. Scanning electron microscopy confirms the periodic layer structure that arises from the helical twist axis of the chiral nematic mesophase film. In effect, the film comprises multi-domain Bragg reflectors. On exposure to liquid water, and high relative humidity (RH), a reversible shift in the film iridescence from dry state blue-green to wet state red-orange is observed. This color change, which requires no pigment, is quantified by reflectance spectroscopy. The color transition is attributed to sorption of water that causes the pitch of the Bragg reflector to enlarge, and this leads to a red shift in the iridescence. The subsequent expansion of the film thickness was observed using polarized optical microscopy. The effect resembles molecular dopant and electric field induced pitch tuning along the helicoid axis in one-dimensional photonic crystal-like chiral nematic molecular systems. The color shift for a 40\u03bcm thick NCC film is slow, occurring on timescale of 1\u20133min. Thinner films change color in less than 2s.", "author" : [ { "dropping-particle" : "", "family" : "Zhang", "given" : "Yu Ping", "non-dropping-particle" : "", "parse-names" : false, "suffix" : "" }, { "dropping-particle" : "", "family" : "Chodavarapu", "given" : "Vamsy P.", "non-dropping-particle" : "", "parse-names" : false, "suffix" : "" }, { "dropping-particle" : "", "family" : "Kirk", "given" : "Andrew G.", "non-dropping-particle" : "", "parse-names" : false, "suffix" : "" }, { "dropping-particle" : "", "family" : "Andrews", "given" : "Mark P.", "non-dropping-particle" : "", "parse-names" : false, "suffix" : "" } ], "container-title" : "Sensors and Actuators B: Chemical", "id" : "ITEM-1", "issued" : { "date-parts" : [ [ "2013", "1" ] ] }, "page" : "692-697", "title" : "Structured color humidity indicator from reversible pitch tuning in self-assembled nanocrystalline cellulose films", "type" : "article-journal", "volume" : "176" }, "uris" : [ "http://www.mendeley.com/documents/?uuid=8a60e51b-6103-40cd-96fc-d790bca28798" ] } ], "mendeley" : { "formattedCitation" : "&lt;sup&gt;133&lt;/sup&gt;", "plainTextFormattedCitation" : "133", "previouslyFormattedCitation" : "&lt;sup&gt;133&lt;/sup&gt;" }, "properties" : { "noteIndex" : 0 }, "schema" : "https://github.com/citation-style-language/schema/raw/master/csl-citation.json" }</w:instrText>
      </w:r>
      <w:r w:rsidRPr="00F06F62">
        <w:fldChar w:fldCharType="separate"/>
      </w:r>
      <w:r w:rsidR="00C55A7F" w:rsidRPr="00F06F62">
        <w:rPr>
          <w:noProof/>
          <w:vertAlign w:val="superscript"/>
        </w:rPr>
        <w:t>133</w:t>
      </w:r>
      <w:r w:rsidRPr="00F06F62">
        <w:fldChar w:fldCharType="end"/>
      </w:r>
      <w:r w:rsidRPr="00F06F62">
        <w:t>, temperature</w:t>
      </w:r>
      <w:r w:rsidRPr="00F06F62">
        <w:fldChar w:fldCharType="begin" w:fldLock="1"/>
      </w:r>
      <w:r w:rsidR="0053714A" w:rsidRPr="00F06F62">
        <w:instrText>ADDIN CSL_CITATION { "citationItems" : [ { "id" : "ITEM-1", "itemData" : { "DOI" : "10.1002/anie.201407141", "ISSN" : "14337851", "author" : [ { "dropping-particle" : "", "family" : "Giese", "given" : "Michael", "non-dropping-particle" : "", "parse-names" : false, "suffix" : "" }, { "dropping-particle" : "", "family" : "Blusch", "given" : "Lina K.", "non-dropping-particle" : "", "parse-names" : false, "suffix" : "" }, { "dropping-particle" : "", "family" : "Khan", "given" : "Mostofa K.", "non-dropping-particle" : "", "parse-names" : false, "suffix" : "" }, { "dropping-particle" : "", "family" : "MacLachlan", "given" : "Mark J.", "non-dropping-particle" : "", "parse-names" : false, "suffix" : "" } ], "container-title" : "Angewandte Chemie International Edition", "id" : "ITEM-1", "issue" : "10", "issued" : { "date-parts" : [ [ "2015" ] ] }, "page" : "2888-2910", "title" : "Functional Materials from Cellulose-Derived Liquid-Crystal Templates", "type" : "article-journal", "volume" : "54" }, "uris" : [ "http://www.mendeley.com/documents/?uuid=5dae76bd-7371-45b0-902e-64f504f27aee" ] } ], "mendeley" : { "formattedCitation" : "&lt;sup&gt;126&lt;/sup&gt;", "plainTextFormattedCitation" : "126", "previouslyFormattedCitation" : "&lt;sup&gt;126&lt;/sup&gt;" }, "properties" : { "noteIndex" : 0 }, "schema" : "https://github.com/citation-style-language/schema/raw/master/csl-citation.json" }</w:instrText>
      </w:r>
      <w:r w:rsidRPr="00F06F62">
        <w:fldChar w:fldCharType="separate"/>
      </w:r>
      <w:r w:rsidR="0053714A" w:rsidRPr="00F06F62">
        <w:rPr>
          <w:noProof/>
          <w:vertAlign w:val="superscript"/>
        </w:rPr>
        <w:t>126</w:t>
      </w:r>
      <w:r w:rsidRPr="00F06F62">
        <w:fldChar w:fldCharType="end"/>
      </w:r>
      <w:r w:rsidRPr="00F06F62">
        <w:t xml:space="preserve"> and pressure</w:t>
      </w:r>
      <w:r w:rsidRPr="00F06F62">
        <w:fldChar w:fldCharType="begin" w:fldLock="1"/>
      </w:r>
      <w:r w:rsidR="00607985" w:rsidRPr="00F06F62">
        <w:instrText>ADDIN CSL_CITATION { "citationItems" : [ { "id" : "ITEM-1", "itemData" : { "author" : [ { "dropping-particle" : "", "family" : "Coles", "given" : "Harry", "non-dropping-particle" : "", "parse-names" : false, "suffix" : "" } ], "container-title" : "Handbook of Liquid Crystals", "id" : "ITEM-1", "issued" : { "date-parts" : [ [ "1998" ] ] }, "note" : "there are a lot of notes", "page" : "335-409", "publisher" : "Wiley-VCH Verlag GmbH", "title" : "Chiral Nematics: Physical Properties and Applications", "type" : "chapter" }, "uris" : [ "http://www.mendeley.com/documents/?uuid=a2ba86db-92b1-43b4-9be6-317860d392ba" ] } ], "mendeley" : { "formattedCitation" : "&lt;sup&gt;134&lt;/sup&gt;", "plainTextFormattedCitation" : "134", "previouslyFormattedCitation" : "&lt;sup&gt;134&lt;/sup&gt;" }, "properties" : { "noteIndex" : 0 }, "schema" : "https://github.com/citation-style-language/schema/raw/master/csl-citation.json" }</w:instrText>
      </w:r>
      <w:r w:rsidRPr="00F06F62">
        <w:fldChar w:fldCharType="separate"/>
      </w:r>
      <w:r w:rsidR="00C55A7F" w:rsidRPr="00F06F62">
        <w:rPr>
          <w:noProof/>
          <w:vertAlign w:val="superscript"/>
        </w:rPr>
        <w:t>134</w:t>
      </w:r>
      <w:r w:rsidRPr="00F06F62">
        <w:fldChar w:fldCharType="end"/>
      </w:r>
      <w:r w:rsidRPr="00F06F62">
        <w:t xml:space="preserve"> sensing. </w:t>
      </w:r>
    </w:p>
    <w:p w14:paraId="63860AF2" w14:textId="648979F2" w:rsidR="00D67587" w:rsidRPr="00F06F62" w:rsidRDefault="00D67587" w:rsidP="00D67587">
      <w:r w:rsidRPr="00F06F62">
        <w:t xml:space="preserve">In each of these cases, the infiltration of another molecule, or the expansion of the existing structure causes the Bragg layer to expand, reflecting light of a longer wavelength. This simple technique can be used to create cheap and simple sensors which are </w:t>
      </w:r>
      <w:r w:rsidR="00F300F1">
        <w:t>non-toxic and</w:t>
      </w:r>
      <w:r w:rsidRPr="00F06F62">
        <w:t xml:space="preserve"> biocompatible.</w:t>
      </w:r>
    </w:p>
    <w:p w14:paraId="285EC2FA" w14:textId="77777777" w:rsidR="00D67587" w:rsidRPr="00F06F62" w:rsidRDefault="00D67587" w:rsidP="00D67587"/>
    <w:p w14:paraId="566ABB39" w14:textId="77777777" w:rsidR="000A197C" w:rsidRPr="00F06F62" w:rsidRDefault="000A197C"/>
    <w:p w14:paraId="579D61B5" w14:textId="77777777" w:rsidR="00CD74D8" w:rsidRPr="00F06F62" w:rsidRDefault="00CD74D8" w:rsidP="001110DC">
      <w:pPr>
        <w:pStyle w:val="Heading2"/>
      </w:pPr>
      <w:bookmarkStart w:id="109" w:name="_Toc443325120"/>
      <w:r w:rsidRPr="00F06F62">
        <w:t>Hydrogels and cellulose derivatives</w:t>
      </w:r>
      <w:bookmarkEnd w:id="109"/>
    </w:p>
    <w:p w14:paraId="4BBA3B17" w14:textId="544BABF3" w:rsidR="005E0AE9" w:rsidRPr="00F06F62" w:rsidRDefault="00F80057" w:rsidP="00437964">
      <w:pPr>
        <w:widowControl w:val="0"/>
        <w:autoSpaceDE w:val="0"/>
        <w:autoSpaceDN w:val="0"/>
        <w:adjustRightInd w:val="0"/>
        <w:spacing w:after="0" w:line="240" w:lineRule="auto"/>
      </w:pPr>
      <w:r w:rsidRPr="00F06F62">
        <w:t xml:space="preserve">Chiral </w:t>
      </w:r>
      <w:r w:rsidR="00D60CFF" w:rsidRPr="00F06F62">
        <w:t>nematic</w:t>
      </w:r>
      <w:r w:rsidR="005E0AE9" w:rsidRPr="00F06F62">
        <w:t xml:space="preserve"> phase</w:t>
      </w:r>
      <w:r w:rsidR="001E02F0">
        <w:t>s</w:t>
      </w:r>
      <w:r w:rsidR="005E0AE9" w:rsidRPr="00F06F62">
        <w:t xml:space="preserve"> can also be achieved in polymeric</w:t>
      </w:r>
      <w:r w:rsidR="009D1D38" w:rsidRPr="00F06F62">
        <w:t xml:space="preserve"> systems</w:t>
      </w:r>
      <w:r w:rsidR="001E02F0">
        <w:t xml:space="preserve">, employing polymers that incorporate </w:t>
      </w:r>
      <w:r w:rsidR="005F4542">
        <w:t>motives that form a liquid crystalline phase</w:t>
      </w:r>
      <w:r w:rsidR="009D1D38" w:rsidRPr="00F06F62">
        <w:t>.</w:t>
      </w:r>
      <w:r w:rsidR="005E0AE9" w:rsidRPr="00F06F62">
        <w:t xml:space="preserve"> </w:t>
      </w:r>
      <w:r w:rsidR="00437964" w:rsidRPr="00F06F62">
        <w:t>Liquid crystallinity occurs in polymer</w:t>
      </w:r>
      <w:r w:rsidR="001E02F0">
        <w:t>s</w:t>
      </w:r>
      <w:r w:rsidR="00437964" w:rsidRPr="00F06F62">
        <w:t xml:space="preserve"> either when they are dissolved in a solvent (lyotropic liquid-crystal) or for temperature above their glass or melt transition point (thermotropic liquid-crystal polymers).  Two example</w:t>
      </w:r>
      <w:r w:rsidR="005F4542">
        <w:t>s</w:t>
      </w:r>
      <w:r w:rsidR="00437964" w:rsidRPr="00F06F62">
        <w:t xml:space="preserve"> of liquid crystal polymers are </w:t>
      </w:r>
      <w:r w:rsidR="005F4542">
        <w:t>h</w:t>
      </w:r>
      <w:r w:rsidR="005F4542" w:rsidRPr="00F06F62">
        <w:t xml:space="preserve">ydroxypropylcellulose </w:t>
      </w:r>
      <w:r w:rsidR="00437964" w:rsidRPr="00F06F62">
        <w:t xml:space="preserve">(HPC) and </w:t>
      </w:r>
      <w:r w:rsidR="005F4542">
        <w:t>e</w:t>
      </w:r>
      <w:r w:rsidR="005F4542" w:rsidRPr="00F06F62">
        <w:t xml:space="preserve">thyl </w:t>
      </w:r>
      <w:r w:rsidR="00437964" w:rsidRPr="00F06F62">
        <w:t xml:space="preserve">cellulose. </w:t>
      </w:r>
      <w:r w:rsidR="000335BD" w:rsidRPr="00F06F62">
        <w:t>These polymers are</w:t>
      </w:r>
      <w:r w:rsidR="00437964" w:rsidRPr="00F06F62">
        <w:t xml:space="preserve"> synthetic cellulose derivatives prepared by alkaline treatment to yield alkali cellulose, followed by reaction with the alkyl chlorides</w:t>
      </w:r>
      <w:r w:rsidR="005937CD" w:rsidRPr="00F06F62">
        <w:fldChar w:fldCharType="begin" w:fldLock="1"/>
      </w:r>
      <w:r w:rsidR="00607985" w:rsidRPr="00F06F62">
        <w:instrText>ADDIN CSL_CITATION { "citationItems" : [ { "id" : "ITEM-1", "itemData" : { "DOI" : "10.1002/anie.201407141", "ISSN" : "14337851", "author" : [ { "dropping-particle" : "", "family" : "Giese", "given" : "Michael", "non-dropping-particle" : "", "parse-names" : false, "suffix" : "" }, { "dropping-particle" : "", "family" : "Blusch", "given" : "Lina K.", "non-dropping-particle" : "", "parse-names" : false, "suffix" : "" }, { "dropping-particle" : "", "family" : "Khan", "given" : "Mostofa K.", "non-dropping-particle" : "", "parse-names" : false, "suffix" : "" }, { "dropping-particle" : "", "family" : "MacLachlan", "given" : "Mark J.", "non-dropping-particle" : "", "parse-names" : false, "suffix" : "" } ], "container-title" : "Angewandte Chemie International Edition", "id" : "ITEM-1", "issue" : "10", "issued" : { "date-parts" : [ [ "2015" ] ] }, "page" : "2888-2910", "title" : "Functional Materials from Cellulose-Derived Liquid-Crystal Templates", "type" : "article-journal", "volume" : "54" }, "uris" : [ "http://www.mendeley.com/documents/?uuid=5dae76bd-7371-45b0-902e-64f504f27aee" ] }, { "id" : "ITEM-2", "itemData" : { "DOI" : "10.1016/j.carbpol.2011.11.056", "ISSN" : "0144-8617", "author" : [ { "dropping-particle" : "", "family" : "Liao", "given" : "Qian", "non-dropping-particle" : "", "parse-names" : false, "suffix" : "" }, { "dropping-particle" : "", "family" : "Shao", "given" : "Qiaolan", "non-dropping-particle" : "", "parse-names" : false, "suffix" : "" }, { "dropping-particle" : "", "family" : "Wang", "given" : "Haiyan", "non-dropping-particle" : "", "parse-names" : false, "suffix" : "" }, { "dropping-particle" : "", "family" : "Qiu", "given" : "Gao", "non-dropping-particle" : "", "parse-names" : false, "suffix" : "" }, { "dropping-particle" : "", "family" : "Lu", "given" : "Xihua", "non-dropping-particle" : "", "parse-names" : false, "suffix" : "" } ], "container-title" : "Carbohydrate Polymers", "id" : "ITEM-2", "issue" : "4", "issued" : { "date-parts" : [ [ "2012" ] ] }, "page" : "2648-2654", "publisher" : "Elsevier Ltd.", "title" : "Hydroxypropylcellulose templated synthesis of surfactant-free poly ( acrylic acid ) nanogels in aqueous media", "type" : "article-journal", "volume" : "87" }, "uris" : [ "http://www.mendeley.com/documents/?uuid=ba712113-9809-4109-8bc5-3d0b7df39353" ] }, { "id" : "ITEM-3", "itemData" : { "author" : [ { "dropping-particle" : "", "family" : "Rekhi", "given" : "Gurvinder Singh;", "non-dropping-particle" : "", "parse-names" : false, "suffix" : "" }, { "dropping-particle" : "", "family" : "Jambhekar", "given" : "Sunil S.", "non-dropping-particle" : "", "parse-names" : false, "suffix" : "" } ], "container-title" : "Drug development and Industrial Pharmacy", "id" : "ITEM-3", "issue" : "1", "issued" : { "date-parts" : [ [ "1995" ] ] }, "page" : "61-77", "title" : "Ethylcellulose - A polymer Review", "type" : "article-journal", "volume" : "21" }, "uris" : [ "http://www.mendeley.com/documents/?uuid=20069ab7-c6b5-49df-87d4-ba8910d2d410" ] }, { "id" : "ITEM-4", "itemData" : { "DOI" : "10.1038/am.2013.69", "ISSN" : "1884-4057", "author" : [ { "dropping-particle" : "", "family" : "Lagerwall", "given" : "Jan P F", "non-dropping-particle" : "", "parse-names" : false, "suffix" : "" }, { "dropping-particle" : "", "family" : "Sch\u00fctz", "given" : "Christina", "non-dropping-particle" : "", "parse-names" : false, "suffix" : "" }, { "dropping-particle" : "", "family" : "Salajkova", "given" : "Michaela", "non-dropping-particle" : "", "parse-names" : false, "suffix" : "" }, { "dropping-particle" : "", "family" : "Noh", "given" : "JungHyun", "non-dropping-particle" : "", "parse-names" : false, "suffix" : "" }, { "dropping-particle" : "", "family" : "Hyun Park", "given" : "Ji", "non-dropping-particle" : "", "parse-names" : false, "suffix" : "" }, { "dropping-particle" : "", "family" : "Scalia", "given" : "Giusy", "non-dropping-particle" : "", "parse-names" : false, "suffix" : "" }, { "dropping-particle" : "", "family" : "Bergstr\u00f6m", "given" : "Lennart", "non-dropping-particle" : "", "parse-names" : false, "suffix" : "" } ], "container-title" : "NPG Asia Materials", "id" : "ITEM-4", "issue" : "1", "issued" : { "date-parts" : [ [ "2014", "1", "10" ] ] }, "note" : "From Duplicate 1 (Cellulose nanocrystal-based materials: from liquid crystal self-assembly and glass formation to multifunctional thin films - Lagerwall, Jan P F; Sch\u00fctz, Christina; Salajkova, Michaela; Noh, JungHyun; Hyun Park, Ji; Scalia, Giusy; Bergstr\u00f6m, Lennart)\n\ngreat bouligand arcs picture", "page" : "e80", "title" : "Cellulose nanocrystal-based materials: from liquid crystal self-assembly and glass formation to multifunctional thin films", "type" : "article-journal", "volume" : "6" }, "uris" : [ "http://www.mendeley.com/documents/?uuid=efc6e7d2-6799-413c-9fc9-1ee238130603" ] }, { "id" : "ITEM-5", "itemData" : { "author" : [ { "dropping-particle" : "", "family" : "Gray", "given" : "D.G.;", "non-dropping-particle" : "", "parse-names" : false, "suffix" : "" } ], "container-title" : "J. Appl. Polym. Sci; Appl Polym. Symp.", "id" : "ITEM-5", "issued" : { "date-parts" : [ [ "1982" ] ] }, "page" : "6980365", "title" : "Liquid Crystalline Cellulose Derivatives", "type" : "paper-conference" }, "uris" : [ "http://www.mendeley.com/documents/?uuid=61ae5eb6-a6d9-4962-90de-85c9bc987c22" ] } ], "mendeley" : { "formattedCitation" : "&lt;sup&gt;111,126,135\u2013137&lt;/sup&gt;", "plainTextFormattedCitation" : "111,126,135\u2013137", "previouslyFormattedCitation" : "&lt;sup&gt;111,126,135\u2013137&lt;/sup&gt;" }, "properties" : { "noteIndex" : 0 }, "schema" : "https://github.com/citation-style-language/schema/raw/master/csl-citation.json" }</w:instrText>
      </w:r>
      <w:r w:rsidR="005937CD" w:rsidRPr="00F06F62">
        <w:fldChar w:fldCharType="separate"/>
      </w:r>
      <w:r w:rsidR="00C55A7F" w:rsidRPr="00F06F62">
        <w:rPr>
          <w:noProof/>
          <w:vertAlign w:val="superscript"/>
        </w:rPr>
        <w:t>111,126,135–137</w:t>
      </w:r>
      <w:r w:rsidR="005937CD" w:rsidRPr="00F06F62">
        <w:fldChar w:fldCharType="end"/>
      </w:r>
      <w:r w:rsidR="00437964" w:rsidRPr="00F06F62">
        <w:t>.</w:t>
      </w:r>
      <w:r w:rsidR="000335BD" w:rsidRPr="00F06F62">
        <w:t xml:space="preserve"> </w:t>
      </w:r>
      <w:r w:rsidR="00F24A1C" w:rsidRPr="00F06F62">
        <w:t xml:space="preserve"> The first observation of</w:t>
      </w:r>
      <w:r w:rsidR="00655DB7" w:rsidRPr="00F06F62">
        <w:t xml:space="preserve"> </w:t>
      </w:r>
      <w:r w:rsidR="005F4542" w:rsidRPr="00F06F62">
        <w:t>colour</w:t>
      </w:r>
      <w:r w:rsidR="00655DB7" w:rsidRPr="00F06F62">
        <w:t xml:space="preserve"> production from HPC suspension</w:t>
      </w:r>
      <w:r w:rsidR="005F4542">
        <w:t>s</w:t>
      </w:r>
      <w:r w:rsidR="00655DB7" w:rsidRPr="00F06F62">
        <w:t xml:space="preserve"> has been reported by</w:t>
      </w:r>
      <w:r w:rsidR="009D1D38" w:rsidRPr="00F06F62">
        <w:t xml:space="preserve"> Werbowyj</w:t>
      </w:r>
      <w:r w:rsidR="002C1241" w:rsidRPr="00F06F62">
        <w:t xml:space="preserve"> et al. in 1976</w:t>
      </w:r>
      <w:r w:rsidR="00D816CC" w:rsidRPr="00F06F62">
        <w:fldChar w:fldCharType="begin" w:fldLock="1"/>
      </w:r>
      <w:r w:rsidR="00607985" w:rsidRPr="00F06F62">
        <w:instrText>ADDIN CSL_CITATION { "citationItems" : [ { "id" : "ITEM-1", "itemData" : { "DOI" : "10.1080/15421407608083894", "author" : [ { "dropping-particle" : "", "family" : "Werbowyj", "given" : "Rita S", "non-dropping-particle" : "", "parse-names" : false, "suffix" : "" }, { "dropping-particle" : "", "family" : "Gray", "given" : "Derek G", "non-dropping-particle" : "", "parse-names" : false, "suffix" : "" } ], "container-title" : "Molecular Crystals and Liquid Crystals", "id" : "ITEM-1", "issued" : { "date-parts" : [ [ "1976" ] ] }, "page" : "97-103", "title" : "Liquid Crystalline Structure In Aqueous Hydroxypropyl Cellulose Solutions", "type" : "article-journal", "volume" : "34" }, "uris" : [ "http://www.mendeley.com/documents/?uuid=d701aee8-cd61-4ca7-8be1-e38802aca843" ] }, { "id" : "ITEM-2", "itemData" : { "author" : [ { "dropping-particle" : "", "family" : "Werbowyj", "given" : "Rita S", "non-dropping-particle" : "", "parse-names" : false, "suffix" : "" }, { "dropping-particle" : "", "family" : "Gray", "given" : "Derek G", "non-dropping-particle" : "", "parse-names" : false, "suffix" : "" } ], "container-title" : "Macromolecules", "id" : "ITEM-2", "issued" : { "date-parts" : [ [ "1980" ] ] }, "page" : "69-73", "title" : "Ordered Phase Formation in Concentrated Hydroxypropylcellulose Solutions", "type" : "article-journal", "volume" : "13" }, "uris" : [ "http://www.mendeley.com/documents/?uuid=00e403e0-9b65-46c9-88da-9f981a9371fa" ] } ], "mendeley" : { "formattedCitation" : "&lt;sup&gt;138,139&lt;/sup&gt;", "plainTextFormattedCitation" : "138,139", "previouslyFormattedCitation" : "&lt;sup&gt;138,139&lt;/sup&gt;" }, "properties" : { "noteIndex" : 0 }, "schema" : "https://github.com/citation-style-language/schema/raw/master/csl-citation.json" }</w:instrText>
      </w:r>
      <w:r w:rsidR="00D816CC" w:rsidRPr="00F06F62">
        <w:fldChar w:fldCharType="separate"/>
      </w:r>
      <w:r w:rsidR="00C55A7F" w:rsidRPr="00F06F62">
        <w:rPr>
          <w:noProof/>
          <w:vertAlign w:val="superscript"/>
        </w:rPr>
        <w:t>138,139</w:t>
      </w:r>
      <w:r w:rsidR="00D816CC" w:rsidRPr="00F06F62">
        <w:fldChar w:fldCharType="end"/>
      </w:r>
      <w:r w:rsidR="00DB0DEA" w:rsidRPr="00F06F62">
        <w:t xml:space="preserve">. Since then a </w:t>
      </w:r>
      <w:r w:rsidR="00BF606D" w:rsidRPr="00F06F62">
        <w:t>plethora of works</w:t>
      </w:r>
      <w:r w:rsidR="00DB0DEA" w:rsidRPr="00F06F62">
        <w:t xml:space="preserve"> studied </w:t>
      </w:r>
      <w:r w:rsidR="00374537" w:rsidRPr="00F06F62">
        <w:t xml:space="preserve">the possibility to tune the </w:t>
      </w:r>
      <w:r w:rsidR="00E414D3" w:rsidRPr="00F06F62">
        <w:t>coloration</w:t>
      </w:r>
      <w:r w:rsidR="00374537" w:rsidRPr="00F06F62">
        <w:t xml:space="preserve"> in suspension</w:t>
      </w:r>
      <w:r w:rsidR="00170287" w:rsidRPr="00F06F62">
        <w:fldChar w:fldCharType="begin" w:fldLock="1"/>
      </w:r>
      <w:r w:rsidR="00607985" w:rsidRPr="00F06F62">
        <w:instrText>ADDIN CSL_CITATION { "citationItems" : [ { "id" : "ITEM-1", "itemData" : { "author" : [ { "dropping-particle" : "", "family" : "Onogi", "given" : "Y.", "non-dropping-particle" : "", "parse-names" : false, "suffix" : "" }, { "dropping-particle" : "", "family" : "Nishijima", "given" : "Y.", "non-dropping-particle" : "", "parse-names" : false, "suffix" : "" } ], "container-title" : "Kobunshi Ronbunshu", "id" : "ITEM-1", "issue" : "4", "issued" : { "date-parts" : [ [ "1986" ] ] }, "page" : "223-229", "title" : "Liquid Crystalline Structure of Hydroxypropyl Cellulose -Estimation of intrinsic anisotropy of rigid polymer chain", "type" : "article-journal", "volume" : "43" }, "uris" : [ "http://www.mendeley.com/documents/?uuid=1637c9be-8fed-41f7-8970-962fcf8066b3" ] }, { "id" : "ITEM-2", "itemData" : { "ISBN" : "8175753625", "author" : [ { "dropping-particle" : "", "family" : "Nishio", "given" : "Yoshiyuki", "non-dropping-particle" : "", "parse-names" : false, "suffix" : "" }, { "dropping-particle" : "", "family" : "Chiba", "given" : "Ryotarou", "non-dropping-particle" : "", "parse-names" : false, "suffix" : "" }, { "dropping-particle" : "", "family" : "Miyashita", "given" : "Yoshiharu", "non-dropping-particle" : "", "parse-names" : false, "suffix" : "" }, { "dropping-particle" : "", "family" : "Oshima", "given" : "Kazuhiro", "non-dropping-particle" : "", "parse-names" : false, "suffix" : "" } ], "container-title" : "Polymer Journal", "id" : "ITEM-2", "issue" : "3", "issued" : { "date-parts" : [ [ "2002" ] ] }, "page" : "149-157", "title" : "Salt Addition Effects on Mesophase Structure and Optical Properties of Aqueous Hydroxypropyl Cellulose Solutions", "type" : "article-journal", "volume" : "34" }, "uris" : [ "http://www.mendeley.com/documents/?uuid=abc92d83-33d4-48cf-85a6-13d4e40acaf0" ] }, { "id" : "ITEM-3", "itemData" : { "author" : [ { "dropping-particle" : "", "family" : "Werbowyj", "given" : "Rita S.", "non-dropping-particle" : "", "parse-names" : false, "suffix" : "" }, { "dropping-particle" : "", "family" : "Gray", "given" : "D.G.", "non-dropping-particle" : "", "parse-names" : false, "suffix" : "" } ], "container-title" : "Macromolecules", "id" : "ITEM-3", "issued" : { "date-parts" : [ [ "1984" ] ] }, "page" : "1512-1520", "title" : "Optical properties of (Hydroxypropyl)cellulose Liquid Crystals. Cholesteric Pitch and Polymer Concentration", "type" : "article-journal", "volume" : "17" }, "uris" : [ "http://www.mendeley.com/documents/?uuid=843f1366-2352-4a37-90b6-0a078543412f" ] } ], "mendeley" : { "formattedCitation" : "&lt;sup&gt;140\u2013142&lt;/sup&gt;", "plainTextFormattedCitation" : "140\u2013142", "previouslyFormattedCitation" : "&lt;sup&gt;140\u2013142&lt;/sup&gt;" }, "properties" : { "noteIndex" : 0 }, "schema" : "https://github.com/citation-style-language/schema/raw/master/csl-citation.json" }</w:instrText>
      </w:r>
      <w:r w:rsidR="00170287" w:rsidRPr="00F06F62">
        <w:fldChar w:fldCharType="separate"/>
      </w:r>
      <w:r w:rsidR="00C55A7F" w:rsidRPr="00F06F62">
        <w:rPr>
          <w:noProof/>
          <w:vertAlign w:val="superscript"/>
        </w:rPr>
        <w:t>140–142</w:t>
      </w:r>
      <w:r w:rsidR="00170287" w:rsidRPr="00F06F62">
        <w:fldChar w:fldCharType="end"/>
      </w:r>
      <w:r w:rsidR="00374537" w:rsidRPr="00F06F62">
        <w:rPr>
          <w:vertAlign w:val="subscript"/>
        </w:rPr>
        <w:t>,</w:t>
      </w:r>
      <w:r w:rsidR="00374537" w:rsidRPr="00F06F62">
        <w:t xml:space="preserve"> and preser</w:t>
      </w:r>
      <w:r w:rsidR="00170287" w:rsidRPr="00F06F62">
        <w:t xml:space="preserve">ve </w:t>
      </w:r>
      <w:r w:rsidR="00374537" w:rsidRPr="00F06F62">
        <w:t>it</w:t>
      </w:r>
      <w:r w:rsidR="005848C1" w:rsidRPr="00F06F62">
        <w:t xml:space="preserve"> </w:t>
      </w:r>
      <w:r w:rsidR="005F4542">
        <w:t>in</w:t>
      </w:r>
      <w:r w:rsidR="005F4542" w:rsidRPr="00F06F62">
        <w:t xml:space="preserve"> </w:t>
      </w:r>
      <w:r w:rsidR="00374537" w:rsidRPr="00F06F62">
        <w:t>dry films</w:t>
      </w:r>
      <w:r w:rsidR="00170287" w:rsidRPr="00F06F62">
        <w:fldChar w:fldCharType="begin" w:fldLock="1"/>
      </w:r>
      <w:r w:rsidR="00607985" w:rsidRPr="00F06F62">
        <w:instrText>ADDIN CSL_CITATION { "citationItems" : [ { "id" : "ITEM-1", "itemData" : { "author" : [ { "dropping-particle" : "", "family" : "Charlet", "given" : "Gerard", "non-dropping-particle" : "", "parse-names" : false, "suffix" : "" }, { "dropping-particle" : "", "family" : "Gray", "given" : "Derek G", "non-dropping-particle" : "", "parse-names" : false, "suffix" : "" } ], "container-title" : "Macromolecules", "id" : "ITEM-1", "issue" : "i", "issued" : { "date-parts" : [ [ "1987" ] ] }, "page" : "33-38", "title" : "Solid Cholesteric Films Cast from Aqueous (Hydroxypropyl)cellulose", "type" : "article-journal", "volume" : "20" }, "uris" : [ "http://www.mendeley.com/documents/?uuid=c543dbde-71b0-4a8c-bcc1-f7601bd8b0a5" ] }, { "id" : "ITEM-2", "itemData" : { "DOI" : "10.1080/01406568408070536", "author" : [ { "dropping-particle" : "", "family" : "Bhadani", "given" : "S N", "non-dropping-particle" : "", "parse-names" : false, "suffix" : "" }, { "dropping-particle" : "", "family" : "Gray", "given" : "D G", "non-dropping-particle" : "", "parse-names" : false, "suffix" : "" } ], "container-title" : "Molecular Crystals and Liquid Crystals", "id" : "ITEM-2", "issued" : { "date-parts" : [ [ "1984" ] ] }, "page" : "255-260", "title" : "Crosslinked Cholesteric Network from the Acrylic Acid Ester of ( Hydroxypropyl ) Cellulose", "type" : "article-journal", "volume" : "102" }, "uris" : [ "http://www.mendeley.com/documents/?uuid=9e441fab-27be-485a-ac03-70930395b40b" ] } ], "mendeley" : { "formattedCitation" : "&lt;sup&gt;143,144&lt;/sup&gt;", "plainTextFormattedCitation" : "143,144", "previouslyFormattedCitation" : "&lt;sup&gt;143,144&lt;/sup&gt;" }, "properties" : { "noteIndex" : 0 }, "schema" : "https://github.com/citation-style-language/schema/raw/master/csl-citation.json" }</w:instrText>
      </w:r>
      <w:r w:rsidR="00170287" w:rsidRPr="00F06F62">
        <w:fldChar w:fldCharType="separate"/>
      </w:r>
      <w:r w:rsidR="00C55A7F" w:rsidRPr="00F06F62">
        <w:rPr>
          <w:noProof/>
          <w:vertAlign w:val="superscript"/>
        </w:rPr>
        <w:t>143,144</w:t>
      </w:r>
      <w:r w:rsidR="00170287" w:rsidRPr="00F06F62">
        <w:fldChar w:fldCharType="end"/>
      </w:r>
      <w:r w:rsidR="00170287" w:rsidRPr="00F06F62">
        <w:t>.</w:t>
      </w:r>
    </w:p>
    <w:p w14:paraId="4279AF22" w14:textId="77777777" w:rsidR="00565140" w:rsidRPr="00F06F62" w:rsidRDefault="00565140"/>
    <w:p w14:paraId="514073A8" w14:textId="77777777" w:rsidR="0018531D" w:rsidRPr="00F06F62" w:rsidRDefault="0018531D" w:rsidP="001110DC">
      <w:pPr>
        <w:pStyle w:val="Heading2"/>
      </w:pPr>
      <w:bookmarkStart w:id="110" w:name="_Toc443325121"/>
      <w:r w:rsidRPr="00F06F62">
        <w:lastRenderedPageBreak/>
        <w:t>Chitin</w:t>
      </w:r>
      <w:bookmarkEnd w:id="110"/>
    </w:p>
    <w:p w14:paraId="30A1D8BC" w14:textId="039D6F7D" w:rsidR="00492586" w:rsidRPr="00F06F62" w:rsidRDefault="00492586" w:rsidP="00492586">
      <w:r w:rsidRPr="00F06F62">
        <w:t xml:space="preserve">From the beginning the production of artificial helicoidal structural colour has also been attempted </w:t>
      </w:r>
      <w:r w:rsidR="009D1357">
        <w:t>to use</w:t>
      </w:r>
      <w:r w:rsidRPr="00F06F62">
        <w:t xml:space="preserve"> the same technique </w:t>
      </w:r>
      <w:r w:rsidR="009D1357">
        <w:t xml:space="preserve">for the helicoidal assembly of </w:t>
      </w:r>
      <w:r w:rsidRPr="00F06F62">
        <w:t>chitin</w:t>
      </w:r>
      <w:r w:rsidRPr="00F06F62">
        <w:fldChar w:fldCharType="begin" w:fldLock="1"/>
      </w:r>
      <w:r w:rsidR="00607985" w:rsidRPr="00F06F62">
        <w:instrText>ADDIN CSL_CITATION { "citationItems" : [ { "id" : "ITEM-1", "itemData" : { "author" : [ { "dropping-particle" : "", "family" : "Marchessault", "given" : "R H", "non-dropping-particle" : "", "parse-names" : false, "suffix" : "" }, { "dropping-particle" : "", "family" : "Morehead", "given" : "F F", "non-dropping-particle" : "", "parse-names" : false, "suffix" : "" }, { "dropping-particle" : "", "family" : "Walter", "given" : "N M", "non-dropping-particle" : "", "parse-names" : false, "suffix" : "" } ], "container-title" : "Nature", "id" : "ITEM-1", "issued" : { "date-parts" : [ [ "1959" ] ] }, "note" : "marchessault et al.early gel and film of birefringent cellulose and chitin", "page" : "632-633", "title" : "Liquid Crystal Systems from Fibrillar polysaccharides", "type" : "article-journal", "volume" : "184" }, "uris" : [ "http://www.mendeley.com/documents/?uuid=e4ca38c9-e0bb-4e0d-a373-02d9e24ffe75" ] }, { "id" : "ITEM-2", "itemData" : { "DOI" : "10.1016/S0079-6700(01)00007-7", "ISBN" : "0079-6700", "ISSN" : "00796700", "abstract" : "In view of rapidly growing interest in the amino polysaccharide chitin as a functional biopolymer, a recent progress of basic and application studies in chitin chemistry is reviewed as well as some basic aspects of this specialty biomass resource. A special emphasis is placed on the controlled modification reactions to prepare chitin derivatives with well-defined structures and thereby to construct sophisticated molecular architecture having various advanced functions. The reactions discussed here include hydrolysis of main chain, deacetylation, acylation, N-phthaloylation of chitosan, tosylation, alkylation, Schiff base formation, reductive alkylation, O-carboxymethylation, N-carboxyalkylation, silylation, and graft copolymerization. For conducting modification reactions in a facile and controlled manner, some soluble chitin derivatives are convenient. Of soluble precursors reported, N-phthaloyl-chitosan has proved particularly useful and made possible series of regioselective and quantitative substitutions thus far difficult. One of the important achievements based on this organosoluble precursor is the synthesis of nonnatural branched polysaccharides that have sugar branches at a specific site of the linear chitin or chitosan backbone. ?? 2001 Elsevier Science Ltd. All rights reserved.", "author" : [ { "dropping-particle" : "", "family" : "Kurita", "given" : "Keisuke", "non-dropping-particle" : "", "parse-names" : false, "suffix" : "" } ], "container-title" : "Progress in Polymer Science (Oxford)", "id" : "ITEM-2", "issue" : "9", "issued" : { "date-parts" : [ [ "2001" ] ] }, "page" : "1921-1971", "title" : "Controlled functionalization of the polysaccharide chitin", "type" : "article-journal", "volume" : "26" }, "uris" : [ "http://www.mendeley.com/documents/?uuid=8d4a6158-6ec1-4786-aeb2-667589e72dbb" ] }, { "id" : "ITEM-3", "itemData" : { "DOI" : "10.1039/c2nr30383c", "ISBN" : "2040-3364", "ISSN" : "2040-3364", "PMID" : "22539071", "abstract" : "Chitin nanofibers are prepared from the exoskeletons of crabs and prawns by a simple mechanical treatment after the removal of proteins and minerals. The obtained nanofibers have fine nanofiber networks with a uniform width of approximately 10-20 nm and a high aspect ratio. The method used for chitin-nanofiber isolation is also successfully applied to the cell walls of mushrooms. They form a complex with glucans on the fiber surface. A grinder, a Star Burst atomization system, and a high speed blender are all used in the mechanical treatment to convert chitin to nanofibers. Mechanical treatment under acidic conditions is the key to facilitate fibrillation. At pH 3-4, the cationization of amino groups on the fiber surface assists nano-fibrillation by electrostatic repulsive force. By applying this finding, we also prepared chitin nanofibers from dry chitin powder. Chitin nanofibers are acetylated to modify their surfaces. The acetyl DS can be controlled from 1 to 3 by changing the reaction time. An acetyl group is introduced heterogeneously from the surface to the core. Nanofiber morphology is maintained even in the case of high acetyl DS. Optically transparent chitin nanofiber composites are prepared with 11 different types of acrylic resins. Due to the nano-sized structure, all of the composites are highly transparent. Chitin nanofibers significantly increase the Young's moduli and the tensile strengths and decrease the thermal expansion of all acrylic resins due to the reinforcement effect of chitin nanofibers. Chitin nanofibers show chiral separation ability. The chitin nanofiber membrane transports the d-isomer of glutamic acid, phenylalanine, and lysine from the corresponding racemic amino acid mixtures faster than the corresponding l-isomer. The chitin nanofibers improve clinical symptoms and suppress ulcerative colitis in a DSS-induced mouse model of acute ulcerative colitis. Moreover, chitin nanofibers suppress myeloperoxidase activation in the colon and decrease serum interleukin-6 concentrations.", "author" : [ { "dropping-particle" : "", "family" : "Ifuku", "given" : "Shinsuke", "non-dropping-particle" : "", "parse-names" : false, "suffix" : "" }, { "dropping-particle" : "", "family" : "Saimoto", "given" : "Hiroyuki", "non-dropping-particle" : "", "parse-names" : false, "suffix" : "" } ], "container-title" : "Nanoscale", "id" : "ITEM-3", "issue" : "11", "issued" : { "date-parts" : [ [ "2012" ] ] }, "page" : "3308", "title" : "Chitin nanofibers: preparations, modifications, and applications", "type" : "article-journal", "volume" : "4" }, "uris" : [ "http://www.mendeley.com/documents/?uuid=3f79c093-b45f-4c3d-b6d6-da34ff588081" ] } ], "mendeley" : { "formattedCitation" : "&lt;sup&gt;145\u2013147&lt;/sup&gt;", "plainTextFormattedCitation" : "145\u2013147", "previouslyFormattedCitation" : "&lt;sup&gt;145\u2013147&lt;/sup&gt;" }, "properties" : { "noteIndex" : 0 }, "schema" : "https://github.com/citation-style-language/schema/raw/master/csl-citation.json" }</w:instrText>
      </w:r>
      <w:r w:rsidRPr="00F06F62">
        <w:fldChar w:fldCharType="separate"/>
      </w:r>
      <w:r w:rsidR="00C55A7F" w:rsidRPr="00F06F62">
        <w:rPr>
          <w:noProof/>
          <w:vertAlign w:val="superscript"/>
        </w:rPr>
        <w:t>145–147</w:t>
      </w:r>
      <w:r w:rsidRPr="00F06F62">
        <w:fldChar w:fldCharType="end"/>
      </w:r>
      <w:r w:rsidRPr="00F06F62">
        <w:t>. The use of chitin to assemble in</w:t>
      </w:r>
      <w:r w:rsidR="009D1357">
        <w:t>to</w:t>
      </w:r>
      <w:r w:rsidRPr="00F06F62">
        <w:t xml:space="preserve"> a chiral nematic phase in suspension was demonstrated soon after </w:t>
      </w:r>
      <w:r w:rsidR="009D1357">
        <w:t>it had been demonstrated</w:t>
      </w:r>
      <w:r w:rsidRPr="00F06F62">
        <w:t xml:space="preserve"> in cellulose</w:t>
      </w:r>
      <w:r w:rsidRPr="00F06F62">
        <w:fldChar w:fldCharType="begin" w:fldLock="1"/>
      </w:r>
      <w:r w:rsidR="00607985" w:rsidRPr="00F06F62">
        <w:instrText>ADDIN CSL_CITATION { "citationItems" : [ { "id" : "ITEM-1", "itemData" : { "DOI" : "10.1016/0141-8130(93)90049-R", "ISBN" : "0141-8130", "ISSN" : "01418130", "PMID" : "8110653", "abstract" : "Microfibrillar fragments of purified crab and shrimp chitin were prepared by hydrolysis in 3 M HCl at its boiling point (104 degrees C). After removal of the acid by centrifugal washing and dialysis, an ultrasound treatment converts the residual product to a colloidal suspension stabilized by NH3+ charges. When dewatered to a critical concentration, spontaneous formation of a two-phase equilibrium system system occurs. The upper phase (lower concentration) is isotropic and the lower phase is anisotropic. The latter displays chiral nematic order and dries to a solid film which mimics the helicoid organization characteristic of the chitin microfibrils in the cuticle of arthropods.", "author" : [ { "dropping-particle" : "", "family" : "Revol", "given" : "J. F.", "non-dropping-particle" : "", "parse-names" : false, "suffix" : "" }, { "dropping-particle" : "", "family" : "Marchessault", "given" : "R. H.", "non-dropping-particle" : "", "parse-names" : false, "suffix" : "" } ], "container-title" : "International Journal of Biological Macromolecules", "id" : "ITEM-1", "issue" : "6", "issued" : { "date-parts" : [ [ "1993" ] ] }, "note" : "chitin crystallites, great ordering, no colour mentioned", "page" : "329-335", "title" : "In vitro chiral nematic ordering of chitin crystallites", "type" : "article-journal", "volume" : "15" }, "uris" : [ "http://www.mendeley.com/documents/?uuid=2aad2f97-81cb-46ac-904f-535186677d70" ] } ], "mendeley" : { "formattedCitation" : "&lt;sup&gt;148&lt;/sup&gt;", "plainTextFormattedCitation" : "148", "previouslyFormattedCitation" : "&lt;sup&gt;148&lt;/sup&gt;" }, "properties" : { "noteIndex" : 0 }, "schema" : "https://github.com/citation-style-language/schema/raw/master/csl-citation.json" }</w:instrText>
      </w:r>
      <w:r w:rsidRPr="00F06F62">
        <w:fldChar w:fldCharType="separate"/>
      </w:r>
      <w:r w:rsidR="00C55A7F" w:rsidRPr="00F06F62">
        <w:rPr>
          <w:noProof/>
          <w:vertAlign w:val="superscript"/>
        </w:rPr>
        <w:t>148</w:t>
      </w:r>
      <w:r w:rsidRPr="00F06F62">
        <w:fldChar w:fldCharType="end"/>
      </w:r>
      <w:r w:rsidRPr="00F06F62">
        <w:t xml:space="preserve">, with no obvious differences. The parameters of the chiral nematic </w:t>
      </w:r>
      <w:r w:rsidR="009D1357">
        <w:t xml:space="preserve">assembly </w:t>
      </w:r>
      <w:r w:rsidRPr="00F06F62">
        <w:t>have been demonstrated</w:t>
      </w:r>
      <w:r w:rsidRPr="00F06F62">
        <w:fldChar w:fldCharType="begin" w:fldLock="1"/>
      </w:r>
      <w:r w:rsidR="00607985" w:rsidRPr="00F06F62">
        <w:instrText>ADDIN CSL_CITATION { "citationItems" : [ { "id" : "ITEM-1", "itemData" : { "DOI" : "10.1021/jp048152u", "ISBN" : "1520-6106", "ISSN" : "15206106", "author" : [ { "dropping-particle" : "", "family" : "Belamie", "given" : "E.", "non-dropping-particle" : "", "parse-names" : false, "suffix" : "" }, { "dropping-particle" : "", "family" : "Davidson", "given" : "P.", "non-dropping-particle" : "", "parse-names" : false, "suffix" : "" }, { "dropping-particle" : "", "family" : "Giraud-Guille", "given" : "M. M.", "non-dropping-particle" : "", "parse-names" : false, "suffix" : "" } ], "container-title" : "Journal of Physical Chemistry B", "id" : "ITEM-1", "issue" : "39", "issued" : { "date-parts" : [ [ "2004" ] ] }, "page" : "14991-15000", "title" : "Structure and chirality of the nematic phase in ??-chitin suspensions", "type" : "article-journal", "volume" : "108" }, "uris" : [ "http://www.mendeley.com/documents/?uuid=37170b73-658a-44da-a208-bd7f0b90169d" ] } ], "mendeley" : { "formattedCitation" : "&lt;sup&gt;149&lt;/sup&gt;", "plainTextFormattedCitation" : "149", "previouslyFormattedCitation" : "&lt;sup&gt;149&lt;/sup&gt;" }, "properties" : { "noteIndex" : 0 }, "schema" : "https://github.com/citation-style-language/schema/raw/master/csl-citation.json" }</w:instrText>
      </w:r>
      <w:r w:rsidRPr="00F06F62">
        <w:fldChar w:fldCharType="separate"/>
      </w:r>
      <w:r w:rsidR="00C55A7F" w:rsidRPr="00F06F62">
        <w:rPr>
          <w:noProof/>
          <w:vertAlign w:val="superscript"/>
        </w:rPr>
        <w:t>149</w:t>
      </w:r>
      <w:r w:rsidRPr="00F06F62">
        <w:fldChar w:fldCharType="end"/>
      </w:r>
      <w:r w:rsidRPr="00F06F62">
        <w:t xml:space="preserve"> in suspension and in a gel</w:t>
      </w:r>
      <w:r w:rsidRPr="00F06F62">
        <w:fldChar w:fldCharType="begin" w:fldLock="1"/>
      </w:r>
      <w:r w:rsidR="00607985" w:rsidRPr="00F06F62">
        <w:instrText>ADDIN CSL_CITATION { "citationItems" : [ { "id" : "ITEM-1", "itemData" : { "DOI" : "10.1021/bm901046c", "ISBN" : "1525-7797", "ISSN" : "15257797", "PMID" : "19947640", "abstract" : "Chitin nanocrystal aqueous dispersions were prepared by acid hydrolysis of crude chitin from crab shells. The resulting dispersions were studied with small deformation oscillatory experiments and polarized optical microscopy under different conditions of nanocrystal concentration, ionic strength, pH, and temperature. The chitin nanocrystal dispersions exhibited a nematic gel-like behavior with increasing solids concentration. The appearance of nematic-like structures could be explained by the Onsager theory for parallel alignment of anisotropic particles on entropic terms, while the sol-gel transition could be attributed to associative interactions between the chitin nanocrystals. With increasing ionic strength and pH, such associative interactions were enhanced, because the repulsive forces due to the electrostatic charges were reduced and, thus, stronger gels were formed. Heating of the nanocrystal dispersions led to further increases in the storage modulus (G'), which were irreversible upon cooling; the rate of G' increase (dG'/dt) was dependent on temperature.", "author" : [ { "dropping-particle" : "V.", "family" : "Tzoumaki", "given" : "Maria", "non-dropping-particle" : "", "parse-names" : false, "suffix" : "" }, { "dropping-particle" : "", "family" : "Moschakis", "given" : "Thomas", "non-dropping-particle" : "", "parse-names" : false, "suffix" : "" }, { "dropping-particle" : "", "family" : "Biliaderis", "given" : "Costas G.", "non-dropping-particle" : "", "parse-names" : false, "suffix" : "" } ], "container-title" : "Biomacromolecules", "id" : "ITEM-1", "issue" : "1", "issued" : { "date-parts" : [ [ "2010" ] ] }, "page" : "175-181", "title" : "Metastability of nematic gels made of aqueous chitin nanocrystal dispersions", "type" : "article-journal", "volume" : "11" }, "uris" : [ "http://www.mendeley.com/documents/?uuid=5186ad09-710f-4201-be60-4c2a3dbff9f3" ] } ], "mendeley" : { "formattedCitation" : "&lt;sup&gt;150&lt;/sup&gt;", "plainTextFormattedCitation" : "150", "previouslyFormattedCitation" : "&lt;sup&gt;150&lt;/sup&gt;" }, "properties" : { "noteIndex" : 0 }, "schema" : "https://github.com/citation-style-language/schema/raw/master/csl-citation.json" }</w:instrText>
      </w:r>
      <w:r w:rsidRPr="00F06F62">
        <w:fldChar w:fldCharType="separate"/>
      </w:r>
      <w:r w:rsidR="00C55A7F" w:rsidRPr="00F06F62">
        <w:rPr>
          <w:noProof/>
          <w:vertAlign w:val="superscript"/>
        </w:rPr>
        <w:t>150</w:t>
      </w:r>
      <w:r w:rsidRPr="00F06F62">
        <w:fldChar w:fldCharType="end"/>
      </w:r>
      <w:r w:rsidRPr="00F06F62">
        <w:t xml:space="preserve"> </w:t>
      </w:r>
      <w:r w:rsidR="009D1357">
        <w:t>In</w:t>
      </w:r>
      <w:r w:rsidRPr="00F06F62">
        <w:t xml:space="preserve"> the drying stage, chitin </w:t>
      </w:r>
      <w:r w:rsidR="009D1357">
        <w:t>however</w:t>
      </w:r>
      <w:r w:rsidR="009D1357" w:rsidRPr="00F06F62">
        <w:t xml:space="preserve"> </w:t>
      </w:r>
      <w:r w:rsidRPr="00F06F62">
        <w:t>produced a white or colourless film in every study</w:t>
      </w:r>
      <w:r w:rsidR="009D1357">
        <w:t>.  Even though</w:t>
      </w:r>
      <w:r w:rsidRPr="00F06F62">
        <w:t xml:space="preserve"> the helicoidal structure is maintained during </w:t>
      </w:r>
      <w:r w:rsidR="009D1357">
        <w:t xml:space="preserve">the </w:t>
      </w:r>
      <w:r w:rsidRPr="00F06F62">
        <w:t>drying</w:t>
      </w:r>
      <w:r w:rsidR="009D1357">
        <w:t xml:space="preserve"> of the film, its pitch was </w:t>
      </w:r>
      <w:r w:rsidRPr="00F06F62">
        <w:t>larger than visible wavelengths of light. The chitin helicoidal structure has been demonstrated in co-assembly with CaCO</w:t>
      </w:r>
      <w:r w:rsidRPr="00F06F62">
        <w:rPr>
          <w:vertAlign w:val="subscript"/>
        </w:rPr>
        <w:t>3</w:t>
      </w:r>
      <w:r w:rsidRPr="00F06F62">
        <w:t xml:space="preserve"> showing the prominent helicoidal layers</w:t>
      </w:r>
      <w:r w:rsidRPr="00F06F62">
        <w:fldChar w:fldCharType="begin" w:fldLock="1"/>
      </w:r>
      <w:r w:rsidR="00607985" w:rsidRPr="00F06F62">
        <w:instrText>ADDIN CSL_CITATION { "citationItems" : [ { "id" : "ITEM-1", "itemData" : { "DOI" : "10.1002/smll.201501083", "ISSN" : "16136810", "author" : [ { "dropping-particle" : "", "family" : "Matsumura", "given" : "Shunichi", "non-dropping-particle" : "", "parse-names" : false, "suffix" : "" }, { "dropping-particle" : "", "family" : "Kajiyama", "given" : "Satoshi", "non-dropping-particle" : "", "parse-names" : false, "suffix" : "" }, { "dropping-particle" : "", "family" : "Nishimura", "given" : "Tatsuya", "non-dropping-particle" : "", "parse-names" : false, "suffix" : "" }, { "dropping-particle" : "", "family" : "Kato", "given" : "Takashi", "non-dropping-particle" : "", "parse-names" : false, "suffix" : "" } ], "container-title" : "Small", "id" : "ITEM-1", "issued" : { "date-parts" : [ [ "2015" ] ] }, "note" : "no COLOUR FROM HELICOIDAL CHITIN but templated caco3 anyway", "page" : "n/a-n/a", "title" : "Formation of Helically Structured Chitin/CaCO &lt;sub&gt;3&lt;/sub&gt; Hybrids through an Approach Inspired by the Biomineralization Processes of Crustacean Cuticles", "type" : "article-journal" }, "uris" : [ "http://www.mendeley.com/documents/?uuid=308310fa-e49d-40dd-b0c9-b2ac86610548" ] } ], "mendeley" : { "formattedCitation" : "&lt;sup&gt;151&lt;/sup&gt;", "plainTextFormattedCitation" : "151", "previouslyFormattedCitation" : "&lt;sup&gt;151&lt;/sup&gt;" }, "properties" : { "noteIndex" : 0 }, "schema" : "https://github.com/citation-style-language/schema/raw/master/csl-citation.json" }</w:instrText>
      </w:r>
      <w:r w:rsidRPr="00F06F62">
        <w:fldChar w:fldCharType="separate"/>
      </w:r>
      <w:r w:rsidR="00C55A7F" w:rsidRPr="00F06F62">
        <w:rPr>
          <w:noProof/>
          <w:vertAlign w:val="superscript"/>
        </w:rPr>
        <w:t>151</w:t>
      </w:r>
      <w:r w:rsidRPr="00F06F62">
        <w:fldChar w:fldCharType="end"/>
      </w:r>
      <w:r w:rsidRPr="00F06F62">
        <w:t>.</w:t>
      </w:r>
    </w:p>
    <w:p w14:paraId="4C0482EE" w14:textId="615265E1" w:rsidR="00492586" w:rsidRPr="00F06F62" w:rsidRDefault="00492586" w:rsidP="00492586">
      <w:r w:rsidRPr="00F06F62">
        <w:t xml:space="preserve">The reason </w:t>
      </w:r>
      <w:r w:rsidR="009D1357">
        <w:t>why</w:t>
      </w:r>
      <w:r w:rsidRPr="00F06F62">
        <w:t xml:space="preserve"> visibly reflecting </w:t>
      </w:r>
      <w:r w:rsidR="009D1357">
        <w:t xml:space="preserve">chitin </w:t>
      </w:r>
      <w:r w:rsidRPr="00F06F62">
        <w:t>film</w:t>
      </w:r>
      <w:r w:rsidR="009D1357">
        <w:t>s</w:t>
      </w:r>
      <w:r w:rsidRPr="00F06F62">
        <w:t xml:space="preserve"> </w:t>
      </w:r>
      <w:r w:rsidR="009D1357" w:rsidRPr="00F06F62">
        <w:t>ha</w:t>
      </w:r>
      <w:r w:rsidR="009D1357">
        <w:t>ve</w:t>
      </w:r>
      <w:r w:rsidR="009D1357" w:rsidRPr="00F06F62">
        <w:t xml:space="preserve"> </w:t>
      </w:r>
      <w:r w:rsidRPr="00F06F62">
        <w:t xml:space="preserve">not </w:t>
      </w:r>
      <w:r w:rsidR="009D1357">
        <w:t xml:space="preserve">yet </w:t>
      </w:r>
      <w:r w:rsidRPr="00F06F62">
        <w:t xml:space="preserve">been </w:t>
      </w:r>
      <w:r w:rsidR="009D1357">
        <w:t>obtained</w:t>
      </w:r>
      <w:r w:rsidR="009D1357" w:rsidRPr="00F06F62">
        <w:t xml:space="preserve"> </w:t>
      </w:r>
      <w:r w:rsidRPr="00F06F62">
        <w:t>is not clear</w:t>
      </w:r>
      <w:r w:rsidR="009D1357">
        <w:t>.</w:t>
      </w:r>
      <w:r w:rsidRPr="00F06F62">
        <w:t xml:space="preserve"> </w:t>
      </w:r>
      <w:r w:rsidR="009D1357">
        <w:t>A</w:t>
      </w:r>
      <w:r w:rsidR="009D1357" w:rsidRPr="00F06F62">
        <w:t xml:space="preserve">s </w:t>
      </w:r>
      <w:r w:rsidRPr="00F06F62">
        <w:t xml:space="preserve">discussed in </w:t>
      </w:r>
      <w:r w:rsidR="009D1357">
        <w:t>S</w:t>
      </w:r>
      <w:r w:rsidR="009D1357" w:rsidRPr="00F06F62">
        <w:t xml:space="preserve">ection </w:t>
      </w:r>
      <w:r w:rsidR="00170287" w:rsidRPr="00F06F62">
        <w:t>3</w:t>
      </w:r>
      <w:r w:rsidR="009D1357">
        <w:t>,</w:t>
      </w:r>
      <w:r w:rsidRPr="00F06F62">
        <w:rPr>
          <w:color w:val="FF0000"/>
        </w:rPr>
        <w:t xml:space="preserve"> </w:t>
      </w:r>
      <w:r w:rsidRPr="00F06F62">
        <w:t xml:space="preserve">visibly reflecting helicoidal </w:t>
      </w:r>
      <w:r w:rsidR="009D1357">
        <w:t xml:space="preserve">chitin </w:t>
      </w:r>
      <w:r w:rsidRPr="00F06F62">
        <w:t>structure</w:t>
      </w:r>
      <w:r w:rsidR="009D1357">
        <w:t>s</w:t>
      </w:r>
      <w:r w:rsidRPr="00F06F62">
        <w:t xml:space="preserve"> </w:t>
      </w:r>
      <w:r w:rsidR="009D1357">
        <w:t>are</w:t>
      </w:r>
      <w:r w:rsidR="009D1357" w:rsidRPr="00F06F62">
        <w:t xml:space="preserve"> </w:t>
      </w:r>
      <w:r w:rsidRPr="00F06F62">
        <w:t>abundant in nature. Furthermore</w:t>
      </w:r>
      <w:r w:rsidR="009D1357">
        <w:t>,</w:t>
      </w:r>
      <w:r w:rsidRPr="00F06F62">
        <w:t xml:space="preserve"> cellulose films can be made from cellulose extracted from non-iridescent fibres. An intact crab cuticle has even been stripped of material to produce a visibly reflecting helicoidal material using biologically assembled material</w:t>
      </w:r>
      <w:r w:rsidR="009D1357">
        <w:t>s</w:t>
      </w:r>
      <w:r w:rsidRPr="00F06F62">
        <w:fldChar w:fldCharType="begin" w:fldLock="1"/>
      </w:r>
      <w:r w:rsidR="00607985" w:rsidRPr="00F06F62">
        <w:instrText>ADDIN CSL_CITATION { "citationItems" : [ { "id" : "ITEM-1", "itemData" : { "DOI" : "10.1002/adom.201400279", "author" : [ { "dropping-particle" : "", "family" : "Nguyen", "given" : "Thanh-dinh", "non-dropping-particle" : "", "parse-names" : false, "suffix" : "" }, { "dropping-particle" : "", "family" : "Maclachlan", "given" : "Mark J", "non-dropping-particle" : "", "parse-names" : false, "suffix" : "" } ], "container-title" : "Advanced Optical Materials", "id" : "ITEM-1", "issued" : { "date-parts" : [ [ "2014" ] ] }, "page" : "1031-1037", "title" : "Biomimetic Chiral Nematic Mesoporous Materials from Crab Cuticles", "type" : "article-journal", "volume" : "2" }, "uris" : [ "http://www.mendeley.com/documents/?uuid=5adfcfbf-ed8e-4e2e-a84b-da42619858e4" ] } ], "mendeley" : { "formattedCitation" : "&lt;sup&gt;152&lt;/sup&gt;", "plainTextFormattedCitation" : "152", "previouslyFormattedCitation" : "&lt;sup&gt;152&lt;/sup&gt;" }, "properties" : { "noteIndex" : 0 }, "schema" : "https://github.com/citation-style-language/schema/raw/master/csl-citation.json" }</w:instrText>
      </w:r>
      <w:r w:rsidRPr="00F06F62">
        <w:fldChar w:fldCharType="separate"/>
      </w:r>
      <w:r w:rsidR="00C55A7F" w:rsidRPr="00F06F62">
        <w:rPr>
          <w:noProof/>
          <w:vertAlign w:val="superscript"/>
        </w:rPr>
        <w:t>152</w:t>
      </w:r>
      <w:r w:rsidRPr="00F06F62">
        <w:fldChar w:fldCharType="end"/>
      </w:r>
      <w:r w:rsidRPr="00F06F62">
        <w:t>.</w:t>
      </w:r>
    </w:p>
    <w:p w14:paraId="641FCE1C" w14:textId="59713421" w:rsidR="00492586" w:rsidRPr="00F06F62" w:rsidRDefault="00492586" w:rsidP="00492586">
      <w:r w:rsidRPr="00F06F62">
        <w:t>The mechanical and structural properties of chitin have been extensively explored</w:t>
      </w:r>
      <w:r w:rsidRPr="00F06F62">
        <w:fldChar w:fldCharType="begin" w:fldLock="1"/>
      </w:r>
      <w:r w:rsidR="00607985" w:rsidRPr="00F06F62">
        <w:instrText>ADDIN CSL_CITATION { "citationItems" : [ { "id" : "ITEM-1", "itemData" : { "DOI" : "10.1007/978-90-481-9684-5", "ISBN" : "978-90-481-9683-8", "author" : [ { "dropping-particle" : "", "family" : "Muzzarelli", "given" : "Riccardo A A", "non-dropping-particle" : "", "parse-names" : false, "suffix" : "" } ], "id" : "ITEM-1", "issued" : { "date-parts" : [ [ "2011" ] ] }, "number-of-pages" : "1-35", "title" : "Chitin", "type" : "book", "volume" : "34" }, "uris" : [ "http://www.mendeley.com/documents/?uuid=172dca53-6355-4e29-b7ba-63af2b2745ef" ] }, { "id" : "ITEM-2", "itemData" : { "DOI" : "10.1016/B978-0-444-53349-4.00257-0", "ISBN" : "9780080878621", "abstract" : "A better understanding of the nanostructure of chitin in marine organisms has made possible new approaches to the production of items of biomedical interest capable of enhanced performances, in more eco-friendly and energy-saving ways than in the past. A new technique, electrospinning, intended to impart large superficial specific area to manufactured chitin/chitosan items, is also being developed. ?? 2012 Elsevier B.V. All rights reserved.", "author" : [ { "dropping-particle" : "", "family" : "Muzzarelli", "given" : "R. a a", "non-dropping-particle" : "", "parse-names" : false, "suffix" : "" } ], "container-title" : "Polymer Science: A Comprehensive Reference, 10 Volume Set", "id" : "ITEM-2", "issued" : { "date-parts" : [ [ "2012" ] ] }, "number-of-pages" : "153-164", "publisher" : "Elsevier B.V.", "title" : "Nanochitins and Nanochitosans, Paving the Way to Eco-Friendly and Energy-Saving Exploitation of Marine Resources", "type" : "book", "volume" : "10" }, "uris" : [ "http://www.mendeley.com/documents/?uuid=aaa6c877-e770-4fb9-bd21-bd1e4dc564b1" ] }, { "id" : "ITEM-3", "itemData" : { "DOI" : "10.1016/j.carbpol.2011.09.063", "ISBN" : "0144-8617", "ISSN" : "01448617", "abstract" : "Two hundred years ago, Henri Braconnot described a polysaccharide containing a substantial percent of nitrogen, later to be called chitin: that discovery stemmed from investigations on the composition of edible mushrooms and their nutritional value. The present interdisciplinary article reviews the major research topics explored by Braconnot, and assesses their importance in the light of our most advanced knowledge. Thus, the value of fungi, seafoods and insects is described in connection with the significance of the presence of chitin itself in foods, and chitinases in the human digestive system. The capacity of chitin/chitosan to depress the development of microbial pathogens, is discussed in terms of crop protection and food preservation. Other topics cherished by Braconnot, such as the isolation of pectin from a large number of plants, and inulin from the Helianthus tubers, are presented in up-to-date terms. Acids isolated from plants at that early time, led to enormous scientific advancements, in particular the glyoxylic acid and levulinic acid used for the preparation of soluble chitosan derivatives that paved the way to a number of applications. An opportunity to trace the origins of the carbohydrate polymers science, and to appreciate the European scientific heritage. ?? 2011 Elsevier Ltd. All rights reserved.", "author" : [ { "dropping-particle" : "", "family" : "Muzzarelli", "given" : "Riccardo a a", "non-dropping-particle" : "", "parse-names" : false, "suffix" : "" }, { "dropping-particle" : "", "family" : "Boudrant", "given" : "Joseph", "non-dropping-particle" : "", "parse-names" : false, "suffix" : "" }, { "dropping-particle" : "", "family" : "Meyer", "given" : "Diederick", "non-dropping-particle" : "", "parse-names" : false, "suffix" : "" }, { "dropping-particle" : "", "family" : "Manno", "given" : "Nicola", "non-dropping-particle" : "", "parse-names" : false, "suffix" : "" }, { "dropping-particle" : "", "family" : "Demarchis", "given" : "Marta", "non-dropping-particle" : "", "parse-names" : false, "suffix" : "" }, { "dropping-particle" : "", "family" : "Paoletti", "given" : "Maurizio G.", "non-dropping-particle" : "", "parse-names" : false, "suffix" : "" } ], "container-title" : "Carbohydrate Polymers", "id" : "ITEM-3", "issue" : "2", "issued" : { "date-parts" : [ [ "2012" ] ] }, "page" : "995-1012", "publisher" : "Elsevier Ltd.", "title" : "Current views on fungal chitin/chitosan, human chitinases, food preservation, glucans, pectins and inulin: A tribute to Henri Braconnot, precursor of the carbohydrate polymers science, on the chitin bicentennial", "type" : "article-journal", "volume" : "87" }, "uris" : [ "http://www.mendeley.com/documents/?uuid=400332b8-94f2-4346-a74e-e2bd6a86fe3f" ] }, { "id" : "ITEM-4", "itemData" : { "DOI" : "10.1021/bm020127b", "ISBN" : "1525-7797", "ISSN" : "15257797", "PMID" : "12741783", "abstract" : "In a previous work (part 1), nanocomposite materials were obtained using a latex of either unvulcanized or prevulcanized natural rubber as the matrix and a colloidal suspension of crab chitin whiskers as the reinforcing phase. The mechanical behavior of the resulting nanocomposite films was analyzed in both the linear and the nonlinear range in the present study. The effects of the filler and processing technique were evaluated, and the results are discussed based on the knowledge of the structural morphology and swelling behavior reported in our previous work. The reinforcing effect of chitin whiskers strongly depended on their ability to form a rigid three-dimensional network, resulting from strong interactions such as hydrogen bonds between the whiskers. The results emanating from the successive tensile test experiments give clear evidence for the presence of a three-dimensional chitin network within the evaporated samples. Cross-linking of the matrix was found to interfere with the formation of this network.", "author" : [ { "dropping-particle" : "", "family" : "Gopalan Nair", "given" : "Kalaprasad", "non-dropping-particle" : "", "parse-names" : false, "suffix" : "" }, { "dropping-particle" : "", "family" : "Dufresne", "given" : "Alain", "non-dropping-particle" : "", "parse-names" : false, "suffix" : "" } ], "container-title" : "Biomacromolecules", "id" : "ITEM-4", "issue" : "3", "issued" : { "date-parts" : [ [ "2003" ] ] }, "page" : "657-665", "title" : "Crab shell chitin whisker reinforced natural rubber nanocomposites. 1. Processing and swelling behavior", "type" : "article-journal", "volume" : "4" }, "uris" : [ "http://www.mendeley.com/documents/?uuid=faa1e8c0-a7d4-45ea-bcf4-b5fbb7a36b87" ] }, { "id" : "ITEM-5", "itemData" : { "DOI" : "10.1021/bm0603589", "ISBN" : "1525-7797", "ISSN" : "15257797", "PMID" : "17206814", "abstract" : "Alpha-chitin was isolated from shrimp shells. The chitin was subjected to extensive treatments of acid hydrolysis and mechanical disruption to yield nanocrystals. The goal of this article is to characterize alpha-chitin nanocrystals produced from shrimp shells in regard to crystallite properties and the specific surface area of the chitin nanoparticles. X-ray diffraction data indicate an increase in chitin crystallinity after hydrolysis, as less-ordered chitin domains are digested. Line broadening data were used to measure crystallite size and particle size in the hydrolyzed chitin nanocrystals. Dye adsorption with Congo red was used to measure the specific surface area of the particles, indicating values near 350 m2/g. This value was supported with calculations derived from X-ray crystallite size measurements. Particle surface area measurements were compared with similarly prepared cellulose nanocrystals.", "author" : [ { "dropping-particle" : "", "family" : "Goodrich", "given" : "Jacob D.", "non-dropping-particle" : "", "parse-names" : false, "suffix" : "" }, { "dropping-particle" : "", "family" : "Winter", "given" : "William T.", "non-dropping-particle" : "", "parse-names" : false, "suffix" : "" } ], "container-title" : "Biomacromolecules", "id" : "ITEM-5", "issue" : "1", "issued" : { "date-parts" : [ [ "2007" ] ] }, "note" : "essentially boring. chemistry of how to extract chitin nanocrystals", "page" : "252-257", "title" : "??-Chitin nanocrystals prepared from shrimp shells and their specific surface area measurement", "type" : "article-journal", "volume" : "8" }, "uris" : [ "http://www.mendeley.com/documents/?uuid=1110b521-4114-4519-9a82-d7fbf6b5a789" ] } ], "mendeley" : { "formattedCitation" : "&lt;sup&gt;43,45,153\u2013155&lt;/sup&gt;", "plainTextFormattedCitation" : "43,45,153\u2013155", "previouslyFormattedCitation" : "&lt;sup&gt;43,45,153\u2013155&lt;/sup&gt;" }, "properties" : { "noteIndex" : 0 }, "schema" : "https://github.com/citation-style-language/schema/raw/master/csl-citation.json" }</w:instrText>
      </w:r>
      <w:r w:rsidRPr="00F06F62">
        <w:fldChar w:fldCharType="separate"/>
      </w:r>
      <w:r w:rsidR="00C55A7F" w:rsidRPr="00F06F62">
        <w:rPr>
          <w:noProof/>
          <w:vertAlign w:val="superscript"/>
        </w:rPr>
        <w:t>43,45,153–155</w:t>
      </w:r>
      <w:r w:rsidRPr="00F06F62">
        <w:fldChar w:fldCharType="end"/>
      </w:r>
      <w:r w:rsidRPr="00F06F62">
        <w:t xml:space="preserve"> and it promises </w:t>
      </w:r>
      <w:r w:rsidR="009D1357">
        <w:t>to establish a</w:t>
      </w:r>
      <w:r w:rsidRPr="00F06F62">
        <w:t xml:space="preserve"> complementary </w:t>
      </w:r>
      <w:r w:rsidR="009D1357">
        <w:t xml:space="preserve">system </w:t>
      </w:r>
      <w:r w:rsidRPr="00F06F62">
        <w:t>to helicoidal cellulose films in the future.</w:t>
      </w:r>
    </w:p>
    <w:p w14:paraId="3332E65C" w14:textId="77777777" w:rsidR="0096498E" w:rsidRPr="00F06F62" w:rsidRDefault="0096498E"/>
    <w:p w14:paraId="42BC1743" w14:textId="77777777" w:rsidR="0096498E" w:rsidRPr="00F06F62" w:rsidRDefault="0096498E"/>
    <w:p w14:paraId="44D535E3" w14:textId="77777777" w:rsidR="00610815" w:rsidRPr="00F06F62" w:rsidRDefault="00610815"/>
    <w:p w14:paraId="4281296B" w14:textId="77777777" w:rsidR="00610815" w:rsidRPr="00F06F62" w:rsidRDefault="00610815"/>
    <w:p w14:paraId="701ED38C" w14:textId="77777777" w:rsidR="00607985" w:rsidRPr="00F06F62" w:rsidRDefault="00BB12ED"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fldChar w:fldCharType="begin" w:fldLock="1"/>
      </w:r>
      <w:r w:rsidRPr="00F06F62">
        <w:instrText xml:space="preserve">ADDIN Mendeley Bibliography CSL_BIBLIOGRAPHY </w:instrText>
      </w:r>
      <w:r w:rsidRPr="00F06F62">
        <w:fldChar w:fldCharType="separate"/>
      </w:r>
      <w:r w:rsidR="00607985" w:rsidRPr="00F06F62">
        <w:rPr>
          <w:rFonts w:ascii="Calibri" w:hAnsi="Calibri" w:cs="Times New Roman"/>
          <w:noProof/>
          <w:szCs w:val="24"/>
        </w:rPr>
        <w:t>1</w:t>
      </w:r>
      <w:r w:rsidR="00607985" w:rsidRPr="00F06F62">
        <w:rPr>
          <w:rFonts w:ascii="Calibri" w:hAnsi="Calibri" w:cs="Times New Roman"/>
          <w:noProof/>
          <w:szCs w:val="24"/>
        </w:rPr>
        <w:tab/>
        <w:t xml:space="preserve">S. Kinoshita, </w:t>
      </w:r>
      <w:r w:rsidR="00607985" w:rsidRPr="00F06F62">
        <w:rPr>
          <w:rFonts w:ascii="Calibri" w:hAnsi="Calibri" w:cs="Times New Roman"/>
          <w:i/>
          <w:iCs/>
          <w:noProof/>
          <w:szCs w:val="24"/>
        </w:rPr>
        <w:t>Structural colors in the realm of nature</w:t>
      </w:r>
      <w:r w:rsidR="00607985" w:rsidRPr="00F06F62">
        <w:rPr>
          <w:rFonts w:ascii="Calibri" w:hAnsi="Calibri" w:cs="Times New Roman"/>
          <w:noProof/>
          <w:szCs w:val="24"/>
        </w:rPr>
        <w:t>, World Scientific Publishing Co. Singapore, 2008.</w:t>
      </w:r>
    </w:p>
    <w:p w14:paraId="69A68E5A"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2</w:t>
      </w:r>
      <w:r w:rsidRPr="00F06F62">
        <w:rPr>
          <w:rFonts w:ascii="Calibri" w:hAnsi="Calibri" w:cs="Times New Roman"/>
          <w:noProof/>
          <w:szCs w:val="24"/>
        </w:rPr>
        <w:tab/>
        <w:t xml:space="preserve">C. Sanchez, H. Arribart and M. M. G. Guille, </w:t>
      </w:r>
      <w:r w:rsidRPr="00F06F62">
        <w:rPr>
          <w:rFonts w:ascii="Calibri" w:hAnsi="Calibri" w:cs="Times New Roman"/>
          <w:i/>
          <w:iCs/>
          <w:noProof/>
          <w:szCs w:val="24"/>
        </w:rPr>
        <w:t>Nat. Mater.</w:t>
      </w:r>
      <w:r w:rsidRPr="00F06F62">
        <w:rPr>
          <w:rFonts w:ascii="Calibri" w:hAnsi="Calibri" w:cs="Times New Roman"/>
          <w:noProof/>
          <w:szCs w:val="24"/>
        </w:rPr>
        <w:t xml:space="preserve">, 2005, </w:t>
      </w:r>
      <w:r w:rsidRPr="00F06F62">
        <w:rPr>
          <w:rFonts w:ascii="Calibri" w:hAnsi="Calibri" w:cs="Times New Roman"/>
          <w:b/>
          <w:bCs/>
          <w:noProof/>
          <w:szCs w:val="24"/>
        </w:rPr>
        <w:t>4</w:t>
      </w:r>
      <w:r w:rsidRPr="00F06F62">
        <w:rPr>
          <w:rFonts w:ascii="Calibri" w:hAnsi="Calibri" w:cs="Times New Roman"/>
          <w:noProof/>
          <w:szCs w:val="24"/>
        </w:rPr>
        <w:t>, 277–288.</w:t>
      </w:r>
    </w:p>
    <w:p w14:paraId="35B0137F"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3</w:t>
      </w:r>
      <w:r w:rsidRPr="00F06F62">
        <w:rPr>
          <w:rFonts w:ascii="Calibri" w:hAnsi="Calibri" w:cs="Times New Roman"/>
          <w:noProof/>
          <w:szCs w:val="24"/>
        </w:rPr>
        <w:tab/>
        <w:t xml:space="preserve">P. Vukusic and J. R. Sambles, </w:t>
      </w:r>
      <w:r w:rsidRPr="00F06F62">
        <w:rPr>
          <w:rFonts w:ascii="Calibri" w:hAnsi="Calibri" w:cs="Times New Roman"/>
          <w:i/>
          <w:iCs/>
          <w:noProof/>
          <w:szCs w:val="24"/>
        </w:rPr>
        <w:t>Nature</w:t>
      </w:r>
      <w:r w:rsidRPr="00F06F62">
        <w:rPr>
          <w:rFonts w:ascii="Calibri" w:hAnsi="Calibri" w:cs="Times New Roman"/>
          <w:noProof/>
          <w:szCs w:val="24"/>
        </w:rPr>
        <w:t xml:space="preserve">, 2003, </w:t>
      </w:r>
      <w:r w:rsidRPr="00F06F62">
        <w:rPr>
          <w:rFonts w:ascii="Calibri" w:hAnsi="Calibri" w:cs="Times New Roman"/>
          <w:b/>
          <w:bCs/>
          <w:noProof/>
          <w:szCs w:val="24"/>
        </w:rPr>
        <w:t>424</w:t>
      </w:r>
      <w:r w:rsidRPr="00F06F62">
        <w:rPr>
          <w:rFonts w:ascii="Calibri" w:hAnsi="Calibri" w:cs="Times New Roman"/>
          <w:noProof/>
          <w:szCs w:val="24"/>
        </w:rPr>
        <w:t>, 852–855.</w:t>
      </w:r>
    </w:p>
    <w:p w14:paraId="3EE8D231"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4</w:t>
      </w:r>
      <w:r w:rsidRPr="00F06F62">
        <w:rPr>
          <w:rFonts w:ascii="Calibri" w:hAnsi="Calibri" w:cs="Times New Roman"/>
          <w:noProof/>
          <w:szCs w:val="24"/>
        </w:rPr>
        <w:tab/>
        <w:t xml:space="preserve">D. Lee, </w:t>
      </w:r>
      <w:r w:rsidRPr="00F06F62">
        <w:rPr>
          <w:rFonts w:ascii="Calibri" w:hAnsi="Calibri" w:cs="Times New Roman"/>
          <w:i/>
          <w:iCs/>
          <w:noProof/>
          <w:szCs w:val="24"/>
        </w:rPr>
        <w:t>Nature’s Palette</w:t>
      </w:r>
      <w:r w:rsidRPr="00F06F62">
        <w:rPr>
          <w:rFonts w:ascii="Calibri" w:hAnsi="Calibri" w:cs="Times New Roman"/>
          <w:noProof/>
          <w:szCs w:val="24"/>
        </w:rPr>
        <w:t>, Chicago, 2007.</w:t>
      </w:r>
    </w:p>
    <w:p w14:paraId="04D48097"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5</w:t>
      </w:r>
      <w:r w:rsidRPr="00F06F62">
        <w:rPr>
          <w:rFonts w:ascii="Calibri" w:hAnsi="Calibri" w:cs="Times New Roman"/>
          <w:noProof/>
          <w:szCs w:val="24"/>
        </w:rPr>
        <w:tab/>
        <w:t xml:space="preserve">V. Saranathan, A. E. Seago, A. Sandy, S. Narayanan, S. G. J. Mochrie, E. R. Dufresne, H. Cao, C. O. Osuji and R. O. Prum, </w:t>
      </w:r>
      <w:r w:rsidRPr="00F06F62">
        <w:rPr>
          <w:rFonts w:ascii="Calibri" w:hAnsi="Calibri" w:cs="Times New Roman"/>
          <w:i/>
          <w:iCs/>
          <w:noProof/>
          <w:szCs w:val="24"/>
        </w:rPr>
        <w:t>Nano Lett.</w:t>
      </w:r>
      <w:r w:rsidRPr="00F06F62">
        <w:rPr>
          <w:rFonts w:ascii="Calibri" w:hAnsi="Calibri" w:cs="Times New Roman"/>
          <w:noProof/>
          <w:szCs w:val="24"/>
        </w:rPr>
        <w:t xml:space="preserve">, 2015, </w:t>
      </w:r>
      <w:r w:rsidRPr="00F06F62">
        <w:rPr>
          <w:rFonts w:ascii="Calibri" w:hAnsi="Calibri" w:cs="Times New Roman"/>
          <w:b/>
          <w:bCs/>
          <w:noProof/>
          <w:szCs w:val="24"/>
        </w:rPr>
        <w:t>18</w:t>
      </w:r>
      <w:r w:rsidRPr="00F06F62">
        <w:rPr>
          <w:rFonts w:ascii="Calibri" w:hAnsi="Calibri" w:cs="Times New Roman"/>
          <w:noProof/>
          <w:szCs w:val="24"/>
        </w:rPr>
        <w:t>, 150514090040000.</w:t>
      </w:r>
    </w:p>
    <w:p w14:paraId="6755CBB6"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6</w:t>
      </w:r>
      <w:r w:rsidRPr="00F06F62">
        <w:rPr>
          <w:rFonts w:ascii="Calibri" w:hAnsi="Calibri" w:cs="Times New Roman"/>
          <w:noProof/>
          <w:szCs w:val="24"/>
        </w:rPr>
        <w:tab/>
        <w:t xml:space="preserve">L. P. Lee and R. Szema, </w:t>
      </w:r>
      <w:r w:rsidRPr="00F06F62">
        <w:rPr>
          <w:rFonts w:ascii="Calibri" w:hAnsi="Calibri" w:cs="Times New Roman"/>
          <w:i/>
          <w:iCs/>
          <w:noProof/>
          <w:szCs w:val="24"/>
        </w:rPr>
        <w:t>Science</w:t>
      </w:r>
      <w:r w:rsidRPr="00F06F62">
        <w:rPr>
          <w:rFonts w:ascii="Calibri" w:hAnsi="Calibri" w:cs="Times New Roman"/>
          <w:noProof/>
          <w:szCs w:val="24"/>
        </w:rPr>
        <w:t xml:space="preserve">, 2005, </w:t>
      </w:r>
      <w:r w:rsidRPr="00F06F62">
        <w:rPr>
          <w:rFonts w:ascii="Calibri" w:hAnsi="Calibri" w:cs="Times New Roman"/>
          <w:b/>
          <w:bCs/>
          <w:noProof/>
          <w:szCs w:val="24"/>
        </w:rPr>
        <w:t>310</w:t>
      </w:r>
      <w:r w:rsidRPr="00F06F62">
        <w:rPr>
          <w:rFonts w:ascii="Calibri" w:hAnsi="Calibri" w:cs="Times New Roman"/>
          <w:noProof/>
          <w:szCs w:val="24"/>
        </w:rPr>
        <w:t>, 1148–1150.</w:t>
      </w:r>
    </w:p>
    <w:p w14:paraId="6175016C"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7</w:t>
      </w:r>
      <w:r w:rsidRPr="00F06F62">
        <w:rPr>
          <w:rFonts w:ascii="Calibri" w:hAnsi="Calibri" w:cs="Times New Roman"/>
          <w:noProof/>
          <w:szCs w:val="24"/>
        </w:rPr>
        <w:tab/>
        <w:t xml:space="preserve">O. Karthaus, </w:t>
      </w:r>
      <w:r w:rsidRPr="00F06F62">
        <w:rPr>
          <w:rFonts w:ascii="Calibri" w:hAnsi="Calibri" w:cs="Times New Roman"/>
          <w:i/>
          <w:iCs/>
          <w:noProof/>
          <w:szCs w:val="24"/>
        </w:rPr>
        <w:t>Biomimetics in photonics</w:t>
      </w:r>
      <w:r w:rsidRPr="00F06F62">
        <w:rPr>
          <w:rFonts w:ascii="Calibri" w:hAnsi="Calibri" w:cs="Times New Roman"/>
          <w:noProof/>
          <w:szCs w:val="24"/>
        </w:rPr>
        <w:t>, CRC Press, 2012.</w:t>
      </w:r>
    </w:p>
    <w:p w14:paraId="60C4732F"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8</w:t>
      </w:r>
      <w:r w:rsidRPr="00F06F62">
        <w:rPr>
          <w:rFonts w:ascii="Calibri" w:hAnsi="Calibri" w:cs="Times New Roman"/>
          <w:noProof/>
          <w:szCs w:val="24"/>
        </w:rPr>
        <w:tab/>
        <w:t xml:space="preserve">K. Yu, T. Fan, S. Lou and D. Zhang, </w:t>
      </w:r>
      <w:r w:rsidRPr="00F06F62">
        <w:rPr>
          <w:rFonts w:ascii="Calibri" w:hAnsi="Calibri" w:cs="Times New Roman"/>
          <w:i/>
          <w:iCs/>
          <w:noProof/>
          <w:szCs w:val="24"/>
        </w:rPr>
        <w:t>Prog. Mater. Sci.</w:t>
      </w:r>
      <w:r w:rsidRPr="00F06F62">
        <w:rPr>
          <w:rFonts w:ascii="Calibri" w:hAnsi="Calibri" w:cs="Times New Roman"/>
          <w:noProof/>
          <w:szCs w:val="24"/>
        </w:rPr>
        <w:t xml:space="preserve">, 2013, </w:t>
      </w:r>
      <w:r w:rsidRPr="00F06F62">
        <w:rPr>
          <w:rFonts w:ascii="Calibri" w:hAnsi="Calibri" w:cs="Times New Roman"/>
          <w:b/>
          <w:bCs/>
          <w:noProof/>
          <w:szCs w:val="24"/>
        </w:rPr>
        <w:t>58</w:t>
      </w:r>
      <w:r w:rsidRPr="00F06F62">
        <w:rPr>
          <w:rFonts w:ascii="Calibri" w:hAnsi="Calibri" w:cs="Times New Roman"/>
          <w:noProof/>
          <w:szCs w:val="24"/>
        </w:rPr>
        <w:t>, 825–873.</w:t>
      </w:r>
    </w:p>
    <w:p w14:paraId="6B83C1F1"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9</w:t>
      </w:r>
      <w:r w:rsidRPr="00F06F62">
        <w:rPr>
          <w:rFonts w:ascii="Calibri" w:hAnsi="Calibri" w:cs="Times New Roman"/>
          <w:noProof/>
          <w:szCs w:val="24"/>
        </w:rPr>
        <w:tab/>
        <w:t xml:space="preserve">A. R. Parker and H. E. Townley, </w:t>
      </w:r>
      <w:r w:rsidRPr="00F06F62">
        <w:rPr>
          <w:rFonts w:ascii="Calibri" w:hAnsi="Calibri" w:cs="Times New Roman"/>
          <w:i/>
          <w:iCs/>
          <w:noProof/>
          <w:szCs w:val="24"/>
        </w:rPr>
        <w:t>Nat. Nanotechnol.</w:t>
      </w:r>
      <w:r w:rsidRPr="00F06F62">
        <w:rPr>
          <w:rFonts w:ascii="Calibri" w:hAnsi="Calibri" w:cs="Times New Roman"/>
          <w:noProof/>
          <w:szCs w:val="24"/>
        </w:rPr>
        <w:t xml:space="preserve">, 2007, </w:t>
      </w:r>
      <w:r w:rsidRPr="00F06F62">
        <w:rPr>
          <w:rFonts w:ascii="Calibri" w:hAnsi="Calibri" w:cs="Times New Roman"/>
          <w:b/>
          <w:bCs/>
          <w:noProof/>
          <w:szCs w:val="24"/>
        </w:rPr>
        <w:t>2</w:t>
      </w:r>
      <w:r w:rsidRPr="00F06F62">
        <w:rPr>
          <w:rFonts w:ascii="Calibri" w:hAnsi="Calibri" w:cs="Times New Roman"/>
          <w:noProof/>
          <w:szCs w:val="24"/>
        </w:rPr>
        <w:t>, 347–353.</w:t>
      </w:r>
    </w:p>
    <w:p w14:paraId="38B41BA9"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10</w:t>
      </w:r>
      <w:r w:rsidRPr="00F06F62">
        <w:rPr>
          <w:rFonts w:ascii="Calibri" w:hAnsi="Calibri" w:cs="Times New Roman"/>
          <w:noProof/>
          <w:szCs w:val="24"/>
        </w:rPr>
        <w:tab/>
        <w:t xml:space="preserve">G. E. Schröder-Turk, S. Wickham, H. Averdunk, F. Brink, J. D. Fitz Gerald, L. Poladian, M. C. J. Large and S. T. Hyde, </w:t>
      </w:r>
      <w:r w:rsidRPr="00F06F62">
        <w:rPr>
          <w:rFonts w:ascii="Calibri" w:hAnsi="Calibri" w:cs="Times New Roman"/>
          <w:i/>
          <w:iCs/>
          <w:noProof/>
          <w:szCs w:val="24"/>
        </w:rPr>
        <w:t>J. Struct. Biol.</w:t>
      </w:r>
      <w:r w:rsidRPr="00F06F62">
        <w:rPr>
          <w:rFonts w:ascii="Calibri" w:hAnsi="Calibri" w:cs="Times New Roman"/>
          <w:noProof/>
          <w:szCs w:val="24"/>
        </w:rPr>
        <w:t xml:space="preserve">, 2011, </w:t>
      </w:r>
      <w:r w:rsidRPr="00F06F62">
        <w:rPr>
          <w:rFonts w:ascii="Calibri" w:hAnsi="Calibri" w:cs="Times New Roman"/>
          <w:b/>
          <w:bCs/>
          <w:noProof/>
          <w:szCs w:val="24"/>
        </w:rPr>
        <w:t>174</w:t>
      </w:r>
      <w:r w:rsidRPr="00F06F62">
        <w:rPr>
          <w:rFonts w:ascii="Calibri" w:hAnsi="Calibri" w:cs="Times New Roman"/>
          <w:noProof/>
          <w:szCs w:val="24"/>
        </w:rPr>
        <w:t>, 290–295.</w:t>
      </w:r>
    </w:p>
    <w:p w14:paraId="7095E574"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11</w:t>
      </w:r>
      <w:r w:rsidRPr="00F06F62">
        <w:rPr>
          <w:rFonts w:ascii="Calibri" w:hAnsi="Calibri" w:cs="Times New Roman"/>
          <w:noProof/>
          <w:szCs w:val="24"/>
        </w:rPr>
        <w:tab/>
        <w:t xml:space="preserve">T. H. Epps, E. W. Cochran, T. S. Bailey, R. S. Waletzko, C. M. Hardy and F. S. Bates, </w:t>
      </w:r>
      <w:r w:rsidRPr="00F06F62">
        <w:rPr>
          <w:rFonts w:ascii="Calibri" w:hAnsi="Calibri" w:cs="Times New Roman"/>
          <w:i/>
          <w:iCs/>
          <w:noProof/>
          <w:szCs w:val="24"/>
        </w:rPr>
        <w:t>Macromolecules</w:t>
      </w:r>
      <w:r w:rsidRPr="00F06F62">
        <w:rPr>
          <w:rFonts w:ascii="Calibri" w:hAnsi="Calibri" w:cs="Times New Roman"/>
          <w:noProof/>
          <w:szCs w:val="24"/>
        </w:rPr>
        <w:t xml:space="preserve">, 2004, </w:t>
      </w:r>
      <w:r w:rsidRPr="00F06F62">
        <w:rPr>
          <w:rFonts w:ascii="Calibri" w:hAnsi="Calibri" w:cs="Times New Roman"/>
          <w:b/>
          <w:bCs/>
          <w:noProof/>
          <w:szCs w:val="24"/>
        </w:rPr>
        <w:t>37</w:t>
      </w:r>
      <w:r w:rsidRPr="00F06F62">
        <w:rPr>
          <w:rFonts w:ascii="Calibri" w:hAnsi="Calibri" w:cs="Times New Roman"/>
          <w:noProof/>
          <w:szCs w:val="24"/>
        </w:rPr>
        <w:t>, 8325–8341.</w:t>
      </w:r>
    </w:p>
    <w:p w14:paraId="419082C9"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12</w:t>
      </w:r>
      <w:r w:rsidRPr="00F06F62">
        <w:rPr>
          <w:rFonts w:ascii="Calibri" w:hAnsi="Calibri" w:cs="Times New Roman"/>
          <w:noProof/>
          <w:szCs w:val="24"/>
        </w:rPr>
        <w:tab/>
        <w:t xml:space="preserve">M. D. Turner, M. Saba, Q. Zhang, B. P. Cumming, G. E. Schröder-Turk and M. Gu, </w:t>
      </w:r>
      <w:r w:rsidRPr="00F06F62">
        <w:rPr>
          <w:rFonts w:ascii="Calibri" w:hAnsi="Calibri" w:cs="Times New Roman"/>
          <w:i/>
          <w:iCs/>
          <w:noProof/>
          <w:szCs w:val="24"/>
        </w:rPr>
        <w:t>Nat. Photonics</w:t>
      </w:r>
      <w:r w:rsidRPr="00F06F62">
        <w:rPr>
          <w:rFonts w:ascii="Calibri" w:hAnsi="Calibri" w:cs="Times New Roman"/>
          <w:noProof/>
          <w:szCs w:val="24"/>
        </w:rPr>
        <w:t xml:space="preserve">, 2013, </w:t>
      </w:r>
      <w:r w:rsidRPr="00F06F62">
        <w:rPr>
          <w:rFonts w:ascii="Calibri" w:hAnsi="Calibri" w:cs="Times New Roman"/>
          <w:b/>
          <w:bCs/>
          <w:noProof/>
          <w:szCs w:val="24"/>
        </w:rPr>
        <w:t>7</w:t>
      </w:r>
      <w:r w:rsidRPr="00F06F62">
        <w:rPr>
          <w:rFonts w:ascii="Calibri" w:hAnsi="Calibri" w:cs="Times New Roman"/>
          <w:noProof/>
          <w:szCs w:val="24"/>
        </w:rPr>
        <w:t>, 801–805.</w:t>
      </w:r>
    </w:p>
    <w:p w14:paraId="5FF6255F"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13</w:t>
      </w:r>
      <w:r w:rsidRPr="00F06F62">
        <w:rPr>
          <w:rFonts w:ascii="Calibri" w:hAnsi="Calibri" w:cs="Times New Roman"/>
          <w:noProof/>
          <w:szCs w:val="24"/>
        </w:rPr>
        <w:tab/>
        <w:t xml:space="preserve">C. Mille, E. C. Tyrode and R. W. Corkery, </w:t>
      </w:r>
      <w:r w:rsidRPr="00F06F62">
        <w:rPr>
          <w:rFonts w:ascii="Calibri" w:hAnsi="Calibri" w:cs="Times New Roman"/>
          <w:i/>
          <w:iCs/>
          <w:noProof/>
          <w:szCs w:val="24"/>
        </w:rPr>
        <w:t>Chem. Commun. (Camb).</w:t>
      </w:r>
      <w:r w:rsidRPr="00F06F62">
        <w:rPr>
          <w:rFonts w:ascii="Calibri" w:hAnsi="Calibri" w:cs="Times New Roman"/>
          <w:noProof/>
          <w:szCs w:val="24"/>
        </w:rPr>
        <w:t xml:space="preserve">, 2011, </w:t>
      </w:r>
      <w:r w:rsidRPr="00F06F62">
        <w:rPr>
          <w:rFonts w:ascii="Calibri" w:hAnsi="Calibri" w:cs="Times New Roman"/>
          <w:b/>
          <w:bCs/>
          <w:noProof/>
          <w:szCs w:val="24"/>
        </w:rPr>
        <w:t>47</w:t>
      </w:r>
      <w:r w:rsidRPr="00F06F62">
        <w:rPr>
          <w:rFonts w:ascii="Calibri" w:hAnsi="Calibri" w:cs="Times New Roman"/>
          <w:noProof/>
          <w:szCs w:val="24"/>
        </w:rPr>
        <w:t>, 9873–9875.</w:t>
      </w:r>
    </w:p>
    <w:p w14:paraId="01048AE0"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lastRenderedPageBreak/>
        <w:t>14</w:t>
      </w:r>
      <w:r w:rsidRPr="00F06F62">
        <w:rPr>
          <w:rFonts w:ascii="Calibri" w:hAnsi="Calibri" w:cs="Times New Roman"/>
          <w:noProof/>
          <w:szCs w:val="24"/>
        </w:rPr>
        <w:tab/>
        <w:t xml:space="preserve">A. E. Seago, P. Brady, J.-P. Vigneron and T. D. Schultz, </w:t>
      </w:r>
      <w:r w:rsidRPr="00F06F62">
        <w:rPr>
          <w:rFonts w:ascii="Calibri" w:hAnsi="Calibri" w:cs="Times New Roman"/>
          <w:i/>
          <w:iCs/>
          <w:noProof/>
          <w:szCs w:val="24"/>
        </w:rPr>
        <w:t>J. R. Soc. Interface</w:t>
      </w:r>
      <w:r w:rsidRPr="00F06F62">
        <w:rPr>
          <w:rFonts w:ascii="Calibri" w:hAnsi="Calibri" w:cs="Times New Roman"/>
          <w:noProof/>
          <w:szCs w:val="24"/>
        </w:rPr>
        <w:t xml:space="preserve">, 2009, </w:t>
      </w:r>
      <w:r w:rsidRPr="00F06F62">
        <w:rPr>
          <w:rFonts w:ascii="Calibri" w:hAnsi="Calibri" w:cs="Times New Roman"/>
          <w:b/>
          <w:bCs/>
          <w:noProof/>
          <w:szCs w:val="24"/>
        </w:rPr>
        <w:t>6 Suppl 2</w:t>
      </w:r>
      <w:r w:rsidRPr="00F06F62">
        <w:rPr>
          <w:rFonts w:ascii="Calibri" w:hAnsi="Calibri" w:cs="Times New Roman"/>
          <w:noProof/>
          <w:szCs w:val="24"/>
        </w:rPr>
        <w:t>, S165–S184.</w:t>
      </w:r>
    </w:p>
    <w:p w14:paraId="2650734A"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15</w:t>
      </w:r>
      <w:r w:rsidRPr="00F06F62">
        <w:rPr>
          <w:rFonts w:ascii="Calibri" w:hAnsi="Calibri" w:cs="Times New Roman"/>
          <w:noProof/>
          <w:szCs w:val="24"/>
        </w:rPr>
        <w:tab/>
        <w:t xml:space="preserve">S. Vignolini, E. Moyroud, B. J. Glover and U. Steiner, </w:t>
      </w:r>
      <w:r w:rsidRPr="00F06F62">
        <w:rPr>
          <w:rFonts w:ascii="Calibri" w:hAnsi="Calibri" w:cs="Times New Roman"/>
          <w:i/>
          <w:iCs/>
          <w:noProof/>
          <w:szCs w:val="24"/>
        </w:rPr>
        <w:t>J R Soc Interface</w:t>
      </w:r>
      <w:r w:rsidRPr="00F06F62">
        <w:rPr>
          <w:rFonts w:ascii="Calibri" w:hAnsi="Calibri" w:cs="Times New Roman"/>
          <w:noProof/>
          <w:szCs w:val="24"/>
        </w:rPr>
        <w:t xml:space="preserve">, 2013, </w:t>
      </w:r>
      <w:r w:rsidRPr="00F06F62">
        <w:rPr>
          <w:rFonts w:ascii="Calibri" w:hAnsi="Calibri" w:cs="Times New Roman"/>
          <w:b/>
          <w:bCs/>
          <w:noProof/>
          <w:szCs w:val="24"/>
        </w:rPr>
        <w:t>10</w:t>
      </w:r>
      <w:r w:rsidRPr="00F06F62">
        <w:rPr>
          <w:rFonts w:ascii="Calibri" w:hAnsi="Calibri" w:cs="Times New Roman"/>
          <w:noProof/>
          <w:szCs w:val="24"/>
        </w:rPr>
        <w:t>, 20130394.</w:t>
      </w:r>
    </w:p>
    <w:p w14:paraId="7763B566"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16</w:t>
      </w:r>
      <w:r w:rsidRPr="00F06F62">
        <w:rPr>
          <w:rFonts w:ascii="Calibri" w:hAnsi="Calibri" w:cs="Times New Roman"/>
          <w:noProof/>
          <w:szCs w:val="24"/>
        </w:rPr>
        <w:tab/>
        <w:t xml:space="preserve">M. Kolle, A. Lethbridge, M. Kreysing, J. J. Baumberg, J. Aizenberg and P. Vukusic, </w:t>
      </w:r>
      <w:r w:rsidRPr="00F06F62">
        <w:rPr>
          <w:rFonts w:ascii="Calibri" w:hAnsi="Calibri" w:cs="Times New Roman"/>
          <w:i/>
          <w:iCs/>
          <w:noProof/>
          <w:szCs w:val="24"/>
        </w:rPr>
        <w:t>Adv. Mater.</w:t>
      </w:r>
      <w:r w:rsidRPr="00F06F62">
        <w:rPr>
          <w:rFonts w:ascii="Calibri" w:hAnsi="Calibri" w:cs="Times New Roman"/>
          <w:noProof/>
          <w:szCs w:val="24"/>
        </w:rPr>
        <w:t xml:space="preserve">, 2013, </w:t>
      </w:r>
      <w:r w:rsidRPr="00F06F62">
        <w:rPr>
          <w:rFonts w:ascii="Calibri" w:hAnsi="Calibri" w:cs="Times New Roman"/>
          <w:b/>
          <w:bCs/>
          <w:noProof/>
          <w:szCs w:val="24"/>
        </w:rPr>
        <w:t>25</w:t>
      </w:r>
      <w:r w:rsidRPr="00F06F62">
        <w:rPr>
          <w:rFonts w:ascii="Calibri" w:hAnsi="Calibri" w:cs="Times New Roman"/>
          <w:noProof/>
          <w:szCs w:val="24"/>
        </w:rPr>
        <w:t>, 2239–2245.</w:t>
      </w:r>
    </w:p>
    <w:p w14:paraId="4732F564"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17</w:t>
      </w:r>
      <w:r w:rsidRPr="00F06F62">
        <w:rPr>
          <w:rFonts w:ascii="Calibri" w:hAnsi="Calibri" w:cs="Times New Roman"/>
          <w:noProof/>
          <w:szCs w:val="24"/>
        </w:rPr>
        <w:tab/>
        <w:t xml:space="preserve">M. Mitov and N. Dessaud, </w:t>
      </w:r>
      <w:r w:rsidRPr="00F06F62">
        <w:rPr>
          <w:rFonts w:ascii="Calibri" w:hAnsi="Calibri" w:cs="Times New Roman"/>
          <w:i/>
          <w:iCs/>
          <w:noProof/>
          <w:szCs w:val="24"/>
        </w:rPr>
        <w:t>Liq. Cryst.</w:t>
      </w:r>
      <w:r w:rsidRPr="00F06F62">
        <w:rPr>
          <w:rFonts w:ascii="Calibri" w:hAnsi="Calibri" w:cs="Times New Roman"/>
          <w:noProof/>
          <w:szCs w:val="24"/>
        </w:rPr>
        <w:t xml:space="preserve">, 2007, </w:t>
      </w:r>
      <w:r w:rsidRPr="00F06F62">
        <w:rPr>
          <w:rFonts w:ascii="Calibri" w:hAnsi="Calibri" w:cs="Times New Roman"/>
          <w:b/>
          <w:bCs/>
          <w:noProof/>
          <w:szCs w:val="24"/>
        </w:rPr>
        <w:t>34</w:t>
      </w:r>
      <w:r w:rsidRPr="00F06F62">
        <w:rPr>
          <w:rFonts w:ascii="Calibri" w:hAnsi="Calibri" w:cs="Times New Roman"/>
          <w:noProof/>
          <w:szCs w:val="24"/>
        </w:rPr>
        <w:t>, 183–193.</w:t>
      </w:r>
    </w:p>
    <w:p w14:paraId="08FCCBC8"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18</w:t>
      </w:r>
      <w:r w:rsidRPr="00F06F62">
        <w:rPr>
          <w:rFonts w:ascii="Calibri" w:hAnsi="Calibri" w:cs="Times New Roman"/>
          <w:noProof/>
          <w:szCs w:val="24"/>
        </w:rPr>
        <w:tab/>
        <w:t xml:space="preserve">A. Matranga, S. Baig, J. Boland, C. Newton, T. Taphouse, G. Wells and S. Kitson, </w:t>
      </w:r>
      <w:r w:rsidRPr="00F06F62">
        <w:rPr>
          <w:rFonts w:ascii="Calibri" w:hAnsi="Calibri" w:cs="Times New Roman"/>
          <w:i/>
          <w:iCs/>
          <w:noProof/>
          <w:szCs w:val="24"/>
        </w:rPr>
        <w:t>Adv. Mater.</w:t>
      </w:r>
      <w:r w:rsidRPr="00F06F62">
        <w:rPr>
          <w:rFonts w:ascii="Calibri" w:hAnsi="Calibri" w:cs="Times New Roman"/>
          <w:noProof/>
          <w:szCs w:val="24"/>
        </w:rPr>
        <w:t xml:space="preserve">, 2013, </w:t>
      </w:r>
      <w:r w:rsidRPr="00F06F62">
        <w:rPr>
          <w:rFonts w:ascii="Calibri" w:hAnsi="Calibri" w:cs="Times New Roman"/>
          <w:b/>
          <w:bCs/>
          <w:noProof/>
          <w:szCs w:val="24"/>
        </w:rPr>
        <w:t>25</w:t>
      </w:r>
      <w:r w:rsidRPr="00F06F62">
        <w:rPr>
          <w:rFonts w:ascii="Calibri" w:hAnsi="Calibri" w:cs="Times New Roman"/>
          <w:noProof/>
          <w:szCs w:val="24"/>
        </w:rPr>
        <w:t>, 520–523.</w:t>
      </w:r>
    </w:p>
    <w:p w14:paraId="652271F3"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19</w:t>
      </w:r>
      <w:r w:rsidRPr="00F06F62">
        <w:rPr>
          <w:rFonts w:ascii="Calibri" w:hAnsi="Calibri" w:cs="Times New Roman"/>
          <w:noProof/>
          <w:szCs w:val="24"/>
        </w:rPr>
        <w:tab/>
        <w:t xml:space="preserve">L. P. Biró, K. Kertész, E. Horváth, G. I. Márk, G. Molnár, Z. Vértesy, J.-F. Tsai,  a Kun, Z. Bálint and J. P. Vigneron, </w:t>
      </w:r>
      <w:r w:rsidRPr="00F06F62">
        <w:rPr>
          <w:rFonts w:ascii="Calibri" w:hAnsi="Calibri" w:cs="Times New Roman"/>
          <w:i/>
          <w:iCs/>
          <w:noProof/>
          <w:szCs w:val="24"/>
        </w:rPr>
        <w:t>J. R. Soc. Interface</w:t>
      </w:r>
      <w:r w:rsidRPr="00F06F62">
        <w:rPr>
          <w:rFonts w:ascii="Calibri" w:hAnsi="Calibri" w:cs="Times New Roman"/>
          <w:noProof/>
          <w:szCs w:val="24"/>
        </w:rPr>
        <w:t xml:space="preserve">, 2010, </w:t>
      </w:r>
      <w:r w:rsidRPr="00F06F62">
        <w:rPr>
          <w:rFonts w:ascii="Calibri" w:hAnsi="Calibri" w:cs="Times New Roman"/>
          <w:b/>
          <w:bCs/>
          <w:noProof/>
          <w:szCs w:val="24"/>
        </w:rPr>
        <w:t>7</w:t>
      </w:r>
      <w:r w:rsidRPr="00F06F62">
        <w:rPr>
          <w:rFonts w:ascii="Calibri" w:hAnsi="Calibri" w:cs="Times New Roman"/>
          <w:noProof/>
          <w:szCs w:val="24"/>
        </w:rPr>
        <w:t>, 887–894.</w:t>
      </w:r>
    </w:p>
    <w:p w14:paraId="757A5D40"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20</w:t>
      </w:r>
      <w:r w:rsidRPr="00F06F62">
        <w:rPr>
          <w:rFonts w:ascii="Calibri" w:hAnsi="Calibri" w:cs="Times New Roman"/>
          <w:noProof/>
          <w:szCs w:val="24"/>
        </w:rPr>
        <w:tab/>
        <w:t xml:space="preserve">I. W. Hamley, </w:t>
      </w:r>
      <w:r w:rsidRPr="00F06F62">
        <w:rPr>
          <w:rFonts w:ascii="Calibri" w:hAnsi="Calibri" w:cs="Times New Roman"/>
          <w:i/>
          <w:iCs/>
          <w:noProof/>
          <w:szCs w:val="24"/>
        </w:rPr>
        <w:t>Soft Matter</w:t>
      </w:r>
      <w:r w:rsidRPr="00F06F62">
        <w:rPr>
          <w:rFonts w:ascii="Calibri" w:hAnsi="Calibri" w:cs="Times New Roman"/>
          <w:noProof/>
          <w:szCs w:val="24"/>
        </w:rPr>
        <w:t xml:space="preserve">, 2010, </w:t>
      </w:r>
      <w:r w:rsidRPr="00F06F62">
        <w:rPr>
          <w:rFonts w:ascii="Calibri" w:hAnsi="Calibri" w:cs="Times New Roman"/>
          <w:b/>
          <w:bCs/>
          <w:noProof/>
          <w:szCs w:val="24"/>
        </w:rPr>
        <w:t>6</w:t>
      </w:r>
      <w:r w:rsidRPr="00F06F62">
        <w:rPr>
          <w:rFonts w:ascii="Calibri" w:hAnsi="Calibri" w:cs="Times New Roman"/>
          <w:noProof/>
          <w:szCs w:val="24"/>
        </w:rPr>
        <w:t>, 1863–1871.</w:t>
      </w:r>
    </w:p>
    <w:p w14:paraId="7258689E"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21</w:t>
      </w:r>
      <w:r w:rsidRPr="00F06F62">
        <w:rPr>
          <w:rFonts w:ascii="Calibri" w:hAnsi="Calibri" w:cs="Times New Roman"/>
          <w:noProof/>
          <w:szCs w:val="24"/>
        </w:rPr>
        <w:tab/>
        <w:t xml:space="preserve">S. Z. M. Diah, S. B. Karman and I. C. Gebeshuber, </w:t>
      </w:r>
      <w:r w:rsidRPr="00F06F62">
        <w:rPr>
          <w:rFonts w:ascii="Calibri" w:hAnsi="Calibri" w:cs="Times New Roman"/>
          <w:i/>
          <w:iCs/>
          <w:noProof/>
          <w:szCs w:val="24"/>
        </w:rPr>
        <w:t>J. Nanomater.</w:t>
      </w:r>
      <w:r w:rsidRPr="00F06F62">
        <w:rPr>
          <w:rFonts w:ascii="Calibri" w:hAnsi="Calibri" w:cs="Times New Roman"/>
          <w:noProof/>
          <w:szCs w:val="24"/>
        </w:rPr>
        <w:t xml:space="preserve">, 2014, </w:t>
      </w:r>
      <w:r w:rsidRPr="00F06F62">
        <w:rPr>
          <w:rFonts w:ascii="Calibri" w:hAnsi="Calibri" w:cs="Times New Roman"/>
          <w:b/>
          <w:bCs/>
          <w:noProof/>
          <w:szCs w:val="24"/>
        </w:rPr>
        <w:t>2014</w:t>
      </w:r>
      <w:r w:rsidRPr="00F06F62">
        <w:rPr>
          <w:rFonts w:ascii="Calibri" w:hAnsi="Calibri" w:cs="Times New Roman"/>
          <w:noProof/>
          <w:szCs w:val="24"/>
        </w:rPr>
        <w:t>.</w:t>
      </w:r>
    </w:p>
    <w:p w14:paraId="44B265B7"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22</w:t>
      </w:r>
      <w:r w:rsidRPr="00F06F62">
        <w:rPr>
          <w:rFonts w:ascii="Calibri" w:hAnsi="Calibri" w:cs="Times New Roman"/>
          <w:noProof/>
          <w:szCs w:val="24"/>
        </w:rPr>
        <w:tab/>
        <w:t xml:space="preserve">B. D. Wilts, H. M. Whitney, B. J. Glover, U. Steiner and S. Vignolini, </w:t>
      </w:r>
      <w:r w:rsidRPr="00F06F62">
        <w:rPr>
          <w:rFonts w:ascii="Calibri" w:hAnsi="Calibri" w:cs="Times New Roman"/>
          <w:i/>
          <w:iCs/>
          <w:noProof/>
          <w:szCs w:val="24"/>
        </w:rPr>
        <w:t>Mater. Today Proc.</w:t>
      </w:r>
      <w:r w:rsidRPr="00F06F62">
        <w:rPr>
          <w:rFonts w:ascii="Calibri" w:hAnsi="Calibri" w:cs="Times New Roman"/>
          <w:noProof/>
          <w:szCs w:val="24"/>
        </w:rPr>
        <w:t xml:space="preserve">, 2014, </w:t>
      </w:r>
      <w:r w:rsidRPr="00F06F62">
        <w:rPr>
          <w:rFonts w:ascii="Calibri" w:hAnsi="Calibri" w:cs="Times New Roman"/>
          <w:b/>
          <w:bCs/>
          <w:noProof/>
          <w:szCs w:val="24"/>
        </w:rPr>
        <w:t>1</w:t>
      </w:r>
      <w:r w:rsidRPr="00F06F62">
        <w:rPr>
          <w:rFonts w:ascii="Calibri" w:hAnsi="Calibri" w:cs="Times New Roman"/>
          <w:noProof/>
          <w:szCs w:val="24"/>
        </w:rPr>
        <w:t>, 177–185.</w:t>
      </w:r>
    </w:p>
    <w:p w14:paraId="0AF5021D"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23</w:t>
      </w:r>
      <w:r w:rsidRPr="00F06F62">
        <w:rPr>
          <w:rFonts w:ascii="Calibri" w:hAnsi="Calibri" w:cs="Times New Roman"/>
          <w:noProof/>
          <w:szCs w:val="24"/>
        </w:rPr>
        <w:tab/>
        <w:t xml:space="preserve">M. M. Giraud-Guille, E. Belamie and G. Mosser, </w:t>
      </w:r>
      <w:r w:rsidRPr="00F06F62">
        <w:rPr>
          <w:rFonts w:ascii="Calibri" w:hAnsi="Calibri" w:cs="Times New Roman"/>
          <w:i/>
          <w:iCs/>
          <w:noProof/>
          <w:szCs w:val="24"/>
        </w:rPr>
        <w:t>Comptes Rendus - Palevol</w:t>
      </w:r>
      <w:r w:rsidRPr="00F06F62">
        <w:rPr>
          <w:rFonts w:ascii="Calibri" w:hAnsi="Calibri" w:cs="Times New Roman"/>
          <w:noProof/>
          <w:szCs w:val="24"/>
        </w:rPr>
        <w:t xml:space="preserve">, 2004, </w:t>
      </w:r>
      <w:r w:rsidRPr="00F06F62">
        <w:rPr>
          <w:rFonts w:ascii="Calibri" w:hAnsi="Calibri" w:cs="Times New Roman"/>
          <w:b/>
          <w:bCs/>
          <w:noProof/>
          <w:szCs w:val="24"/>
        </w:rPr>
        <w:t>3</w:t>
      </w:r>
      <w:r w:rsidRPr="00F06F62">
        <w:rPr>
          <w:rFonts w:ascii="Calibri" w:hAnsi="Calibri" w:cs="Times New Roman"/>
          <w:noProof/>
          <w:szCs w:val="24"/>
        </w:rPr>
        <w:t>, 503–513.</w:t>
      </w:r>
    </w:p>
    <w:p w14:paraId="745EC3D6"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24</w:t>
      </w:r>
      <w:r w:rsidRPr="00F06F62">
        <w:rPr>
          <w:rFonts w:ascii="Calibri" w:hAnsi="Calibri" w:cs="Times New Roman"/>
          <w:noProof/>
          <w:szCs w:val="24"/>
        </w:rPr>
        <w:tab/>
        <w:t xml:space="preserve">M. Born and E. Wolf, </w:t>
      </w:r>
      <w:r w:rsidRPr="00F06F62">
        <w:rPr>
          <w:rFonts w:ascii="Calibri" w:hAnsi="Calibri" w:cs="Times New Roman"/>
          <w:i/>
          <w:iCs/>
          <w:noProof/>
          <w:szCs w:val="24"/>
        </w:rPr>
        <w:t>Principles of Optics</w:t>
      </w:r>
      <w:r w:rsidRPr="00F06F62">
        <w:rPr>
          <w:rFonts w:ascii="Calibri" w:hAnsi="Calibri" w:cs="Times New Roman"/>
          <w:noProof/>
          <w:szCs w:val="24"/>
        </w:rPr>
        <w:t>, Cambridge University Press, 1999.</w:t>
      </w:r>
    </w:p>
    <w:p w14:paraId="728BD682"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25</w:t>
      </w:r>
      <w:r w:rsidRPr="00F06F62">
        <w:rPr>
          <w:rFonts w:ascii="Calibri" w:hAnsi="Calibri" w:cs="Times New Roman"/>
          <w:noProof/>
          <w:szCs w:val="24"/>
        </w:rPr>
        <w:tab/>
        <w:t xml:space="preserve">H. de Vries, </w:t>
      </w:r>
      <w:r w:rsidRPr="00F06F62">
        <w:rPr>
          <w:rFonts w:ascii="Calibri" w:hAnsi="Calibri" w:cs="Times New Roman"/>
          <w:i/>
          <w:iCs/>
          <w:noProof/>
          <w:szCs w:val="24"/>
        </w:rPr>
        <w:t>Acta Crystallogr.</w:t>
      </w:r>
      <w:r w:rsidRPr="00F06F62">
        <w:rPr>
          <w:rFonts w:ascii="Calibri" w:hAnsi="Calibri" w:cs="Times New Roman"/>
          <w:noProof/>
          <w:szCs w:val="24"/>
        </w:rPr>
        <w:t xml:space="preserve">, 1951, </w:t>
      </w:r>
      <w:r w:rsidRPr="00F06F62">
        <w:rPr>
          <w:rFonts w:ascii="Calibri" w:hAnsi="Calibri" w:cs="Times New Roman"/>
          <w:b/>
          <w:bCs/>
          <w:noProof/>
          <w:szCs w:val="24"/>
        </w:rPr>
        <w:t>4</w:t>
      </w:r>
      <w:r w:rsidRPr="00F06F62">
        <w:rPr>
          <w:rFonts w:ascii="Calibri" w:hAnsi="Calibri" w:cs="Times New Roman"/>
          <w:noProof/>
          <w:szCs w:val="24"/>
        </w:rPr>
        <w:t>, 219–226.</w:t>
      </w:r>
    </w:p>
    <w:p w14:paraId="79B13D79"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26</w:t>
      </w:r>
      <w:r w:rsidRPr="00F06F62">
        <w:rPr>
          <w:rFonts w:ascii="Calibri" w:hAnsi="Calibri" w:cs="Times New Roman"/>
          <w:noProof/>
          <w:szCs w:val="24"/>
        </w:rPr>
        <w:tab/>
        <w:t xml:space="preserve">H. Hurwitz and R. C. Jones, </w:t>
      </w:r>
      <w:r w:rsidRPr="00F06F62">
        <w:rPr>
          <w:rFonts w:ascii="Calibri" w:hAnsi="Calibri" w:cs="Times New Roman"/>
          <w:i/>
          <w:iCs/>
          <w:noProof/>
          <w:szCs w:val="24"/>
        </w:rPr>
        <w:t>J.O.S.A.</w:t>
      </w:r>
      <w:r w:rsidRPr="00F06F62">
        <w:rPr>
          <w:rFonts w:ascii="Calibri" w:hAnsi="Calibri" w:cs="Times New Roman"/>
          <w:noProof/>
          <w:szCs w:val="24"/>
        </w:rPr>
        <w:t xml:space="preserve">, 1941, </w:t>
      </w:r>
      <w:r w:rsidRPr="00F06F62">
        <w:rPr>
          <w:rFonts w:ascii="Calibri" w:hAnsi="Calibri" w:cs="Times New Roman"/>
          <w:b/>
          <w:bCs/>
          <w:noProof/>
          <w:szCs w:val="24"/>
        </w:rPr>
        <w:t>31</w:t>
      </w:r>
      <w:r w:rsidRPr="00F06F62">
        <w:rPr>
          <w:rFonts w:ascii="Calibri" w:hAnsi="Calibri" w:cs="Times New Roman"/>
          <w:noProof/>
          <w:szCs w:val="24"/>
        </w:rPr>
        <w:t>, 493–499.</w:t>
      </w:r>
    </w:p>
    <w:p w14:paraId="1F903BBA"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27</w:t>
      </w:r>
      <w:r w:rsidRPr="00F06F62">
        <w:rPr>
          <w:rFonts w:ascii="Calibri" w:hAnsi="Calibri" w:cs="Times New Roman"/>
          <w:noProof/>
          <w:szCs w:val="24"/>
        </w:rPr>
        <w:tab/>
        <w:t xml:space="preserve">R. C. Jones, </w:t>
      </w:r>
      <w:r w:rsidRPr="00F06F62">
        <w:rPr>
          <w:rFonts w:ascii="Calibri" w:hAnsi="Calibri" w:cs="Times New Roman"/>
          <w:i/>
          <w:iCs/>
          <w:noProof/>
          <w:szCs w:val="24"/>
        </w:rPr>
        <w:t>J.O.S.A.</w:t>
      </w:r>
      <w:r w:rsidRPr="00F06F62">
        <w:rPr>
          <w:rFonts w:ascii="Calibri" w:hAnsi="Calibri" w:cs="Times New Roman"/>
          <w:noProof/>
          <w:szCs w:val="24"/>
        </w:rPr>
        <w:t xml:space="preserve">, 1941, </w:t>
      </w:r>
      <w:r w:rsidRPr="00F06F62">
        <w:rPr>
          <w:rFonts w:ascii="Calibri" w:hAnsi="Calibri" w:cs="Times New Roman"/>
          <w:b/>
          <w:bCs/>
          <w:noProof/>
          <w:szCs w:val="24"/>
        </w:rPr>
        <w:t>31</w:t>
      </w:r>
      <w:r w:rsidRPr="00F06F62">
        <w:rPr>
          <w:rFonts w:ascii="Calibri" w:hAnsi="Calibri" w:cs="Times New Roman"/>
          <w:noProof/>
          <w:szCs w:val="24"/>
        </w:rPr>
        <w:t>, 488–493.</w:t>
      </w:r>
    </w:p>
    <w:p w14:paraId="7B501047"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28</w:t>
      </w:r>
      <w:r w:rsidRPr="00F06F62">
        <w:rPr>
          <w:rFonts w:ascii="Calibri" w:hAnsi="Calibri" w:cs="Times New Roman"/>
          <w:noProof/>
          <w:szCs w:val="24"/>
        </w:rPr>
        <w:tab/>
        <w:t xml:space="preserve">S. Teitler and B. W. Henvis, </w:t>
      </w:r>
      <w:r w:rsidRPr="00F06F62">
        <w:rPr>
          <w:rFonts w:ascii="Calibri" w:hAnsi="Calibri" w:cs="Times New Roman"/>
          <w:i/>
          <w:iCs/>
          <w:noProof/>
          <w:szCs w:val="24"/>
        </w:rPr>
        <w:t>J. Opt. Soc. Am.</w:t>
      </w:r>
      <w:r w:rsidRPr="00F06F62">
        <w:rPr>
          <w:rFonts w:ascii="Calibri" w:hAnsi="Calibri" w:cs="Times New Roman"/>
          <w:noProof/>
          <w:szCs w:val="24"/>
        </w:rPr>
        <w:t xml:space="preserve">, 1970, </w:t>
      </w:r>
      <w:r w:rsidRPr="00F06F62">
        <w:rPr>
          <w:rFonts w:ascii="Calibri" w:hAnsi="Calibri" w:cs="Times New Roman"/>
          <w:b/>
          <w:bCs/>
          <w:noProof/>
          <w:szCs w:val="24"/>
        </w:rPr>
        <w:t>60</w:t>
      </w:r>
      <w:r w:rsidRPr="00F06F62">
        <w:rPr>
          <w:rFonts w:ascii="Calibri" w:hAnsi="Calibri" w:cs="Times New Roman"/>
          <w:noProof/>
          <w:szCs w:val="24"/>
        </w:rPr>
        <w:t>, 830–834.</w:t>
      </w:r>
    </w:p>
    <w:p w14:paraId="498D7F76"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29</w:t>
      </w:r>
      <w:r w:rsidRPr="00F06F62">
        <w:rPr>
          <w:rFonts w:ascii="Calibri" w:hAnsi="Calibri" w:cs="Times New Roman"/>
          <w:noProof/>
          <w:szCs w:val="24"/>
        </w:rPr>
        <w:tab/>
        <w:t xml:space="preserve">D. W. Berreman, </w:t>
      </w:r>
      <w:r w:rsidRPr="00F06F62">
        <w:rPr>
          <w:rFonts w:ascii="Calibri" w:hAnsi="Calibri" w:cs="Times New Roman"/>
          <w:i/>
          <w:iCs/>
          <w:noProof/>
          <w:szCs w:val="24"/>
        </w:rPr>
        <w:t>J. Opt. Soc. Am.</w:t>
      </w:r>
      <w:r w:rsidRPr="00F06F62">
        <w:rPr>
          <w:rFonts w:ascii="Calibri" w:hAnsi="Calibri" w:cs="Times New Roman"/>
          <w:noProof/>
          <w:szCs w:val="24"/>
        </w:rPr>
        <w:t xml:space="preserve">, 1972, </w:t>
      </w:r>
      <w:r w:rsidRPr="00F06F62">
        <w:rPr>
          <w:rFonts w:ascii="Calibri" w:hAnsi="Calibri" w:cs="Times New Roman"/>
          <w:b/>
          <w:bCs/>
          <w:noProof/>
          <w:szCs w:val="24"/>
        </w:rPr>
        <w:t>62</w:t>
      </w:r>
      <w:r w:rsidRPr="00F06F62">
        <w:rPr>
          <w:rFonts w:ascii="Calibri" w:hAnsi="Calibri" w:cs="Times New Roman"/>
          <w:noProof/>
          <w:szCs w:val="24"/>
        </w:rPr>
        <w:t>, 502–510.</w:t>
      </w:r>
    </w:p>
    <w:p w14:paraId="545F9B85"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30</w:t>
      </w:r>
      <w:r w:rsidRPr="00F06F62">
        <w:rPr>
          <w:rFonts w:ascii="Calibri" w:hAnsi="Calibri" w:cs="Times New Roman"/>
          <w:noProof/>
          <w:szCs w:val="24"/>
        </w:rPr>
        <w:tab/>
        <w:t xml:space="preserve">Oseen, </w:t>
      </w:r>
      <w:r w:rsidRPr="00F06F62">
        <w:rPr>
          <w:rFonts w:ascii="Calibri" w:hAnsi="Calibri" w:cs="Times New Roman"/>
          <w:i/>
          <w:iCs/>
          <w:noProof/>
          <w:szCs w:val="24"/>
        </w:rPr>
        <w:t>Trans Faraday Soc</w:t>
      </w:r>
      <w:r w:rsidRPr="00F06F62">
        <w:rPr>
          <w:rFonts w:ascii="Calibri" w:hAnsi="Calibri" w:cs="Times New Roman"/>
          <w:noProof/>
          <w:szCs w:val="24"/>
        </w:rPr>
        <w:t xml:space="preserve">, 1932, </w:t>
      </w:r>
      <w:r w:rsidRPr="00F06F62">
        <w:rPr>
          <w:rFonts w:ascii="Calibri" w:hAnsi="Calibri" w:cs="Times New Roman"/>
          <w:b/>
          <w:bCs/>
          <w:noProof/>
          <w:szCs w:val="24"/>
        </w:rPr>
        <w:t>29</w:t>
      </w:r>
      <w:r w:rsidRPr="00F06F62">
        <w:rPr>
          <w:rFonts w:ascii="Calibri" w:hAnsi="Calibri" w:cs="Times New Roman"/>
          <w:noProof/>
          <w:szCs w:val="24"/>
        </w:rPr>
        <w:t>, 833.</w:t>
      </w:r>
    </w:p>
    <w:p w14:paraId="72DE2C5B"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31</w:t>
      </w:r>
      <w:r w:rsidRPr="00F06F62">
        <w:rPr>
          <w:rFonts w:ascii="Calibri" w:hAnsi="Calibri" w:cs="Times New Roman"/>
          <w:noProof/>
          <w:szCs w:val="24"/>
        </w:rPr>
        <w:tab/>
        <w:t xml:space="preserve">H. G. Yoon and H. F. Gleeson, </w:t>
      </w:r>
      <w:r w:rsidRPr="00F06F62">
        <w:rPr>
          <w:rFonts w:ascii="Calibri" w:hAnsi="Calibri" w:cs="Times New Roman"/>
          <w:i/>
          <w:iCs/>
          <w:noProof/>
          <w:szCs w:val="24"/>
        </w:rPr>
        <w:t>J. Phys. D. Appl. Phys.</w:t>
      </w:r>
      <w:r w:rsidRPr="00F06F62">
        <w:rPr>
          <w:rFonts w:ascii="Calibri" w:hAnsi="Calibri" w:cs="Times New Roman"/>
          <w:noProof/>
          <w:szCs w:val="24"/>
        </w:rPr>
        <w:t xml:space="preserve">, 2007, </w:t>
      </w:r>
      <w:r w:rsidRPr="00F06F62">
        <w:rPr>
          <w:rFonts w:ascii="Calibri" w:hAnsi="Calibri" w:cs="Times New Roman"/>
          <w:b/>
          <w:bCs/>
          <w:noProof/>
          <w:szCs w:val="24"/>
        </w:rPr>
        <w:t>40</w:t>
      </w:r>
      <w:r w:rsidRPr="00F06F62">
        <w:rPr>
          <w:rFonts w:ascii="Calibri" w:hAnsi="Calibri" w:cs="Times New Roman"/>
          <w:noProof/>
          <w:szCs w:val="24"/>
        </w:rPr>
        <w:t>, 3579–3586.</w:t>
      </w:r>
    </w:p>
    <w:p w14:paraId="5058A69A"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32</w:t>
      </w:r>
      <w:r w:rsidRPr="00F06F62">
        <w:rPr>
          <w:rFonts w:ascii="Calibri" w:hAnsi="Calibri" w:cs="Times New Roman"/>
          <w:noProof/>
          <w:szCs w:val="24"/>
        </w:rPr>
        <w:tab/>
        <w:t xml:space="preserve">D. Berreman, </w:t>
      </w:r>
      <w:r w:rsidRPr="00F06F62">
        <w:rPr>
          <w:rFonts w:ascii="Calibri" w:hAnsi="Calibri" w:cs="Times New Roman"/>
          <w:i/>
          <w:iCs/>
          <w:noProof/>
          <w:szCs w:val="24"/>
        </w:rPr>
        <w:t>J. Opt. Soc. Am.</w:t>
      </w:r>
      <w:r w:rsidRPr="00F06F62">
        <w:rPr>
          <w:rFonts w:ascii="Calibri" w:hAnsi="Calibri" w:cs="Times New Roman"/>
          <w:noProof/>
          <w:szCs w:val="24"/>
        </w:rPr>
        <w:t xml:space="preserve">, 1972, </w:t>
      </w:r>
      <w:r w:rsidRPr="00F06F62">
        <w:rPr>
          <w:rFonts w:ascii="Calibri" w:hAnsi="Calibri" w:cs="Times New Roman"/>
          <w:b/>
          <w:bCs/>
          <w:noProof/>
          <w:szCs w:val="24"/>
        </w:rPr>
        <w:t>62</w:t>
      </w:r>
      <w:r w:rsidRPr="00F06F62">
        <w:rPr>
          <w:rFonts w:ascii="Calibri" w:hAnsi="Calibri" w:cs="Times New Roman"/>
          <w:noProof/>
          <w:szCs w:val="24"/>
        </w:rPr>
        <w:t>.</w:t>
      </w:r>
    </w:p>
    <w:p w14:paraId="73FC5269"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33</w:t>
      </w:r>
      <w:r w:rsidRPr="00F06F62">
        <w:rPr>
          <w:rFonts w:ascii="Calibri" w:hAnsi="Calibri" w:cs="Times New Roman"/>
          <w:noProof/>
          <w:szCs w:val="24"/>
        </w:rPr>
        <w:tab/>
        <w:t xml:space="preserve">Y. Bouligand, </w:t>
      </w:r>
      <w:r w:rsidRPr="00F06F62">
        <w:rPr>
          <w:rFonts w:ascii="Calibri" w:hAnsi="Calibri" w:cs="Times New Roman"/>
          <w:i/>
          <w:iCs/>
          <w:noProof/>
          <w:szCs w:val="24"/>
        </w:rPr>
        <w:t>Tissue Cell</w:t>
      </w:r>
      <w:r w:rsidRPr="00F06F62">
        <w:rPr>
          <w:rFonts w:ascii="Calibri" w:hAnsi="Calibri" w:cs="Times New Roman"/>
          <w:noProof/>
          <w:szCs w:val="24"/>
        </w:rPr>
        <w:t xml:space="preserve">, 1972, </w:t>
      </w:r>
      <w:r w:rsidRPr="00F06F62">
        <w:rPr>
          <w:rFonts w:ascii="Calibri" w:hAnsi="Calibri" w:cs="Times New Roman"/>
          <w:b/>
          <w:bCs/>
          <w:noProof/>
          <w:szCs w:val="24"/>
        </w:rPr>
        <w:t>4</w:t>
      </w:r>
      <w:r w:rsidRPr="00F06F62">
        <w:rPr>
          <w:rFonts w:ascii="Calibri" w:hAnsi="Calibri" w:cs="Times New Roman"/>
          <w:noProof/>
          <w:szCs w:val="24"/>
        </w:rPr>
        <w:t>, 189–217.</w:t>
      </w:r>
    </w:p>
    <w:p w14:paraId="31F278A3"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34</w:t>
      </w:r>
      <w:r w:rsidRPr="00F06F62">
        <w:rPr>
          <w:rFonts w:ascii="Calibri" w:hAnsi="Calibri" w:cs="Times New Roman"/>
          <w:noProof/>
          <w:szCs w:val="24"/>
        </w:rPr>
        <w:tab/>
        <w:t xml:space="preserve">A. C. Neville, </w:t>
      </w:r>
      <w:r w:rsidRPr="00F06F62">
        <w:rPr>
          <w:rFonts w:ascii="Calibri" w:hAnsi="Calibri" w:cs="Times New Roman"/>
          <w:i/>
          <w:iCs/>
          <w:noProof/>
          <w:szCs w:val="24"/>
        </w:rPr>
        <w:t>BioEssays</w:t>
      </w:r>
      <w:r w:rsidRPr="00F06F62">
        <w:rPr>
          <w:rFonts w:ascii="Calibri" w:hAnsi="Calibri" w:cs="Times New Roman"/>
          <w:noProof/>
          <w:szCs w:val="24"/>
        </w:rPr>
        <w:t xml:space="preserve">, 1985, </w:t>
      </w:r>
      <w:r w:rsidRPr="00F06F62">
        <w:rPr>
          <w:rFonts w:ascii="Calibri" w:hAnsi="Calibri" w:cs="Times New Roman"/>
          <w:b/>
          <w:bCs/>
          <w:noProof/>
          <w:szCs w:val="24"/>
        </w:rPr>
        <w:t>3</w:t>
      </w:r>
      <w:r w:rsidRPr="00F06F62">
        <w:rPr>
          <w:rFonts w:ascii="Calibri" w:hAnsi="Calibri" w:cs="Times New Roman"/>
          <w:noProof/>
          <w:szCs w:val="24"/>
        </w:rPr>
        <w:t>, 4–8.</w:t>
      </w:r>
    </w:p>
    <w:p w14:paraId="3E0ACDAC"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35</w:t>
      </w:r>
      <w:r w:rsidRPr="00F06F62">
        <w:rPr>
          <w:rFonts w:ascii="Calibri" w:hAnsi="Calibri" w:cs="Times New Roman"/>
          <w:noProof/>
          <w:szCs w:val="24"/>
        </w:rPr>
        <w:tab/>
        <w:t xml:space="preserve">A. C. Neville, </w:t>
      </w:r>
      <w:r w:rsidRPr="00F06F62">
        <w:rPr>
          <w:rFonts w:ascii="Calibri" w:hAnsi="Calibri" w:cs="Times New Roman"/>
          <w:i/>
          <w:iCs/>
          <w:noProof/>
          <w:szCs w:val="24"/>
        </w:rPr>
        <w:t>J. Theor. Biol.</w:t>
      </w:r>
      <w:r w:rsidRPr="00F06F62">
        <w:rPr>
          <w:rFonts w:ascii="Calibri" w:hAnsi="Calibri" w:cs="Times New Roman"/>
          <w:noProof/>
          <w:szCs w:val="24"/>
        </w:rPr>
        <w:t xml:space="preserve">, 1988, </w:t>
      </w:r>
      <w:r w:rsidRPr="00F06F62">
        <w:rPr>
          <w:rFonts w:ascii="Calibri" w:hAnsi="Calibri" w:cs="Times New Roman"/>
          <w:b/>
          <w:bCs/>
          <w:noProof/>
          <w:szCs w:val="24"/>
        </w:rPr>
        <w:t>131</w:t>
      </w:r>
      <w:r w:rsidRPr="00F06F62">
        <w:rPr>
          <w:rFonts w:ascii="Calibri" w:hAnsi="Calibri" w:cs="Times New Roman"/>
          <w:noProof/>
          <w:szCs w:val="24"/>
        </w:rPr>
        <w:t>, 243–254.</w:t>
      </w:r>
    </w:p>
    <w:p w14:paraId="3F810BC3"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36</w:t>
      </w:r>
      <w:r w:rsidRPr="00F06F62">
        <w:rPr>
          <w:rFonts w:ascii="Calibri" w:hAnsi="Calibri" w:cs="Times New Roman"/>
          <w:noProof/>
          <w:szCs w:val="24"/>
        </w:rPr>
        <w:tab/>
        <w:t xml:space="preserve"> a C. Neville and S. Caveney, </w:t>
      </w:r>
      <w:r w:rsidRPr="00F06F62">
        <w:rPr>
          <w:rFonts w:ascii="Calibri" w:hAnsi="Calibri" w:cs="Times New Roman"/>
          <w:i/>
          <w:iCs/>
          <w:noProof/>
          <w:szCs w:val="24"/>
        </w:rPr>
        <w:t>Biol. Rev. Camb. Philos. Soc.</w:t>
      </w:r>
      <w:r w:rsidRPr="00F06F62">
        <w:rPr>
          <w:rFonts w:ascii="Calibri" w:hAnsi="Calibri" w:cs="Times New Roman"/>
          <w:noProof/>
          <w:szCs w:val="24"/>
        </w:rPr>
        <w:t xml:space="preserve">, 1969, </w:t>
      </w:r>
      <w:r w:rsidRPr="00F06F62">
        <w:rPr>
          <w:rFonts w:ascii="Calibri" w:hAnsi="Calibri" w:cs="Times New Roman"/>
          <w:b/>
          <w:bCs/>
          <w:noProof/>
          <w:szCs w:val="24"/>
        </w:rPr>
        <w:t>44</w:t>
      </w:r>
      <w:r w:rsidRPr="00F06F62">
        <w:rPr>
          <w:rFonts w:ascii="Calibri" w:hAnsi="Calibri" w:cs="Times New Roman"/>
          <w:noProof/>
          <w:szCs w:val="24"/>
        </w:rPr>
        <w:t>, 531–562.</w:t>
      </w:r>
    </w:p>
    <w:p w14:paraId="54AD0E3B"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37</w:t>
      </w:r>
      <w:r w:rsidRPr="00F06F62">
        <w:rPr>
          <w:rFonts w:ascii="Calibri" w:hAnsi="Calibri" w:cs="Times New Roman"/>
          <w:noProof/>
          <w:szCs w:val="24"/>
        </w:rPr>
        <w:tab/>
        <w:t xml:space="preserve">A. C. Neville and S. Levy, </w:t>
      </w:r>
      <w:r w:rsidRPr="00F06F62">
        <w:rPr>
          <w:rFonts w:ascii="Calibri" w:hAnsi="Calibri" w:cs="Times New Roman"/>
          <w:i/>
          <w:iCs/>
          <w:noProof/>
          <w:szCs w:val="24"/>
        </w:rPr>
        <w:t>Planta</w:t>
      </w:r>
      <w:r w:rsidRPr="00F06F62">
        <w:rPr>
          <w:rFonts w:ascii="Calibri" w:hAnsi="Calibri" w:cs="Times New Roman"/>
          <w:noProof/>
          <w:szCs w:val="24"/>
        </w:rPr>
        <w:t xml:space="preserve">, 1984, </w:t>
      </w:r>
      <w:r w:rsidRPr="00F06F62">
        <w:rPr>
          <w:rFonts w:ascii="Calibri" w:hAnsi="Calibri" w:cs="Times New Roman"/>
          <w:b/>
          <w:bCs/>
          <w:noProof/>
          <w:szCs w:val="24"/>
        </w:rPr>
        <w:t>162</w:t>
      </w:r>
      <w:r w:rsidRPr="00F06F62">
        <w:rPr>
          <w:rFonts w:ascii="Calibri" w:hAnsi="Calibri" w:cs="Times New Roman"/>
          <w:noProof/>
          <w:szCs w:val="24"/>
        </w:rPr>
        <w:t>, 370–384.</w:t>
      </w:r>
    </w:p>
    <w:p w14:paraId="0E07D7D6"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38</w:t>
      </w:r>
      <w:r w:rsidRPr="00F06F62">
        <w:rPr>
          <w:rFonts w:ascii="Calibri" w:hAnsi="Calibri" w:cs="Times New Roman"/>
          <w:noProof/>
          <w:szCs w:val="24"/>
        </w:rPr>
        <w:tab/>
        <w:t xml:space="preserve"> a C. Neville and B. M. Luke, </w:t>
      </w:r>
      <w:r w:rsidRPr="00F06F62">
        <w:rPr>
          <w:rFonts w:ascii="Calibri" w:hAnsi="Calibri" w:cs="Times New Roman"/>
          <w:i/>
          <w:iCs/>
          <w:noProof/>
          <w:szCs w:val="24"/>
        </w:rPr>
        <w:t>J. Cell Sci.</w:t>
      </w:r>
      <w:r w:rsidRPr="00F06F62">
        <w:rPr>
          <w:rFonts w:ascii="Calibri" w:hAnsi="Calibri" w:cs="Times New Roman"/>
          <w:noProof/>
          <w:szCs w:val="24"/>
        </w:rPr>
        <w:t xml:space="preserve">, 1971, </w:t>
      </w:r>
      <w:r w:rsidRPr="00F06F62">
        <w:rPr>
          <w:rFonts w:ascii="Calibri" w:hAnsi="Calibri" w:cs="Times New Roman"/>
          <w:b/>
          <w:bCs/>
          <w:noProof/>
          <w:szCs w:val="24"/>
        </w:rPr>
        <w:t>8</w:t>
      </w:r>
      <w:r w:rsidRPr="00F06F62">
        <w:rPr>
          <w:rFonts w:ascii="Calibri" w:hAnsi="Calibri" w:cs="Times New Roman"/>
          <w:noProof/>
          <w:szCs w:val="24"/>
        </w:rPr>
        <w:t>, 93–109.</w:t>
      </w:r>
    </w:p>
    <w:p w14:paraId="5DEFDD85"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39</w:t>
      </w:r>
      <w:r w:rsidRPr="00F06F62">
        <w:rPr>
          <w:rFonts w:ascii="Calibri" w:hAnsi="Calibri" w:cs="Times New Roman"/>
          <w:noProof/>
          <w:szCs w:val="24"/>
        </w:rPr>
        <w:tab/>
        <w:t xml:space="preserve">A. C. Neville, </w:t>
      </w:r>
      <w:r w:rsidRPr="00F06F62">
        <w:rPr>
          <w:rFonts w:ascii="Calibri" w:hAnsi="Calibri" w:cs="Times New Roman"/>
          <w:i/>
          <w:iCs/>
          <w:noProof/>
          <w:szCs w:val="24"/>
        </w:rPr>
        <w:t>Biology of Fibrous Composites</w:t>
      </w:r>
      <w:r w:rsidRPr="00F06F62">
        <w:rPr>
          <w:rFonts w:ascii="Calibri" w:hAnsi="Calibri" w:cs="Times New Roman"/>
          <w:noProof/>
          <w:szCs w:val="24"/>
        </w:rPr>
        <w:t>, Cambridge University Press, 1993.</w:t>
      </w:r>
    </w:p>
    <w:p w14:paraId="56121AAC"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40</w:t>
      </w:r>
      <w:r w:rsidRPr="00F06F62">
        <w:rPr>
          <w:rFonts w:ascii="Calibri" w:hAnsi="Calibri" w:cs="Times New Roman"/>
          <w:noProof/>
          <w:szCs w:val="24"/>
        </w:rPr>
        <w:tab/>
        <w:t xml:space="preserve">J. C. Weaver, G. W. Milliron,  a. Miserez, K. Evans-Lutterodt, S. Herrera, I. Gallana, W. J. Mershon, B. Swanson, P. Zavattieri, E. DiMasi and D. Kisailus, </w:t>
      </w:r>
      <w:r w:rsidRPr="00F06F62">
        <w:rPr>
          <w:rFonts w:ascii="Calibri" w:hAnsi="Calibri" w:cs="Times New Roman"/>
          <w:i/>
          <w:iCs/>
          <w:noProof/>
          <w:szCs w:val="24"/>
        </w:rPr>
        <w:t>Science (80-. ).</w:t>
      </w:r>
      <w:r w:rsidRPr="00F06F62">
        <w:rPr>
          <w:rFonts w:ascii="Calibri" w:hAnsi="Calibri" w:cs="Times New Roman"/>
          <w:noProof/>
          <w:szCs w:val="24"/>
        </w:rPr>
        <w:t xml:space="preserve">, 2012, </w:t>
      </w:r>
      <w:r w:rsidRPr="00F06F62">
        <w:rPr>
          <w:rFonts w:ascii="Calibri" w:hAnsi="Calibri" w:cs="Times New Roman"/>
          <w:b/>
          <w:bCs/>
          <w:noProof/>
          <w:szCs w:val="24"/>
        </w:rPr>
        <w:t>336</w:t>
      </w:r>
      <w:r w:rsidRPr="00F06F62">
        <w:rPr>
          <w:rFonts w:ascii="Calibri" w:hAnsi="Calibri" w:cs="Times New Roman"/>
          <w:noProof/>
          <w:szCs w:val="24"/>
        </w:rPr>
        <w:t>, 1275–1280.</w:t>
      </w:r>
    </w:p>
    <w:p w14:paraId="0F960CC8"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41</w:t>
      </w:r>
      <w:r w:rsidRPr="00F06F62">
        <w:rPr>
          <w:rFonts w:ascii="Calibri" w:hAnsi="Calibri" w:cs="Times New Roman"/>
          <w:noProof/>
          <w:szCs w:val="24"/>
        </w:rPr>
        <w:tab/>
        <w:t xml:space="preserve">T. Zhang, Y. Ma, K. Chen, M. Kunz, N. Tamura, M. Qiang, J. Xu and L. Qi, </w:t>
      </w:r>
      <w:r w:rsidRPr="00F06F62">
        <w:rPr>
          <w:rFonts w:ascii="Calibri" w:hAnsi="Calibri" w:cs="Times New Roman"/>
          <w:i/>
          <w:iCs/>
          <w:noProof/>
          <w:szCs w:val="24"/>
        </w:rPr>
        <w:t>Angew. Chemie - Int. Ed.</w:t>
      </w:r>
      <w:r w:rsidRPr="00F06F62">
        <w:rPr>
          <w:rFonts w:ascii="Calibri" w:hAnsi="Calibri" w:cs="Times New Roman"/>
          <w:noProof/>
          <w:szCs w:val="24"/>
        </w:rPr>
        <w:t xml:space="preserve">, 2011, </w:t>
      </w:r>
      <w:r w:rsidRPr="00F06F62">
        <w:rPr>
          <w:rFonts w:ascii="Calibri" w:hAnsi="Calibri" w:cs="Times New Roman"/>
          <w:b/>
          <w:bCs/>
          <w:noProof/>
          <w:szCs w:val="24"/>
        </w:rPr>
        <w:t>50</w:t>
      </w:r>
      <w:r w:rsidRPr="00F06F62">
        <w:rPr>
          <w:rFonts w:ascii="Calibri" w:hAnsi="Calibri" w:cs="Times New Roman"/>
          <w:noProof/>
          <w:szCs w:val="24"/>
        </w:rPr>
        <w:t>, 10361–10365.</w:t>
      </w:r>
    </w:p>
    <w:p w14:paraId="0A751566"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42</w:t>
      </w:r>
      <w:r w:rsidRPr="00F06F62">
        <w:rPr>
          <w:rFonts w:ascii="Calibri" w:hAnsi="Calibri" w:cs="Times New Roman"/>
          <w:noProof/>
          <w:szCs w:val="24"/>
        </w:rPr>
        <w:tab/>
        <w:t xml:space="preserve">S. Weiner and H. D. Wagner, </w:t>
      </w:r>
      <w:r w:rsidRPr="00F06F62">
        <w:rPr>
          <w:rFonts w:ascii="Calibri" w:hAnsi="Calibri" w:cs="Times New Roman"/>
          <w:i/>
          <w:iCs/>
          <w:noProof/>
          <w:szCs w:val="24"/>
        </w:rPr>
        <w:t>Annu. Rev. Mater. Sci.</w:t>
      </w:r>
      <w:r w:rsidRPr="00F06F62">
        <w:rPr>
          <w:rFonts w:ascii="Calibri" w:hAnsi="Calibri" w:cs="Times New Roman"/>
          <w:noProof/>
          <w:szCs w:val="24"/>
        </w:rPr>
        <w:t xml:space="preserve">, 1998, </w:t>
      </w:r>
      <w:r w:rsidRPr="00F06F62">
        <w:rPr>
          <w:rFonts w:ascii="Calibri" w:hAnsi="Calibri" w:cs="Times New Roman"/>
          <w:b/>
          <w:bCs/>
          <w:noProof/>
          <w:szCs w:val="24"/>
        </w:rPr>
        <w:t>28</w:t>
      </w:r>
      <w:r w:rsidRPr="00F06F62">
        <w:rPr>
          <w:rFonts w:ascii="Calibri" w:hAnsi="Calibri" w:cs="Times New Roman"/>
          <w:noProof/>
          <w:szCs w:val="24"/>
        </w:rPr>
        <w:t>, 271–298.</w:t>
      </w:r>
    </w:p>
    <w:p w14:paraId="48C29B22"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43</w:t>
      </w:r>
      <w:r w:rsidRPr="00F06F62">
        <w:rPr>
          <w:rFonts w:ascii="Calibri" w:hAnsi="Calibri" w:cs="Times New Roman"/>
          <w:noProof/>
          <w:szCs w:val="24"/>
        </w:rPr>
        <w:tab/>
        <w:t xml:space="preserve">R. a a Muzzarelli, </w:t>
      </w:r>
      <w:r w:rsidRPr="00F06F62">
        <w:rPr>
          <w:rFonts w:ascii="Calibri" w:hAnsi="Calibri" w:cs="Times New Roman"/>
          <w:i/>
          <w:iCs/>
          <w:noProof/>
          <w:szCs w:val="24"/>
        </w:rPr>
        <w:t>Nanochitins and Nanochitosans, Paving the Way to Eco-Friendly and Energy-Saving Exploitation of Marine Resources</w:t>
      </w:r>
      <w:r w:rsidRPr="00F06F62">
        <w:rPr>
          <w:rFonts w:ascii="Calibri" w:hAnsi="Calibri" w:cs="Times New Roman"/>
          <w:noProof/>
          <w:szCs w:val="24"/>
        </w:rPr>
        <w:t>, Elsevier B.V., 2012, vol. 10.</w:t>
      </w:r>
    </w:p>
    <w:p w14:paraId="6CC64037"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44</w:t>
      </w:r>
      <w:r w:rsidRPr="00F06F62">
        <w:rPr>
          <w:rFonts w:ascii="Calibri" w:hAnsi="Calibri" w:cs="Times New Roman"/>
          <w:noProof/>
          <w:szCs w:val="24"/>
        </w:rPr>
        <w:tab/>
        <w:t xml:space="preserve">Y. Habibi, L. a Lucia and O. J. Rojas, </w:t>
      </w:r>
      <w:r w:rsidRPr="00F06F62">
        <w:rPr>
          <w:rFonts w:ascii="Calibri" w:hAnsi="Calibri" w:cs="Times New Roman"/>
          <w:i/>
          <w:iCs/>
          <w:noProof/>
          <w:szCs w:val="24"/>
        </w:rPr>
        <w:t>Chem. Rev.</w:t>
      </w:r>
      <w:r w:rsidRPr="00F06F62">
        <w:rPr>
          <w:rFonts w:ascii="Calibri" w:hAnsi="Calibri" w:cs="Times New Roman"/>
          <w:noProof/>
          <w:szCs w:val="24"/>
        </w:rPr>
        <w:t xml:space="preserve">, 2010, </w:t>
      </w:r>
      <w:r w:rsidRPr="00F06F62">
        <w:rPr>
          <w:rFonts w:ascii="Calibri" w:hAnsi="Calibri" w:cs="Times New Roman"/>
          <w:b/>
          <w:bCs/>
          <w:noProof/>
          <w:szCs w:val="24"/>
        </w:rPr>
        <w:t>110</w:t>
      </w:r>
      <w:r w:rsidRPr="00F06F62">
        <w:rPr>
          <w:rFonts w:ascii="Calibri" w:hAnsi="Calibri" w:cs="Times New Roman"/>
          <w:noProof/>
          <w:szCs w:val="24"/>
        </w:rPr>
        <w:t>, 3479–500.</w:t>
      </w:r>
    </w:p>
    <w:p w14:paraId="0C9A6828"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lastRenderedPageBreak/>
        <w:t>45</w:t>
      </w:r>
      <w:r w:rsidRPr="00F06F62">
        <w:rPr>
          <w:rFonts w:ascii="Calibri" w:hAnsi="Calibri" w:cs="Times New Roman"/>
          <w:noProof/>
          <w:szCs w:val="24"/>
        </w:rPr>
        <w:tab/>
        <w:t xml:space="preserve">R. a a Muzzarelli, J. Boudrant, D. Meyer, N. Manno, M. Demarchis and M. G. Paoletti, </w:t>
      </w:r>
      <w:r w:rsidRPr="00F06F62">
        <w:rPr>
          <w:rFonts w:ascii="Calibri" w:hAnsi="Calibri" w:cs="Times New Roman"/>
          <w:i/>
          <w:iCs/>
          <w:noProof/>
          <w:szCs w:val="24"/>
        </w:rPr>
        <w:t>Carbohydr. Polym.</w:t>
      </w:r>
      <w:r w:rsidRPr="00F06F62">
        <w:rPr>
          <w:rFonts w:ascii="Calibri" w:hAnsi="Calibri" w:cs="Times New Roman"/>
          <w:noProof/>
          <w:szCs w:val="24"/>
        </w:rPr>
        <w:t xml:space="preserve">, 2012, </w:t>
      </w:r>
      <w:r w:rsidRPr="00F06F62">
        <w:rPr>
          <w:rFonts w:ascii="Calibri" w:hAnsi="Calibri" w:cs="Times New Roman"/>
          <w:b/>
          <w:bCs/>
          <w:noProof/>
          <w:szCs w:val="24"/>
        </w:rPr>
        <w:t>87</w:t>
      </w:r>
      <w:r w:rsidRPr="00F06F62">
        <w:rPr>
          <w:rFonts w:ascii="Calibri" w:hAnsi="Calibri" w:cs="Times New Roman"/>
          <w:noProof/>
          <w:szCs w:val="24"/>
        </w:rPr>
        <w:t>, 995–1012.</w:t>
      </w:r>
    </w:p>
    <w:p w14:paraId="1A9A88D8"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46</w:t>
      </w:r>
      <w:r w:rsidRPr="00F06F62">
        <w:rPr>
          <w:rFonts w:ascii="Calibri" w:hAnsi="Calibri" w:cs="Times New Roman"/>
          <w:noProof/>
          <w:szCs w:val="24"/>
        </w:rPr>
        <w:tab/>
        <w:t xml:space="preserve">J. F. V Vincent, </w:t>
      </w:r>
      <w:r w:rsidRPr="00F06F62">
        <w:rPr>
          <w:rFonts w:ascii="Calibri" w:hAnsi="Calibri" w:cs="Times New Roman"/>
          <w:i/>
          <w:iCs/>
          <w:noProof/>
          <w:szCs w:val="24"/>
        </w:rPr>
        <w:t>Mater. Today</w:t>
      </w:r>
      <w:r w:rsidRPr="00F06F62">
        <w:rPr>
          <w:rFonts w:ascii="Calibri" w:hAnsi="Calibri" w:cs="Times New Roman"/>
          <w:noProof/>
          <w:szCs w:val="24"/>
        </w:rPr>
        <w:t xml:space="preserve">, 2002, </w:t>
      </w:r>
      <w:r w:rsidRPr="00F06F62">
        <w:rPr>
          <w:rFonts w:ascii="Calibri" w:hAnsi="Calibri" w:cs="Times New Roman"/>
          <w:b/>
          <w:bCs/>
          <w:noProof/>
          <w:szCs w:val="24"/>
        </w:rPr>
        <w:t>5</w:t>
      </w:r>
      <w:r w:rsidRPr="00F06F62">
        <w:rPr>
          <w:rFonts w:ascii="Calibri" w:hAnsi="Calibri" w:cs="Times New Roman"/>
          <w:noProof/>
          <w:szCs w:val="24"/>
        </w:rPr>
        <w:t>, 28–41.</w:t>
      </w:r>
    </w:p>
    <w:p w14:paraId="358096CB"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47</w:t>
      </w:r>
      <w:r w:rsidRPr="00F06F62">
        <w:rPr>
          <w:rFonts w:ascii="Calibri" w:hAnsi="Calibri" w:cs="Times New Roman"/>
          <w:noProof/>
          <w:szCs w:val="24"/>
        </w:rPr>
        <w:tab/>
        <w:t xml:space="preserve">M. Jarvis, </w:t>
      </w:r>
      <w:r w:rsidRPr="00F06F62">
        <w:rPr>
          <w:rFonts w:ascii="Calibri" w:hAnsi="Calibri" w:cs="Times New Roman"/>
          <w:i/>
          <w:iCs/>
          <w:noProof/>
          <w:szCs w:val="24"/>
        </w:rPr>
        <w:t>Nature</w:t>
      </w:r>
      <w:r w:rsidRPr="00F06F62">
        <w:rPr>
          <w:rFonts w:ascii="Calibri" w:hAnsi="Calibri" w:cs="Times New Roman"/>
          <w:noProof/>
          <w:szCs w:val="24"/>
        </w:rPr>
        <w:t xml:space="preserve">, 2003, </w:t>
      </w:r>
      <w:r w:rsidRPr="00F06F62">
        <w:rPr>
          <w:rFonts w:ascii="Calibri" w:hAnsi="Calibri" w:cs="Times New Roman"/>
          <w:b/>
          <w:bCs/>
          <w:noProof/>
          <w:szCs w:val="24"/>
        </w:rPr>
        <w:t>426</w:t>
      </w:r>
      <w:r w:rsidRPr="00F06F62">
        <w:rPr>
          <w:rFonts w:ascii="Calibri" w:hAnsi="Calibri" w:cs="Times New Roman"/>
          <w:noProof/>
          <w:szCs w:val="24"/>
        </w:rPr>
        <w:t>, 611–612.</w:t>
      </w:r>
    </w:p>
    <w:p w14:paraId="2125B8CC"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48</w:t>
      </w:r>
      <w:r w:rsidRPr="00F06F62">
        <w:rPr>
          <w:rFonts w:ascii="Calibri" w:hAnsi="Calibri" w:cs="Times New Roman"/>
          <w:noProof/>
          <w:szCs w:val="24"/>
        </w:rPr>
        <w:tab/>
        <w:t xml:space="preserve">H. Chanzy, K. Imada,  a. Mollard, R. Vuong and F. Barnoud, </w:t>
      </w:r>
      <w:r w:rsidRPr="00F06F62">
        <w:rPr>
          <w:rFonts w:ascii="Calibri" w:hAnsi="Calibri" w:cs="Times New Roman"/>
          <w:i/>
          <w:iCs/>
          <w:noProof/>
          <w:szCs w:val="24"/>
        </w:rPr>
        <w:t>Protoplasma</w:t>
      </w:r>
      <w:r w:rsidRPr="00F06F62">
        <w:rPr>
          <w:rFonts w:ascii="Calibri" w:hAnsi="Calibri" w:cs="Times New Roman"/>
          <w:noProof/>
          <w:szCs w:val="24"/>
        </w:rPr>
        <w:t xml:space="preserve">, 1979, </w:t>
      </w:r>
      <w:r w:rsidRPr="00F06F62">
        <w:rPr>
          <w:rFonts w:ascii="Calibri" w:hAnsi="Calibri" w:cs="Times New Roman"/>
          <w:b/>
          <w:bCs/>
          <w:noProof/>
          <w:szCs w:val="24"/>
        </w:rPr>
        <w:t>100</w:t>
      </w:r>
      <w:r w:rsidRPr="00F06F62">
        <w:rPr>
          <w:rFonts w:ascii="Calibri" w:hAnsi="Calibri" w:cs="Times New Roman"/>
          <w:noProof/>
          <w:szCs w:val="24"/>
        </w:rPr>
        <w:t>, 303–316.</w:t>
      </w:r>
    </w:p>
    <w:p w14:paraId="3F2F35CA"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49</w:t>
      </w:r>
      <w:r w:rsidRPr="00F06F62">
        <w:rPr>
          <w:rFonts w:ascii="Calibri" w:hAnsi="Calibri" w:cs="Times New Roman"/>
          <w:noProof/>
          <w:szCs w:val="24"/>
        </w:rPr>
        <w:tab/>
        <w:t xml:space="preserve">J. F. V Vincent and U. G. K. Wegst, </w:t>
      </w:r>
      <w:r w:rsidRPr="00F06F62">
        <w:rPr>
          <w:rFonts w:ascii="Calibri" w:hAnsi="Calibri" w:cs="Times New Roman"/>
          <w:i/>
          <w:iCs/>
          <w:noProof/>
          <w:szCs w:val="24"/>
        </w:rPr>
        <w:t>Arthropod Struct. Dev.</w:t>
      </w:r>
      <w:r w:rsidRPr="00F06F62">
        <w:rPr>
          <w:rFonts w:ascii="Calibri" w:hAnsi="Calibri" w:cs="Times New Roman"/>
          <w:noProof/>
          <w:szCs w:val="24"/>
        </w:rPr>
        <w:t xml:space="preserve">, 2004, </w:t>
      </w:r>
      <w:r w:rsidRPr="00F06F62">
        <w:rPr>
          <w:rFonts w:ascii="Calibri" w:hAnsi="Calibri" w:cs="Times New Roman"/>
          <w:b/>
          <w:bCs/>
          <w:noProof/>
          <w:szCs w:val="24"/>
        </w:rPr>
        <w:t>33</w:t>
      </w:r>
      <w:r w:rsidRPr="00F06F62">
        <w:rPr>
          <w:rFonts w:ascii="Calibri" w:hAnsi="Calibri" w:cs="Times New Roman"/>
          <w:noProof/>
          <w:szCs w:val="24"/>
        </w:rPr>
        <w:t>, 187–199.</w:t>
      </w:r>
    </w:p>
    <w:p w14:paraId="112F4B65"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50</w:t>
      </w:r>
      <w:r w:rsidRPr="00F06F62">
        <w:rPr>
          <w:rFonts w:ascii="Calibri" w:hAnsi="Calibri" w:cs="Times New Roman"/>
          <w:noProof/>
          <w:szCs w:val="24"/>
        </w:rPr>
        <w:tab/>
        <w:t xml:space="preserve">N. Lavoine, I. Desloges, A. Dufresne and J. Bras, </w:t>
      </w:r>
      <w:r w:rsidRPr="00F06F62">
        <w:rPr>
          <w:rFonts w:ascii="Calibri" w:hAnsi="Calibri" w:cs="Times New Roman"/>
          <w:i/>
          <w:iCs/>
          <w:noProof/>
          <w:szCs w:val="24"/>
        </w:rPr>
        <w:t>Carbohydr. Polym.</w:t>
      </w:r>
      <w:r w:rsidRPr="00F06F62">
        <w:rPr>
          <w:rFonts w:ascii="Calibri" w:hAnsi="Calibri" w:cs="Times New Roman"/>
          <w:noProof/>
          <w:szCs w:val="24"/>
        </w:rPr>
        <w:t xml:space="preserve">, 2012, </w:t>
      </w:r>
      <w:r w:rsidRPr="00F06F62">
        <w:rPr>
          <w:rFonts w:ascii="Calibri" w:hAnsi="Calibri" w:cs="Times New Roman"/>
          <w:b/>
          <w:bCs/>
          <w:noProof/>
          <w:szCs w:val="24"/>
        </w:rPr>
        <w:t>90</w:t>
      </w:r>
      <w:r w:rsidRPr="00F06F62">
        <w:rPr>
          <w:rFonts w:ascii="Calibri" w:hAnsi="Calibri" w:cs="Times New Roman"/>
          <w:noProof/>
          <w:szCs w:val="24"/>
        </w:rPr>
        <w:t>, 735–764.</w:t>
      </w:r>
    </w:p>
    <w:p w14:paraId="5E6C2054"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51</w:t>
      </w:r>
      <w:r w:rsidRPr="00F06F62">
        <w:rPr>
          <w:rFonts w:ascii="Calibri" w:hAnsi="Calibri" w:cs="Times New Roman"/>
          <w:noProof/>
          <w:szCs w:val="24"/>
        </w:rPr>
        <w:tab/>
        <w:t xml:space="preserve">T. H. Giddings and L. A. Staehelin, </w:t>
      </w:r>
      <w:r w:rsidRPr="00F06F62">
        <w:rPr>
          <w:rFonts w:ascii="Calibri" w:hAnsi="Calibri" w:cs="Times New Roman"/>
          <w:i/>
          <w:iCs/>
          <w:noProof/>
          <w:szCs w:val="24"/>
        </w:rPr>
        <w:t>Planta</w:t>
      </w:r>
      <w:r w:rsidRPr="00F06F62">
        <w:rPr>
          <w:rFonts w:ascii="Calibri" w:hAnsi="Calibri" w:cs="Times New Roman"/>
          <w:noProof/>
          <w:szCs w:val="24"/>
        </w:rPr>
        <w:t xml:space="preserve">, 1988, </w:t>
      </w:r>
      <w:r w:rsidRPr="00F06F62">
        <w:rPr>
          <w:rFonts w:ascii="Calibri" w:hAnsi="Calibri" w:cs="Times New Roman"/>
          <w:b/>
          <w:bCs/>
          <w:noProof/>
          <w:szCs w:val="24"/>
        </w:rPr>
        <w:t>173</w:t>
      </w:r>
      <w:r w:rsidRPr="00F06F62">
        <w:rPr>
          <w:rFonts w:ascii="Calibri" w:hAnsi="Calibri" w:cs="Times New Roman"/>
          <w:noProof/>
          <w:szCs w:val="24"/>
        </w:rPr>
        <w:t>, 22–30.</w:t>
      </w:r>
    </w:p>
    <w:p w14:paraId="75213105"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52</w:t>
      </w:r>
      <w:r w:rsidRPr="00F06F62">
        <w:rPr>
          <w:rFonts w:ascii="Calibri" w:hAnsi="Calibri" w:cs="Times New Roman"/>
          <w:noProof/>
          <w:szCs w:val="24"/>
        </w:rPr>
        <w:tab/>
        <w:t xml:space="preserve">R. J. Moon, A. Martini, J. Nairn, J. Simonsen and J. Youngblood, </w:t>
      </w:r>
      <w:r w:rsidRPr="00F06F62">
        <w:rPr>
          <w:rFonts w:ascii="Calibri" w:hAnsi="Calibri" w:cs="Times New Roman"/>
          <w:i/>
          <w:iCs/>
          <w:noProof/>
          <w:szCs w:val="24"/>
        </w:rPr>
        <w:t>Cellulose nanomaterials review: structure, properties and nanocomposites.</w:t>
      </w:r>
      <w:r w:rsidRPr="00F06F62">
        <w:rPr>
          <w:rFonts w:ascii="Calibri" w:hAnsi="Calibri" w:cs="Times New Roman"/>
          <w:noProof/>
          <w:szCs w:val="24"/>
        </w:rPr>
        <w:t>, 2011, vol. 40.</w:t>
      </w:r>
    </w:p>
    <w:p w14:paraId="15628C59"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53</w:t>
      </w:r>
      <w:r w:rsidRPr="00F06F62">
        <w:rPr>
          <w:rFonts w:ascii="Calibri" w:hAnsi="Calibri" w:cs="Times New Roman"/>
          <w:noProof/>
          <w:szCs w:val="24"/>
        </w:rPr>
        <w:tab/>
        <w:t xml:space="preserve">A. O’sullivan, </w:t>
      </w:r>
      <w:r w:rsidRPr="00F06F62">
        <w:rPr>
          <w:rFonts w:ascii="Calibri" w:hAnsi="Calibri" w:cs="Times New Roman"/>
          <w:i/>
          <w:iCs/>
          <w:noProof/>
          <w:szCs w:val="24"/>
        </w:rPr>
        <w:t>Cellulose</w:t>
      </w:r>
      <w:r w:rsidRPr="00F06F62">
        <w:rPr>
          <w:rFonts w:ascii="Calibri" w:hAnsi="Calibri" w:cs="Times New Roman"/>
          <w:noProof/>
          <w:szCs w:val="24"/>
        </w:rPr>
        <w:t xml:space="preserve">, 1997, </w:t>
      </w:r>
      <w:r w:rsidRPr="00F06F62">
        <w:rPr>
          <w:rFonts w:ascii="Calibri" w:hAnsi="Calibri" w:cs="Times New Roman"/>
          <w:b/>
          <w:bCs/>
          <w:noProof/>
          <w:szCs w:val="24"/>
        </w:rPr>
        <w:t>4</w:t>
      </w:r>
      <w:r w:rsidRPr="00F06F62">
        <w:rPr>
          <w:rFonts w:ascii="Calibri" w:hAnsi="Calibri" w:cs="Times New Roman"/>
          <w:noProof/>
          <w:szCs w:val="24"/>
        </w:rPr>
        <w:t>, 173–207.</w:t>
      </w:r>
    </w:p>
    <w:p w14:paraId="00AEEBCE"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54</w:t>
      </w:r>
      <w:r w:rsidRPr="00F06F62">
        <w:rPr>
          <w:rFonts w:ascii="Calibri" w:hAnsi="Calibri" w:cs="Times New Roman"/>
          <w:noProof/>
          <w:szCs w:val="24"/>
        </w:rPr>
        <w:tab/>
        <w:t xml:space="preserve">A. M. C. Emons and H. Kieft, </w:t>
      </w:r>
      <w:r w:rsidRPr="00F06F62">
        <w:rPr>
          <w:rFonts w:ascii="Calibri" w:hAnsi="Calibri" w:cs="Times New Roman"/>
          <w:i/>
          <w:iCs/>
          <w:noProof/>
          <w:szCs w:val="24"/>
        </w:rPr>
        <w:t>Protoplasma</w:t>
      </w:r>
      <w:r w:rsidRPr="00F06F62">
        <w:rPr>
          <w:rFonts w:ascii="Calibri" w:hAnsi="Calibri" w:cs="Times New Roman"/>
          <w:noProof/>
          <w:szCs w:val="24"/>
        </w:rPr>
        <w:t xml:space="preserve">, 1994, </w:t>
      </w:r>
      <w:r w:rsidRPr="00F06F62">
        <w:rPr>
          <w:rFonts w:ascii="Calibri" w:hAnsi="Calibri" w:cs="Times New Roman"/>
          <w:b/>
          <w:bCs/>
          <w:noProof/>
          <w:szCs w:val="24"/>
        </w:rPr>
        <w:t>180</w:t>
      </w:r>
      <w:r w:rsidRPr="00F06F62">
        <w:rPr>
          <w:rFonts w:ascii="Calibri" w:hAnsi="Calibri" w:cs="Times New Roman"/>
          <w:noProof/>
          <w:szCs w:val="24"/>
        </w:rPr>
        <w:t>, 59–69.</w:t>
      </w:r>
    </w:p>
    <w:p w14:paraId="5198FD86"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55</w:t>
      </w:r>
      <w:r w:rsidRPr="00F06F62">
        <w:rPr>
          <w:rFonts w:ascii="Calibri" w:hAnsi="Calibri" w:cs="Times New Roman"/>
          <w:noProof/>
          <w:szCs w:val="24"/>
        </w:rPr>
        <w:tab/>
        <w:t xml:space="preserve">D. P. Delmer and Y. Amor, </w:t>
      </w:r>
      <w:r w:rsidRPr="00F06F62">
        <w:rPr>
          <w:rFonts w:ascii="Calibri" w:hAnsi="Calibri" w:cs="Times New Roman"/>
          <w:i/>
          <w:iCs/>
          <w:noProof/>
          <w:szCs w:val="24"/>
        </w:rPr>
        <w:t>Plant Cell</w:t>
      </w:r>
      <w:r w:rsidRPr="00F06F62">
        <w:rPr>
          <w:rFonts w:ascii="Calibri" w:hAnsi="Calibri" w:cs="Times New Roman"/>
          <w:noProof/>
          <w:szCs w:val="24"/>
        </w:rPr>
        <w:t xml:space="preserve">, 1995, </w:t>
      </w:r>
      <w:r w:rsidRPr="00F06F62">
        <w:rPr>
          <w:rFonts w:ascii="Calibri" w:hAnsi="Calibri" w:cs="Times New Roman"/>
          <w:b/>
          <w:bCs/>
          <w:noProof/>
          <w:szCs w:val="24"/>
        </w:rPr>
        <w:t>7</w:t>
      </w:r>
      <w:r w:rsidRPr="00F06F62">
        <w:rPr>
          <w:rFonts w:ascii="Calibri" w:hAnsi="Calibri" w:cs="Times New Roman"/>
          <w:noProof/>
          <w:szCs w:val="24"/>
        </w:rPr>
        <w:t>, 987–1000.</w:t>
      </w:r>
    </w:p>
    <w:p w14:paraId="7542E6A7"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56</w:t>
      </w:r>
      <w:r w:rsidRPr="00F06F62">
        <w:rPr>
          <w:rFonts w:ascii="Calibri" w:hAnsi="Calibri" w:cs="Times New Roman"/>
          <w:noProof/>
          <w:szCs w:val="24"/>
        </w:rPr>
        <w:tab/>
        <w:t xml:space="preserve"> a. M. C. Emons and B. M. Mulder, </w:t>
      </w:r>
      <w:r w:rsidRPr="00F06F62">
        <w:rPr>
          <w:rFonts w:ascii="Calibri" w:hAnsi="Calibri" w:cs="Times New Roman"/>
          <w:i/>
          <w:iCs/>
          <w:noProof/>
          <w:szCs w:val="24"/>
        </w:rPr>
        <w:t>Trends Plant Sci.</w:t>
      </w:r>
      <w:r w:rsidRPr="00F06F62">
        <w:rPr>
          <w:rFonts w:ascii="Calibri" w:hAnsi="Calibri" w:cs="Times New Roman"/>
          <w:noProof/>
          <w:szCs w:val="24"/>
        </w:rPr>
        <w:t xml:space="preserve">, 2000, </w:t>
      </w:r>
      <w:r w:rsidRPr="00F06F62">
        <w:rPr>
          <w:rFonts w:ascii="Calibri" w:hAnsi="Calibri" w:cs="Times New Roman"/>
          <w:b/>
          <w:bCs/>
          <w:noProof/>
          <w:szCs w:val="24"/>
        </w:rPr>
        <w:t>5</w:t>
      </w:r>
      <w:r w:rsidRPr="00F06F62">
        <w:rPr>
          <w:rFonts w:ascii="Calibri" w:hAnsi="Calibri" w:cs="Times New Roman"/>
          <w:noProof/>
          <w:szCs w:val="24"/>
        </w:rPr>
        <w:t>, 35–40.</w:t>
      </w:r>
    </w:p>
    <w:p w14:paraId="22978C55"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57</w:t>
      </w:r>
      <w:r w:rsidRPr="00F06F62">
        <w:rPr>
          <w:rFonts w:ascii="Calibri" w:hAnsi="Calibri" w:cs="Times New Roman"/>
          <w:noProof/>
          <w:szCs w:val="24"/>
        </w:rPr>
        <w:tab/>
        <w:t xml:space="preserve">B. J. Glover and H. M. Whitney, </w:t>
      </w:r>
      <w:r w:rsidRPr="00F06F62">
        <w:rPr>
          <w:rFonts w:ascii="Calibri" w:hAnsi="Calibri" w:cs="Times New Roman"/>
          <w:i/>
          <w:iCs/>
          <w:noProof/>
          <w:szCs w:val="24"/>
        </w:rPr>
        <w:t>Ann. Bot.</w:t>
      </w:r>
      <w:r w:rsidRPr="00F06F62">
        <w:rPr>
          <w:rFonts w:ascii="Calibri" w:hAnsi="Calibri" w:cs="Times New Roman"/>
          <w:noProof/>
          <w:szCs w:val="24"/>
        </w:rPr>
        <w:t xml:space="preserve">, 2010, </w:t>
      </w:r>
      <w:r w:rsidRPr="00F06F62">
        <w:rPr>
          <w:rFonts w:ascii="Calibri" w:hAnsi="Calibri" w:cs="Times New Roman"/>
          <w:b/>
          <w:bCs/>
          <w:noProof/>
          <w:szCs w:val="24"/>
        </w:rPr>
        <w:t>105</w:t>
      </w:r>
      <w:r w:rsidRPr="00F06F62">
        <w:rPr>
          <w:rFonts w:ascii="Calibri" w:hAnsi="Calibri" w:cs="Times New Roman"/>
          <w:noProof/>
          <w:szCs w:val="24"/>
        </w:rPr>
        <w:t>, 505–511.</w:t>
      </w:r>
    </w:p>
    <w:p w14:paraId="2AEF4F81"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58</w:t>
      </w:r>
      <w:r w:rsidRPr="00F06F62">
        <w:rPr>
          <w:rFonts w:ascii="Calibri" w:hAnsi="Calibri" w:cs="Times New Roman"/>
          <w:noProof/>
          <w:szCs w:val="24"/>
        </w:rPr>
        <w:tab/>
        <w:t xml:space="preserve">R. M. Graham, D. W. Lee, K. Norstog, R. M. Graham, D. W. Lee and K. Norstog, 2015, </w:t>
      </w:r>
      <w:r w:rsidRPr="00F06F62">
        <w:rPr>
          <w:rFonts w:ascii="Calibri" w:hAnsi="Calibri" w:cs="Times New Roman"/>
          <w:b/>
          <w:bCs/>
          <w:noProof/>
          <w:szCs w:val="24"/>
        </w:rPr>
        <w:t>80</w:t>
      </w:r>
      <w:r w:rsidRPr="00F06F62">
        <w:rPr>
          <w:rFonts w:ascii="Calibri" w:hAnsi="Calibri" w:cs="Times New Roman"/>
          <w:noProof/>
          <w:szCs w:val="24"/>
        </w:rPr>
        <w:t>, 198–203.</w:t>
      </w:r>
    </w:p>
    <w:p w14:paraId="39C9CB4D"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59</w:t>
      </w:r>
      <w:r w:rsidRPr="00F06F62">
        <w:rPr>
          <w:rFonts w:ascii="Calibri" w:hAnsi="Calibri" w:cs="Times New Roman"/>
          <w:noProof/>
          <w:szCs w:val="24"/>
        </w:rPr>
        <w:tab/>
        <w:t>G. Strout, S. D. Russell, D. P. Pulsifer, S. Erten, A. Lakhtakia and D. W. Lee, 2013.</w:t>
      </w:r>
    </w:p>
    <w:p w14:paraId="0D890EBC"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60</w:t>
      </w:r>
      <w:r w:rsidRPr="00F06F62">
        <w:rPr>
          <w:rFonts w:ascii="Calibri" w:hAnsi="Calibri" w:cs="Times New Roman"/>
          <w:noProof/>
          <w:szCs w:val="24"/>
        </w:rPr>
        <w:tab/>
        <w:t xml:space="preserve">D. Lee, </w:t>
      </w:r>
      <w:r w:rsidRPr="00F06F62">
        <w:rPr>
          <w:rFonts w:ascii="Calibri" w:hAnsi="Calibri" w:cs="Times New Roman"/>
          <w:i/>
          <w:iCs/>
          <w:noProof/>
          <w:szCs w:val="24"/>
        </w:rPr>
        <w:t>Nature</w:t>
      </w:r>
      <w:r w:rsidRPr="00F06F62">
        <w:rPr>
          <w:rFonts w:ascii="Calibri" w:hAnsi="Calibri" w:cs="Times New Roman"/>
          <w:noProof/>
          <w:szCs w:val="24"/>
        </w:rPr>
        <w:t xml:space="preserve">, 1991, </w:t>
      </w:r>
      <w:r w:rsidRPr="00F06F62">
        <w:rPr>
          <w:rFonts w:ascii="Calibri" w:hAnsi="Calibri" w:cs="Times New Roman"/>
          <w:b/>
          <w:bCs/>
          <w:noProof/>
          <w:szCs w:val="24"/>
        </w:rPr>
        <w:t>349</w:t>
      </w:r>
      <w:r w:rsidRPr="00F06F62">
        <w:rPr>
          <w:rFonts w:ascii="Calibri" w:hAnsi="Calibri" w:cs="Times New Roman"/>
          <w:noProof/>
          <w:szCs w:val="24"/>
        </w:rPr>
        <w:t>, 260–262.</w:t>
      </w:r>
    </w:p>
    <w:p w14:paraId="5E06F9E4"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61</w:t>
      </w:r>
      <w:r w:rsidRPr="00F06F62">
        <w:rPr>
          <w:rFonts w:ascii="Calibri" w:hAnsi="Calibri" w:cs="Times New Roman"/>
          <w:noProof/>
          <w:szCs w:val="24"/>
        </w:rPr>
        <w:tab/>
        <w:t xml:space="preserve">S. Vignolini, P. J. Rudall, A. V Rowland, A. Reed, E. Moyroud, R. B. Faden, J. J. Baumberg, B. J. Glover and U. Steiner, </w:t>
      </w:r>
      <w:r w:rsidRPr="00F06F62">
        <w:rPr>
          <w:rFonts w:ascii="Calibri" w:hAnsi="Calibri" w:cs="Times New Roman"/>
          <w:i/>
          <w:iCs/>
          <w:noProof/>
          <w:szCs w:val="24"/>
        </w:rPr>
        <w:t>Proc. Natl. Acad. Sci. U. S. A.</w:t>
      </w:r>
      <w:r w:rsidRPr="00F06F62">
        <w:rPr>
          <w:rFonts w:ascii="Calibri" w:hAnsi="Calibri" w:cs="Times New Roman"/>
          <w:noProof/>
          <w:szCs w:val="24"/>
        </w:rPr>
        <w:t xml:space="preserve">, 2012, </w:t>
      </w:r>
      <w:r w:rsidRPr="00F06F62">
        <w:rPr>
          <w:rFonts w:ascii="Calibri" w:hAnsi="Calibri" w:cs="Times New Roman"/>
          <w:b/>
          <w:bCs/>
          <w:noProof/>
          <w:szCs w:val="24"/>
        </w:rPr>
        <w:t>109</w:t>
      </w:r>
      <w:r w:rsidRPr="00F06F62">
        <w:rPr>
          <w:rFonts w:ascii="Calibri" w:hAnsi="Calibri" w:cs="Times New Roman"/>
          <w:noProof/>
          <w:szCs w:val="24"/>
        </w:rPr>
        <w:t>, 15712–5.</w:t>
      </w:r>
    </w:p>
    <w:p w14:paraId="4CAD977D"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62</w:t>
      </w:r>
      <w:r w:rsidRPr="00F06F62">
        <w:rPr>
          <w:rFonts w:ascii="Calibri" w:hAnsi="Calibri" w:cs="Times New Roman"/>
          <w:noProof/>
          <w:szCs w:val="24"/>
        </w:rPr>
        <w:tab/>
        <w:t xml:space="preserve">M. N. . Ravi Kumar, </w:t>
      </w:r>
      <w:r w:rsidRPr="00F06F62">
        <w:rPr>
          <w:rFonts w:ascii="Calibri" w:hAnsi="Calibri" w:cs="Times New Roman"/>
          <w:i/>
          <w:iCs/>
          <w:noProof/>
          <w:szCs w:val="24"/>
        </w:rPr>
        <w:t>React. Funct. Polym.</w:t>
      </w:r>
      <w:r w:rsidRPr="00F06F62">
        <w:rPr>
          <w:rFonts w:ascii="Calibri" w:hAnsi="Calibri" w:cs="Times New Roman"/>
          <w:noProof/>
          <w:szCs w:val="24"/>
        </w:rPr>
        <w:t xml:space="preserve">, 2000, </w:t>
      </w:r>
      <w:r w:rsidRPr="00F06F62">
        <w:rPr>
          <w:rFonts w:ascii="Calibri" w:hAnsi="Calibri" w:cs="Times New Roman"/>
          <w:b/>
          <w:bCs/>
          <w:noProof/>
          <w:szCs w:val="24"/>
        </w:rPr>
        <w:t>46</w:t>
      </w:r>
      <w:r w:rsidRPr="00F06F62">
        <w:rPr>
          <w:rFonts w:ascii="Calibri" w:hAnsi="Calibri" w:cs="Times New Roman"/>
          <w:noProof/>
          <w:szCs w:val="24"/>
        </w:rPr>
        <w:t>, 1–27.</w:t>
      </w:r>
    </w:p>
    <w:p w14:paraId="3A997352"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63</w:t>
      </w:r>
      <w:r w:rsidRPr="00F06F62">
        <w:rPr>
          <w:rFonts w:ascii="Calibri" w:hAnsi="Calibri" w:cs="Times New Roman"/>
          <w:noProof/>
          <w:szCs w:val="24"/>
        </w:rPr>
        <w:tab/>
        <w:t xml:space="preserve">A. A. Michelson, </w:t>
      </w:r>
      <w:r w:rsidRPr="00F06F62">
        <w:rPr>
          <w:rFonts w:ascii="Calibri" w:hAnsi="Calibri" w:cs="Times New Roman"/>
          <w:i/>
          <w:iCs/>
          <w:noProof/>
          <w:szCs w:val="24"/>
        </w:rPr>
        <w:t>Philos. Mag. Ser. 6</w:t>
      </w:r>
      <w:r w:rsidRPr="00F06F62">
        <w:rPr>
          <w:rFonts w:ascii="Calibri" w:hAnsi="Calibri" w:cs="Times New Roman"/>
          <w:noProof/>
          <w:szCs w:val="24"/>
        </w:rPr>
        <w:t xml:space="preserve">, 1911, </w:t>
      </w:r>
      <w:r w:rsidRPr="00F06F62">
        <w:rPr>
          <w:rFonts w:ascii="Calibri" w:hAnsi="Calibri" w:cs="Times New Roman"/>
          <w:b/>
          <w:bCs/>
          <w:noProof/>
          <w:szCs w:val="24"/>
        </w:rPr>
        <w:t>21</w:t>
      </w:r>
      <w:r w:rsidRPr="00F06F62">
        <w:rPr>
          <w:rFonts w:ascii="Calibri" w:hAnsi="Calibri" w:cs="Times New Roman"/>
          <w:noProof/>
          <w:szCs w:val="24"/>
        </w:rPr>
        <w:t>, 554–567.</w:t>
      </w:r>
    </w:p>
    <w:p w14:paraId="2BE9F39F"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64</w:t>
      </w:r>
      <w:r w:rsidRPr="00F06F62">
        <w:rPr>
          <w:rFonts w:ascii="Calibri" w:hAnsi="Calibri" w:cs="Times New Roman"/>
          <w:noProof/>
          <w:szCs w:val="24"/>
        </w:rPr>
        <w:tab/>
        <w:t xml:space="preserve">R. Hegedüs, G. Szél and G. Horváth, </w:t>
      </w:r>
      <w:r w:rsidRPr="00F06F62">
        <w:rPr>
          <w:rFonts w:ascii="Calibri" w:hAnsi="Calibri" w:cs="Times New Roman"/>
          <w:i/>
          <w:iCs/>
          <w:noProof/>
          <w:szCs w:val="24"/>
        </w:rPr>
        <w:t>Vision Res.</w:t>
      </w:r>
      <w:r w:rsidRPr="00F06F62">
        <w:rPr>
          <w:rFonts w:ascii="Calibri" w:hAnsi="Calibri" w:cs="Times New Roman"/>
          <w:noProof/>
          <w:szCs w:val="24"/>
        </w:rPr>
        <w:t xml:space="preserve">, 2006, </w:t>
      </w:r>
      <w:r w:rsidRPr="00F06F62">
        <w:rPr>
          <w:rFonts w:ascii="Calibri" w:hAnsi="Calibri" w:cs="Times New Roman"/>
          <w:b/>
          <w:bCs/>
          <w:noProof/>
          <w:szCs w:val="24"/>
        </w:rPr>
        <w:t>46</w:t>
      </w:r>
      <w:r w:rsidRPr="00F06F62">
        <w:rPr>
          <w:rFonts w:ascii="Calibri" w:hAnsi="Calibri" w:cs="Times New Roman"/>
          <w:noProof/>
          <w:szCs w:val="24"/>
        </w:rPr>
        <w:t>, 2786–2797.</w:t>
      </w:r>
    </w:p>
    <w:p w14:paraId="4933E4A4"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65</w:t>
      </w:r>
      <w:r w:rsidRPr="00F06F62">
        <w:rPr>
          <w:rFonts w:ascii="Calibri" w:hAnsi="Calibri" w:cs="Times New Roman"/>
          <w:noProof/>
          <w:szCs w:val="24"/>
        </w:rPr>
        <w:tab/>
        <w:t xml:space="preserve">V. Sharma, M. Crne, J. O. Park and M. Srinivasarao, </w:t>
      </w:r>
      <w:r w:rsidRPr="00F06F62">
        <w:rPr>
          <w:rFonts w:ascii="Calibri" w:hAnsi="Calibri" w:cs="Times New Roman"/>
          <w:i/>
          <w:iCs/>
          <w:noProof/>
          <w:szCs w:val="24"/>
        </w:rPr>
        <w:t>Mater. Today Proc.</w:t>
      </w:r>
      <w:r w:rsidRPr="00F06F62">
        <w:rPr>
          <w:rFonts w:ascii="Calibri" w:hAnsi="Calibri" w:cs="Times New Roman"/>
          <w:noProof/>
          <w:szCs w:val="24"/>
        </w:rPr>
        <w:t xml:space="preserve">, 2014, </w:t>
      </w:r>
      <w:r w:rsidRPr="00F06F62">
        <w:rPr>
          <w:rFonts w:ascii="Calibri" w:hAnsi="Calibri" w:cs="Times New Roman"/>
          <w:b/>
          <w:bCs/>
          <w:noProof/>
          <w:szCs w:val="24"/>
        </w:rPr>
        <w:t>1</w:t>
      </w:r>
      <w:r w:rsidRPr="00F06F62">
        <w:rPr>
          <w:rFonts w:ascii="Calibri" w:hAnsi="Calibri" w:cs="Times New Roman"/>
          <w:noProof/>
          <w:szCs w:val="24"/>
        </w:rPr>
        <w:t>, 161–171.</w:t>
      </w:r>
    </w:p>
    <w:p w14:paraId="66D74529"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66</w:t>
      </w:r>
      <w:r w:rsidRPr="00F06F62">
        <w:rPr>
          <w:rFonts w:ascii="Calibri" w:hAnsi="Calibri" w:cs="Times New Roman"/>
          <w:noProof/>
          <w:szCs w:val="24"/>
        </w:rPr>
        <w:tab/>
        <w:t xml:space="preserve">S. Caveney, </w:t>
      </w:r>
      <w:r w:rsidRPr="00F06F62">
        <w:rPr>
          <w:rFonts w:ascii="Calibri" w:hAnsi="Calibri" w:cs="Times New Roman"/>
          <w:i/>
          <w:iCs/>
          <w:noProof/>
          <w:szCs w:val="24"/>
        </w:rPr>
        <w:t>Proc. Roy. Soc. Lond. B.</w:t>
      </w:r>
      <w:r w:rsidRPr="00F06F62">
        <w:rPr>
          <w:rFonts w:ascii="Calibri" w:hAnsi="Calibri" w:cs="Times New Roman"/>
          <w:noProof/>
          <w:szCs w:val="24"/>
        </w:rPr>
        <w:t xml:space="preserve">, 1971, </w:t>
      </w:r>
      <w:r w:rsidRPr="00F06F62">
        <w:rPr>
          <w:rFonts w:ascii="Calibri" w:hAnsi="Calibri" w:cs="Times New Roman"/>
          <w:b/>
          <w:bCs/>
          <w:noProof/>
          <w:szCs w:val="24"/>
        </w:rPr>
        <w:t>178</w:t>
      </w:r>
      <w:r w:rsidRPr="00F06F62">
        <w:rPr>
          <w:rFonts w:ascii="Calibri" w:hAnsi="Calibri" w:cs="Times New Roman"/>
          <w:noProof/>
          <w:szCs w:val="24"/>
        </w:rPr>
        <w:t>, 205–225.</w:t>
      </w:r>
    </w:p>
    <w:p w14:paraId="6B853113"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67</w:t>
      </w:r>
      <w:r w:rsidRPr="00F06F62">
        <w:rPr>
          <w:rFonts w:ascii="Calibri" w:hAnsi="Calibri" w:cs="Times New Roman"/>
          <w:noProof/>
          <w:szCs w:val="24"/>
        </w:rPr>
        <w:tab/>
        <w:t xml:space="preserve">P. Brady and M. Cummings, 2010, </w:t>
      </w:r>
      <w:r w:rsidRPr="00F06F62">
        <w:rPr>
          <w:rFonts w:ascii="Calibri" w:hAnsi="Calibri" w:cs="Times New Roman"/>
          <w:b/>
          <w:bCs/>
          <w:noProof/>
          <w:szCs w:val="24"/>
        </w:rPr>
        <w:t>175</w:t>
      </w:r>
      <w:r w:rsidRPr="00F06F62">
        <w:rPr>
          <w:rFonts w:ascii="Calibri" w:hAnsi="Calibri" w:cs="Times New Roman"/>
          <w:noProof/>
          <w:szCs w:val="24"/>
        </w:rPr>
        <w:t>, 614–620.</w:t>
      </w:r>
    </w:p>
    <w:p w14:paraId="6FB8976B"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68</w:t>
      </w:r>
      <w:r w:rsidRPr="00F06F62">
        <w:rPr>
          <w:rFonts w:ascii="Calibri" w:hAnsi="Calibri" w:cs="Times New Roman"/>
          <w:noProof/>
          <w:szCs w:val="24"/>
        </w:rPr>
        <w:tab/>
        <w:t xml:space="preserve">M. Srinivasarao, </w:t>
      </w:r>
      <w:r w:rsidRPr="00F06F62">
        <w:rPr>
          <w:rFonts w:ascii="Calibri" w:hAnsi="Calibri" w:cs="Times New Roman"/>
          <w:i/>
          <w:iCs/>
          <w:noProof/>
          <w:szCs w:val="24"/>
        </w:rPr>
        <w:t>Chem. Rev.</w:t>
      </w:r>
      <w:r w:rsidRPr="00F06F62">
        <w:rPr>
          <w:rFonts w:ascii="Calibri" w:hAnsi="Calibri" w:cs="Times New Roman"/>
          <w:noProof/>
          <w:szCs w:val="24"/>
        </w:rPr>
        <w:t xml:space="preserve">, 1999, </w:t>
      </w:r>
      <w:r w:rsidRPr="00F06F62">
        <w:rPr>
          <w:rFonts w:ascii="Calibri" w:hAnsi="Calibri" w:cs="Times New Roman"/>
          <w:b/>
          <w:bCs/>
          <w:noProof/>
          <w:szCs w:val="24"/>
        </w:rPr>
        <w:t>99</w:t>
      </w:r>
      <w:r w:rsidRPr="00F06F62">
        <w:rPr>
          <w:rFonts w:ascii="Calibri" w:hAnsi="Calibri" w:cs="Times New Roman"/>
          <w:noProof/>
          <w:szCs w:val="24"/>
        </w:rPr>
        <w:t>, 1953–1961.</w:t>
      </w:r>
    </w:p>
    <w:p w14:paraId="1795C4E8"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69</w:t>
      </w:r>
      <w:r w:rsidRPr="00F06F62">
        <w:rPr>
          <w:rFonts w:ascii="Calibri" w:hAnsi="Calibri" w:cs="Times New Roman"/>
          <w:noProof/>
          <w:szCs w:val="24"/>
        </w:rPr>
        <w:tab/>
        <w:t xml:space="preserve">A. C. Neville and B. M. Luke, </w:t>
      </w:r>
      <w:r w:rsidRPr="00F06F62">
        <w:rPr>
          <w:rFonts w:ascii="Calibri" w:hAnsi="Calibri" w:cs="Times New Roman"/>
          <w:i/>
          <w:iCs/>
          <w:noProof/>
          <w:szCs w:val="24"/>
        </w:rPr>
        <w:t>J. Insect Physiol.</w:t>
      </w:r>
      <w:r w:rsidRPr="00F06F62">
        <w:rPr>
          <w:rFonts w:ascii="Calibri" w:hAnsi="Calibri" w:cs="Times New Roman"/>
          <w:noProof/>
          <w:szCs w:val="24"/>
        </w:rPr>
        <w:t xml:space="preserve">, 1971, </w:t>
      </w:r>
      <w:r w:rsidRPr="00F06F62">
        <w:rPr>
          <w:rFonts w:ascii="Calibri" w:hAnsi="Calibri" w:cs="Times New Roman"/>
          <w:b/>
          <w:bCs/>
          <w:noProof/>
          <w:szCs w:val="24"/>
        </w:rPr>
        <w:t>17</w:t>
      </w:r>
      <w:r w:rsidRPr="00F06F62">
        <w:rPr>
          <w:rFonts w:ascii="Calibri" w:hAnsi="Calibri" w:cs="Times New Roman"/>
          <w:noProof/>
          <w:szCs w:val="24"/>
        </w:rPr>
        <w:t>, 519–526.</w:t>
      </w:r>
    </w:p>
    <w:p w14:paraId="67AFB472"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70</w:t>
      </w:r>
      <w:r w:rsidRPr="00F06F62">
        <w:rPr>
          <w:rFonts w:ascii="Calibri" w:hAnsi="Calibri" w:cs="Times New Roman"/>
          <w:noProof/>
          <w:szCs w:val="24"/>
        </w:rPr>
        <w:tab/>
        <w:t xml:space="preserve">G. W. Gray, </w:t>
      </w:r>
      <w:r w:rsidRPr="00F06F62">
        <w:rPr>
          <w:rFonts w:ascii="Calibri" w:hAnsi="Calibri" w:cs="Times New Roman"/>
          <w:i/>
          <w:iCs/>
          <w:noProof/>
          <w:szCs w:val="24"/>
        </w:rPr>
        <w:t>Molecular structure and properties of liquid crystals</w:t>
      </w:r>
      <w:r w:rsidRPr="00F06F62">
        <w:rPr>
          <w:rFonts w:ascii="Calibri" w:hAnsi="Calibri" w:cs="Times New Roman"/>
          <w:noProof/>
          <w:szCs w:val="24"/>
        </w:rPr>
        <w:t>, London: Academic Press, 1962.</w:t>
      </w:r>
    </w:p>
    <w:p w14:paraId="5AAA7425"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71</w:t>
      </w:r>
      <w:r w:rsidRPr="00F06F62">
        <w:rPr>
          <w:rFonts w:ascii="Calibri" w:hAnsi="Calibri" w:cs="Times New Roman"/>
          <w:noProof/>
          <w:szCs w:val="24"/>
        </w:rPr>
        <w:tab/>
        <w:t xml:space="preserve">G. D. Mazur, J. C. Regier and F. C. Kafatos, in </w:t>
      </w:r>
      <w:r w:rsidRPr="00F06F62">
        <w:rPr>
          <w:rFonts w:ascii="Calibri" w:hAnsi="Calibri" w:cs="Times New Roman"/>
          <w:i/>
          <w:iCs/>
          <w:noProof/>
          <w:szCs w:val="24"/>
        </w:rPr>
        <w:t>Insect Ultrastructure</w:t>
      </w:r>
      <w:r w:rsidRPr="00F06F62">
        <w:rPr>
          <w:rFonts w:ascii="Calibri" w:hAnsi="Calibri" w:cs="Times New Roman"/>
          <w:noProof/>
          <w:szCs w:val="24"/>
        </w:rPr>
        <w:t>, Springer-US, 1982, pp. 150–185.</w:t>
      </w:r>
    </w:p>
    <w:p w14:paraId="58369D83"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72</w:t>
      </w:r>
      <w:r w:rsidRPr="00F06F62">
        <w:rPr>
          <w:rFonts w:ascii="Calibri" w:hAnsi="Calibri" w:cs="Times New Roman"/>
          <w:noProof/>
          <w:szCs w:val="24"/>
        </w:rPr>
        <w:tab/>
        <w:t xml:space="preserve">D. Reis, B. Vian, H. Chanzy and J. C. Roland, </w:t>
      </w:r>
      <w:r w:rsidRPr="00F06F62">
        <w:rPr>
          <w:rFonts w:ascii="Calibri" w:hAnsi="Calibri" w:cs="Times New Roman"/>
          <w:i/>
          <w:iCs/>
          <w:noProof/>
          <w:szCs w:val="24"/>
        </w:rPr>
        <w:t>Biol. Cell</w:t>
      </w:r>
      <w:r w:rsidRPr="00F06F62">
        <w:rPr>
          <w:rFonts w:ascii="Calibri" w:hAnsi="Calibri" w:cs="Times New Roman"/>
          <w:noProof/>
          <w:szCs w:val="24"/>
        </w:rPr>
        <w:t xml:space="preserve">, 1991, </w:t>
      </w:r>
      <w:r w:rsidRPr="00F06F62">
        <w:rPr>
          <w:rFonts w:ascii="Calibri" w:hAnsi="Calibri" w:cs="Times New Roman"/>
          <w:b/>
          <w:bCs/>
          <w:noProof/>
          <w:szCs w:val="24"/>
        </w:rPr>
        <w:t>73</w:t>
      </w:r>
      <w:r w:rsidRPr="00F06F62">
        <w:rPr>
          <w:rFonts w:ascii="Calibri" w:hAnsi="Calibri" w:cs="Times New Roman"/>
          <w:noProof/>
          <w:szCs w:val="24"/>
        </w:rPr>
        <w:t>, 173–178.</w:t>
      </w:r>
    </w:p>
    <w:p w14:paraId="42457DE9"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73</w:t>
      </w:r>
      <w:r w:rsidRPr="00F06F62">
        <w:rPr>
          <w:rFonts w:ascii="Calibri" w:hAnsi="Calibri" w:cs="Times New Roman"/>
          <w:noProof/>
          <w:szCs w:val="24"/>
        </w:rPr>
        <w:tab/>
        <w:t xml:space="preserve">B. Vian, D. Reis, D. Darzens and J. C. Roland, </w:t>
      </w:r>
      <w:r w:rsidRPr="00F06F62">
        <w:rPr>
          <w:rFonts w:ascii="Calibri" w:hAnsi="Calibri" w:cs="Times New Roman"/>
          <w:i/>
          <w:iCs/>
          <w:noProof/>
          <w:szCs w:val="24"/>
        </w:rPr>
        <w:t>Protoplasma</w:t>
      </w:r>
      <w:r w:rsidRPr="00F06F62">
        <w:rPr>
          <w:rFonts w:ascii="Calibri" w:hAnsi="Calibri" w:cs="Times New Roman"/>
          <w:noProof/>
          <w:szCs w:val="24"/>
        </w:rPr>
        <w:t xml:space="preserve">, 1994, </w:t>
      </w:r>
      <w:r w:rsidRPr="00F06F62">
        <w:rPr>
          <w:rFonts w:ascii="Calibri" w:hAnsi="Calibri" w:cs="Times New Roman"/>
          <w:b/>
          <w:bCs/>
          <w:noProof/>
          <w:szCs w:val="24"/>
        </w:rPr>
        <w:t>180</w:t>
      </w:r>
      <w:r w:rsidRPr="00F06F62">
        <w:rPr>
          <w:rFonts w:ascii="Calibri" w:hAnsi="Calibri" w:cs="Times New Roman"/>
          <w:noProof/>
          <w:szCs w:val="24"/>
        </w:rPr>
        <w:t>, 70–81.</w:t>
      </w:r>
    </w:p>
    <w:p w14:paraId="7EFC2CE1"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74</w:t>
      </w:r>
      <w:r w:rsidRPr="00F06F62">
        <w:rPr>
          <w:rFonts w:ascii="Calibri" w:hAnsi="Calibri" w:cs="Times New Roman"/>
          <w:noProof/>
          <w:szCs w:val="24"/>
        </w:rPr>
        <w:tab/>
        <w:t xml:space="preserve">S. Mizuta,  a. Watanabe, S. Kimura and K. Yoshida, </w:t>
      </w:r>
      <w:r w:rsidRPr="00F06F62">
        <w:rPr>
          <w:rFonts w:ascii="Calibri" w:hAnsi="Calibri" w:cs="Times New Roman"/>
          <w:i/>
          <w:iCs/>
          <w:noProof/>
          <w:szCs w:val="24"/>
        </w:rPr>
        <w:t>Protoplasma</w:t>
      </w:r>
      <w:r w:rsidRPr="00F06F62">
        <w:rPr>
          <w:rFonts w:ascii="Calibri" w:hAnsi="Calibri" w:cs="Times New Roman"/>
          <w:noProof/>
          <w:szCs w:val="24"/>
        </w:rPr>
        <w:t xml:space="preserve">, 1994, </w:t>
      </w:r>
      <w:r w:rsidRPr="00F06F62">
        <w:rPr>
          <w:rFonts w:ascii="Calibri" w:hAnsi="Calibri" w:cs="Times New Roman"/>
          <w:b/>
          <w:bCs/>
          <w:noProof/>
          <w:szCs w:val="24"/>
        </w:rPr>
        <w:t>180</w:t>
      </w:r>
      <w:r w:rsidRPr="00F06F62">
        <w:rPr>
          <w:rFonts w:ascii="Calibri" w:hAnsi="Calibri" w:cs="Times New Roman"/>
          <w:noProof/>
          <w:szCs w:val="24"/>
        </w:rPr>
        <w:t>, 82–91.</w:t>
      </w:r>
    </w:p>
    <w:p w14:paraId="2B52C0C1"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75</w:t>
      </w:r>
      <w:r w:rsidRPr="00F06F62">
        <w:rPr>
          <w:rFonts w:ascii="Calibri" w:hAnsi="Calibri" w:cs="Times New Roman"/>
          <w:noProof/>
          <w:szCs w:val="24"/>
        </w:rPr>
        <w:tab/>
        <w:t xml:space="preserve">J. C. Roland, D. Reis, B. Vian, B. Satiat-Jeunemaitre and M. Mosiniak, </w:t>
      </w:r>
      <w:r w:rsidRPr="00F06F62">
        <w:rPr>
          <w:rFonts w:ascii="Calibri" w:hAnsi="Calibri" w:cs="Times New Roman"/>
          <w:i/>
          <w:iCs/>
          <w:noProof/>
          <w:szCs w:val="24"/>
        </w:rPr>
        <w:t>Protoplasma</w:t>
      </w:r>
      <w:r w:rsidRPr="00F06F62">
        <w:rPr>
          <w:rFonts w:ascii="Calibri" w:hAnsi="Calibri" w:cs="Times New Roman"/>
          <w:noProof/>
          <w:szCs w:val="24"/>
        </w:rPr>
        <w:t xml:space="preserve">, 1987, </w:t>
      </w:r>
      <w:r w:rsidRPr="00F06F62">
        <w:rPr>
          <w:rFonts w:ascii="Calibri" w:hAnsi="Calibri" w:cs="Times New Roman"/>
          <w:b/>
          <w:bCs/>
          <w:noProof/>
          <w:szCs w:val="24"/>
        </w:rPr>
        <w:t>140</w:t>
      </w:r>
      <w:r w:rsidRPr="00F06F62">
        <w:rPr>
          <w:rFonts w:ascii="Calibri" w:hAnsi="Calibri" w:cs="Times New Roman"/>
          <w:noProof/>
          <w:szCs w:val="24"/>
        </w:rPr>
        <w:t>, 75–91.</w:t>
      </w:r>
    </w:p>
    <w:p w14:paraId="20B98043"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76</w:t>
      </w:r>
      <w:r w:rsidRPr="00F06F62">
        <w:rPr>
          <w:rFonts w:ascii="Calibri" w:hAnsi="Calibri" w:cs="Times New Roman"/>
          <w:noProof/>
          <w:szCs w:val="24"/>
        </w:rPr>
        <w:tab/>
        <w:t xml:space="preserve">B. Satiat-Jeunemaitre, </w:t>
      </w:r>
      <w:r w:rsidRPr="00F06F62">
        <w:rPr>
          <w:rFonts w:ascii="Calibri" w:hAnsi="Calibri" w:cs="Times New Roman"/>
          <w:i/>
          <w:iCs/>
          <w:noProof/>
          <w:szCs w:val="24"/>
        </w:rPr>
        <w:t>Tissue Cell</w:t>
      </w:r>
      <w:r w:rsidRPr="00F06F62">
        <w:rPr>
          <w:rFonts w:ascii="Calibri" w:hAnsi="Calibri" w:cs="Times New Roman"/>
          <w:noProof/>
          <w:szCs w:val="24"/>
        </w:rPr>
        <w:t xml:space="preserve">, 1992, </w:t>
      </w:r>
      <w:r w:rsidRPr="00F06F62">
        <w:rPr>
          <w:rFonts w:ascii="Calibri" w:hAnsi="Calibri" w:cs="Times New Roman"/>
          <w:b/>
          <w:bCs/>
          <w:noProof/>
          <w:szCs w:val="24"/>
        </w:rPr>
        <w:t>24</w:t>
      </w:r>
      <w:r w:rsidRPr="00F06F62">
        <w:rPr>
          <w:rFonts w:ascii="Calibri" w:hAnsi="Calibri" w:cs="Times New Roman"/>
          <w:noProof/>
          <w:szCs w:val="24"/>
        </w:rPr>
        <w:t>, 315–334.</w:t>
      </w:r>
    </w:p>
    <w:p w14:paraId="077A3D25"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77</w:t>
      </w:r>
      <w:r w:rsidRPr="00F06F62">
        <w:rPr>
          <w:rFonts w:ascii="Calibri" w:hAnsi="Calibri" w:cs="Times New Roman"/>
          <w:noProof/>
          <w:szCs w:val="24"/>
        </w:rPr>
        <w:tab/>
        <w:t xml:space="preserve">J. Chan, </w:t>
      </w:r>
      <w:r w:rsidRPr="00F06F62">
        <w:rPr>
          <w:rFonts w:ascii="Calibri" w:hAnsi="Calibri" w:cs="Times New Roman"/>
          <w:i/>
          <w:iCs/>
          <w:noProof/>
          <w:szCs w:val="24"/>
        </w:rPr>
        <w:t>J. Microsc.</w:t>
      </w:r>
      <w:r w:rsidRPr="00F06F62">
        <w:rPr>
          <w:rFonts w:ascii="Calibri" w:hAnsi="Calibri" w:cs="Times New Roman"/>
          <w:noProof/>
          <w:szCs w:val="24"/>
        </w:rPr>
        <w:t xml:space="preserve">, 2012, </w:t>
      </w:r>
      <w:r w:rsidRPr="00F06F62">
        <w:rPr>
          <w:rFonts w:ascii="Calibri" w:hAnsi="Calibri" w:cs="Times New Roman"/>
          <w:b/>
          <w:bCs/>
          <w:noProof/>
          <w:szCs w:val="24"/>
        </w:rPr>
        <w:t>247</w:t>
      </w:r>
      <w:r w:rsidRPr="00F06F62">
        <w:rPr>
          <w:rFonts w:ascii="Calibri" w:hAnsi="Calibri" w:cs="Times New Roman"/>
          <w:noProof/>
          <w:szCs w:val="24"/>
        </w:rPr>
        <w:t>, 23–32.</w:t>
      </w:r>
    </w:p>
    <w:p w14:paraId="77886DC2"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lastRenderedPageBreak/>
        <w:t>78</w:t>
      </w:r>
      <w:r w:rsidRPr="00F06F62">
        <w:rPr>
          <w:rFonts w:ascii="Calibri" w:hAnsi="Calibri" w:cs="Times New Roman"/>
          <w:noProof/>
          <w:szCs w:val="24"/>
        </w:rPr>
        <w:tab/>
        <w:t xml:space="preserve">M.-M. Giraud-Guille, </w:t>
      </w:r>
      <w:r w:rsidRPr="00F06F62">
        <w:rPr>
          <w:rFonts w:ascii="Calibri" w:hAnsi="Calibri" w:cs="Times New Roman"/>
          <w:i/>
          <w:iCs/>
          <w:noProof/>
          <w:szCs w:val="24"/>
        </w:rPr>
        <w:t>Curr. Opin. Solid State Mater. Sci.</w:t>
      </w:r>
      <w:r w:rsidRPr="00F06F62">
        <w:rPr>
          <w:rFonts w:ascii="Calibri" w:hAnsi="Calibri" w:cs="Times New Roman"/>
          <w:noProof/>
          <w:szCs w:val="24"/>
        </w:rPr>
        <w:t xml:space="preserve">, 1998, </w:t>
      </w:r>
      <w:r w:rsidRPr="00F06F62">
        <w:rPr>
          <w:rFonts w:ascii="Calibri" w:hAnsi="Calibri" w:cs="Times New Roman"/>
          <w:b/>
          <w:bCs/>
          <w:noProof/>
          <w:szCs w:val="24"/>
        </w:rPr>
        <w:t>3</w:t>
      </w:r>
      <w:r w:rsidRPr="00F06F62">
        <w:rPr>
          <w:rFonts w:ascii="Calibri" w:hAnsi="Calibri" w:cs="Times New Roman"/>
          <w:noProof/>
          <w:szCs w:val="24"/>
        </w:rPr>
        <w:t>, 221–227.</w:t>
      </w:r>
    </w:p>
    <w:p w14:paraId="47E7A9F5"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79</w:t>
      </w:r>
      <w:r w:rsidRPr="00F06F62">
        <w:rPr>
          <w:rFonts w:ascii="Calibri" w:hAnsi="Calibri" w:cs="Times New Roman"/>
          <w:noProof/>
          <w:szCs w:val="24"/>
        </w:rPr>
        <w:tab/>
        <w:t xml:space="preserve">A. D. Rey, </w:t>
      </w:r>
      <w:r w:rsidRPr="00F06F62">
        <w:rPr>
          <w:rFonts w:ascii="Calibri" w:hAnsi="Calibri" w:cs="Times New Roman"/>
          <w:i/>
          <w:iCs/>
          <w:noProof/>
          <w:szCs w:val="24"/>
        </w:rPr>
        <w:t>Soft Matter</w:t>
      </w:r>
      <w:r w:rsidRPr="00F06F62">
        <w:rPr>
          <w:rFonts w:ascii="Calibri" w:hAnsi="Calibri" w:cs="Times New Roman"/>
          <w:noProof/>
          <w:szCs w:val="24"/>
        </w:rPr>
        <w:t xml:space="preserve">, 2010, </w:t>
      </w:r>
      <w:r w:rsidRPr="00F06F62">
        <w:rPr>
          <w:rFonts w:ascii="Calibri" w:hAnsi="Calibri" w:cs="Times New Roman"/>
          <w:b/>
          <w:bCs/>
          <w:noProof/>
          <w:szCs w:val="24"/>
        </w:rPr>
        <w:t>6</w:t>
      </w:r>
      <w:r w:rsidRPr="00F06F62">
        <w:rPr>
          <w:rFonts w:ascii="Calibri" w:hAnsi="Calibri" w:cs="Times New Roman"/>
          <w:noProof/>
          <w:szCs w:val="24"/>
        </w:rPr>
        <w:t>, 3402.</w:t>
      </w:r>
    </w:p>
    <w:p w14:paraId="1D6FE6DC"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80</w:t>
      </w:r>
      <w:r w:rsidRPr="00F06F62">
        <w:rPr>
          <w:rFonts w:ascii="Calibri" w:hAnsi="Calibri" w:cs="Times New Roman"/>
          <w:noProof/>
          <w:szCs w:val="24"/>
        </w:rPr>
        <w:tab/>
        <w:t xml:space="preserve">M. Mitov, </w:t>
      </w:r>
      <w:r w:rsidRPr="00F06F62">
        <w:rPr>
          <w:rFonts w:ascii="Calibri" w:hAnsi="Calibri" w:cs="Times New Roman"/>
          <w:i/>
          <w:iCs/>
          <w:noProof/>
          <w:szCs w:val="24"/>
        </w:rPr>
        <w:t>ChemPhysChem</w:t>
      </w:r>
      <w:r w:rsidRPr="00F06F62">
        <w:rPr>
          <w:rFonts w:ascii="Calibri" w:hAnsi="Calibri" w:cs="Times New Roman"/>
          <w:noProof/>
          <w:szCs w:val="24"/>
        </w:rPr>
        <w:t xml:space="preserve">, 2014, </w:t>
      </w:r>
      <w:r w:rsidRPr="00F06F62">
        <w:rPr>
          <w:rFonts w:ascii="Calibri" w:hAnsi="Calibri" w:cs="Times New Roman"/>
          <w:b/>
          <w:bCs/>
          <w:noProof/>
          <w:szCs w:val="24"/>
        </w:rPr>
        <w:t>15</w:t>
      </w:r>
      <w:r w:rsidRPr="00F06F62">
        <w:rPr>
          <w:rFonts w:ascii="Calibri" w:hAnsi="Calibri" w:cs="Times New Roman"/>
          <w:noProof/>
          <w:szCs w:val="24"/>
        </w:rPr>
        <w:t>, 1245–1250.</w:t>
      </w:r>
    </w:p>
    <w:p w14:paraId="68F84B01"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81</w:t>
      </w:r>
      <w:r w:rsidRPr="00F06F62">
        <w:rPr>
          <w:rFonts w:ascii="Calibri" w:hAnsi="Calibri" w:cs="Times New Roman"/>
          <w:noProof/>
          <w:szCs w:val="24"/>
        </w:rPr>
        <w:tab/>
        <w:t xml:space="preserve">D. Demus, </w:t>
      </w:r>
      <w:r w:rsidRPr="00F06F62">
        <w:rPr>
          <w:rFonts w:ascii="Calibri" w:hAnsi="Calibri" w:cs="Times New Roman"/>
          <w:i/>
          <w:iCs/>
          <w:noProof/>
          <w:szCs w:val="24"/>
        </w:rPr>
        <w:t>Mol. Cryst. Liq. Cryst. Inc. Nonlinear Opt.</w:t>
      </w:r>
      <w:r w:rsidRPr="00F06F62">
        <w:rPr>
          <w:rFonts w:ascii="Calibri" w:hAnsi="Calibri" w:cs="Times New Roman"/>
          <w:noProof/>
          <w:szCs w:val="24"/>
        </w:rPr>
        <w:t xml:space="preserve">, 1988, </w:t>
      </w:r>
      <w:r w:rsidRPr="00F06F62">
        <w:rPr>
          <w:rFonts w:ascii="Calibri" w:hAnsi="Calibri" w:cs="Times New Roman"/>
          <w:b/>
          <w:bCs/>
          <w:noProof/>
          <w:szCs w:val="24"/>
        </w:rPr>
        <w:t>165</w:t>
      </w:r>
      <w:r w:rsidRPr="00F06F62">
        <w:rPr>
          <w:rFonts w:ascii="Calibri" w:hAnsi="Calibri" w:cs="Times New Roman"/>
          <w:noProof/>
          <w:szCs w:val="24"/>
        </w:rPr>
        <w:t>, 45–84.</w:t>
      </w:r>
    </w:p>
    <w:p w14:paraId="18625156"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82</w:t>
      </w:r>
      <w:r w:rsidRPr="00F06F62">
        <w:rPr>
          <w:rFonts w:ascii="Calibri" w:hAnsi="Calibri" w:cs="Times New Roman"/>
          <w:noProof/>
          <w:szCs w:val="24"/>
        </w:rPr>
        <w:tab/>
        <w:t xml:space="preserve">L. Onsager, </w:t>
      </w:r>
      <w:r w:rsidRPr="00F06F62">
        <w:rPr>
          <w:rFonts w:ascii="Calibri" w:hAnsi="Calibri" w:cs="Times New Roman"/>
          <w:i/>
          <w:iCs/>
          <w:noProof/>
          <w:szCs w:val="24"/>
        </w:rPr>
        <w:t>Ann. New York Acad. Sci.</w:t>
      </w:r>
      <w:r w:rsidRPr="00F06F62">
        <w:rPr>
          <w:rFonts w:ascii="Calibri" w:hAnsi="Calibri" w:cs="Times New Roman"/>
          <w:noProof/>
          <w:szCs w:val="24"/>
        </w:rPr>
        <w:t>, 1949, 627–659.</w:t>
      </w:r>
    </w:p>
    <w:p w14:paraId="0ED72045"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83</w:t>
      </w:r>
      <w:r w:rsidRPr="00F06F62">
        <w:rPr>
          <w:rFonts w:ascii="Calibri" w:hAnsi="Calibri" w:cs="Times New Roman"/>
          <w:noProof/>
          <w:szCs w:val="24"/>
        </w:rPr>
        <w:tab/>
        <w:t xml:space="preserve">A. Stroobants, H. N. W. Lekkerkerker and T. Odijk, </w:t>
      </w:r>
      <w:r w:rsidRPr="00F06F62">
        <w:rPr>
          <w:rFonts w:ascii="Calibri" w:hAnsi="Calibri" w:cs="Times New Roman"/>
          <w:i/>
          <w:iCs/>
          <w:noProof/>
          <w:szCs w:val="24"/>
        </w:rPr>
        <w:t>Macromolecules</w:t>
      </w:r>
      <w:r w:rsidRPr="00F06F62">
        <w:rPr>
          <w:rFonts w:ascii="Calibri" w:hAnsi="Calibri" w:cs="Times New Roman"/>
          <w:noProof/>
          <w:szCs w:val="24"/>
        </w:rPr>
        <w:t xml:space="preserve">, 1986, </w:t>
      </w:r>
      <w:r w:rsidRPr="00F06F62">
        <w:rPr>
          <w:rFonts w:ascii="Calibri" w:hAnsi="Calibri" w:cs="Times New Roman"/>
          <w:b/>
          <w:bCs/>
          <w:noProof/>
          <w:szCs w:val="24"/>
        </w:rPr>
        <w:t>19</w:t>
      </w:r>
      <w:r w:rsidRPr="00F06F62">
        <w:rPr>
          <w:rFonts w:ascii="Calibri" w:hAnsi="Calibri" w:cs="Times New Roman"/>
          <w:noProof/>
          <w:szCs w:val="24"/>
        </w:rPr>
        <w:t>, 2232–2238.</w:t>
      </w:r>
    </w:p>
    <w:p w14:paraId="6DFDAA3D"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84</w:t>
      </w:r>
      <w:r w:rsidRPr="00F06F62">
        <w:rPr>
          <w:rFonts w:ascii="Calibri" w:hAnsi="Calibri" w:cs="Times New Roman"/>
          <w:noProof/>
          <w:szCs w:val="24"/>
        </w:rPr>
        <w:tab/>
        <w:t xml:space="preserve">S. T. Fraden, G. Maret, D. L. D. Caspar and R. B. Meyer, </w:t>
      </w:r>
      <w:r w:rsidRPr="00F06F62">
        <w:rPr>
          <w:rFonts w:ascii="Calibri" w:hAnsi="Calibri" w:cs="Times New Roman"/>
          <w:i/>
          <w:iCs/>
          <w:noProof/>
          <w:szCs w:val="24"/>
        </w:rPr>
        <w:t>Phys. Rev.</w:t>
      </w:r>
      <w:r w:rsidRPr="00F06F62">
        <w:rPr>
          <w:rFonts w:ascii="Calibri" w:hAnsi="Calibri" w:cs="Times New Roman"/>
          <w:noProof/>
          <w:szCs w:val="24"/>
        </w:rPr>
        <w:t xml:space="preserve">, 1989, </w:t>
      </w:r>
      <w:r w:rsidRPr="00F06F62">
        <w:rPr>
          <w:rFonts w:ascii="Calibri" w:hAnsi="Calibri" w:cs="Times New Roman"/>
          <w:b/>
          <w:bCs/>
          <w:noProof/>
          <w:szCs w:val="24"/>
        </w:rPr>
        <w:t>63</w:t>
      </w:r>
      <w:r w:rsidRPr="00F06F62">
        <w:rPr>
          <w:rFonts w:ascii="Calibri" w:hAnsi="Calibri" w:cs="Times New Roman"/>
          <w:noProof/>
          <w:szCs w:val="24"/>
        </w:rPr>
        <w:t>, 2068–2071.</w:t>
      </w:r>
    </w:p>
    <w:p w14:paraId="3778E8B0"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85</w:t>
      </w:r>
      <w:r w:rsidRPr="00F06F62">
        <w:rPr>
          <w:rFonts w:ascii="Calibri" w:hAnsi="Calibri" w:cs="Times New Roman"/>
          <w:noProof/>
          <w:szCs w:val="24"/>
        </w:rPr>
        <w:tab/>
        <w:t xml:space="preserve">T. E. Strzelecka and R. L. Rill, </w:t>
      </w:r>
      <w:r w:rsidRPr="00F06F62">
        <w:rPr>
          <w:rFonts w:ascii="Calibri" w:hAnsi="Calibri" w:cs="Times New Roman"/>
          <w:i/>
          <w:iCs/>
          <w:noProof/>
          <w:szCs w:val="24"/>
        </w:rPr>
        <w:t>Macromolecules</w:t>
      </w:r>
      <w:r w:rsidRPr="00F06F62">
        <w:rPr>
          <w:rFonts w:ascii="Calibri" w:hAnsi="Calibri" w:cs="Times New Roman"/>
          <w:noProof/>
          <w:szCs w:val="24"/>
        </w:rPr>
        <w:t xml:space="preserve">, 1991, </w:t>
      </w:r>
      <w:r w:rsidRPr="00F06F62">
        <w:rPr>
          <w:rFonts w:ascii="Calibri" w:hAnsi="Calibri" w:cs="Times New Roman"/>
          <w:b/>
          <w:bCs/>
          <w:noProof/>
          <w:szCs w:val="24"/>
        </w:rPr>
        <w:t>24</w:t>
      </w:r>
      <w:r w:rsidRPr="00F06F62">
        <w:rPr>
          <w:rFonts w:ascii="Calibri" w:hAnsi="Calibri" w:cs="Times New Roman"/>
          <w:noProof/>
          <w:szCs w:val="24"/>
        </w:rPr>
        <w:t>, 5124–5133.</w:t>
      </w:r>
    </w:p>
    <w:p w14:paraId="34836B99"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86</w:t>
      </w:r>
      <w:r w:rsidRPr="00F06F62">
        <w:rPr>
          <w:rFonts w:ascii="Calibri" w:hAnsi="Calibri" w:cs="Times New Roman"/>
          <w:noProof/>
          <w:szCs w:val="24"/>
        </w:rPr>
        <w:tab/>
        <w:t xml:space="preserve">X. M. Dong, T. Kimura and D. G. Gray, </w:t>
      </w:r>
      <w:r w:rsidRPr="00F06F62">
        <w:rPr>
          <w:rFonts w:ascii="Calibri" w:hAnsi="Calibri" w:cs="Times New Roman"/>
          <w:i/>
          <w:iCs/>
          <w:noProof/>
          <w:szCs w:val="24"/>
        </w:rPr>
        <w:t>Langmuir</w:t>
      </w:r>
      <w:r w:rsidRPr="00F06F62">
        <w:rPr>
          <w:rFonts w:ascii="Calibri" w:hAnsi="Calibri" w:cs="Times New Roman"/>
          <w:noProof/>
          <w:szCs w:val="24"/>
        </w:rPr>
        <w:t xml:space="preserve">, 1996, </w:t>
      </w:r>
      <w:r w:rsidRPr="00F06F62">
        <w:rPr>
          <w:rFonts w:ascii="Calibri" w:hAnsi="Calibri" w:cs="Times New Roman"/>
          <w:b/>
          <w:bCs/>
          <w:noProof/>
          <w:szCs w:val="24"/>
        </w:rPr>
        <w:t>12</w:t>
      </w:r>
      <w:r w:rsidRPr="00F06F62">
        <w:rPr>
          <w:rFonts w:ascii="Calibri" w:hAnsi="Calibri" w:cs="Times New Roman"/>
          <w:noProof/>
          <w:szCs w:val="24"/>
        </w:rPr>
        <w:t>, 2076–2082.</w:t>
      </w:r>
    </w:p>
    <w:p w14:paraId="30C3A73F"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87</w:t>
      </w:r>
      <w:r w:rsidRPr="00F06F62">
        <w:rPr>
          <w:rFonts w:ascii="Calibri" w:hAnsi="Calibri" w:cs="Times New Roman"/>
          <w:noProof/>
          <w:szCs w:val="24"/>
        </w:rPr>
        <w:tab/>
        <w:t xml:space="preserve">P. J. Collings and M. Hird, </w:t>
      </w:r>
      <w:r w:rsidRPr="00F06F62">
        <w:rPr>
          <w:rFonts w:ascii="Calibri" w:hAnsi="Calibri" w:cs="Times New Roman"/>
          <w:i/>
          <w:iCs/>
          <w:noProof/>
          <w:szCs w:val="24"/>
        </w:rPr>
        <w:t>Introduction to Liquid Crystals</w:t>
      </w:r>
      <w:r w:rsidRPr="00F06F62">
        <w:rPr>
          <w:rFonts w:ascii="Calibri" w:hAnsi="Calibri" w:cs="Times New Roman"/>
          <w:noProof/>
          <w:szCs w:val="24"/>
        </w:rPr>
        <w:t>, Taylor &amp; Francis, 1997.</w:t>
      </w:r>
    </w:p>
    <w:p w14:paraId="5CF3ED7B"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88</w:t>
      </w:r>
      <w:r w:rsidRPr="00F06F62">
        <w:rPr>
          <w:rFonts w:ascii="Calibri" w:hAnsi="Calibri" w:cs="Times New Roman"/>
          <w:noProof/>
          <w:szCs w:val="24"/>
        </w:rPr>
        <w:tab/>
        <w:t>H. Charreau, M. L. Foresti and A. Vázquez, 2013, 56–80.</w:t>
      </w:r>
    </w:p>
    <w:p w14:paraId="14EA8079"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89</w:t>
      </w:r>
      <w:r w:rsidRPr="00F06F62">
        <w:rPr>
          <w:rFonts w:ascii="Calibri" w:hAnsi="Calibri" w:cs="Times New Roman"/>
          <w:noProof/>
          <w:szCs w:val="24"/>
        </w:rPr>
        <w:tab/>
        <w:t xml:space="preserve">B. G. Ranby and E. A. Immergut, </w:t>
      </w:r>
      <w:r w:rsidRPr="00F06F62">
        <w:rPr>
          <w:rFonts w:ascii="Calibri" w:hAnsi="Calibri" w:cs="Times New Roman"/>
          <w:i/>
          <w:iCs/>
          <w:noProof/>
          <w:szCs w:val="24"/>
        </w:rPr>
        <w:t>Engineering</w:t>
      </w:r>
      <w:r w:rsidRPr="00F06F62">
        <w:rPr>
          <w:rFonts w:ascii="Calibri" w:hAnsi="Calibri" w:cs="Times New Roman"/>
          <w:noProof/>
          <w:szCs w:val="24"/>
        </w:rPr>
        <w:t>, 1951, 1183–1189.</w:t>
      </w:r>
    </w:p>
    <w:p w14:paraId="034F4DF2"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90</w:t>
      </w:r>
      <w:r w:rsidRPr="00F06F62">
        <w:rPr>
          <w:rFonts w:ascii="Calibri" w:hAnsi="Calibri" w:cs="Times New Roman"/>
          <w:noProof/>
          <w:szCs w:val="24"/>
        </w:rPr>
        <w:tab/>
        <w:t xml:space="preserve">J. F. Revol, H. Bradford, J. Giasson, R. H. Marchessault and D. G. Gray, </w:t>
      </w:r>
      <w:r w:rsidRPr="00F06F62">
        <w:rPr>
          <w:rFonts w:ascii="Calibri" w:hAnsi="Calibri" w:cs="Times New Roman"/>
          <w:i/>
          <w:iCs/>
          <w:noProof/>
          <w:szCs w:val="24"/>
        </w:rPr>
        <w:t>Int. J. Biol. Macromol.</w:t>
      </w:r>
      <w:r w:rsidRPr="00F06F62">
        <w:rPr>
          <w:rFonts w:ascii="Calibri" w:hAnsi="Calibri" w:cs="Times New Roman"/>
          <w:noProof/>
          <w:szCs w:val="24"/>
        </w:rPr>
        <w:t xml:space="preserve">, 1992, </w:t>
      </w:r>
      <w:r w:rsidRPr="00F06F62">
        <w:rPr>
          <w:rFonts w:ascii="Calibri" w:hAnsi="Calibri" w:cs="Times New Roman"/>
          <w:b/>
          <w:bCs/>
          <w:noProof/>
          <w:szCs w:val="24"/>
        </w:rPr>
        <w:t>14</w:t>
      </w:r>
      <w:r w:rsidRPr="00F06F62">
        <w:rPr>
          <w:rFonts w:ascii="Calibri" w:hAnsi="Calibri" w:cs="Times New Roman"/>
          <w:noProof/>
          <w:szCs w:val="24"/>
        </w:rPr>
        <w:t>, 170–172.</w:t>
      </w:r>
    </w:p>
    <w:p w14:paraId="146DE1EE"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91</w:t>
      </w:r>
      <w:r w:rsidRPr="00F06F62">
        <w:rPr>
          <w:rFonts w:ascii="Calibri" w:hAnsi="Calibri" w:cs="Times New Roman"/>
          <w:noProof/>
          <w:szCs w:val="24"/>
        </w:rPr>
        <w:tab/>
        <w:t xml:space="preserve">J. Revol, L. Godbout, X. Dong, D. G. Gray, H. Chanzy and G. Maret, </w:t>
      </w:r>
      <w:r w:rsidRPr="00F06F62">
        <w:rPr>
          <w:rFonts w:ascii="Calibri" w:hAnsi="Calibri" w:cs="Times New Roman"/>
          <w:i/>
          <w:iCs/>
          <w:noProof/>
          <w:szCs w:val="24"/>
        </w:rPr>
        <w:t>Liq. Cryst.</w:t>
      </w:r>
      <w:r w:rsidRPr="00F06F62">
        <w:rPr>
          <w:rFonts w:ascii="Calibri" w:hAnsi="Calibri" w:cs="Times New Roman"/>
          <w:noProof/>
          <w:szCs w:val="24"/>
        </w:rPr>
        <w:t xml:space="preserve">, 1994, </w:t>
      </w:r>
      <w:r w:rsidRPr="00F06F62">
        <w:rPr>
          <w:rFonts w:ascii="Calibri" w:hAnsi="Calibri" w:cs="Times New Roman"/>
          <w:b/>
          <w:bCs/>
          <w:noProof/>
          <w:szCs w:val="24"/>
        </w:rPr>
        <w:t>16</w:t>
      </w:r>
      <w:r w:rsidRPr="00F06F62">
        <w:rPr>
          <w:rFonts w:ascii="Calibri" w:hAnsi="Calibri" w:cs="Times New Roman"/>
          <w:noProof/>
          <w:szCs w:val="24"/>
        </w:rPr>
        <w:t>, 127–134.</w:t>
      </w:r>
    </w:p>
    <w:p w14:paraId="568136F6"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92</w:t>
      </w:r>
      <w:r w:rsidRPr="00F06F62">
        <w:rPr>
          <w:rFonts w:ascii="Calibri" w:hAnsi="Calibri" w:cs="Times New Roman"/>
          <w:noProof/>
          <w:szCs w:val="24"/>
        </w:rPr>
        <w:tab/>
        <w:t xml:space="preserve">D. Godbout and D. Gray, </w:t>
      </w:r>
      <w:r w:rsidRPr="00F06F62">
        <w:rPr>
          <w:rFonts w:ascii="Calibri" w:hAnsi="Calibri" w:cs="Times New Roman"/>
          <w:i/>
          <w:iCs/>
          <w:noProof/>
          <w:szCs w:val="24"/>
        </w:rPr>
        <w:t>US Pat. 5,629,055</w:t>
      </w:r>
      <w:r w:rsidRPr="00F06F62">
        <w:rPr>
          <w:rFonts w:ascii="Calibri" w:hAnsi="Calibri" w:cs="Times New Roman"/>
          <w:noProof/>
          <w:szCs w:val="24"/>
        </w:rPr>
        <w:t xml:space="preserve">, 1997, </w:t>
      </w:r>
      <w:r w:rsidRPr="00F06F62">
        <w:rPr>
          <w:rFonts w:ascii="Calibri" w:hAnsi="Calibri" w:cs="Times New Roman"/>
          <w:b/>
          <w:bCs/>
          <w:noProof/>
          <w:szCs w:val="24"/>
        </w:rPr>
        <w:t>28</w:t>
      </w:r>
      <w:r w:rsidRPr="00F06F62">
        <w:rPr>
          <w:rFonts w:ascii="Calibri" w:hAnsi="Calibri" w:cs="Times New Roman"/>
          <w:noProof/>
          <w:szCs w:val="24"/>
        </w:rPr>
        <w:t>, 9.</w:t>
      </w:r>
    </w:p>
    <w:p w14:paraId="3626617F"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93</w:t>
      </w:r>
      <w:r w:rsidRPr="00F06F62">
        <w:rPr>
          <w:rFonts w:ascii="Calibri" w:hAnsi="Calibri" w:cs="Times New Roman"/>
          <w:noProof/>
          <w:szCs w:val="24"/>
        </w:rPr>
        <w:tab/>
        <w:t xml:space="preserve">D. G. Gray, </w:t>
      </w:r>
      <w:r w:rsidRPr="00F06F62">
        <w:rPr>
          <w:rFonts w:ascii="Calibri" w:hAnsi="Calibri" w:cs="Times New Roman"/>
          <w:i/>
          <w:iCs/>
          <w:noProof/>
          <w:szCs w:val="24"/>
        </w:rPr>
        <w:t>Carbohydr. Polym.</w:t>
      </w:r>
      <w:r w:rsidRPr="00F06F62">
        <w:rPr>
          <w:rFonts w:ascii="Calibri" w:hAnsi="Calibri" w:cs="Times New Roman"/>
          <w:noProof/>
          <w:szCs w:val="24"/>
        </w:rPr>
        <w:t>, 1994, 25, 277–284.</w:t>
      </w:r>
    </w:p>
    <w:p w14:paraId="79770EB7"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94</w:t>
      </w:r>
      <w:r w:rsidRPr="00F06F62">
        <w:rPr>
          <w:rFonts w:ascii="Calibri" w:hAnsi="Calibri" w:cs="Times New Roman"/>
          <w:noProof/>
          <w:szCs w:val="24"/>
        </w:rPr>
        <w:tab/>
        <w:t xml:space="preserve">M. A. S. A. Samir, A. Dufresne and F. Alloin, </w:t>
      </w:r>
      <w:r w:rsidRPr="00F06F62">
        <w:rPr>
          <w:rFonts w:ascii="Calibri" w:hAnsi="Calibri" w:cs="Times New Roman"/>
          <w:i/>
          <w:iCs/>
          <w:noProof/>
          <w:szCs w:val="24"/>
        </w:rPr>
        <w:t>Biomacromolecules</w:t>
      </w:r>
      <w:r w:rsidRPr="00F06F62">
        <w:rPr>
          <w:rFonts w:ascii="Calibri" w:hAnsi="Calibri" w:cs="Times New Roman"/>
          <w:noProof/>
          <w:szCs w:val="24"/>
        </w:rPr>
        <w:t xml:space="preserve">, 2005, </w:t>
      </w:r>
      <w:r w:rsidRPr="00F06F62">
        <w:rPr>
          <w:rFonts w:ascii="Calibri" w:hAnsi="Calibri" w:cs="Times New Roman"/>
          <w:b/>
          <w:bCs/>
          <w:noProof/>
          <w:szCs w:val="24"/>
        </w:rPr>
        <w:t>6</w:t>
      </w:r>
      <w:r w:rsidRPr="00F06F62">
        <w:rPr>
          <w:rFonts w:ascii="Calibri" w:hAnsi="Calibri" w:cs="Times New Roman"/>
          <w:noProof/>
          <w:szCs w:val="24"/>
        </w:rPr>
        <w:t>, 612–626.</w:t>
      </w:r>
    </w:p>
    <w:p w14:paraId="677C6A8E"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95</w:t>
      </w:r>
      <w:r w:rsidRPr="00F06F62">
        <w:rPr>
          <w:rFonts w:ascii="Calibri" w:hAnsi="Calibri" w:cs="Times New Roman"/>
          <w:noProof/>
          <w:szCs w:val="24"/>
        </w:rPr>
        <w:tab/>
        <w:t xml:space="preserve">S. J. Eichhorn, </w:t>
      </w:r>
      <w:r w:rsidRPr="00F06F62">
        <w:rPr>
          <w:rFonts w:ascii="Calibri" w:hAnsi="Calibri" w:cs="Times New Roman"/>
          <w:i/>
          <w:iCs/>
          <w:noProof/>
          <w:szCs w:val="24"/>
        </w:rPr>
        <w:t>Soft Matter</w:t>
      </w:r>
      <w:r w:rsidRPr="00F06F62">
        <w:rPr>
          <w:rFonts w:ascii="Calibri" w:hAnsi="Calibri" w:cs="Times New Roman"/>
          <w:noProof/>
          <w:szCs w:val="24"/>
        </w:rPr>
        <w:t xml:space="preserve">, 2011, </w:t>
      </w:r>
      <w:r w:rsidRPr="00F06F62">
        <w:rPr>
          <w:rFonts w:ascii="Calibri" w:hAnsi="Calibri" w:cs="Times New Roman"/>
          <w:b/>
          <w:bCs/>
          <w:noProof/>
          <w:szCs w:val="24"/>
        </w:rPr>
        <w:t>7</w:t>
      </w:r>
      <w:r w:rsidRPr="00F06F62">
        <w:rPr>
          <w:rFonts w:ascii="Calibri" w:hAnsi="Calibri" w:cs="Times New Roman"/>
          <w:noProof/>
          <w:szCs w:val="24"/>
        </w:rPr>
        <w:t>, 303.</w:t>
      </w:r>
    </w:p>
    <w:p w14:paraId="2B10AEF7"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96</w:t>
      </w:r>
      <w:r w:rsidRPr="00F06F62">
        <w:rPr>
          <w:rFonts w:ascii="Calibri" w:hAnsi="Calibri" w:cs="Times New Roman"/>
          <w:noProof/>
          <w:szCs w:val="24"/>
        </w:rPr>
        <w:tab/>
        <w:t xml:space="preserve">S. Elazzouzi-Hafraoui, Y. Nishiyama, J. L. Putaux, L. Heux, F. Dubreuil and C. Rochas, </w:t>
      </w:r>
      <w:r w:rsidRPr="00F06F62">
        <w:rPr>
          <w:rFonts w:ascii="Calibri" w:hAnsi="Calibri" w:cs="Times New Roman"/>
          <w:i/>
          <w:iCs/>
          <w:noProof/>
          <w:szCs w:val="24"/>
        </w:rPr>
        <w:t>Biomacromolecules</w:t>
      </w:r>
      <w:r w:rsidRPr="00F06F62">
        <w:rPr>
          <w:rFonts w:ascii="Calibri" w:hAnsi="Calibri" w:cs="Times New Roman"/>
          <w:noProof/>
          <w:szCs w:val="24"/>
        </w:rPr>
        <w:t xml:space="preserve">, 2008, </w:t>
      </w:r>
      <w:r w:rsidRPr="00F06F62">
        <w:rPr>
          <w:rFonts w:ascii="Calibri" w:hAnsi="Calibri" w:cs="Times New Roman"/>
          <w:b/>
          <w:bCs/>
          <w:noProof/>
          <w:szCs w:val="24"/>
        </w:rPr>
        <w:t>9</w:t>
      </w:r>
      <w:r w:rsidRPr="00F06F62">
        <w:rPr>
          <w:rFonts w:ascii="Calibri" w:hAnsi="Calibri" w:cs="Times New Roman"/>
          <w:noProof/>
          <w:szCs w:val="24"/>
        </w:rPr>
        <w:t>, 57–65.</w:t>
      </w:r>
    </w:p>
    <w:p w14:paraId="3A150A5B"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97</w:t>
      </w:r>
      <w:r w:rsidRPr="00F06F62">
        <w:rPr>
          <w:rFonts w:ascii="Calibri" w:hAnsi="Calibri" w:cs="Times New Roman"/>
          <w:noProof/>
          <w:szCs w:val="24"/>
        </w:rPr>
        <w:tab/>
        <w:t xml:space="preserve">S. M. Mukherjee and H. J. Woods, </w:t>
      </w:r>
      <w:r w:rsidRPr="00F06F62">
        <w:rPr>
          <w:rFonts w:ascii="Calibri" w:hAnsi="Calibri" w:cs="Times New Roman"/>
          <w:i/>
          <w:iCs/>
          <w:noProof/>
          <w:szCs w:val="24"/>
        </w:rPr>
        <w:t>Biochim. Biophys. Acta</w:t>
      </w:r>
      <w:r w:rsidRPr="00F06F62">
        <w:rPr>
          <w:rFonts w:ascii="Calibri" w:hAnsi="Calibri" w:cs="Times New Roman"/>
          <w:noProof/>
          <w:szCs w:val="24"/>
        </w:rPr>
        <w:t xml:space="preserve">, 1953, </w:t>
      </w:r>
      <w:r w:rsidRPr="00F06F62">
        <w:rPr>
          <w:rFonts w:ascii="Calibri" w:hAnsi="Calibri" w:cs="Times New Roman"/>
          <w:b/>
          <w:bCs/>
          <w:noProof/>
          <w:szCs w:val="24"/>
        </w:rPr>
        <w:t>10</w:t>
      </w:r>
      <w:r w:rsidRPr="00F06F62">
        <w:rPr>
          <w:rFonts w:ascii="Calibri" w:hAnsi="Calibri" w:cs="Times New Roman"/>
          <w:noProof/>
          <w:szCs w:val="24"/>
        </w:rPr>
        <w:t>, 499–511.</w:t>
      </w:r>
    </w:p>
    <w:p w14:paraId="543B099E"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98</w:t>
      </w:r>
      <w:r w:rsidRPr="00F06F62">
        <w:rPr>
          <w:rFonts w:ascii="Calibri" w:hAnsi="Calibri" w:cs="Times New Roman"/>
          <w:noProof/>
          <w:szCs w:val="24"/>
        </w:rPr>
        <w:tab/>
        <w:t xml:space="preserve">X. M. Dong, J.-F. Revol and D. G. Gray, </w:t>
      </w:r>
      <w:r w:rsidRPr="00F06F62">
        <w:rPr>
          <w:rFonts w:ascii="Calibri" w:hAnsi="Calibri" w:cs="Times New Roman"/>
          <w:i/>
          <w:iCs/>
          <w:noProof/>
          <w:szCs w:val="24"/>
        </w:rPr>
        <w:t>Cellulose</w:t>
      </w:r>
      <w:r w:rsidRPr="00F06F62">
        <w:rPr>
          <w:rFonts w:ascii="Calibri" w:hAnsi="Calibri" w:cs="Times New Roman"/>
          <w:noProof/>
          <w:szCs w:val="24"/>
        </w:rPr>
        <w:t xml:space="preserve">, 1998, </w:t>
      </w:r>
      <w:r w:rsidRPr="00F06F62">
        <w:rPr>
          <w:rFonts w:ascii="Calibri" w:hAnsi="Calibri" w:cs="Times New Roman"/>
          <w:b/>
          <w:bCs/>
          <w:noProof/>
          <w:szCs w:val="24"/>
        </w:rPr>
        <w:t>5</w:t>
      </w:r>
      <w:r w:rsidRPr="00F06F62">
        <w:rPr>
          <w:rFonts w:ascii="Calibri" w:hAnsi="Calibri" w:cs="Times New Roman"/>
          <w:noProof/>
          <w:szCs w:val="24"/>
        </w:rPr>
        <w:t>, 19–32.</w:t>
      </w:r>
    </w:p>
    <w:p w14:paraId="77ECD3F4"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99</w:t>
      </w:r>
      <w:r w:rsidRPr="00F06F62">
        <w:rPr>
          <w:rFonts w:ascii="Calibri" w:hAnsi="Calibri" w:cs="Times New Roman"/>
          <w:noProof/>
          <w:szCs w:val="24"/>
        </w:rPr>
        <w:tab/>
        <w:t xml:space="preserve">M. Kaushik, C. Fraschini, G. Chauve, J. Putaux and A. Moores, in </w:t>
      </w:r>
      <w:r w:rsidRPr="00F06F62">
        <w:rPr>
          <w:rFonts w:ascii="Calibri" w:hAnsi="Calibri" w:cs="Times New Roman"/>
          <w:i/>
          <w:iCs/>
          <w:noProof/>
          <w:szCs w:val="24"/>
        </w:rPr>
        <w:t>The Transmission Electron Microscope - Theory and Applications</w:t>
      </w:r>
      <w:r w:rsidRPr="00F06F62">
        <w:rPr>
          <w:rFonts w:ascii="Calibri" w:hAnsi="Calibri" w:cs="Times New Roman"/>
          <w:noProof/>
          <w:szCs w:val="24"/>
        </w:rPr>
        <w:t>, 2015, pp. 129–163.</w:t>
      </w:r>
    </w:p>
    <w:p w14:paraId="538C2483"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100</w:t>
      </w:r>
      <w:r w:rsidRPr="00F06F62">
        <w:rPr>
          <w:rFonts w:ascii="Calibri" w:hAnsi="Calibri" w:cs="Times New Roman"/>
          <w:noProof/>
          <w:szCs w:val="24"/>
        </w:rPr>
        <w:tab/>
        <w:t xml:space="preserve">S. Beck-Candanedo, M. Roman and D. G. Gray, </w:t>
      </w:r>
      <w:r w:rsidRPr="00F06F62">
        <w:rPr>
          <w:rFonts w:ascii="Calibri" w:hAnsi="Calibri" w:cs="Times New Roman"/>
          <w:i/>
          <w:iCs/>
          <w:noProof/>
          <w:szCs w:val="24"/>
        </w:rPr>
        <w:t>Biomacromolecules</w:t>
      </w:r>
      <w:r w:rsidRPr="00F06F62">
        <w:rPr>
          <w:rFonts w:ascii="Calibri" w:hAnsi="Calibri" w:cs="Times New Roman"/>
          <w:noProof/>
          <w:szCs w:val="24"/>
        </w:rPr>
        <w:t xml:space="preserve">, 2005, </w:t>
      </w:r>
      <w:r w:rsidRPr="00F06F62">
        <w:rPr>
          <w:rFonts w:ascii="Calibri" w:hAnsi="Calibri" w:cs="Times New Roman"/>
          <w:b/>
          <w:bCs/>
          <w:noProof/>
          <w:szCs w:val="24"/>
        </w:rPr>
        <w:t>6</w:t>
      </w:r>
      <w:r w:rsidRPr="00F06F62">
        <w:rPr>
          <w:rFonts w:ascii="Calibri" w:hAnsi="Calibri" w:cs="Times New Roman"/>
          <w:noProof/>
          <w:szCs w:val="24"/>
        </w:rPr>
        <w:t>, 1048–1054.</w:t>
      </w:r>
    </w:p>
    <w:p w14:paraId="42618C95"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101</w:t>
      </w:r>
      <w:r w:rsidRPr="00F06F62">
        <w:rPr>
          <w:rFonts w:ascii="Calibri" w:hAnsi="Calibri" w:cs="Times New Roman"/>
          <w:noProof/>
          <w:szCs w:val="24"/>
        </w:rPr>
        <w:tab/>
        <w:t xml:space="preserve">S. Beck, J. Bouchard and R. Berry, </w:t>
      </w:r>
      <w:r w:rsidRPr="00F06F62">
        <w:rPr>
          <w:rFonts w:ascii="Calibri" w:hAnsi="Calibri" w:cs="Times New Roman"/>
          <w:i/>
          <w:iCs/>
          <w:noProof/>
          <w:szCs w:val="24"/>
        </w:rPr>
        <w:t>Biomacromolecules</w:t>
      </w:r>
      <w:r w:rsidRPr="00F06F62">
        <w:rPr>
          <w:rFonts w:ascii="Calibri" w:hAnsi="Calibri" w:cs="Times New Roman"/>
          <w:noProof/>
          <w:szCs w:val="24"/>
        </w:rPr>
        <w:t xml:space="preserve">, 2011, </w:t>
      </w:r>
      <w:r w:rsidRPr="00F06F62">
        <w:rPr>
          <w:rFonts w:ascii="Calibri" w:hAnsi="Calibri" w:cs="Times New Roman"/>
          <w:b/>
          <w:bCs/>
          <w:noProof/>
          <w:szCs w:val="24"/>
        </w:rPr>
        <w:t>12</w:t>
      </w:r>
      <w:r w:rsidRPr="00F06F62">
        <w:rPr>
          <w:rFonts w:ascii="Calibri" w:hAnsi="Calibri" w:cs="Times New Roman"/>
          <w:noProof/>
          <w:szCs w:val="24"/>
        </w:rPr>
        <w:t>, 167–72.</w:t>
      </w:r>
    </w:p>
    <w:p w14:paraId="335B058C"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102</w:t>
      </w:r>
      <w:r w:rsidRPr="00F06F62">
        <w:rPr>
          <w:rFonts w:ascii="Calibri" w:hAnsi="Calibri" w:cs="Times New Roman"/>
          <w:noProof/>
          <w:szCs w:val="24"/>
        </w:rPr>
        <w:tab/>
        <w:t xml:space="preserve">J. Araki and S. Kuga, </w:t>
      </w:r>
      <w:r w:rsidRPr="00F06F62">
        <w:rPr>
          <w:rFonts w:ascii="Calibri" w:hAnsi="Calibri" w:cs="Times New Roman"/>
          <w:i/>
          <w:iCs/>
          <w:noProof/>
          <w:szCs w:val="24"/>
        </w:rPr>
        <w:t>Langmuir</w:t>
      </w:r>
      <w:r w:rsidRPr="00F06F62">
        <w:rPr>
          <w:rFonts w:ascii="Calibri" w:hAnsi="Calibri" w:cs="Times New Roman"/>
          <w:noProof/>
          <w:szCs w:val="24"/>
        </w:rPr>
        <w:t xml:space="preserve">, 2001, </w:t>
      </w:r>
      <w:r w:rsidRPr="00F06F62">
        <w:rPr>
          <w:rFonts w:ascii="Calibri" w:hAnsi="Calibri" w:cs="Times New Roman"/>
          <w:b/>
          <w:bCs/>
          <w:noProof/>
          <w:szCs w:val="24"/>
        </w:rPr>
        <w:t>17</w:t>
      </w:r>
      <w:r w:rsidRPr="00F06F62">
        <w:rPr>
          <w:rFonts w:ascii="Calibri" w:hAnsi="Calibri" w:cs="Times New Roman"/>
          <w:noProof/>
          <w:szCs w:val="24"/>
        </w:rPr>
        <w:t>, 4493–4496.</w:t>
      </w:r>
    </w:p>
    <w:p w14:paraId="45F0A865"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103</w:t>
      </w:r>
      <w:r w:rsidRPr="00F06F62">
        <w:rPr>
          <w:rFonts w:ascii="Calibri" w:hAnsi="Calibri" w:cs="Times New Roman"/>
          <w:noProof/>
          <w:szCs w:val="24"/>
        </w:rPr>
        <w:tab/>
        <w:t xml:space="preserve">L. Heux, G. Chauve and C. Bonini, </w:t>
      </w:r>
      <w:r w:rsidRPr="00F06F62">
        <w:rPr>
          <w:rFonts w:ascii="Calibri" w:hAnsi="Calibri" w:cs="Times New Roman"/>
          <w:i/>
          <w:iCs/>
          <w:noProof/>
          <w:szCs w:val="24"/>
        </w:rPr>
        <w:t>Langmuir</w:t>
      </w:r>
      <w:r w:rsidRPr="00F06F62">
        <w:rPr>
          <w:rFonts w:ascii="Calibri" w:hAnsi="Calibri" w:cs="Times New Roman"/>
          <w:noProof/>
          <w:szCs w:val="24"/>
        </w:rPr>
        <w:t xml:space="preserve">, 2000, </w:t>
      </w:r>
      <w:r w:rsidRPr="00F06F62">
        <w:rPr>
          <w:rFonts w:ascii="Calibri" w:hAnsi="Calibri" w:cs="Times New Roman"/>
          <w:b/>
          <w:bCs/>
          <w:noProof/>
          <w:szCs w:val="24"/>
        </w:rPr>
        <w:t>16</w:t>
      </w:r>
      <w:r w:rsidRPr="00F06F62">
        <w:rPr>
          <w:rFonts w:ascii="Calibri" w:hAnsi="Calibri" w:cs="Times New Roman"/>
          <w:noProof/>
          <w:szCs w:val="24"/>
        </w:rPr>
        <w:t>, 8210–8212.</w:t>
      </w:r>
    </w:p>
    <w:p w14:paraId="3C79110B"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104</w:t>
      </w:r>
      <w:r w:rsidRPr="00F06F62">
        <w:rPr>
          <w:rFonts w:ascii="Calibri" w:hAnsi="Calibri" w:cs="Times New Roman"/>
          <w:noProof/>
          <w:szCs w:val="24"/>
        </w:rPr>
        <w:tab/>
        <w:t xml:space="preserve">J.-F. Revol, L. Godbout and D. G. Gray, </w:t>
      </w:r>
      <w:r w:rsidRPr="00F06F62">
        <w:rPr>
          <w:rFonts w:ascii="Calibri" w:hAnsi="Calibri" w:cs="Times New Roman"/>
          <w:i/>
          <w:iCs/>
          <w:noProof/>
          <w:szCs w:val="24"/>
        </w:rPr>
        <w:t>J. Pulp Pap. Sci.</w:t>
      </w:r>
      <w:r w:rsidRPr="00F06F62">
        <w:rPr>
          <w:rFonts w:ascii="Calibri" w:hAnsi="Calibri" w:cs="Times New Roman"/>
          <w:noProof/>
          <w:szCs w:val="24"/>
        </w:rPr>
        <w:t xml:space="preserve">, 1998, </w:t>
      </w:r>
      <w:r w:rsidRPr="00F06F62">
        <w:rPr>
          <w:rFonts w:ascii="Calibri" w:hAnsi="Calibri" w:cs="Times New Roman"/>
          <w:b/>
          <w:bCs/>
          <w:noProof/>
          <w:szCs w:val="24"/>
        </w:rPr>
        <w:t>24</w:t>
      </w:r>
      <w:r w:rsidRPr="00F06F62">
        <w:rPr>
          <w:rFonts w:ascii="Calibri" w:hAnsi="Calibri" w:cs="Times New Roman"/>
          <w:noProof/>
          <w:szCs w:val="24"/>
        </w:rPr>
        <w:t>, 146–149.</w:t>
      </w:r>
    </w:p>
    <w:p w14:paraId="0B8FB17C" w14:textId="2F6A6B77" w:rsidR="00607985"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105</w:t>
      </w:r>
      <w:r w:rsidRPr="00F06F62">
        <w:rPr>
          <w:rFonts w:ascii="Calibri" w:hAnsi="Calibri" w:cs="Times New Roman"/>
          <w:noProof/>
          <w:szCs w:val="24"/>
        </w:rPr>
        <w:tab/>
        <w:t xml:space="preserve">A. G. Dumanli, H. M. van der Kooij, G. Kamita, E. Reisner, J. J. Baumberg, U. Steiner and S. Vignolini, </w:t>
      </w:r>
      <w:r w:rsidRPr="00F06F62">
        <w:rPr>
          <w:rFonts w:ascii="Calibri" w:hAnsi="Calibri" w:cs="Times New Roman"/>
          <w:i/>
          <w:iCs/>
          <w:noProof/>
          <w:szCs w:val="24"/>
        </w:rPr>
        <w:t>ACS Appl. Mater. Interfaces</w:t>
      </w:r>
      <w:r w:rsidRPr="00F06F62">
        <w:rPr>
          <w:rFonts w:ascii="Calibri" w:hAnsi="Calibri" w:cs="Times New Roman"/>
          <w:noProof/>
          <w:szCs w:val="24"/>
        </w:rPr>
        <w:t xml:space="preserve">, 2014, </w:t>
      </w:r>
      <w:r w:rsidRPr="00F06F62">
        <w:rPr>
          <w:rFonts w:ascii="Calibri" w:hAnsi="Calibri" w:cs="Times New Roman"/>
          <w:b/>
          <w:bCs/>
          <w:noProof/>
          <w:szCs w:val="24"/>
        </w:rPr>
        <w:t>6</w:t>
      </w:r>
      <w:r w:rsidRPr="00F06F62">
        <w:rPr>
          <w:rFonts w:ascii="Calibri" w:hAnsi="Calibri" w:cs="Times New Roman"/>
          <w:noProof/>
          <w:szCs w:val="24"/>
        </w:rPr>
        <w:t>, 12302–6.</w:t>
      </w:r>
      <w:r w:rsidR="003F13CF">
        <w:rPr>
          <w:rFonts w:ascii="Calibri" w:hAnsi="Calibri" w:cs="Times New Roman"/>
          <w:noProof/>
          <w:szCs w:val="24"/>
        </w:rPr>
        <w:t xml:space="preserve"> </w:t>
      </w:r>
    </w:p>
    <w:p w14:paraId="20A985AE" w14:textId="71936EE9" w:rsidR="00BD4EEF" w:rsidRPr="00BD4EEF" w:rsidRDefault="00BD4EEF" w:rsidP="00607985">
      <w:pPr>
        <w:widowControl w:val="0"/>
        <w:autoSpaceDE w:val="0"/>
        <w:autoSpaceDN w:val="0"/>
        <w:adjustRightInd w:val="0"/>
        <w:spacing w:before="100" w:after="100" w:line="240" w:lineRule="auto"/>
        <w:ind w:left="640" w:hanging="640"/>
        <w:rPr>
          <w:rFonts w:ascii="Calibri" w:hAnsi="Calibri" w:cs="Times New Roman"/>
          <w:noProof/>
          <w:szCs w:val="24"/>
        </w:rPr>
      </w:pPr>
      <w:r>
        <w:rPr>
          <w:rFonts w:ascii="Calibri" w:hAnsi="Calibri" w:cs="Times New Roman"/>
          <w:noProof/>
          <w:szCs w:val="24"/>
        </w:rPr>
        <w:t xml:space="preserve">105a    A. G. Dumanli, G. Kamita, J. Landman, H. </w:t>
      </w:r>
      <w:r w:rsidR="00E50A11">
        <w:rPr>
          <w:rFonts w:ascii="Calibri" w:hAnsi="Calibri" w:cs="Times New Roman"/>
          <w:noProof/>
          <w:szCs w:val="24"/>
        </w:rPr>
        <w:t xml:space="preserve">M. </w:t>
      </w:r>
      <w:r>
        <w:rPr>
          <w:rFonts w:ascii="Calibri" w:hAnsi="Calibri" w:cs="Times New Roman"/>
          <w:noProof/>
          <w:szCs w:val="24"/>
        </w:rPr>
        <w:t xml:space="preserve">van der Kooij, B. J. Glover, J. J. Baumberg, U. Steiner, S. Vignolini, </w:t>
      </w:r>
      <w:r>
        <w:rPr>
          <w:rFonts w:ascii="Calibri" w:hAnsi="Calibri" w:cs="Times New Roman"/>
          <w:i/>
          <w:noProof/>
          <w:szCs w:val="24"/>
        </w:rPr>
        <w:t xml:space="preserve">Advanced Optical Materials, </w:t>
      </w:r>
      <w:r>
        <w:rPr>
          <w:rFonts w:ascii="Calibri" w:hAnsi="Calibri" w:cs="Times New Roman"/>
          <w:noProof/>
          <w:szCs w:val="24"/>
        </w:rPr>
        <w:t xml:space="preserve">2014, </w:t>
      </w:r>
      <w:r>
        <w:rPr>
          <w:rFonts w:ascii="Calibri" w:hAnsi="Calibri" w:cs="Times New Roman"/>
          <w:b/>
          <w:noProof/>
          <w:szCs w:val="24"/>
        </w:rPr>
        <w:t>2</w:t>
      </w:r>
      <w:r>
        <w:rPr>
          <w:rFonts w:ascii="Calibri" w:hAnsi="Calibri" w:cs="Times New Roman"/>
          <w:noProof/>
          <w:szCs w:val="24"/>
        </w:rPr>
        <w:t>, 646-650.</w:t>
      </w:r>
    </w:p>
    <w:p w14:paraId="22989766"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106</w:t>
      </w:r>
      <w:r w:rsidRPr="00F06F62">
        <w:rPr>
          <w:rFonts w:ascii="Calibri" w:hAnsi="Calibri" w:cs="Times New Roman"/>
          <w:noProof/>
          <w:szCs w:val="24"/>
        </w:rPr>
        <w:tab/>
        <w:t xml:space="preserve">X. Mu and D. G. Gray, </w:t>
      </w:r>
      <w:r w:rsidRPr="00F06F62">
        <w:rPr>
          <w:rFonts w:ascii="Calibri" w:hAnsi="Calibri" w:cs="Times New Roman"/>
          <w:i/>
          <w:iCs/>
          <w:noProof/>
          <w:szCs w:val="24"/>
        </w:rPr>
        <w:t>Langmuir</w:t>
      </w:r>
      <w:r w:rsidRPr="00F06F62">
        <w:rPr>
          <w:rFonts w:ascii="Calibri" w:hAnsi="Calibri" w:cs="Times New Roman"/>
          <w:noProof/>
          <w:szCs w:val="24"/>
        </w:rPr>
        <w:t xml:space="preserve">, 2014, </w:t>
      </w:r>
      <w:r w:rsidRPr="00F06F62">
        <w:rPr>
          <w:rFonts w:ascii="Calibri" w:hAnsi="Calibri" w:cs="Times New Roman"/>
          <w:b/>
          <w:bCs/>
          <w:noProof/>
          <w:szCs w:val="24"/>
        </w:rPr>
        <w:t>30</w:t>
      </w:r>
      <w:r w:rsidRPr="00F06F62">
        <w:rPr>
          <w:rFonts w:ascii="Calibri" w:hAnsi="Calibri" w:cs="Times New Roman"/>
          <w:noProof/>
          <w:szCs w:val="24"/>
        </w:rPr>
        <w:t>, 9256–9260.</w:t>
      </w:r>
      <w:bookmarkStart w:id="111" w:name="_GoBack"/>
      <w:bookmarkEnd w:id="111"/>
    </w:p>
    <w:p w14:paraId="52F4E41E"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107</w:t>
      </w:r>
      <w:r w:rsidRPr="00F06F62">
        <w:rPr>
          <w:rFonts w:ascii="Calibri" w:hAnsi="Calibri" w:cs="Times New Roman"/>
          <w:noProof/>
          <w:szCs w:val="24"/>
        </w:rPr>
        <w:tab/>
        <w:t xml:space="preserve">R. D. Deegan, O. Bakajin, T. F. Dupont, G. Huber, S. R. Nagel and T. A. Witten, 2000, </w:t>
      </w:r>
      <w:r w:rsidRPr="00F06F62">
        <w:rPr>
          <w:rFonts w:ascii="Calibri" w:hAnsi="Calibri" w:cs="Times New Roman"/>
          <w:b/>
          <w:bCs/>
          <w:noProof/>
          <w:szCs w:val="24"/>
        </w:rPr>
        <w:t>62</w:t>
      </w:r>
      <w:r w:rsidRPr="00F06F62">
        <w:rPr>
          <w:rFonts w:ascii="Calibri" w:hAnsi="Calibri" w:cs="Times New Roman"/>
          <w:noProof/>
          <w:szCs w:val="24"/>
        </w:rPr>
        <w:t>, 756–765.</w:t>
      </w:r>
    </w:p>
    <w:p w14:paraId="17E0385B"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108</w:t>
      </w:r>
      <w:r w:rsidRPr="00F06F62">
        <w:rPr>
          <w:rFonts w:ascii="Calibri" w:hAnsi="Calibri" w:cs="Times New Roman"/>
          <w:noProof/>
          <w:szCs w:val="24"/>
        </w:rPr>
        <w:tab/>
        <w:t xml:space="preserve">X. Mu and D. G. Gray, </w:t>
      </w:r>
      <w:r w:rsidRPr="00F06F62">
        <w:rPr>
          <w:rFonts w:ascii="Calibri" w:hAnsi="Calibri" w:cs="Times New Roman"/>
          <w:i/>
          <w:iCs/>
          <w:noProof/>
          <w:szCs w:val="24"/>
        </w:rPr>
        <w:t>Cellulose</w:t>
      </w:r>
      <w:r w:rsidRPr="00F06F62">
        <w:rPr>
          <w:rFonts w:ascii="Calibri" w:hAnsi="Calibri" w:cs="Times New Roman"/>
          <w:noProof/>
          <w:szCs w:val="24"/>
        </w:rPr>
        <w:t xml:space="preserve">, 2015, </w:t>
      </w:r>
      <w:r w:rsidRPr="00F06F62">
        <w:rPr>
          <w:rFonts w:ascii="Calibri" w:hAnsi="Calibri" w:cs="Times New Roman"/>
          <w:b/>
          <w:bCs/>
          <w:noProof/>
          <w:szCs w:val="24"/>
        </w:rPr>
        <w:t>22</w:t>
      </w:r>
      <w:r w:rsidRPr="00F06F62">
        <w:rPr>
          <w:rFonts w:ascii="Calibri" w:hAnsi="Calibri" w:cs="Times New Roman"/>
          <w:noProof/>
          <w:szCs w:val="24"/>
        </w:rPr>
        <w:t>, 1103–1107.</w:t>
      </w:r>
    </w:p>
    <w:p w14:paraId="0FDEAC4A"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109</w:t>
      </w:r>
      <w:r w:rsidRPr="00F06F62">
        <w:rPr>
          <w:rFonts w:ascii="Calibri" w:hAnsi="Calibri" w:cs="Times New Roman"/>
          <w:noProof/>
          <w:szCs w:val="24"/>
        </w:rPr>
        <w:tab/>
        <w:t xml:space="preserve">S. Choi, S. Stassi, A. P. Pisano and T. I. Zohdi, 2010, </w:t>
      </w:r>
      <w:r w:rsidRPr="00F06F62">
        <w:rPr>
          <w:rFonts w:ascii="Calibri" w:hAnsi="Calibri" w:cs="Times New Roman"/>
          <w:b/>
          <w:bCs/>
          <w:noProof/>
          <w:szCs w:val="24"/>
        </w:rPr>
        <w:t>26</w:t>
      </w:r>
      <w:r w:rsidRPr="00F06F62">
        <w:rPr>
          <w:rFonts w:ascii="Calibri" w:hAnsi="Calibri" w:cs="Times New Roman"/>
          <w:noProof/>
          <w:szCs w:val="24"/>
        </w:rPr>
        <w:t>, 11690–11698.</w:t>
      </w:r>
    </w:p>
    <w:p w14:paraId="6C845352"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lastRenderedPageBreak/>
        <w:t>110</w:t>
      </w:r>
      <w:r w:rsidRPr="00F06F62">
        <w:rPr>
          <w:rFonts w:ascii="Calibri" w:hAnsi="Calibri" w:cs="Times New Roman"/>
          <w:noProof/>
          <w:szCs w:val="24"/>
        </w:rPr>
        <w:tab/>
        <w:t xml:space="preserve">T.-D. Nguyen, W. Y. Hamad and M. J. MacLachlan, </w:t>
      </w:r>
      <w:r w:rsidRPr="00F06F62">
        <w:rPr>
          <w:rFonts w:ascii="Calibri" w:hAnsi="Calibri" w:cs="Times New Roman"/>
          <w:i/>
          <w:iCs/>
          <w:noProof/>
          <w:szCs w:val="24"/>
        </w:rPr>
        <w:t>Chem. Commun. (Camb).</w:t>
      </w:r>
      <w:r w:rsidRPr="00F06F62">
        <w:rPr>
          <w:rFonts w:ascii="Calibri" w:hAnsi="Calibri" w:cs="Times New Roman"/>
          <w:noProof/>
          <w:szCs w:val="24"/>
        </w:rPr>
        <w:t xml:space="preserve">, 2013, </w:t>
      </w:r>
      <w:r w:rsidRPr="00F06F62">
        <w:rPr>
          <w:rFonts w:ascii="Calibri" w:hAnsi="Calibri" w:cs="Times New Roman"/>
          <w:b/>
          <w:bCs/>
          <w:noProof/>
          <w:szCs w:val="24"/>
        </w:rPr>
        <w:t>49</w:t>
      </w:r>
      <w:r w:rsidRPr="00F06F62">
        <w:rPr>
          <w:rFonts w:ascii="Calibri" w:hAnsi="Calibri" w:cs="Times New Roman"/>
          <w:noProof/>
          <w:szCs w:val="24"/>
        </w:rPr>
        <w:t>, 11296–8.</w:t>
      </w:r>
    </w:p>
    <w:p w14:paraId="2B7D52B9"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111</w:t>
      </w:r>
      <w:r w:rsidRPr="00F06F62">
        <w:rPr>
          <w:rFonts w:ascii="Calibri" w:hAnsi="Calibri" w:cs="Times New Roman"/>
          <w:noProof/>
          <w:szCs w:val="24"/>
        </w:rPr>
        <w:tab/>
        <w:t xml:space="preserve">J. P. F. Lagerwall, C. Schütz, M. Salajkova, J. Noh, J. Hyun Park, G. Scalia and L. Bergström, </w:t>
      </w:r>
      <w:r w:rsidRPr="00F06F62">
        <w:rPr>
          <w:rFonts w:ascii="Calibri" w:hAnsi="Calibri" w:cs="Times New Roman"/>
          <w:i/>
          <w:iCs/>
          <w:noProof/>
          <w:szCs w:val="24"/>
        </w:rPr>
        <w:t>NPG Asia Mater.</w:t>
      </w:r>
      <w:r w:rsidRPr="00F06F62">
        <w:rPr>
          <w:rFonts w:ascii="Calibri" w:hAnsi="Calibri" w:cs="Times New Roman"/>
          <w:noProof/>
          <w:szCs w:val="24"/>
        </w:rPr>
        <w:t xml:space="preserve">, 2014, </w:t>
      </w:r>
      <w:r w:rsidRPr="00F06F62">
        <w:rPr>
          <w:rFonts w:ascii="Calibri" w:hAnsi="Calibri" w:cs="Times New Roman"/>
          <w:b/>
          <w:bCs/>
          <w:noProof/>
          <w:szCs w:val="24"/>
        </w:rPr>
        <w:t>6</w:t>
      </w:r>
      <w:r w:rsidRPr="00F06F62">
        <w:rPr>
          <w:rFonts w:ascii="Calibri" w:hAnsi="Calibri" w:cs="Times New Roman"/>
          <w:noProof/>
          <w:szCs w:val="24"/>
        </w:rPr>
        <w:t>, e80.</w:t>
      </w:r>
    </w:p>
    <w:p w14:paraId="01DB4646"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112</w:t>
      </w:r>
      <w:r w:rsidRPr="00F06F62">
        <w:rPr>
          <w:rFonts w:ascii="Calibri" w:hAnsi="Calibri" w:cs="Times New Roman"/>
          <w:noProof/>
          <w:szCs w:val="24"/>
        </w:rPr>
        <w:tab/>
        <w:t xml:space="preserve">J. Pan, W. Hamad and S. K. Straus, </w:t>
      </w:r>
      <w:r w:rsidRPr="00F06F62">
        <w:rPr>
          <w:rFonts w:ascii="Calibri" w:hAnsi="Calibri" w:cs="Times New Roman"/>
          <w:i/>
          <w:iCs/>
          <w:noProof/>
          <w:szCs w:val="24"/>
        </w:rPr>
        <w:t>Macromolecules</w:t>
      </w:r>
      <w:r w:rsidRPr="00F06F62">
        <w:rPr>
          <w:rFonts w:ascii="Calibri" w:hAnsi="Calibri" w:cs="Times New Roman"/>
          <w:noProof/>
          <w:szCs w:val="24"/>
        </w:rPr>
        <w:t xml:space="preserve">, 2010, </w:t>
      </w:r>
      <w:r w:rsidRPr="00F06F62">
        <w:rPr>
          <w:rFonts w:ascii="Calibri" w:hAnsi="Calibri" w:cs="Times New Roman"/>
          <w:b/>
          <w:bCs/>
          <w:noProof/>
          <w:szCs w:val="24"/>
        </w:rPr>
        <w:t>43</w:t>
      </w:r>
      <w:r w:rsidRPr="00F06F62">
        <w:rPr>
          <w:rFonts w:ascii="Calibri" w:hAnsi="Calibri" w:cs="Times New Roman"/>
          <w:noProof/>
          <w:szCs w:val="24"/>
        </w:rPr>
        <w:t>, 3851–3858.</w:t>
      </w:r>
    </w:p>
    <w:p w14:paraId="54238E58"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113</w:t>
      </w:r>
      <w:r w:rsidRPr="00F06F62">
        <w:rPr>
          <w:rFonts w:ascii="Calibri" w:hAnsi="Calibri" w:cs="Times New Roman"/>
          <w:noProof/>
          <w:szCs w:val="24"/>
        </w:rPr>
        <w:tab/>
        <w:t>Y. Habibi, T. Heim and R. Douillard, 2008, 1430–1436.</w:t>
      </w:r>
    </w:p>
    <w:p w14:paraId="7318B889"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114</w:t>
      </w:r>
      <w:r w:rsidRPr="00F06F62">
        <w:rPr>
          <w:rFonts w:ascii="Calibri" w:hAnsi="Calibri" w:cs="Times New Roman"/>
          <w:noProof/>
          <w:szCs w:val="24"/>
        </w:rPr>
        <w:tab/>
        <w:t>F. Kimura, T. Kimura, M. Tamura, A. Hirai, M. Ikuno and F. Horii, 2005, 2034–2037.</w:t>
      </w:r>
    </w:p>
    <w:p w14:paraId="166C4633"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115</w:t>
      </w:r>
      <w:r w:rsidRPr="00F06F62">
        <w:rPr>
          <w:rFonts w:ascii="Calibri" w:hAnsi="Calibri" w:cs="Times New Roman"/>
          <w:noProof/>
          <w:szCs w:val="24"/>
        </w:rPr>
        <w:tab/>
        <w:t xml:space="preserve">J. H. Park, J. Noh, C. Schütz, G. Salazar-alvarez, G. Scalia, L. Bergström and J. P. F. Lagerwall, </w:t>
      </w:r>
      <w:r w:rsidRPr="00F06F62">
        <w:rPr>
          <w:rFonts w:ascii="Calibri" w:hAnsi="Calibri" w:cs="Times New Roman"/>
          <w:i/>
          <w:iCs/>
          <w:noProof/>
          <w:szCs w:val="24"/>
        </w:rPr>
        <w:t>ChemPhysChem</w:t>
      </w:r>
      <w:r w:rsidRPr="00F06F62">
        <w:rPr>
          <w:rFonts w:ascii="Calibri" w:hAnsi="Calibri" w:cs="Times New Roman"/>
          <w:noProof/>
          <w:szCs w:val="24"/>
        </w:rPr>
        <w:t xml:space="preserve">, 2014, </w:t>
      </w:r>
      <w:r w:rsidRPr="00F06F62">
        <w:rPr>
          <w:rFonts w:ascii="Calibri" w:hAnsi="Calibri" w:cs="Times New Roman"/>
          <w:b/>
          <w:bCs/>
          <w:noProof/>
          <w:szCs w:val="24"/>
        </w:rPr>
        <w:t>15</w:t>
      </w:r>
      <w:r w:rsidRPr="00F06F62">
        <w:rPr>
          <w:rFonts w:ascii="Calibri" w:hAnsi="Calibri" w:cs="Times New Roman"/>
          <w:noProof/>
          <w:szCs w:val="24"/>
        </w:rPr>
        <w:t>, 1477–1484.</w:t>
      </w:r>
    </w:p>
    <w:p w14:paraId="52CDD1B1"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116</w:t>
      </w:r>
      <w:r w:rsidRPr="00F06F62">
        <w:rPr>
          <w:rFonts w:ascii="Calibri" w:hAnsi="Calibri" w:cs="Times New Roman"/>
          <w:noProof/>
          <w:szCs w:val="24"/>
        </w:rPr>
        <w:tab/>
        <w:t xml:space="preserve">J. Majoinen, E. Kontturi, O. Ikkala and D. G. Gray, </w:t>
      </w:r>
      <w:r w:rsidRPr="00F06F62">
        <w:rPr>
          <w:rFonts w:ascii="Calibri" w:hAnsi="Calibri" w:cs="Times New Roman"/>
          <w:i/>
          <w:iCs/>
          <w:noProof/>
          <w:szCs w:val="24"/>
        </w:rPr>
        <w:t>Cellulose</w:t>
      </w:r>
      <w:r w:rsidRPr="00F06F62">
        <w:rPr>
          <w:rFonts w:ascii="Calibri" w:hAnsi="Calibri" w:cs="Times New Roman"/>
          <w:noProof/>
          <w:szCs w:val="24"/>
        </w:rPr>
        <w:t xml:space="preserve">, 2012, </w:t>
      </w:r>
      <w:r w:rsidRPr="00F06F62">
        <w:rPr>
          <w:rFonts w:ascii="Calibri" w:hAnsi="Calibri" w:cs="Times New Roman"/>
          <w:b/>
          <w:bCs/>
          <w:noProof/>
          <w:szCs w:val="24"/>
        </w:rPr>
        <w:t>19</w:t>
      </w:r>
      <w:r w:rsidRPr="00F06F62">
        <w:rPr>
          <w:rFonts w:ascii="Calibri" w:hAnsi="Calibri" w:cs="Times New Roman"/>
          <w:noProof/>
          <w:szCs w:val="24"/>
        </w:rPr>
        <w:t>, 1599–1605.</w:t>
      </w:r>
    </w:p>
    <w:p w14:paraId="3CF251DC"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117</w:t>
      </w:r>
      <w:r w:rsidRPr="00F06F62">
        <w:rPr>
          <w:rFonts w:ascii="Calibri" w:hAnsi="Calibri" w:cs="Times New Roman"/>
          <w:noProof/>
          <w:szCs w:val="24"/>
        </w:rPr>
        <w:tab/>
        <w:t xml:space="preserve">A. Querejeta-Fernandez, B. Kopera, K. S. Prado, A. Klinkova, M. Methot, G. Chauve, J. Bouchard, A. S. Helmy and E. Kumacheva, </w:t>
      </w:r>
      <w:r w:rsidRPr="00F06F62">
        <w:rPr>
          <w:rFonts w:ascii="Calibri" w:hAnsi="Calibri" w:cs="Times New Roman"/>
          <w:i/>
          <w:iCs/>
          <w:noProof/>
          <w:szCs w:val="24"/>
        </w:rPr>
        <w:t>ACSnano</w:t>
      </w:r>
      <w:r w:rsidRPr="00F06F62">
        <w:rPr>
          <w:rFonts w:ascii="Calibri" w:hAnsi="Calibri" w:cs="Times New Roman"/>
          <w:noProof/>
          <w:szCs w:val="24"/>
        </w:rPr>
        <w:t>, 2015.</w:t>
      </w:r>
    </w:p>
    <w:p w14:paraId="373B479A" w14:textId="00872F5A"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118</w:t>
      </w:r>
      <w:r w:rsidRPr="00F06F62">
        <w:rPr>
          <w:rFonts w:ascii="Calibri" w:hAnsi="Calibri" w:cs="Times New Roman"/>
          <w:noProof/>
          <w:szCs w:val="24"/>
        </w:rPr>
        <w:tab/>
        <w:t xml:space="preserve">G. Chu, X. Wang, T. Chen, J. Gao, F. Gai, Y. Wang and Y. Xu, </w:t>
      </w:r>
      <w:r w:rsidRPr="00F06F62">
        <w:rPr>
          <w:rFonts w:ascii="Calibri" w:hAnsi="Calibri" w:cs="Times New Roman"/>
          <w:i/>
          <w:iCs/>
          <w:noProof/>
          <w:szCs w:val="24"/>
        </w:rPr>
        <w:t>ACS Appl. Mater. Interfaces</w:t>
      </w:r>
      <w:r w:rsidRPr="00F06F62">
        <w:rPr>
          <w:rFonts w:ascii="Calibri" w:hAnsi="Calibri" w:cs="Times New Roman"/>
          <w:noProof/>
          <w:szCs w:val="24"/>
        </w:rPr>
        <w:t xml:space="preserve">, 2015, </w:t>
      </w:r>
      <w:r w:rsidR="005153A3" w:rsidRPr="005153A3">
        <w:rPr>
          <w:rFonts w:ascii="Calibri" w:hAnsi="Calibri" w:cs="Times New Roman"/>
          <w:b/>
          <w:noProof/>
          <w:szCs w:val="24"/>
        </w:rPr>
        <w:t>7</w:t>
      </w:r>
      <w:r w:rsidR="005153A3">
        <w:rPr>
          <w:rFonts w:ascii="Calibri" w:hAnsi="Calibri" w:cs="Times New Roman"/>
          <w:noProof/>
          <w:szCs w:val="24"/>
        </w:rPr>
        <w:t>, 11863-11870</w:t>
      </w:r>
      <w:r w:rsidRPr="00F06F62">
        <w:rPr>
          <w:rFonts w:ascii="Calibri" w:hAnsi="Calibri" w:cs="Times New Roman"/>
          <w:noProof/>
          <w:szCs w:val="24"/>
        </w:rPr>
        <w:t>.</w:t>
      </w:r>
    </w:p>
    <w:p w14:paraId="7836C140"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119</w:t>
      </w:r>
      <w:r w:rsidRPr="00F06F62">
        <w:rPr>
          <w:rFonts w:ascii="Calibri" w:hAnsi="Calibri" w:cs="Times New Roman"/>
          <w:noProof/>
          <w:szCs w:val="24"/>
        </w:rPr>
        <w:tab/>
        <w:t xml:space="preserve">Q. Liu, M. G. Campbell, J. S. Evans and I. I. Smalyukh, </w:t>
      </w:r>
      <w:r w:rsidRPr="00F06F62">
        <w:rPr>
          <w:rFonts w:ascii="Calibri" w:hAnsi="Calibri" w:cs="Times New Roman"/>
          <w:i/>
          <w:iCs/>
          <w:noProof/>
          <w:szCs w:val="24"/>
        </w:rPr>
        <w:t>Adv. Mater.</w:t>
      </w:r>
      <w:r w:rsidRPr="00F06F62">
        <w:rPr>
          <w:rFonts w:ascii="Calibri" w:hAnsi="Calibri" w:cs="Times New Roman"/>
          <w:noProof/>
          <w:szCs w:val="24"/>
        </w:rPr>
        <w:t xml:space="preserve">, 2014, </w:t>
      </w:r>
      <w:r w:rsidRPr="00F06F62">
        <w:rPr>
          <w:rFonts w:ascii="Calibri" w:hAnsi="Calibri" w:cs="Times New Roman"/>
          <w:b/>
          <w:bCs/>
          <w:noProof/>
          <w:szCs w:val="24"/>
        </w:rPr>
        <w:t>26</w:t>
      </w:r>
      <w:r w:rsidRPr="00F06F62">
        <w:rPr>
          <w:rFonts w:ascii="Calibri" w:hAnsi="Calibri" w:cs="Times New Roman"/>
          <w:noProof/>
          <w:szCs w:val="24"/>
        </w:rPr>
        <w:t>, 7178–7184.</w:t>
      </w:r>
    </w:p>
    <w:p w14:paraId="67A09A13"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120</w:t>
      </w:r>
      <w:r w:rsidRPr="00F06F62">
        <w:rPr>
          <w:rFonts w:ascii="Calibri" w:hAnsi="Calibri" w:cs="Times New Roman"/>
          <w:noProof/>
          <w:szCs w:val="24"/>
        </w:rPr>
        <w:tab/>
        <w:t xml:space="preserve">M. Schlesinger, M. Giese, L. K. Blusch and Y. Hamad, </w:t>
      </w:r>
      <w:r w:rsidRPr="00F06F62">
        <w:rPr>
          <w:rFonts w:ascii="Calibri" w:hAnsi="Calibri" w:cs="Times New Roman"/>
          <w:i/>
          <w:iCs/>
          <w:noProof/>
          <w:szCs w:val="24"/>
        </w:rPr>
        <w:t>Chem. Commun.</w:t>
      </w:r>
      <w:r w:rsidRPr="00F06F62">
        <w:rPr>
          <w:rFonts w:ascii="Calibri" w:hAnsi="Calibri" w:cs="Times New Roman"/>
          <w:noProof/>
          <w:szCs w:val="24"/>
        </w:rPr>
        <w:t xml:space="preserve">, 2014, </w:t>
      </w:r>
      <w:r w:rsidRPr="00F06F62">
        <w:rPr>
          <w:rFonts w:ascii="Calibri" w:hAnsi="Calibri" w:cs="Times New Roman"/>
          <w:b/>
          <w:bCs/>
          <w:noProof/>
          <w:szCs w:val="24"/>
        </w:rPr>
        <w:t>51</w:t>
      </w:r>
      <w:r w:rsidRPr="00F06F62">
        <w:rPr>
          <w:rFonts w:ascii="Calibri" w:hAnsi="Calibri" w:cs="Times New Roman"/>
          <w:noProof/>
          <w:szCs w:val="24"/>
        </w:rPr>
        <w:t>, 530–533.</w:t>
      </w:r>
    </w:p>
    <w:p w14:paraId="1743C56A"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121</w:t>
      </w:r>
      <w:r w:rsidRPr="00F06F62">
        <w:rPr>
          <w:rFonts w:ascii="Calibri" w:hAnsi="Calibri" w:cs="Times New Roman"/>
          <w:noProof/>
          <w:szCs w:val="24"/>
        </w:rPr>
        <w:tab/>
        <w:t>H. Qi, K. E. Shopsowitz, W. Y. Hamad and M. J. Maclachlan, 2011, 3728–3731.</w:t>
      </w:r>
    </w:p>
    <w:p w14:paraId="1DF92650"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122</w:t>
      </w:r>
      <w:r w:rsidRPr="00F06F62">
        <w:rPr>
          <w:rFonts w:ascii="Calibri" w:hAnsi="Calibri" w:cs="Times New Roman"/>
          <w:noProof/>
          <w:szCs w:val="24"/>
        </w:rPr>
        <w:tab/>
        <w:t xml:space="preserve">A. Lukach, H. Therien-Aubin, A. Querejeta-ferna, N. Pitch, G. Chauve, M. Methot, J. Bouchard and E. Kumacheva, </w:t>
      </w:r>
      <w:r w:rsidRPr="00F06F62">
        <w:rPr>
          <w:rFonts w:ascii="Calibri" w:hAnsi="Calibri" w:cs="Times New Roman"/>
          <w:i/>
          <w:iCs/>
          <w:noProof/>
          <w:szCs w:val="24"/>
        </w:rPr>
        <w:t>Langmuir</w:t>
      </w:r>
      <w:r w:rsidRPr="00F06F62">
        <w:rPr>
          <w:rFonts w:ascii="Calibri" w:hAnsi="Calibri" w:cs="Times New Roman"/>
          <w:noProof/>
          <w:szCs w:val="24"/>
        </w:rPr>
        <w:t xml:space="preserve">, 2015, </w:t>
      </w:r>
      <w:r w:rsidRPr="00F06F62">
        <w:rPr>
          <w:rFonts w:ascii="Calibri" w:hAnsi="Calibri" w:cs="Times New Roman"/>
          <w:b/>
          <w:bCs/>
          <w:noProof/>
          <w:szCs w:val="24"/>
        </w:rPr>
        <w:t>31</w:t>
      </w:r>
      <w:r w:rsidRPr="00F06F62">
        <w:rPr>
          <w:rFonts w:ascii="Calibri" w:hAnsi="Calibri" w:cs="Times New Roman"/>
          <w:noProof/>
          <w:szCs w:val="24"/>
        </w:rPr>
        <w:t>, 5033–5041.</w:t>
      </w:r>
    </w:p>
    <w:p w14:paraId="7A3F8461"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123</w:t>
      </w:r>
      <w:r w:rsidRPr="00F06F62">
        <w:rPr>
          <w:rFonts w:ascii="Calibri" w:hAnsi="Calibri" w:cs="Times New Roman"/>
          <w:noProof/>
          <w:szCs w:val="24"/>
        </w:rPr>
        <w:tab/>
        <w:t xml:space="preserve">H. Thérien-aubin, A. Lukach, N. Pitch and E. Kumacheva, </w:t>
      </w:r>
      <w:r w:rsidRPr="00F06F62">
        <w:rPr>
          <w:rFonts w:ascii="Calibri" w:hAnsi="Calibri" w:cs="Times New Roman"/>
          <w:i/>
          <w:iCs/>
          <w:noProof/>
          <w:szCs w:val="24"/>
        </w:rPr>
        <w:t>Nanoscale</w:t>
      </w:r>
      <w:r w:rsidRPr="00F06F62">
        <w:rPr>
          <w:rFonts w:ascii="Calibri" w:hAnsi="Calibri" w:cs="Times New Roman"/>
          <w:noProof/>
          <w:szCs w:val="24"/>
        </w:rPr>
        <w:t xml:space="preserve">, 2015, </w:t>
      </w:r>
      <w:r w:rsidRPr="00F06F62">
        <w:rPr>
          <w:rFonts w:ascii="Calibri" w:hAnsi="Calibri" w:cs="Times New Roman"/>
          <w:b/>
          <w:bCs/>
          <w:noProof/>
          <w:szCs w:val="24"/>
        </w:rPr>
        <w:t>7</w:t>
      </w:r>
      <w:r w:rsidRPr="00F06F62">
        <w:rPr>
          <w:rFonts w:ascii="Calibri" w:hAnsi="Calibri" w:cs="Times New Roman"/>
          <w:noProof/>
          <w:szCs w:val="24"/>
        </w:rPr>
        <w:t>, 6612–6618.</w:t>
      </w:r>
    </w:p>
    <w:p w14:paraId="71C67BB7"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124</w:t>
      </w:r>
      <w:r w:rsidRPr="00F06F62">
        <w:rPr>
          <w:rFonts w:ascii="Calibri" w:hAnsi="Calibri" w:cs="Times New Roman"/>
          <w:noProof/>
          <w:szCs w:val="24"/>
        </w:rPr>
        <w:tab/>
        <w:t xml:space="preserve">C. C. Y. Cheung, M. Giese, J. A. Kelly, W. Y. Hamad and M. J. Maclachlan, </w:t>
      </w:r>
      <w:r w:rsidRPr="00F06F62">
        <w:rPr>
          <w:rFonts w:ascii="Calibri" w:hAnsi="Calibri" w:cs="Times New Roman"/>
          <w:i/>
          <w:iCs/>
          <w:noProof/>
          <w:szCs w:val="24"/>
        </w:rPr>
        <w:t>ACS Macro Lett.</w:t>
      </w:r>
      <w:r w:rsidRPr="00F06F62">
        <w:rPr>
          <w:rFonts w:ascii="Calibri" w:hAnsi="Calibri" w:cs="Times New Roman"/>
          <w:noProof/>
          <w:szCs w:val="24"/>
        </w:rPr>
        <w:t xml:space="preserve">, 2013, </w:t>
      </w:r>
      <w:r w:rsidRPr="00F06F62">
        <w:rPr>
          <w:rFonts w:ascii="Calibri" w:hAnsi="Calibri" w:cs="Times New Roman"/>
          <w:b/>
          <w:bCs/>
          <w:noProof/>
          <w:szCs w:val="24"/>
        </w:rPr>
        <w:t>2</w:t>
      </w:r>
      <w:r w:rsidRPr="00F06F62">
        <w:rPr>
          <w:rFonts w:ascii="Calibri" w:hAnsi="Calibri" w:cs="Times New Roman"/>
          <w:noProof/>
          <w:szCs w:val="24"/>
        </w:rPr>
        <w:t>, 1016–1020.</w:t>
      </w:r>
    </w:p>
    <w:p w14:paraId="66850CB2"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125</w:t>
      </w:r>
      <w:r w:rsidRPr="00F06F62">
        <w:rPr>
          <w:rFonts w:ascii="Calibri" w:hAnsi="Calibri" w:cs="Times New Roman"/>
          <w:noProof/>
          <w:szCs w:val="24"/>
        </w:rPr>
        <w:tab/>
        <w:t xml:space="preserve">R. Bardet, N. Belgacem and J. Bras, </w:t>
      </w:r>
      <w:r w:rsidRPr="00F06F62">
        <w:rPr>
          <w:rFonts w:ascii="Calibri" w:hAnsi="Calibri" w:cs="Times New Roman"/>
          <w:i/>
          <w:iCs/>
          <w:noProof/>
          <w:szCs w:val="24"/>
        </w:rPr>
        <w:t>Appl. Mater. Interfaces</w:t>
      </w:r>
      <w:r w:rsidRPr="00F06F62">
        <w:rPr>
          <w:rFonts w:ascii="Calibri" w:hAnsi="Calibri" w:cs="Times New Roman"/>
          <w:noProof/>
          <w:szCs w:val="24"/>
        </w:rPr>
        <w:t xml:space="preserve">, 2015, </w:t>
      </w:r>
      <w:r w:rsidRPr="00F06F62">
        <w:rPr>
          <w:rFonts w:ascii="Calibri" w:hAnsi="Calibri" w:cs="Times New Roman"/>
          <w:b/>
          <w:bCs/>
          <w:noProof/>
          <w:szCs w:val="24"/>
        </w:rPr>
        <w:t>7</w:t>
      </w:r>
      <w:r w:rsidRPr="00F06F62">
        <w:rPr>
          <w:rFonts w:ascii="Calibri" w:hAnsi="Calibri" w:cs="Times New Roman"/>
          <w:noProof/>
          <w:szCs w:val="24"/>
        </w:rPr>
        <w:t>, 4010–4018.</w:t>
      </w:r>
    </w:p>
    <w:p w14:paraId="1944F430"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126</w:t>
      </w:r>
      <w:r w:rsidRPr="00F06F62">
        <w:rPr>
          <w:rFonts w:ascii="Calibri" w:hAnsi="Calibri" w:cs="Times New Roman"/>
          <w:noProof/>
          <w:szCs w:val="24"/>
        </w:rPr>
        <w:tab/>
        <w:t xml:space="preserve">M. Giese, L. K. Blusch, M. K. Khan and M. J. MacLachlan, </w:t>
      </w:r>
      <w:r w:rsidRPr="00F06F62">
        <w:rPr>
          <w:rFonts w:ascii="Calibri" w:hAnsi="Calibri" w:cs="Times New Roman"/>
          <w:i/>
          <w:iCs/>
          <w:noProof/>
          <w:szCs w:val="24"/>
        </w:rPr>
        <w:t>Angew. Chemie Int. Ed.</w:t>
      </w:r>
      <w:r w:rsidRPr="00F06F62">
        <w:rPr>
          <w:rFonts w:ascii="Calibri" w:hAnsi="Calibri" w:cs="Times New Roman"/>
          <w:noProof/>
          <w:szCs w:val="24"/>
        </w:rPr>
        <w:t xml:space="preserve">, 2015, </w:t>
      </w:r>
      <w:r w:rsidRPr="00F06F62">
        <w:rPr>
          <w:rFonts w:ascii="Calibri" w:hAnsi="Calibri" w:cs="Times New Roman"/>
          <w:b/>
          <w:bCs/>
          <w:noProof/>
          <w:szCs w:val="24"/>
        </w:rPr>
        <w:t>54</w:t>
      </w:r>
      <w:r w:rsidRPr="00F06F62">
        <w:rPr>
          <w:rFonts w:ascii="Calibri" w:hAnsi="Calibri" w:cs="Times New Roman"/>
          <w:noProof/>
          <w:szCs w:val="24"/>
        </w:rPr>
        <w:t>, 2888–2910.</w:t>
      </w:r>
    </w:p>
    <w:p w14:paraId="0558A205"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127</w:t>
      </w:r>
      <w:r w:rsidRPr="00F06F62">
        <w:rPr>
          <w:rFonts w:ascii="Calibri" w:hAnsi="Calibri" w:cs="Times New Roman"/>
          <w:noProof/>
          <w:szCs w:val="24"/>
        </w:rPr>
        <w:tab/>
        <w:t xml:space="preserve">C. T. Kresge, M. E. Leonowicz, W. J. Roth, J. C. Vartuli and J. S. Beck, </w:t>
      </w:r>
      <w:r w:rsidRPr="00F06F62">
        <w:rPr>
          <w:rFonts w:ascii="Calibri" w:hAnsi="Calibri" w:cs="Times New Roman"/>
          <w:i/>
          <w:iCs/>
          <w:noProof/>
          <w:szCs w:val="24"/>
        </w:rPr>
        <w:t>Nature</w:t>
      </w:r>
      <w:r w:rsidRPr="00F06F62">
        <w:rPr>
          <w:rFonts w:ascii="Calibri" w:hAnsi="Calibri" w:cs="Times New Roman"/>
          <w:noProof/>
          <w:szCs w:val="24"/>
        </w:rPr>
        <w:t>, 1992, 359, 710–712.</w:t>
      </w:r>
    </w:p>
    <w:p w14:paraId="344C3F5B"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128</w:t>
      </w:r>
      <w:r w:rsidRPr="00F06F62">
        <w:rPr>
          <w:rFonts w:ascii="Calibri" w:hAnsi="Calibri" w:cs="Times New Roman"/>
          <w:noProof/>
          <w:szCs w:val="24"/>
        </w:rPr>
        <w:tab/>
        <w:t xml:space="preserve">K. E. Shopsowitz, H. Qi, W. Y. Hamad and M. J. Maclachlan, </w:t>
      </w:r>
      <w:r w:rsidRPr="00F06F62">
        <w:rPr>
          <w:rFonts w:ascii="Calibri" w:hAnsi="Calibri" w:cs="Times New Roman"/>
          <w:i/>
          <w:iCs/>
          <w:noProof/>
          <w:szCs w:val="24"/>
        </w:rPr>
        <w:t>Nature</w:t>
      </w:r>
      <w:r w:rsidRPr="00F06F62">
        <w:rPr>
          <w:rFonts w:ascii="Calibri" w:hAnsi="Calibri" w:cs="Times New Roman"/>
          <w:noProof/>
          <w:szCs w:val="24"/>
        </w:rPr>
        <w:t xml:space="preserve">, 2010, </w:t>
      </w:r>
      <w:r w:rsidRPr="00F06F62">
        <w:rPr>
          <w:rFonts w:ascii="Calibri" w:hAnsi="Calibri" w:cs="Times New Roman"/>
          <w:b/>
          <w:bCs/>
          <w:noProof/>
          <w:szCs w:val="24"/>
        </w:rPr>
        <w:t>468</w:t>
      </w:r>
      <w:r w:rsidRPr="00F06F62">
        <w:rPr>
          <w:rFonts w:ascii="Calibri" w:hAnsi="Calibri" w:cs="Times New Roman"/>
          <w:noProof/>
          <w:szCs w:val="24"/>
        </w:rPr>
        <w:t>, 422–425.</w:t>
      </w:r>
    </w:p>
    <w:p w14:paraId="6C275FF8"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129</w:t>
      </w:r>
      <w:r w:rsidRPr="00F06F62">
        <w:rPr>
          <w:rFonts w:ascii="Calibri" w:hAnsi="Calibri" w:cs="Times New Roman"/>
          <w:noProof/>
          <w:szCs w:val="24"/>
        </w:rPr>
        <w:tab/>
        <w:t xml:space="preserve">K. E. Shopsowitz, A. Stahl, W. Y. Hamad and M. J. MacLachlan, </w:t>
      </w:r>
      <w:r w:rsidRPr="00F06F62">
        <w:rPr>
          <w:rFonts w:ascii="Calibri" w:hAnsi="Calibri" w:cs="Times New Roman"/>
          <w:i/>
          <w:iCs/>
          <w:noProof/>
          <w:szCs w:val="24"/>
        </w:rPr>
        <w:t>Angew. Chem. Int. Ed. Engl.</w:t>
      </w:r>
      <w:r w:rsidRPr="00F06F62">
        <w:rPr>
          <w:rFonts w:ascii="Calibri" w:hAnsi="Calibri" w:cs="Times New Roman"/>
          <w:noProof/>
          <w:szCs w:val="24"/>
        </w:rPr>
        <w:t xml:space="preserve">, 2012, </w:t>
      </w:r>
      <w:r w:rsidRPr="00F06F62">
        <w:rPr>
          <w:rFonts w:ascii="Calibri" w:hAnsi="Calibri" w:cs="Times New Roman"/>
          <w:b/>
          <w:bCs/>
          <w:noProof/>
          <w:szCs w:val="24"/>
        </w:rPr>
        <w:t>51</w:t>
      </w:r>
      <w:r w:rsidRPr="00F06F62">
        <w:rPr>
          <w:rFonts w:ascii="Calibri" w:hAnsi="Calibri" w:cs="Times New Roman"/>
          <w:noProof/>
          <w:szCs w:val="24"/>
        </w:rPr>
        <w:t>, 6886–90.</w:t>
      </w:r>
    </w:p>
    <w:p w14:paraId="3D99AC19"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130</w:t>
      </w:r>
      <w:r w:rsidRPr="00F06F62">
        <w:rPr>
          <w:rFonts w:ascii="Calibri" w:hAnsi="Calibri" w:cs="Times New Roman"/>
          <w:noProof/>
          <w:szCs w:val="24"/>
        </w:rPr>
        <w:tab/>
        <w:t xml:space="preserve">K. E. Shopsowitz, J. a. Kelly, W. Y. Hamad and M. J. MacLachlan, </w:t>
      </w:r>
      <w:r w:rsidRPr="00F06F62">
        <w:rPr>
          <w:rFonts w:ascii="Calibri" w:hAnsi="Calibri" w:cs="Times New Roman"/>
          <w:i/>
          <w:iCs/>
          <w:noProof/>
          <w:szCs w:val="24"/>
        </w:rPr>
        <w:t>Adv. Funct. Mater.</w:t>
      </w:r>
      <w:r w:rsidRPr="00F06F62">
        <w:rPr>
          <w:rFonts w:ascii="Calibri" w:hAnsi="Calibri" w:cs="Times New Roman"/>
          <w:noProof/>
          <w:szCs w:val="24"/>
        </w:rPr>
        <w:t xml:space="preserve">, 2014, </w:t>
      </w:r>
      <w:r w:rsidRPr="00F06F62">
        <w:rPr>
          <w:rFonts w:ascii="Calibri" w:hAnsi="Calibri" w:cs="Times New Roman"/>
          <w:b/>
          <w:bCs/>
          <w:noProof/>
          <w:szCs w:val="24"/>
        </w:rPr>
        <w:t>24</w:t>
      </w:r>
      <w:r w:rsidRPr="00F06F62">
        <w:rPr>
          <w:rFonts w:ascii="Calibri" w:hAnsi="Calibri" w:cs="Times New Roman"/>
          <w:noProof/>
          <w:szCs w:val="24"/>
        </w:rPr>
        <w:t>, 327–338.</w:t>
      </w:r>
    </w:p>
    <w:p w14:paraId="4B6C106D"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131</w:t>
      </w:r>
      <w:r w:rsidRPr="00F06F62">
        <w:rPr>
          <w:rFonts w:ascii="Calibri" w:hAnsi="Calibri" w:cs="Times New Roman"/>
          <w:noProof/>
          <w:szCs w:val="24"/>
        </w:rPr>
        <w:tab/>
        <w:t xml:space="preserve">K. E. Shopsowitz, W. Y. Hamad and M. J. MacLachlan, </w:t>
      </w:r>
      <w:r w:rsidRPr="00F06F62">
        <w:rPr>
          <w:rFonts w:ascii="Calibri" w:hAnsi="Calibri" w:cs="Times New Roman"/>
          <w:i/>
          <w:iCs/>
          <w:noProof/>
          <w:szCs w:val="24"/>
        </w:rPr>
        <w:t>J. Am. Chem. Soc.</w:t>
      </w:r>
      <w:r w:rsidRPr="00F06F62">
        <w:rPr>
          <w:rFonts w:ascii="Calibri" w:hAnsi="Calibri" w:cs="Times New Roman"/>
          <w:noProof/>
          <w:szCs w:val="24"/>
        </w:rPr>
        <w:t xml:space="preserve">, 2012, </w:t>
      </w:r>
      <w:r w:rsidRPr="00F06F62">
        <w:rPr>
          <w:rFonts w:ascii="Calibri" w:hAnsi="Calibri" w:cs="Times New Roman"/>
          <w:b/>
          <w:bCs/>
          <w:noProof/>
          <w:szCs w:val="24"/>
        </w:rPr>
        <w:t>134</w:t>
      </w:r>
      <w:r w:rsidRPr="00F06F62">
        <w:rPr>
          <w:rFonts w:ascii="Calibri" w:hAnsi="Calibri" w:cs="Times New Roman"/>
          <w:noProof/>
          <w:szCs w:val="24"/>
        </w:rPr>
        <w:t>, 867–70.</w:t>
      </w:r>
    </w:p>
    <w:p w14:paraId="0BBEFB2B"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132</w:t>
      </w:r>
      <w:r w:rsidRPr="00F06F62">
        <w:rPr>
          <w:rFonts w:ascii="Calibri" w:hAnsi="Calibri" w:cs="Times New Roman"/>
          <w:noProof/>
          <w:szCs w:val="24"/>
        </w:rPr>
        <w:tab/>
        <w:t>M. Giese, M. K. Khan, W. Y. Hamad and M. J. Maclachlan, 2013.</w:t>
      </w:r>
    </w:p>
    <w:p w14:paraId="38B664BB"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133</w:t>
      </w:r>
      <w:r w:rsidRPr="00F06F62">
        <w:rPr>
          <w:rFonts w:ascii="Calibri" w:hAnsi="Calibri" w:cs="Times New Roman"/>
          <w:noProof/>
          <w:szCs w:val="24"/>
        </w:rPr>
        <w:tab/>
        <w:t xml:space="preserve">Y. P. Zhang, V. P. Chodavarapu, A. G. Kirk and M. P. Andrews, </w:t>
      </w:r>
      <w:r w:rsidRPr="00F06F62">
        <w:rPr>
          <w:rFonts w:ascii="Calibri" w:hAnsi="Calibri" w:cs="Times New Roman"/>
          <w:i/>
          <w:iCs/>
          <w:noProof/>
          <w:szCs w:val="24"/>
        </w:rPr>
        <w:t>Sensors Actuators B Chem.</w:t>
      </w:r>
      <w:r w:rsidRPr="00F06F62">
        <w:rPr>
          <w:rFonts w:ascii="Calibri" w:hAnsi="Calibri" w:cs="Times New Roman"/>
          <w:noProof/>
          <w:szCs w:val="24"/>
        </w:rPr>
        <w:t xml:space="preserve">, 2013, </w:t>
      </w:r>
      <w:r w:rsidRPr="00F06F62">
        <w:rPr>
          <w:rFonts w:ascii="Calibri" w:hAnsi="Calibri" w:cs="Times New Roman"/>
          <w:b/>
          <w:bCs/>
          <w:noProof/>
          <w:szCs w:val="24"/>
        </w:rPr>
        <w:t>176</w:t>
      </w:r>
      <w:r w:rsidRPr="00F06F62">
        <w:rPr>
          <w:rFonts w:ascii="Calibri" w:hAnsi="Calibri" w:cs="Times New Roman"/>
          <w:noProof/>
          <w:szCs w:val="24"/>
        </w:rPr>
        <w:t>, 692–697.</w:t>
      </w:r>
    </w:p>
    <w:p w14:paraId="4843380B"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134</w:t>
      </w:r>
      <w:r w:rsidRPr="00F06F62">
        <w:rPr>
          <w:rFonts w:ascii="Calibri" w:hAnsi="Calibri" w:cs="Times New Roman"/>
          <w:noProof/>
          <w:szCs w:val="24"/>
        </w:rPr>
        <w:tab/>
        <w:t xml:space="preserve">H. Coles, in </w:t>
      </w:r>
      <w:r w:rsidRPr="00F06F62">
        <w:rPr>
          <w:rFonts w:ascii="Calibri" w:hAnsi="Calibri" w:cs="Times New Roman"/>
          <w:i/>
          <w:iCs/>
          <w:noProof/>
          <w:szCs w:val="24"/>
        </w:rPr>
        <w:t>Handbook of Liquid Crystals</w:t>
      </w:r>
      <w:r w:rsidRPr="00F06F62">
        <w:rPr>
          <w:rFonts w:ascii="Calibri" w:hAnsi="Calibri" w:cs="Times New Roman"/>
          <w:noProof/>
          <w:szCs w:val="24"/>
        </w:rPr>
        <w:t>, Wiley-VCH Verlag GmbH, 1998, pp. 335–409.</w:t>
      </w:r>
    </w:p>
    <w:p w14:paraId="55C9DD3B"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135</w:t>
      </w:r>
      <w:r w:rsidRPr="00F06F62">
        <w:rPr>
          <w:rFonts w:ascii="Calibri" w:hAnsi="Calibri" w:cs="Times New Roman"/>
          <w:noProof/>
          <w:szCs w:val="24"/>
        </w:rPr>
        <w:tab/>
        <w:t xml:space="preserve">Q. Liao, Q. Shao, H. Wang, G. Qiu and X. Lu, </w:t>
      </w:r>
      <w:r w:rsidRPr="00F06F62">
        <w:rPr>
          <w:rFonts w:ascii="Calibri" w:hAnsi="Calibri" w:cs="Times New Roman"/>
          <w:i/>
          <w:iCs/>
          <w:noProof/>
          <w:szCs w:val="24"/>
        </w:rPr>
        <w:t>Carbohydr. Polym.</w:t>
      </w:r>
      <w:r w:rsidRPr="00F06F62">
        <w:rPr>
          <w:rFonts w:ascii="Calibri" w:hAnsi="Calibri" w:cs="Times New Roman"/>
          <w:noProof/>
          <w:szCs w:val="24"/>
        </w:rPr>
        <w:t xml:space="preserve">, 2012, </w:t>
      </w:r>
      <w:r w:rsidRPr="00F06F62">
        <w:rPr>
          <w:rFonts w:ascii="Calibri" w:hAnsi="Calibri" w:cs="Times New Roman"/>
          <w:b/>
          <w:bCs/>
          <w:noProof/>
          <w:szCs w:val="24"/>
        </w:rPr>
        <w:t>87</w:t>
      </w:r>
      <w:r w:rsidRPr="00F06F62">
        <w:rPr>
          <w:rFonts w:ascii="Calibri" w:hAnsi="Calibri" w:cs="Times New Roman"/>
          <w:noProof/>
          <w:szCs w:val="24"/>
        </w:rPr>
        <w:t>, 2648–2654.</w:t>
      </w:r>
    </w:p>
    <w:p w14:paraId="3C38F51A"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136</w:t>
      </w:r>
      <w:r w:rsidRPr="00F06F62">
        <w:rPr>
          <w:rFonts w:ascii="Calibri" w:hAnsi="Calibri" w:cs="Times New Roman"/>
          <w:noProof/>
          <w:szCs w:val="24"/>
        </w:rPr>
        <w:tab/>
        <w:t xml:space="preserve">G. S. Rekhi and S. S. Jambhekar, </w:t>
      </w:r>
      <w:r w:rsidRPr="00F06F62">
        <w:rPr>
          <w:rFonts w:ascii="Calibri" w:hAnsi="Calibri" w:cs="Times New Roman"/>
          <w:i/>
          <w:iCs/>
          <w:noProof/>
          <w:szCs w:val="24"/>
        </w:rPr>
        <w:t>Drug Dev. Ind. Pharm.</w:t>
      </w:r>
      <w:r w:rsidRPr="00F06F62">
        <w:rPr>
          <w:rFonts w:ascii="Calibri" w:hAnsi="Calibri" w:cs="Times New Roman"/>
          <w:noProof/>
          <w:szCs w:val="24"/>
        </w:rPr>
        <w:t xml:space="preserve">, 1995, </w:t>
      </w:r>
      <w:r w:rsidRPr="00F06F62">
        <w:rPr>
          <w:rFonts w:ascii="Calibri" w:hAnsi="Calibri" w:cs="Times New Roman"/>
          <w:b/>
          <w:bCs/>
          <w:noProof/>
          <w:szCs w:val="24"/>
        </w:rPr>
        <w:t>21</w:t>
      </w:r>
      <w:r w:rsidRPr="00F06F62">
        <w:rPr>
          <w:rFonts w:ascii="Calibri" w:hAnsi="Calibri" w:cs="Times New Roman"/>
          <w:noProof/>
          <w:szCs w:val="24"/>
        </w:rPr>
        <w:t>, 61–77.</w:t>
      </w:r>
    </w:p>
    <w:p w14:paraId="701FCA06" w14:textId="456BC767" w:rsidR="00607985" w:rsidRPr="00F06F62" w:rsidRDefault="005153A3" w:rsidP="00607985">
      <w:pPr>
        <w:widowControl w:val="0"/>
        <w:autoSpaceDE w:val="0"/>
        <w:autoSpaceDN w:val="0"/>
        <w:adjustRightInd w:val="0"/>
        <w:spacing w:before="100" w:after="100" w:line="240" w:lineRule="auto"/>
        <w:ind w:left="640" w:hanging="640"/>
        <w:rPr>
          <w:rFonts w:ascii="Calibri" w:hAnsi="Calibri" w:cs="Times New Roman"/>
          <w:noProof/>
          <w:szCs w:val="24"/>
        </w:rPr>
      </w:pPr>
      <w:r>
        <w:rPr>
          <w:rFonts w:ascii="Calibri" w:hAnsi="Calibri" w:cs="Times New Roman"/>
          <w:noProof/>
          <w:szCs w:val="24"/>
        </w:rPr>
        <w:t>137</w:t>
      </w:r>
      <w:r>
        <w:rPr>
          <w:rFonts w:ascii="Calibri" w:hAnsi="Calibri" w:cs="Times New Roman"/>
          <w:noProof/>
          <w:szCs w:val="24"/>
        </w:rPr>
        <w:tab/>
        <w:t xml:space="preserve">D. G. </w:t>
      </w:r>
      <w:r w:rsidR="00607985" w:rsidRPr="00F06F62">
        <w:rPr>
          <w:rFonts w:ascii="Calibri" w:hAnsi="Calibri" w:cs="Times New Roman"/>
          <w:noProof/>
          <w:szCs w:val="24"/>
        </w:rPr>
        <w:t xml:space="preserve">Gray, in </w:t>
      </w:r>
      <w:r w:rsidR="00607985" w:rsidRPr="00F06F62">
        <w:rPr>
          <w:rFonts w:ascii="Calibri" w:hAnsi="Calibri" w:cs="Times New Roman"/>
          <w:i/>
          <w:iCs/>
          <w:noProof/>
          <w:szCs w:val="24"/>
        </w:rPr>
        <w:t>J. Appl. Polym. Sci; Appl Polym. Symp.</w:t>
      </w:r>
      <w:r w:rsidR="00607985" w:rsidRPr="00F06F62">
        <w:rPr>
          <w:rFonts w:ascii="Calibri" w:hAnsi="Calibri" w:cs="Times New Roman"/>
          <w:noProof/>
          <w:szCs w:val="24"/>
        </w:rPr>
        <w:t>, 1982, p. 6980365.</w:t>
      </w:r>
    </w:p>
    <w:p w14:paraId="0E963162"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138</w:t>
      </w:r>
      <w:r w:rsidRPr="00F06F62">
        <w:rPr>
          <w:rFonts w:ascii="Calibri" w:hAnsi="Calibri" w:cs="Times New Roman"/>
          <w:noProof/>
          <w:szCs w:val="24"/>
        </w:rPr>
        <w:tab/>
        <w:t xml:space="preserve">R. S. Werbowyj and D. G. Gray, </w:t>
      </w:r>
      <w:r w:rsidRPr="00F06F62">
        <w:rPr>
          <w:rFonts w:ascii="Calibri" w:hAnsi="Calibri" w:cs="Times New Roman"/>
          <w:i/>
          <w:iCs/>
          <w:noProof/>
          <w:szCs w:val="24"/>
        </w:rPr>
        <w:t>Mol. Cryst. Liq. Cryst.</w:t>
      </w:r>
      <w:r w:rsidRPr="00F06F62">
        <w:rPr>
          <w:rFonts w:ascii="Calibri" w:hAnsi="Calibri" w:cs="Times New Roman"/>
          <w:noProof/>
          <w:szCs w:val="24"/>
        </w:rPr>
        <w:t xml:space="preserve">, 1976, </w:t>
      </w:r>
      <w:r w:rsidRPr="00F06F62">
        <w:rPr>
          <w:rFonts w:ascii="Calibri" w:hAnsi="Calibri" w:cs="Times New Roman"/>
          <w:b/>
          <w:bCs/>
          <w:noProof/>
          <w:szCs w:val="24"/>
        </w:rPr>
        <w:t>34</w:t>
      </w:r>
      <w:r w:rsidRPr="00F06F62">
        <w:rPr>
          <w:rFonts w:ascii="Calibri" w:hAnsi="Calibri" w:cs="Times New Roman"/>
          <w:noProof/>
          <w:szCs w:val="24"/>
        </w:rPr>
        <w:t>, 97–103.</w:t>
      </w:r>
    </w:p>
    <w:p w14:paraId="32F130FA"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lastRenderedPageBreak/>
        <w:t>139</w:t>
      </w:r>
      <w:r w:rsidRPr="00F06F62">
        <w:rPr>
          <w:rFonts w:ascii="Calibri" w:hAnsi="Calibri" w:cs="Times New Roman"/>
          <w:noProof/>
          <w:szCs w:val="24"/>
        </w:rPr>
        <w:tab/>
        <w:t xml:space="preserve">R. S. Werbowyj and D. G. Gray, </w:t>
      </w:r>
      <w:r w:rsidRPr="00F06F62">
        <w:rPr>
          <w:rFonts w:ascii="Calibri" w:hAnsi="Calibri" w:cs="Times New Roman"/>
          <w:i/>
          <w:iCs/>
          <w:noProof/>
          <w:szCs w:val="24"/>
        </w:rPr>
        <w:t>Macromolecules</w:t>
      </w:r>
      <w:r w:rsidRPr="00F06F62">
        <w:rPr>
          <w:rFonts w:ascii="Calibri" w:hAnsi="Calibri" w:cs="Times New Roman"/>
          <w:noProof/>
          <w:szCs w:val="24"/>
        </w:rPr>
        <w:t xml:space="preserve">, 1980, </w:t>
      </w:r>
      <w:r w:rsidRPr="00F06F62">
        <w:rPr>
          <w:rFonts w:ascii="Calibri" w:hAnsi="Calibri" w:cs="Times New Roman"/>
          <w:b/>
          <w:bCs/>
          <w:noProof/>
          <w:szCs w:val="24"/>
        </w:rPr>
        <w:t>13</w:t>
      </w:r>
      <w:r w:rsidRPr="00F06F62">
        <w:rPr>
          <w:rFonts w:ascii="Calibri" w:hAnsi="Calibri" w:cs="Times New Roman"/>
          <w:noProof/>
          <w:szCs w:val="24"/>
        </w:rPr>
        <w:t>, 69–73.</w:t>
      </w:r>
    </w:p>
    <w:p w14:paraId="69F0BF62"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140</w:t>
      </w:r>
      <w:r w:rsidRPr="00F06F62">
        <w:rPr>
          <w:rFonts w:ascii="Calibri" w:hAnsi="Calibri" w:cs="Times New Roman"/>
          <w:noProof/>
          <w:szCs w:val="24"/>
        </w:rPr>
        <w:tab/>
        <w:t xml:space="preserve">Y. Onogi and Y. Nishijima, </w:t>
      </w:r>
      <w:r w:rsidRPr="00F06F62">
        <w:rPr>
          <w:rFonts w:ascii="Calibri" w:hAnsi="Calibri" w:cs="Times New Roman"/>
          <w:i/>
          <w:iCs/>
          <w:noProof/>
          <w:szCs w:val="24"/>
        </w:rPr>
        <w:t>Kobunshi Ronbunshu</w:t>
      </w:r>
      <w:r w:rsidRPr="00F06F62">
        <w:rPr>
          <w:rFonts w:ascii="Calibri" w:hAnsi="Calibri" w:cs="Times New Roman"/>
          <w:noProof/>
          <w:szCs w:val="24"/>
        </w:rPr>
        <w:t xml:space="preserve">, 1986, </w:t>
      </w:r>
      <w:r w:rsidRPr="00F06F62">
        <w:rPr>
          <w:rFonts w:ascii="Calibri" w:hAnsi="Calibri" w:cs="Times New Roman"/>
          <w:b/>
          <w:bCs/>
          <w:noProof/>
          <w:szCs w:val="24"/>
        </w:rPr>
        <w:t>43</w:t>
      </w:r>
      <w:r w:rsidRPr="00F06F62">
        <w:rPr>
          <w:rFonts w:ascii="Calibri" w:hAnsi="Calibri" w:cs="Times New Roman"/>
          <w:noProof/>
          <w:szCs w:val="24"/>
        </w:rPr>
        <w:t>, 223–229.</w:t>
      </w:r>
    </w:p>
    <w:p w14:paraId="53EB0744"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141</w:t>
      </w:r>
      <w:r w:rsidRPr="00F06F62">
        <w:rPr>
          <w:rFonts w:ascii="Calibri" w:hAnsi="Calibri" w:cs="Times New Roman"/>
          <w:noProof/>
          <w:szCs w:val="24"/>
        </w:rPr>
        <w:tab/>
        <w:t xml:space="preserve">Y. Nishio, R. Chiba, Y. Miyashita and K. Oshima, </w:t>
      </w:r>
      <w:r w:rsidRPr="00F06F62">
        <w:rPr>
          <w:rFonts w:ascii="Calibri" w:hAnsi="Calibri" w:cs="Times New Roman"/>
          <w:i/>
          <w:iCs/>
          <w:noProof/>
          <w:szCs w:val="24"/>
        </w:rPr>
        <w:t>Polym. J.</w:t>
      </w:r>
      <w:r w:rsidRPr="00F06F62">
        <w:rPr>
          <w:rFonts w:ascii="Calibri" w:hAnsi="Calibri" w:cs="Times New Roman"/>
          <w:noProof/>
          <w:szCs w:val="24"/>
        </w:rPr>
        <w:t xml:space="preserve">, 2002, </w:t>
      </w:r>
      <w:r w:rsidRPr="00F06F62">
        <w:rPr>
          <w:rFonts w:ascii="Calibri" w:hAnsi="Calibri" w:cs="Times New Roman"/>
          <w:b/>
          <w:bCs/>
          <w:noProof/>
          <w:szCs w:val="24"/>
        </w:rPr>
        <w:t>34</w:t>
      </w:r>
      <w:r w:rsidRPr="00F06F62">
        <w:rPr>
          <w:rFonts w:ascii="Calibri" w:hAnsi="Calibri" w:cs="Times New Roman"/>
          <w:noProof/>
          <w:szCs w:val="24"/>
        </w:rPr>
        <w:t>, 149–157.</w:t>
      </w:r>
    </w:p>
    <w:p w14:paraId="7A828E6C"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142</w:t>
      </w:r>
      <w:r w:rsidRPr="00F06F62">
        <w:rPr>
          <w:rFonts w:ascii="Calibri" w:hAnsi="Calibri" w:cs="Times New Roman"/>
          <w:noProof/>
          <w:szCs w:val="24"/>
        </w:rPr>
        <w:tab/>
        <w:t xml:space="preserve">R. S. Werbowyj and D. G. Gray, </w:t>
      </w:r>
      <w:r w:rsidRPr="00F06F62">
        <w:rPr>
          <w:rFonts w:ascii="Calibri" w:hAnsi="Calibri" w:cs="Times New Roman"/>
          <w:i/>
          <w:iCs/>
          <w:noProof/>
          <w:szCs w:val="24"/>
        </w:rPr>
        <w:t>Macromolecules</w:t>
      </w:r>
      <w:r w:rsidRPr="00F06F62">
        <w:rPr>
          <w:rFonts w:ascii="Calibri" w:hAnsi="Calibri" w:cs="Times New Roman"/>
          <w:noProof/>
          <w:szCs w:val="24"/>
        </w:rPr>
        <w:t xml:space="preserve">, 1984, </w:t>
      </w:r>
      <w:r w:rsidRPr="00F06F62">
        <w:rPr>
          <w:rFonts w:ascii="Calibri" w:hAnsi="Calibri" w:cs="Times New Roman"/>
          <w:b/>
          <w:bCs/>
          <w:noProof/>
          <w:szCs w:val="24"/>
        </w:rPr>
        <w:t>17</w:t>
      </w:r>
      <w:r w:rsidRPr="00F06F62">
        <w:rPr>
          <w:rFonts w:ascii="Calibri" w:hAnsi="Calibri" w:cs="Times New Roman"/>
          <w:noProof/>
          <w:szCs w:val="24"/>
        </w:rPr>
        <w:t>, 1512–1520.</w:t>
      </w:r>
    </w:p>
    <w:p w14:paraId="7D9EB373"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143</w:t>
      </w:r>
      <w:r w:rsidRPr="00F06F62">
        <w:rPr>
          <w:rFonts w:ascii="Calibri" w:hAnsi="Calibri" w:cs="Times New Roman"/>
          <w:noProof/>
          <w:szCs w:val="24"/>
        </w:rPr>
        <w:tab/>
        <w:t xml:space="preserve">G. Charlet and D. G. Gray, </w:t>
      </w:r>
      <w:r w:rsidRPr="00F06F62">
        <w:rPr>
          <w:rFonts w:ascii="Calibri" w:hAnsi="Calibri" w:cs="Times New Roman"/>
          <w:i/>
          <w:iCs/>
          <w:noProof/>
          <w:szCs w:val="24"/>
        </w:rPr>
        <w:t>Macromolecules</w:t>
      </w:r>
      <w:r w:rsidRPr="00F06F62">
        <w:rPr>
          <w:rFonts w:ascii="Calibri" w:hAnsi="Calibri" w:cs="Times New Roman"/>
          <w:noProof/>
          <w:szCs w:val="24"/>
        </w:rPr>
        <w:t xml:space="preserve">, 1987, </w:t>
      </w:r>
      <w:r w:rsidRPr="00F06F62">
        <w:rPr>
          <w:rFonts w:ascii="Calibri" w:hAnsi="Calibri" w:cs="Times New Roman"/>
          <w:b/>
          <w:bCs/>
          <w:noProof/>
          <w:szCs w:val="24"/>
        </w:rPr>
        <w:t>20</w:t>
      </w:r>
      <w:r w:rsidRPr="00F06F62">
        <w:rPr>
          <w:rFonts w:ascii="Calibri" w:hAnsi="Calibri" w:cs="Times New Roman"/>
          <w:noProof/>
          <w:szCs w:val="24"/>
        </w:rPr>
        <w:t>, 33–38.</w:t>
      </w:r>
    </w:p>
    <w:p w14:paraId="4C574A79"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144</w:t>
      </w:r>
      <w:r w:rsidRPr="00F06F62">
        <w:rPr>
          <w:rFonts w:ascii="Calibri" w:hAnsi="Calibri" w:cs="Times New Roman"/>
          <w:noProof/>
          <w:szCs w:val="24"/>
        </w:rPr>
        <w:tab/>
        <w:t xml:space="preserve">S. N. Bhadani and D. G. Gray, </w:t>
      </w:r>
      <w:r w:rsidRPr="00F06F62">
        <w:rPr>
          <w:rFonts w:ascii="Calibri" w:hAnsi="Calibri" w:cs="Times New Roman"/>
          <w:i/>
          <w:iCs/>
          <w:noProof/>
          <w:szCs w:val="24"/>
        </w:rPr>
        <w:t>Mol. Cryst. Liq. Cryst.</w:t>
      </w:r>
      <w:r w:rsidRPr="00F06F62">
        <w:rPr>
          <w:rFonts w:ascii="Calibri" w:hAnsi="Calibri" w:cs="Times New Roman"/>
          <w:noProof/>
          <w:szCs w:val="24"/>
        </w:rPr>
        <w:t xml:space="preserve">, 1984, </w:t>
      </w:r>
      <w:r w:rsidRPr="00F06F62">
        <w:rPr>
          <w:rFonts w:ascii="Calibri" w:hAnsi="Calibri" w:cs="Times New Roman"/>
          <w:b/>
          <w:bCs/>
          <w:noProof/>
          <w:szCs w:val="24"/>
        </w:rPr>
        <w:t>102</w:t>
      </w:r>
      <w:r w:rsidRPr="00F06F62">
        <w:rPr>
          <w:rFonts w:ascii="Calibri" w:hAnsi="Calibri" w:cs="Times New Roman"/>
          <w:noProof/>
          <w:szCs w:val="24"/>
        </w:rPr>
        <w:t>, 255–260.</w:t>
      </w:r>
    </w:p>
    <w:p w14:paraId="4BD0DBFF"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145</w:t>
      </w:r>
      <w:r w:rsidRPr="00F06F62">
        <w:rPr>
          <w:rFonts w:ascii="Calibri" w:hAnsi="Calibri" w:cs="Times New Roman"/>
          <w:noProof/>
          <w:szCs w:val="24"/>
        </w:rPr>
        <w:tab/>
        <w:t xml:space="preserve">R. H. Marchessault, F. F. Morehead and N. M. Walter, </w:t>
      </w:r>
      <w:r w:rsidRPr="00F06F62">
        <w:rPr>
          <w:rFonts w:ascii="Calibri" w:hAnsi="Calibri" w:cs="Times New Roman"/>
          <w:i/>
          <w:iCs/>
          <w:noProof/>
          <w:szCs w:val="24"/>
        </w:rPr>
        <w:t>Nature</w:t>
      </w:r>
      <w:r w:rsidRPr="00F06F62">
        <w:rPr>
          <w:rFonts w:ascii="Calibri" w:hAnsi="Calibri" w:cs="Times New Roman"/>
          <w:noProof/>
          <w:szCs w:val="24"/>
        </w:rPr>
        <w:t xml:space="preserve">, 1959, </w:t>
      </w:r>
      <w:r w:rsidRPr="00F06F62">
        <w:rPr>
          <w:rFonts w:ascii="Calibri" w:hAnsi="Calibri" w:cs="Times New Roman"/>
          <w:b/>
          <w:bCs/>
          <w:noProof/>
          <w:szCs w:val="24"/>
        </w:rPr>
        <w:t>184</w:t>
      </w:r>
      <w:r w:rsidRPr="00F06F62">
        <w:rPr>
          <w:rFonts w:ascii="Calibri" w:hAnsi="Calibri" w:cs="Times New Roman"/>
          <w:noProof/>
          <w:szCs w:val="24"/>
        </w:rPr>
        <w:t>, 632–633.</w:t>
      </w:r>
    </w:p>
    <w:p w14:paraId="2694AFE3"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146</w:t>
      </w:r>
      <w:r w:rsidRPr="00F06F62">
        <w:rPr>
          <w:rFonts w:ascii="Calibri" w:hAnsi="Calibri" w:cs="Times New Roman"/>
          <w:noProof/>
          <w:szCs w:val="24"/>
        </w:rPr>
        <w:tab/>
        <w:t xml:space="preserve">K. Kurita, </w:t>
      </w:r>
      <w:r w:rsidRPr="00F06F62">
        <w:rPr>
          <w:rFonts w:ascii="Calibri" w:hAnsi="Calibri" w:cs="Times New Roman"/>
          <w:i/>
          <w:iCs/>
          <w:noProof/>
          <w:szCs w:val="24"/>
        </w:rPr>
        <w:t>Prog. Polym. Sci.</w:t>
      </w:r>
      <w:r w:rsidRPr="00F06F62">
        <w:rPr>
          <w:rFonts w:ascii="Calibri" w:hAnsi="Calibri" w:cs="Times New Roman"/>
          <w:noProof/>
          <w:szCs w:val="24"/>
        </w:rPr>
        <w:t xml:space="preserve">, 2001, </w:t>
      </w:r>
      <w:r w:rsidRPr="00F06F62">
        <w:rPr>
          <w:rFonts w:ascii="Calibri" w:hAnsi="Calibri" w:cs="Times New Roman"/>
          <w:b/>
          <w:bCs/>
          <w:noProof/>
          <w:szCs w:val="24"/>
        </w:rPr>
        <w:t>26</w:t>
      </w:r>
      <w:r w:rsidRPr="00F06F62">
        <w:rPr>
          <w:rFonts w:ascii="Calibri" w:hAnsi="Calibri" w:cs="Times New Roman"/>
          <w:noProof/>
          <w:szCs w:val="24"/>
        </w:rPr>
        <w:t>, 1921–1971.</w:t>
      </w:r>
    </w:p>
    <w:p w14:paraId="312C60AC"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147</w:t>
      </w:r>
      <w:r w:rsidRPr="00F06F62">
        <w:rPr>
          <w:rFonts w:ascii="Calibri" w:hAnsi="Calibri" w:cs="Times New Roman"/>
          <w:noProof/>
          <w:szCs w:val="24"/>
        </w:rPr>
        <w:tab/>
        <w:t xml:space="preserve">S. Ifuku and H. Saimoto, </w:t>
      </w:r>
      <w:r w:rsidRPr="00F06F62">
        <w:rPr>
          <w:rFonts w:ascii="Calibri" w:hAnsi="Calibri" w:cs="Times New Roman"/>
          <w:i/>
          <w:iCs/>
          <w:noProof/>
          <w:szCs w:val="24"/>
        </w:rPr>
        <w:t>Nanoscale</w:t>
      </w:r>
      <w:r w:rsidRPr="00F06F62">
        <w:rPr>
          <w:rFonts w:ascii="Calibri" w:hAnsi="Calibri" w:cs="Times New Roman"/>
          <w:noProof/>
          <w:szCs w:val="24"/>
        </w:rPr>
        <w:t xml:space="preserve">, 2012, </w:t>
      </w:r>
      <w:r w:rsidRPr="00F06F62">
        <w:rPr>
          <w:rFonts w:ascii="Calibri" w:hAnsi="Calibri" w:cs="Times New Roman"/>
          <w:b/>
          <w:bCs/>
          <w:noProof/>
          <w:szCs w:val="24"/>
        </w:rPr>
        <w:t>4</w:t>
      </w:r>
      <w:r w:rsidRPr="00F06F62">
        <w:rPr>
          <w:rFonts w:ascii="Calibri" w:hAnsi="Calibri" w:cs="Times New Roman"/>
          <w:noProof/>
          <w:szCs w:val="24"/>
        </w:rPr>
        <w:t>, 3308.</w:t>
      </w:r>
    </w:p>
    <w:p w14:paraId="0E856BB9"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148</w:t>
      </w:r>
      <w:r w:rsidRPr="00F06F62">
        <w:rPr>
          <w:rFonts w:ascii="Calibri" w:hAnsi="Calibri" w:cs="Times New Roman"/>
          <w:noProof/>
          <w:szCs w:val="24"/>
        </w:rPr>
        <w:tab/>
        <w:t xml:space="preserve">J. F. Revol and R. H. Marchessault, </w:t>
      </w:r>
      <w:r w:rsidRPr="00F06F62">
        <w:rPr>
          <w:rFonts w:ascii="Calibri" w:hAnsi="Calibri" w:cs="Times New Roman"/>
          <w:i/>
          <w:iCs/>
          <w:noProof/>
          <w:szCs w:val="24"/>
        </w:rPr>
        <w:t>Int. J. Biol. Macromol.</w:t>
      </w:r>
      <w:r w:rsidRPr="00F06F62">
        <w:rPr>
          <w:rFonts w:ascii="Calibri" w:hAnsi="Calibri" w:cs="Times New Roman"/>
          <w:noProof/>
          <w:szCs w:val="24"/>
        </w:rPr>
        <w:t xml:space="preserve">, 1993, </w:t>
      </w:r>
      <w:r w:rsidRPr="00F06F62">
        <w:rPr>
          <w:rFonts w:ascii="Calibri" w:hAnsi="Calibri" w:cs="Times New Roman"/>
          <w:b/>
          <w:bCs/>
          <w:noProof/>
          <w:szCs w:val="24"/>
        </w:rPr>
        <w:t>15</w:t>
      </w:r>
      <w:r w:rsidRPr="00F06F62">
        <w:rPr>
          <w:rFonts w:ascii="Calibri" w:hAnsi="Calibri" w:cs="Times New Roman"/>
          <w:noProof/>
          <w:szCs w:val="24"/>
        </w:rPr>
        <w:t>, 329–335.</w:t>
      </w:r>
    </w:p>
    <w:p w14:paraId="2F824564"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149</w:t>
      </w:r>
      <w:r w:rsidRPr="00F06F62">
        <w:rPr>
          <w:rFonts w:ascii="Calibri" w:hAnsi="Calibri" w:cs="Times New Roman"/>
          <w:noProof/>
          <w:szCs w:val="24"/>
        </w:rPr>
        <w:tab/>
        <w:t xml:space="preserve">E. Belamie, P. Davidson and M. M. Giraud-Guille, </w:t>
      </w:r>
      <w:r w:rsidRPr="00F06F62">
        <w:rPr>
          <w:rFonts w:ascii="Calibri" w:hAnsi="Calibri" w:cs="Times New Roman"/>
          <w:i/>
          <w:iCs/>
          <w:noProof/>
          <w:szCs w:val="24"/>
        </w:rPr>
        <w:t>J. Phys. Chem. B</w:t>
      </w:r>
      <w:r w:rsidRPr="00F06F62">
        <w:rPr>
          <w:rFonts w:ascii="Calibri" w:hAnsi="Calibri" w:cs="Times New Roman"/>
          <w:noProof/>
          <w:szCs w:val="24"/>
        </w:rPr>
        <w:t xml:space="preserve">, 2004, </w:t>
      </w:r>
      <w:r w:rsidRPr="00F06F62">
        <w:rPr>
          <w:rFonts w:ascii="Calibri" w:hAnsi="Calibri" w:cs="Times New Roman"/>
          <w:b/>
          <w:bCs/>
          <w:noProof/>
          <w:szCs w:val="24"/>
        </w:rPr>
        <w:t>108</w:t>
      </w:r>
      <w:r w:rsidRPr="00F06F62">
        <w:rPr>
          <w:rFonts w:ascii="Calibri" w:hAnsi="Calibri" w:cs="Times New Roman"/>
          <w:noProof/>
          <w:szCs w:val="24"/>
        </w:rPr>
        <w:t>, 14991–15000.</w:t>
      </w:r>
    </w:p>
    <w:p w14:paraId="33ACD51C"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150</w:t>
      </w:r>
      <w:r w:rsidRPr="00F06F62">
        <w:rPr>
          <w:rFonts w:ascii="Calibri" w:hAnsi="Calibri" w:cs="Times New Roman"/>
          <w:noProof/>
          <w:szCs w:val="24"/>
        </w:rPr>
        <w:tab/>
        <w:t xml:space="preserve">M. V. Tzoumaki, T. Moschakis and C. G. Biliaderis, </w:t>
      </w:r>
      <w:r w:rsidRPr="00F06F62">
        <w:rPr>
          <w:rFonts w:ascii="Calibri" w:hAnsi="Calibri" w:cs="Times New Roman"/>
          <w:i/>
          <w:iCs/>
          <w:noProof/>
          <w:szCs w:val="24"/>
        </w:rPr>
        <w:t>Biomacromolecules</w:t>
      </w:r>
      <w:r w:rsidRPr="00F06F62">
        <w:rPr>
          <w:rFonts w:ascii="Calibri" w:hAnsi="Calibri" w:cs="Times New Roman"/>
          <w:noProof/>
          <w:szCs w:val="24"/>
        </w:rPr>
        <w:t xml:space="preserve">, 2010, </w:t>
      </w:r>
      <w:r w:rsidRPr="00F06F62">
        <w:rPr>
          <w:rFonts w:ascii="Calibri" w:hAnsi="Calibri" w:cs="Times New Roman"/>
          <w:b/>
          <w:bCs/>
          <w:noProof/>
          <w:szCs w:val="24"/>
        </w:rPr>
        <w:t>11</w:t>
      </w:r>
      <w:r w:rsidRPr="00F06F62">
        <w:rPr>
          <w:rFonts w:ascii="Calibri" w:hAnsi="Calibri" w:cs="Times New Roman"/>
          <w:noProof/>
          <w:szCs w:val="24"/>
        </w:rPr>
        <w:t>, 175–181.</w:t>
      </w:r>
    </w:p>
    <w:p w14:paraId="08786D77" w14:textId="3B52A4B6"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151</w:t>
      </w:r>
      <w:r w:rsidRPr="00F06F62">
        <w:rPr>
          <w:rFonts w:ascii="Calibri" w:hAnsi="Calibri" w:cs="Times New Roman"/>
          <w:noProof/>
          <w:szCs w:val="24"/>
        </w:rPr>
        <w:tab/>
        <w:t xml:space="preserve">S. Matsumura, S. Kajiyama, T. Nishimura and T. Kato, </w:t>
      </w:r>
      <w:r w:rsidRPr="00F06F62">
        <w:rPr>
          <w:rFonts w:ascii="Calibri" w:hAnsi="Calibri" w:cs="Times New Roman"/>
          <w:i/>
          <w:iCs/>
          <w:noProof/>
          <w:szCs w:val="24"/>
        </w:rPr>
        <w:t>Small</w:t>
      </w:r>
      <w:r w:rsidRPr="00F06F62">
        <w:rPr>
          <w:rFonts w:ascii="Calibri" w:hAnsi="Calibri" w:cs="Times New Roman"/>
          <w:noProof/>
          <w:szCs w:val="24"/>
        </w:rPr>
        <w:t xml:space="preserve">, 2015, </w:t>
      </w:r>
      <w:r w:rsidR="005153A3">
        <w:rPr>
          <w:rFonts w:ascii="Calibri" w:hAnsi="Calibri" w:cs="Times New Roman"/>
          <w:noProof/>
          <w:szCs w:val="24"/>
        </w:rPr>
        <w:t>201501083</w:t>
      </w:r>
      <w:r w:rsidRPr="00F06F62">
        <w:rPr>
          <w:rFonts w:ascii="Calibri" w:hAnsi="Calibri" w:cs="Times New Roman"/>
          <w:noProof/>
          <w:szCs w:val="24"/>
        </w:rPr>
        <w:t>.</w:t>
      </w:r>
    </w:p>
    <w:p w14:paraId="0F0C1CFD"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152</w:t>
      </w:r>
      <w:r w:rsidRPr="00F06F62">
        <w:rPr>
          <w:rFonts w:ascii="Calibri" w:hAnsi="Calibri" w:cs="Times New Roman"/>
          <w:noProof/>
          <w:szCs w:val="24"/>
        </w:rPr>
        <w:tab/>
        <w:t xml:space="preserve">T. Nguyen and M. J. Maclachlan, </w:t>
      </w:r>
      <w:r w:rsidRPr="00F06F62">
        <w:rPr>
          <w:rFonts w:ascii="Calibri" w:hAnsi="Calibri" w:cs="Times New Roman"/>
          <w:i/>
          <w:iCs/>
          <w:noProof/>
          <w:szCs w:val="24"/>
        </w:rPr>
        <w:t>Adv. Opt. Mater.</w:t>
      </w:r>
      <w:r w:rsidRPr="00F06F62">
        <w:rPr>
          <w:rFonts w:ascii="Calibri" w:hAnsi="Calibri" w:cs="Times New Roman"/>
          <w:noProof/>
          <w:szCs w:val="24"/>
        </w:rPr>
        <w:t xml:space="preserve">, 2014, </w:t>
      </w:r>
      <w:r w:rsidRPr="00F06F62">
        <w:rPr>
          <w:rFonts w:ascii="Calibri" w:hAnsi="Calibri" w:cs="Times New Roman"/>
          <w:b/>
          <w:bCs/>
          <w:noProof/>
          <w:szCs w:val="24"/>
        </w:rPr>
        <w:t>2</w:t>
      </w:r>
      <w:r w:rsidRPr="00F06F62">
        <w:rPr>
          <w:rFonts w:ascii="Calibri" w:hAnsi="Calibri" w:cs="Times New Roman"/>
          <w:noProof/>
          <w:szCs w:val="24"/>
        </w:rPr>
        <w:t>, 1031–1037.</w:t>
      </w:r>
    </w:p>
    <w:p w14:paraId="5EC0D692"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153</w:t>
      </w:r>
      <w:r w:rsidRPr="00F06F62">
        <w:rPr>
          <w:rFonts w:ascii="Calibri" w:hAnsi="Calibri" w:cs="Times New Roman"/>
          <w:noProof/>
          <w:szCs w:val="24"/>
        </w:rPr>
        <w:tab/>
        <w:t xml:space="preserve">R. A. A. Muzzarelli, </w:t>
      </w:r>
      <w:r w:rsidRPr="00F06F62">
        <w:rPr>
          <w:rFonts w:ascii="Calibri" w:hAnsi="Calibri" w:cs="Times New Roman"/>
          <w:i/>
          <w:iCs/>
          <w:noProof/>
          <w:szCs w:val="24"/>
        </w:rPr>
        <w:t>Chitin</w:t>
      </w:r>
      <w:r w:rsidRPr="00F06F62">
        <w:rPr>
          <w:rFonts w:ascii="Calibri" w:hAnsi="Calibri" w:cs="Times New Roman"/>
          <w:noProof/>
          <w:szCs w:val="24"/>
        </w:rPr>
        <w:t>, 2011, vol. 34.</w:t>
      </w:r>
    </w:p>
    <w:p w14:paraId="26F495E1"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cs="Times New Roman"/>
          <w:noProof/>
          <w:szCs w:val="24"/>
        </w:rPr>
      </w:pPr>
      <w:r w:rsidRPr="00F06F62">
        <w:rPr>
          <w:rFonts w:ascii="Calibri" w:hAnsi="Calibri" w:cs="Times New Roman"/>
          <w:noProof/>
          <w:szCs w:val="24"/>
        </w:rPr>
        <w:t>154</w:t>
      </w:r>
      <w:r w:rsidRPr="00F06F62">
        <w:rPr>
          <w:rFonts w:ascii="Calibri" w:hAnsi="Calibri" w:cs="Times New Roman"/>
          <w:noProof/>
          <w:szCs w:val="24"/>
        </w:rPr>
        <w:tab/>
        <w:t xml:space="preserve">K. Gopalan Nair and A. Dufresne, </w:t>
      </w:r>
      <w:r w:rsidRPr="00F06F62">
        <w:rPr>
          <w:rFonts w:ascii="Calibri" w:hAnsi="Calibri" w:cs="Times New Roman"/>
          <w:i/>
          <w:iCs/>
          <w:noProof/>
          <w:szCs w:val="24"/>
        </w:rPr>
        <w:t>Biomacromolecules</w:t>
      </w:r>
      <w:r w:rsidRPr="00F06F62">
        <w:rPr>
          <w:rFonts w:ascii="Calibri" w:hAnsi="Calibri" w:cs="Times New Roman"/>
          <w:noProof/>
          <w:szCs w:val="24"/>
        </w:rPr>
        <w:t xml:space="preserve">, 2003, </w:t>
      </w:r>
      <w:r w:rsidRPr="00F06F62">
        <w:rPr>
          <w:rFonts w:ascii="Calibri" w:hAnsi="Calibri" w:cs="Times New Roman"/>
          <w:b/>
          <w:bCs/>
          <w:noProof/>
          <w:szCs w:val="24"/>
        </w:rPr>
        <w:t>4</w:t>
      </w:r>
      <w:r w:rsidRPr="00F06F62">
        <w:rPr>
          <w:rFonts w:ascii="Calibri" w:hAnsi="Calibri" w:cs="Times New Roman"/>
          <w:noProof/>
          <w:szCs w:val="24"/>
        </w:rPr>
        <w:t>, 657–665.</w:t>
      </w:r>
    </w:p>
    <w:p w14:paraId="10268F5D" w14:textId="77777777" w:rsidR="00607985" w:rsidRPr="00F06F62" w:rsidRDefault="00607985" w:rsidP="00607985">
      <w:pPr>
        <w:widowControl w:val="0"/>
        <w:autoSpaceDE w:val="0"/>
        <w:autoSpaceDN w:val="0"/>
        <w:adjustRightInd w:val="0"/>
        <w:spacing w:before="100" w:after="100" w:line="240" w:lineRule="auto"/>
        <w:ind w:left="640" w:hanging="640"/>
        <w:rPr>
          <w:rFonts w:ascii="Calibri" w:hAnsi="Calibri"/>
          <w:noProof/>
        </w:rPr>
      </w:pPr>
      <w:r w:rsidRPr="00F06F62">
        <w:rPr>
          <w:rFonts w:ascii="Calibri" w:hAnsi="Calibri" w:cs="Times New Roman"/>
          <w:noProof/>
          <w:szCs w:val="24"/>
        </w:rPr>
        <w:t>155</w:t>
      </w:r>
      <w:r w:rsidRPr="00F06F62">
        <w:rPr>
          <w:rFonts w:ascii="Calibri" w:hAnsi="Calibri" w:cs="Times New Roman"/>
          <w:noProof/>
          <w:szCs w:val="24"/>
        </w:rPr>
        <w:tab/>
        <w:t xml:space="preserve">J. D. Goodrich and W. T. Winter, </w:t>
      </w:r>
      <w:r w:rsidRPr="00F06F62">
        <w:rPr>
          <w:rFonts w:ascii="Calibri" w:hAnsi="Calibri" w:cs="Times New Roman"/>
          <w:i/>
          <w:iCs/>
          <w:noProof/>
          <w:szCs w:val="24"/>
        </w:rPr>
        <w:t>Biomacromolecules</w:t>
      </w:r>
      <w:r w:rsidRPr="00F06F62">
        <w:rPr>
          <w:rFonts w:ascii="Calibri" w:hAnsi="Calibri" w:cs="Times New Roman"/>
          <w:noProof/>
          <w:szCs w:val="24"/>
        </w:rPr>
        <w:t xml:space="preserve">, 2007, </w:t>
      </w:r>
      <w:r w:rsidRPr="00F06F62">
        <w:rPr>
          <w:rFonts w:ascii="Calibri" w:hAnsi="Calibri" w:cs="Times New Roman"/>
          <w:b/>
          <w:bCs/>
          <w:noProof/>
          <w:szCs w:val="24"/>
        </w:rPr>
        <w:t>8</w:t>
      </w:r>
      <w:r w:rsidRPr="00F06F62">
        <w:rPr>
          <w:rFonts w:ascii="Calibri" w:hAnsi="Calibri" w:cs="Times New Roman"/>
          <w:noProof/>
          <w:szCs w:val="24"/>
        </w:rPr>
        <w:t>, 252–257.</w:t>
      </w:r>
    </w:p>
    <w:p w14:paraId="3256A639" w14:textId="77777777" w:rsidR="00CE0757" w:rsidRPr="00F06F62" w:rsidRDefault="00BB12ED" w:rsidP="00607985">
      <w:pPr>
        <w:widowControl w:val="0"/>
        <w:autoSpaceDE w:val="0"/>
        <w:autoSpaceDN w:val="0"/>
        <w:adjustRightInd w:val="0"/>
        <w:spacing w:before="100" w:after="100" w:line="240" w:lineRule="auto"/>
        <w:ind w:left="640" w:hanging="640"/>
      </w:pPr>
      <w:r w:rsidRPr="00F06F62">
        <w:fldChar w:fldCharType="end"/>
      </w:r>
    </w:p>
    <w:sectPr w:rsidR="00CE0757" w:rsidRPr="00F06F6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485DAD" w14:textId="77777777" w:rsidR="00800F2D" w:rsidRDefault="00800F2D" w:rsidP="00A8126C">
      <w:pPr>
        <w:spacing w:after="0" w:line="240" w:lineRule="auto"/>
      </w:pPr>
      <w:r>
        <w:separator/>
      </w:r>
    </w:p>
  </w:endnote>
  <w:endnote w:type="continuationSeparator" w:id="0">
    <w:p w14:paraId="2783227C" w14:textId="77777777" w:rsidR="00800F2D" w:rsidRDefault="00800F2D" w:rsidP="00A812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4E"/>
    <w:family w:val="auto"/>
    <w:pitch w:val="variable"/>
    <w:sig w:usb0="E00002FF" w:usb1="6AC7FDFB" w:usb2="00000012" w:usb3="00000000" w:csb0="0002009F" w:csb1="00000000"/>
  </w:font>
  <w:font w:name="Cambria Math">
    <w:panose1 w:val="02040503050406030204"/>
    <w:charset w:val="00"/>
    <w:family w:val="roman"/>
    <w:pitch w:val="variable"/>
    <w:sig w:usb0="E00002FF" w:usb1="420024FF" w:usb2="00000000" w:usb3="00000000" w:csb0="0000019F" w:csb1="00000000"/>
  </w:font>
  <w:font w:name="Times">
    <w:panose1 w:val="02020603050405020304"/>
    <w:charset w:val="00"/>
    <w:family w:val="roman"/>
    <w:pitch w:val="variable"/>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4AAB8E" w14:textId="77777777" w:rsidR="00800F2D" w:rsidRDefault="00800F2D" w:rsidP="00A8126C">
      <w:pPr>
        <w:spacing w:after="0" w:line="240" w:lineRule="auto"/>
      </w:pPr>
      <w:r>
        <w:separator/>
      </w:r>
    </w:p>
  </w:footnote>
  <w:footnote w:type="continuationSeparator" w:id="0">
    <w:p w14:paraId="0F7EADCC" w14:textId="77777777" w:rsidR="00800F2D" w:rsidRDefault="00800F2D" w:rsidP="00A8126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5830D7"/>
    <w:multiLevelType w:val="hybridMultilevel"/>
    <w:tmpl w:val="DF2E66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0686E"/>
    <w:multiLevelType w:val="multilevel"/>
    <w:tmpl w:val="08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 w15:restartNumberingAfterBreak="0">
    <w:nsid w:val="1A30644A"/>
    <w:multiLevelType w:val="hybridMultilevel"/>
    <w:tmpl w:val="9432DF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FB72AD7"/>
    <w:multiLevelType w:val="hybridMultilevel"/>
    <w:tmpl w:val="85A20BA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337D7A2E"/>
    <w:multiLevelType w:val="hybridMultilevel"/>
    <w:tmpl w:val="F0D2311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40235E4"/>
    <w:multiLevelType w:val="hybridMultilevel"/>
    <w:tmpl w:val="9A30A22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5"/>
  </w:num>
  <w:num w:numId="3">
    <w:abstractNumId w:val="4"/>
  </w:num>
  <w:num w:numId="4">
    <w:abstractNumId w:val="0"/>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4"/>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33832"/>
    <w:rsid w:val="000051D9"/>
    <w:rsid w:val="00007D27"/>
    <w:rsid w:val="00012CB8"/>
    <w:rsid w:val="00013E41"/>
    <w:rsid w:val="00016B8E"/>
    <w:rsid w:val="000209CB"/>
    <w:rsid w:val="00024AD6"/>
    <w:rsid w:val="00025EB6"/>
    <w:rsid w:val="00027DB2"/>
    <w:rsid w:val="000303EF"/>
    <w:rsid w:val="000335BD"/>
    <w:rsid w:val="0003632D"/>
    <w:rsid w:val="000435A8"/>
    <w:rsid w:val="0004459A"/>
    <w:rsid w:val="00051A51"/>
    <w:rsid w:val="000549E8"/>
    <w:rsid w:val="00060E65"/>
    <w:rsid w:val="000650AF"/>
    <w:rsid w:val="00065AB6"/>
    <w:rsid w:val="000779D5"/>
    <w:rsid w:val="000A197C"/>
    <w:rsid w:val="000A2E25"/>
    <w:rsid w:val="000A309F"/>
    <w:rsid w:val="000B5EBD"/>
    <w:rsid w:val="000B70E0"/>
    <w:rsid w:val="000C2AD3"/>
    <w:rsid w:val="000D5DD4"/>
    <w:rsid w:val="000D6C59"/>
    <w:rsid w:val="000E5290"/>
    <w:rsid w:val="000F1801"/>
    <w:rsid w:val="000F37DC"/>
    <w:rsid w:val="000F6CC4"/>
    <w:rsid w:val="00103DFD"/>
    <w:rsid w:val="001048C5"/>
    <w:rsid w:val="00106B25"/>
    <w:rsid w:val="00106C8B"/>
    <w:rsid w:val="001110DC"/>
    <w:rsid w:val="001159B1"/>
    <w:rsid w:val="00123E29"/>
    <w:rsid w:val="00124745"/>
    <w:rsid w:val="0012520A"/>
    <w:rsid w:val="00131308"/>
    <w:rsid w:val="00133BCC"/>
    <w:rsid w:val="00134E11"/>
    <w:rsid w:val="00142B69"/>
    <w:rsid w:val="00143468"/>
    <w:rsid w:val="0015693E"/>
    <w:rsid w:val="00157F22"/>
    <w:rsid w:val="00167B65"/>
    <w:rsid w:val="00170287"/>
    <w:rsid w:val="0017488F"/>
    <w:rsid w:val="00175144"/>
    <w:rsid w:val="00175D91"/>
    <w:rsid w:val="00177415"/>
    <w:rsid w:val="00177C16"/>
    <w:rsid w:val="0018531D"/>
    <w:rsid w:val="00187FDF"/>
    <w:rsid w:val="001961EC"/>
    <w:rsid w:val="00196DD3"/>
    <w:rsid w:val="001B0D7E"/>
    <w:rsid w:val="001B3089"/>
    <w:rsid w:val="001B51AB"/>
    <w:rsid w:val="001B7A45"/>
    <w:rsid w:val="001C1473"/>
    <w:rsid w:val="001C75F9"/>
    <w:rsid w:val="001D3864"/>
    <w:rsid w:val="001D79E5"/>
    <w:rsid w:val="001E02F0"/>
    <w:rsid w:val="001E0626"/>
    <w:rsid w:val="001E1DBB"/>
    <w:rsid w:val="001E4A57"/>
    <w:rsid w:val="001F399E"/>
    <w:rsid w:val="0020248E"/>
    <w:rsid w:val="002073A8"/>
    <w:rsid w:val="002118B6"/>
    <w:rsid w:val="00213B90"/>
    <w:rsid w:val="00220356"/>
    <w:rsid w:val="00221AD6"/>
    <w:rsid w:val="00222318"/>
    <w:rsid w:val="00226CDF"/>
    <w:rsid w:val="002306DF"/>
    <w:rsid w:val="00233832"/>
    <w:rsid w:val="00233F08"/>
    <w:rsid w:val="00235C31"/>
    <w:rsid w:val="00236BF8"/>
    <w:rsid w:val="00240A79"/>
    <w:rsid w:val="00243550"/>
    <w:rsid w:val="0024612D"/>
    <w:rsid w:val="00251304"/>
    <w:rsid w:val="00267051"/>
    <w:rsid w:val="0027454C"/>
    <w:rsid w:val="002774A7"/>
    <w:rsid w:val="0028577A"/>
    <w:rsid w:val="00291F5B"/>
    <w:rsid w:val="0029705A"/>
    <w:rsid w:val="00297723"/>
    <w:rsid w:val="002A34F2"/>
    <w:rsid w:val="002A58A3"/>
    <w:rsid w:val="002B1FA1"/>
    <w:rsid w:val="002B38AA"/>
    <w:rsid w:val="002B50CF"/>
    <w:rsid w:val="002B7965"/>
    <w:rsid w:val="002C1241"/>
    <w:rsid w:val="002C35EB"/>
    <w:rsid w:val="002D0851"/>
    <w:rsid w:val="002E1844"/>
    <w:rsid w:val="002E5F8E"/>
    <w:rsid w:val="003108A8"/>
    <w:rsid w:val="003235BE"/>
    <w:rsid w:val="00323DEE"/>
    <w:rsid w:val="003264E3"/>
    <w:rsid w:val="003303FC"/>
    <w:rsid w:val="00334A62"/>
    <w:rsid w:val="0033536D"/>
    <w:rsid w:val="0034151B"/>
    <w:rsid w:val="00345318"/>
    <w:rsid w:val="00345DB1"/>
    <w:rsid w:val="00351CD5"/>
    <w:rsid w:val="0035220F"/>
    <w:rsid w:val="00360358"/>
    <w:rsid w:val="003649F3"/>
    <w:rsid w:val="00366277"/>
    <w:rsid w:val="00370D34"/>
    <w:rsid w:val="00372E91"/>
    <w:rsid w:val="00374537"/>
    <w:rsid w:val="003854AB"/>
    <w:rsid w:val="0038716A"/>
    <w:rsid w:val="00387259"/>
    <w:rsid w:val="00394DE7"/>
    <w:rsid w:val="00395E1B"/>
    <w:rsid w:val="00397EDC"/>
    <w:rsid w:val="003A5557"/>
    <w:rsid w:val="003A63ED"/>
    <w:rsid w:val="003A63F6"/>
    <w:rsid w:val="003C6CC8"/>
    <w:rsid w:val="003C6E81"/>
    <w:rsid w:val="003C7FAE"/>
    <w:rsid w:val="003D79B9"/>
    <w:rsid w:val="003E1342"/>
    <w:rsid w:val="003E4D97"/>
    <w:rsid w:val="003F13CF"/>
    <w:rsid w:val="003F5FB3"/>
    <w:rsid w:val="003F7AB4"/>
    <w:rsid w:val="00411AB6"/>
    <w:rsid w:val="0041696D"/>
    <w:rsid w:val="0041766E"/>
    <w:rsid w:val="004179E1"/>
    <w:rsid w:val="00421E05"/>
    <w:rsid w:val="004241FD"/>
    <w:rsid w:val="00435E05"/>
    <w:rsid w:val="00437964"/>
    <w:rsid w:val="0044171C"/>
    <w:rsid w:val="00443FA6"/>
    <w:rsid w:val="0044548F"/>
    <w:rsid w:val="00446FDC"/>
    <w:rsid w:val="004567CA"/>
    <w:rsid w:val="004645BB"/>
    <w:rsid w:val="00467C6C"/>
    <w:rsid w:val="004703F8"/>
    <w:rsid w:val="00474B9A"/>
    <w:rsid w:val="0047516D"/>
    <w:rsid w:val="00475BCB"/>
    <w:rsid w:val="00476FDB"/>
    <w:rsid w:val="0048083D"/>
    <w:rsid w:val="00492586"/>
    <w:rsid w:val="0049341B"/>
    <w:rsid w:val="00493C0E"/>
    <w:rsid w:val="00494B29"/>
    <w:rsid w:val="00496BDA"/>
    <w:rsid w:val="00496EAA"/>
    <w:rsid w:val="004B641A"/>
    <w:rsid w:val="004C0D36"/>
    <w:rsid w:val="004C380D"/>
    <w:rsid w:val="004C5C23"/>
    <w:rsid w:val="004C6E77"/>
    <w:rsid w:val="004D194E"/>
    <w:rsid w:val="004D4A0B"/>
    <w:rsid w:val="004E5A17"/>
    <w:rsid w:val="00500400"/>
    <w:rsid w:val="00505895"/>
    <w:rsid w:val="00513E72"/>
    <w:rsid w:val="005153A3"/>
    <w:rsid w:val="0051668E"/>
    <w:rsid w:val="00521A6D"/>
    <w:rsid w:val="00524A68"/>
    <w:rsid w:val="0053714A"/>
    <w:rsid w:val="005374B6"/>
    <w:rsid w:val="005444B7"/>
    <w:rsid w:val="00545ED0"/>
    <w:rsid w:val="00555998"/>
    <w:rsid w:val="005614A9"/>
    <w:rsid w:val="00565140"/>
    <w:rsid w:val="005677BE"/>
    <w:rsid w:val="00571909"/>
    <w:rsid w:val="00577FF3"/>
    <w:rsid w:val="00580A4A"/>
    <w:rsid w:val="00581C67"/>
    <w:rsid w:val="005848C1"/>
    <w:rsid w:val="00591275"/>
    <w:rsid w:val="005937CD"/>
    <w:rsid w:val="0059767F"/>
    <w:rsid w:val="005A0746"/>
    <w:rsid w:val="005A39C4"/>
    <w:rsid w:val="005A3DD7"/>
    <w:rsid w:val="005B183A"/>
    <w:rsid w:val="005B1B03"/>
    <w:rsid w:val="005C6989"/>
    <w:rsid w:val="005C7A02"/>
    <w:rsid w:val="005D1144"/>
    <w:rsid w:val="005D1639"/>
    <w:rsid w:val="005D3EBE"/>
    <w:rsid w:val="005D691A"/>
    <w:rsid w:val="005D788C"/>
    <w:rsid w:val="005E0AE9"/>
    <w:rsid w:val="005E350B"/>
    <w:rsid w:val="005E420D"/>
    <w:rsid w:val="005E453A"/>
    <w:rsid w:val="005F1F88"/>
    <w:rsid w:val="005F2785"/>
    <w:rsid w:val="005F4542"/>
    <w:rsid w:val="005F4C07"/>
    <w:rsid w:val="00603401"/>
    <w:rsid w:val="00604472"/>
    <w:rsid w:val="006047C1"/>
    <w:rsid w:val="00607985"/>
    <w:rsid w:val="00607F33"/>
    <w:rsid w:val="00610815"/>
    <w:rsid w:val="00612723"/>
    <w:rsid w:val="00613B31"/>
    <w:rsid w:val="006161B5"/>
    <w:rsid w:val="0062221B"/>
    <w:rsid w:val="00627AEB"/>
    <w:rsid w:val="00630A2E"/>
    <w:rsid w:val="00636412"/>
    <w:rsid w:val="00641CAE"/>
    <w:rsid w:val="0064554F"/>
    <w:rsid w:val="00645A7C"/>
    <w:rsid w:val="00651B79"/>
    <w:rsid w:val="00655DB7"/>
    <w:rsid w:val="006576AA"/>
    <w:rsid w:val="00670EFC"/>
    <w:rsid w:val="00687A4E"/>
    <w:rsid w:val="006949B4"/>
    <w:rsid w:val="006A10FB"/>
    <w:rsid w:val="006B1D41"/>
    <w:rsid w:val="006B5BE7"/>
    <w:rsid w:val="006C12A3"/>
    <w:rsid w:val="006C3757"/>
    <w:rsid w:val="006E4E71"/>
    <w:rsid w:val="006E5027"/>
    <w:rsid w:val="006E552E"/>
    <w:rsid w:val="006F0712"/>
    <w:rsid w:val="006F1351"/>
    <w:rsid w:val="006F568F"/>
    <w:rsid w:val="006F5BF6"/>
    <w:rsid w:val="006F62AF"/>
    <w:rsid w:val="00703293"/>
    <w:rsid w:val="00715B8E"/>
    <w:rsid w:val="00721DC9"/>
    <w:rsid w:val="00723EE7"/>
    <w:rsid w:val="00724FEE"/>
    <w:rsid w:val="007327C5"/>
    <w:rsid w:val="007332FE"/>
    <w:rsid w:val="00737103"/>
    <w:rsid w:val="0074670D"/>
    <w:rsid w:val="0074777D"/>
    <w:rsid w:val="00747DF1"/>
    <w:rsid w:val="007502E9"/>
    <w:rsid w:val="0076321A"/>
    <w:rsid w:val="00763D3E"/>
    <w:rsid w:val="00764155"/>
    <w:rsid w:val="00766CFC"/>
    <w:rsid w:val="00774532"/>
    <w:rsid w:val="00783CC9"/>
    <w:rsid w:val="007A5995"/>
    <w:rsid w:val="007B1314"/>
    <w:rsid w:val="007B14CC"/>
    <w:rsid w:val="007B3F47"/>
    <w:rsid w:val="007B431E"/>
    <w:rsid w:val="007C1586"/>
    <w:rsid w:val="007C1B48"/>
    <w:rsid w:val="007C37B0"/>
    <w:rsid w:val="007C5A90"/>
    <w:rsid w:val="007D004A"/>
    <w:rsid w:val="007D5194"/>
    <w:rsid w:val="007D6855"/>
    <w:rsid w:val="007D7E35"/>
    <w:rsid w:val="007E05EE"/>
    <w:rsid w:val="007E22A8"/>
    <w:rsid w:val="007E5584"/>
    <w:rsid w:val="007E5F47"/>
    <w:rsid w:val="007F19EC"/>
    <w:rsid w:val="007F7414"/>
    <w:rsid w:val="007F7B52"/>
    <w:rsid w:val="00800754"/>
    <w:rsid w:val="00800F2D"/>
    <w:rsid w:val="0080375A"/>
    <w:rsid w:val="00807E10"/>
    <w:rsid w:val="00813C79"/>
    <w:rsid w:val="00825F90"/>
    <w:rsid w:val="00832E5B"/>
    <w:rsid w:val="00833187"/>
    <w:rsid w:val="00843D45"/>
    <w:rsid w:val="00844235"/>
    <w:rsid w:val="00867D61"/>
    <w:rsid w:val="00877D7B"/>
    <w:rsid w:val="00897B4C"/>
    <w:rsid w:val="008A25B4"/>
    <w:rsid w:val="008A2B3A"/>
    <w:rsid w:val="008B1818"/>
    <w:rsid w:val="008B6B8A"/>
    <w:rsid w:val="008D05DB"/>
    <w:rsid w:val="008D2E08"/>
    <w:rsid w:val="008D5069"/>
    <w:rsid w:val="008D6E66"/>
    <w:rsid w:val="008E2221"/>
    <w:rsid w:val="008E5939"/>
    <w:rsid w:val="008E7376"/>
    <w:rsid w:val="008F5191"/>
    <w:rsid w:val="00910079"/>
    <w:rsid w:val="009114D7"/>
    <w:rsid w:val="00914A5C"/>
    <w:rsid w:val="00922D49"/>
    <w:rsid w:val="00930F3A"/>
    <w:rsid w:val="00933C5E"/>
    <w:rsid w:val="0093732D"/>
    <w:rsid w:val="00940E1A"/>
    <w:rsid w:val="0094177D"/>
    <w:rsid w:val="00941A5C"/>
    <w:rsid w:val="00950109"/>
    <w:rsid w:val="00953627"/>
    <w:rsid w:val="00954FC5"/>
    <w:rsid w:val="00957EDF"/>
    <w:rsid w:val="00960AFF"/>
    <w:rsid w:val="0096498E"/>
    <w:rsid w:val="00964FCD"/>
    <w:rsid w:val="00966AC1"/>
    <w:rsid w:val="009744DB"/>
    <w:rsid w:val="00974F07"/>
    <w:rsid w:val="009A7429"/>
    <w:rsid w:val="009B3815"/>
    <w:rsid w:val="009B6608"/>
    <w:rsid w:val="009C1960"/>
    <w:rsid w:val="009C56D9"/>
    <w:rsid w:val="009C6AF3"/>
    <w:rsid w:val="009D1357"/>
    <w:rsid w:val="009D1BEE"/>
    <w:rsid w:val="009D1D38"/>
    <w:rsid w:val="009D3326"/>
    <w:rsid w:val="009E46F2"/>
    <w:rsid w:val="009E5378"/>
    <w:rsid w:val="009F559B"/>
    <w:rsid w:val="009F720C"/>
    <w:rsid w:val="00A07947"/>
    <w:rsid w:val="00A16B7F"/>
    <w:rsid w:val="00A207C0"/>
    <w:rsid w:val="00A21CD5"/>
    <w:rsid w:val="00A240AD"/>
    <w:rsid w:val="00A24229"/>
    <w:rsid w:val="00A27E2F"/>
    <w:rsid w:val="00A32330"/>
    <w:rsid w:val="00A32B15"/>
    <w:rsid w:val="00A350CD"/>
    <w:rsid w:val="00A37F3F"/>
    <w:rsid w:val="00A42C21"/>
    <w:rsid w:val="00A478B2"/>
    <w:rsid w:val="00A61589"/>
    <w:rsid w:val="00A62C7A"/>
    <w:rsid w:val="00A62DF9"/>
    <w:rsid w:val="00A63F7C"/>
    <w:rsid w:val="00A64953"/>
    <w:rsid w:val="00A75EDA"/>
    <w:rsid w:val="00A8126C"/>
    <w:rsid w:val="00A84DDF"/>
    <w:rsid w:val="00AA04C4"/>
    <w:rsid w:val="00AA1645"/>
    <w:rsid w:val="00AA653D"/>
    <w:rsid w:val="00AB0BDF"/>
    <w:rsid w:val="00AC50E9"/>
    <w:rsid w:val="00AC5DD8"/>
    <w:rsid w:val="00AD0762"/>
    <w:rsid w:val="00AD113D"/>
    <w:rsid w:val="00AD284B"/>
    <w:rsid w:val="00AD7631"/>
    <w:rsid w:val="00AE1BEF"/>
    <w:rsid w:val="00AE2553"/>
    <w:rsid w:val="00AE647E"/>
    <w:rsid w:val="00AF198F"/>
    <w:rsid w:val="00AF2DC2"/>
    <w:rsid w:val="00B03EE5"/>
    <w:rsid w:val="00B12B87"/>
    <w:rsid w:val="00B1399B"/>
    <w:rsid w:val="00B169AC"/>
    <w:rsid w:val="00B1749F"/>
    <w:rsid w:val="00B234DA"/>
    <w:rsid w:val="00B25D96"/>
    <w:rsid w:val="00B346DE"/>
    <w:rsid w:val="00B34AC8"/>
    <w:rsid w:val="00B36637"/>
    <w:rsid w:val="00B43EF7"/>
    <w:rsid w:val="00B46688"/>
    <w:rsid w:val="00B548DD"/>
    <w:rsid w:val="00B56536"/>
    <w:rsid w:val="00B6525C"/>
    <w:rsid w:val="00B7288C"/>
    <w:rsid w:val="00B74769"/>
    <w:rsid w:val="00B756D5"/>
    <w:rsid w:val="00B75FBA"/>
    <w:rsid w:val="00B82251"/>
    <w:rsid w:val="00B83185"/>
    <w:rsid w:val="00B84DE6"/>
    <w:rsid w:val="00B8689D"/>
    <w:rsid w:val="00BA65F4"/>
    <w:rsid w:val="00BA6F1F"/>
    <w:rsid w:val="00BB12ED"/>
    <w:rsid w:val="00BB245B"/>
    <w:rsid w:val="00BB558F"/>
    <w:rsid w:val="00BC0497"/>
    <w:rsid w:val="00BC3152"/>
    <w:rsid w:val="00BD47F6"/>
    <w:rsid w:val="00BD4EEF"/>
    <w:rsid w:val="00BE7B53"/>
    <w:rsid w:val="00BF01F2"/>
    <w:rsid w:val="00BF1BB0"/>
    <w:rsid w:val="00BF3648"/>
    <w:rsid w:val="00BF4231"/>
    <w:rsid w:val="00BF606D"/>
    <w:rsid w:val="00BF677C"/>
    <w:rsid w:val="00BF6F5F"/>
    <w:rsid w:val="00C02A01"/>
    <w:rsid w:val="00C02A1E"/>
    <w:rsid w:val="00C124B1"/>
    <w:rsid w:val="00C20042"/>
    <w:rsid w:val="00C22C41"/>
    <w:rsid w:val="00C24FD7"/>
    <w:rsid w:val="00C274C5"/>
    <w:rsid w:val="00C31EB2"/>
    <w:rsid w:val="00C43E21"/>
    <w:rsid w:val="00C50B2C"/>
    <w:rsid w:val="00C51ABF"/>
    <w:rsid w:val="00C55A7F"/>
    <w:rsid w:val="00C56790"/>
    <w:rsid w:val="00C5745D"/>
    <w:rsid w:val="00C619CA"/>
    <w:rsid w:val="00C717E0"/>
    <w:rsid w:val="00C73FC3"/>
    <w:rsid w:val="00C80FCC"/>
    <w:rsid w:val="00C8277E"/>
    <w:rsid w:val="00CA0686"/>
    <w:rsid w:val="00CA2A38"/>
    <w:rsid w:val="00CA3D37"/>
    <w:rsid w:val="00CA58C9"/>
    <w:rsid w:val="00CB1CE6"/>
    <w:rsid w:val="00CB3FB9"/>
    <w:rsid w:val="00CB61BB"/>
    <w:rsid w:val="00CB746E"/>
    <w:rsid w:val="00CB760E"/>
    <w:rsid w:val="00CC1481"/>
    <w:rsid w:val="00CC2250"/>
    <w:rsid w:val="00CC3DC2"/>
    <w:rsid w:val="00CD74D8"/>
    <w:rsid w:val="00CD7EED"/>
    <w:rsid w:val="00CE0757"/>
    <w:rsid w:val="00CE2C44"/>
    <w:rsid w:val="00D01BBF"/>
    <w:rsid w:val="00D02892"/>
    <w:rsid w:val="00D03C7F"/>
    <w:rsid w:val="00D066CB"/>
    <w:rsid w:val="00D156E8"/>
    <w:rsid w:val="00D15BD0"/>
    <w:rsid w:val="00D16E78"/>
    <w:rsid w:val="00D21904"/>
    <w:rsid w:val="00D30CE0"/>
    <w:rsid w:val="00D34EC6"/>
    <w:rsid w:val="00D41D6F"/>
    <w:rsid w:val="00D4347A"/>
    <w:rsid w:val="00D473B1"/>
    <w:rsid w:val="00D578E3"/>
    <w:rsid w:val="00D60CFF"/>
    <w:rsid w:val="00D64E4A"/>
    <w:rsid w:val="00D67587"/>
    <w:rsid w:val="00D675D4"/>
    <w:rsid w:val="00D67C81"/>
    <w:rsid w:val="00D7152B"/>
    <w:rsid w:val="00D746C0"/>
    <w:rsid w:val="00D80D90"/>
    <w:rsid w:val="00D816CC"/>
    <w:rsid w:val="00D85017"/>
    <w:rsid w:val="00D90AF8"/>
    <w:rsid w:val="00D96EE0"/>
    <w:rsid w:val="00DA1112"/>
    <w:rsid w:val="00DA136A"/>
    <w:rsid w:val="00DA1D1C"/>
    <w:rsid w:val="00DA3979"/>
    <w:rsid w:val="00DB0DEA"/>
    <w:rsid w:val="00DB7CD9"/>
    <w:rsid w:val="00DC0269"/>
    <w:rsid w:val="00DC0660"/>
    <w:rsid w:val="00DC1325"/>
    <w:rsid w:val="00DD07B8"/>
    <w:rsid w:val="00DD2E34"/>
    <w:rsid w:val="00DD6BAF"/>
    <w:rsid w:val="00DE3E7F"/>
    <w:rsid w:val="00DE61C5"/>
    <w:rsid w:val="00DE7C64"/>
    <w:rsid w:val="00E00471"/>
    <w:rsid w:val="00E01443"/>
    <w:rsid w:val="00E120A1"/>
    <w:rsid w:val="00E15590"/>
    <w:rsid w:val="00E15A71"/>
    <w:rsid w:val="00E25E10"/>
    <w:rsid w:val="00E414D3"/>
    <w:rsid w:val="00E457F8"/>
    <w:rsid w:val="00E50560"/>
    <w:rsid w:val="00E50A11"/>
    <w:rsid w:val="00E52B1D"/>
    <w:rsid w:val="00E56353"/>
    <w:rsid w:val="00E629D3"/>
    <w:rsid w:val="00E66EBD"/>
    <w:rsid w:val="00E763FE"/>
    <w:rsid w:val="00E77671"/>
    <w:rsid w:val="00E87C20"/>
    <w:rsid w:val="00E92BA0"/>
    <w:rsid w:val="00EA0A3D"/>
    <w:rsid w:val="00EA1C97"/>
    <w:rsid w:val="00EA2597"/>
    <w:rsid w:val="00EA4370"/>
    <w:rsid w:val="00EA4C48"/>
    <w:rsid w:val="00EB28BB"/>
    <w:rsid w:val="00EB5689"/>
    <w:rsid w:val="00EC1AB7"/>
    <w:rsid w:val="00EC3886"/>
    <w:rsid w:val="00ED0F5A"/>
    <w:rsid w:val="00ED4212"/>
    <w:rsid w:val="00EF0BB0"/>
    <w:rsid w:val="00F0378B"/>
    <w:rsid w:val="00F06F62"/>
    <w:rsid w:val="00F1141A"/>
    <w:rsid w:val="00F23DEE"/>
    <w:rsid w:val="00F24A1C"/>
    <w:rsid w:val="00F274A3"/>
    <w:rsid w:val="00F300F1"/>
    <w:rsid w:val="00F304DA"/>
    <w:rsid w:val="00F332FC"/>
    <w:rsid w:val="00F33FA2"/>
    <w:rsid w:val="00F34C56"/>
    <w:rsid w:val="00F41BF1"/>
    <w:rsid w:val="00F42B8B"/>
    <w:rsid w:val="00F44809"/>
    <w:rsid w:val="00F524D0"/>
    <w:rsid w:val="00F57058"/>
    <w:rsid w:val="00F60B36"/>
    <w:rsid w:val="00F630C1"/>
    <w:rsid w:val="00F63D61"/>
    <w:rsid w:val="00F64802"/>
    <w:rsid w:val="00F6672C"/>
    <w:rsid w:val="00F80057"/>
    <w:rsid w:val="00F80712"/>
    <w:rsid w:val="00F8119D"/>
    <w:rsid w:val="00F8208D"/>
    <w:rsid w:val="00F842CC"/>
    <w:rsid w:val="00F90D5E"/>
    <w:rsid w:val="00F97EA8"/>
    <w:rsid w:val="00FA20F1"/>
    <w:rsid w:val="00FA4714"/>
    <w:rsid w:val="00FA4AC3"/>
    <w:rsid w:val="00FA7594"/>
    <w:rsid w:val="00FA7784"/>
    <w:rsid w:val="00FC6BCC"/>
    <w:rsid w:val="00FD1131"/>
    <w:rsid w:val="00FD1742"/>
    <w:rsid w:val="00FD2FB1"/>
    <w:rsid w:val="00FD48D5"/>
    <w:rsid w:val="00FD4A17"/>
    <w:rsid w:val="00FD4FAF"/>
    <w:rsid w:val="00FE3A7F"/>
    <w:rsid w:val="00FE5552"/>
    <w:rsid w:val="00FE7C4C"/>
    <w:rsid w:val="00FF4AA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FB986BD"/>
  <w15:docId w15:val="{F394EA2D-907A-4950-B428-DCB0BFC8C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C43E21"/>
    <w:pPr>
      <w:keepNext/>
      <w:keepLines/>
      <w:numPr>
        <w:numId w:val="6"/>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8A25B4"/>
    <w:pPr>
      <w:keepNext/>
      <w:keepLines/>
      <w:numPr>
        <w:ilvl w:val="1"/>
        <w:numId w:val="6"/>
      </w:numPr>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8A25B4"/>
    <w:pPr>
      <w:keepNext/>
      <w:keepLines/>
      <w:numPr>
        <w:ilvl w:val="2"/>
        <w:numId w:val="6"/>
      </w:numPr>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8A25B4"/>
    <w:pPr>
      <w:keepNext/>
      <w:keepLines/>
      <w:numPr>
        <w:ilvl w:val="3"/>
        <w:numId w:val="6"/>
      </w:numPr>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8A25B4"/>
    <w:pPr>
      <w:keepNext/>
      <w:keepLines/>
      <w:numPr>
        <w:ilvl w:val="4"/>
        <w:numId w:val="6"/>
      </w:numPr>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semiHidden/>
    <w:unhideWhenUsed/>
    <w:qFormat/>
    <w:rsid w:val="008A25B4"/>
    <w:pPr>
      <w:keepNext/>
      <w:keepLines/>
      <w:numPr>
        <w:ilvl w:val="5"/>
        <w:numId w:val="6"/>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8A25B4"/>
    <w:pPr>
      <w:keepNext/>
      <w:keepLines/>
      <w:numPr>
        <w:ilvl w:val="6"/>
        <w:numId w:val="6"/>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8A25B4"/>
    <w:pPr>
      <w:keepNext/>
      <w:keepLines/>
      <w:numPr>
        <w:ilvl w:val="7"/>
        <w:numId w:val="6"/>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8A25B4"/>
    <w:pPr>
      <w:keepNext/>
      <w:keepLines/>
      <w:numPr>
        <w:ilvl w:val="8"/>
        <w:numId w:val="6"/>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EndnoteText">
    <w:name w:val="endnote text"/>
    <w:basedOn w:val="Normal"/>
    <w:link w:val="EndnoteTextChar"/>
    <w:uiPriority w:val="99"/>
    <w:semiHidden/>
    <w:unhideWhenUsed/>
    <w:rsid w:val="00A8126C"/>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8126C"/>
    <w:rPr>
      <w:sz w:val="20"/>
      <w:szCs w:val="20"/>
    </w:rPr>
  </w:style>
  <w:style w:type="character" w:styleId="EndnoteReference">
    <w:name w:val="endnote reference"/>
    <w:basedOn w:val="DefaultParagraphFont"/>
    <w:uiPriority w:val="99"/>
    <w:semiHidden/>
    <w:unhideWhenUsed/>
    <w:rsid w:val="00A8126C"/>
    <w:rPr>
      <w:vertAlign w:val="superscript"/>
    </w:rPr>
  </w:style>
  <w:style w:type="character" w:styleId="PlaceholderText">
    <w:name w:val="Placeholder Text"/>
    <w:basedOn w:val="DefaultParagraphFont"/>
    <w:uiPriority w:val="99"/>
    <w:semiHidden/>
    <w:rsid w:val="008F5191"/>
    <w:rPr>
      <w:color w:val="808080"/>
    </w:rPr>
  </w:style>
  <w:style w:type="paragraph" w:styleId="BalloonText">
    <w:name w:val="Balloon Text"/>
    <w:basedOn w:val="Normal"/>
    <w:link w:val="BalloonTextChar"/>
    <w:uiPriority w:val="99"/>
    <w:semiHidden/>
    <w:unhideWhenUsed/>
    <w:rsid w:val="008F51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5191"/>
    <w:rPr>
      <w:rFonts w:ascii="Tahoma" w:hAnsi="Tahoma" w:cs="Tahoma"/>
      <w:sz w:val="16"/>
      <w:szCs w:val="16"/>
    </w:rPr>
  </w:style>
  <w:style w:type="paragraph" w:styleId="Caption">
    <w:name w:val="caption"/>
    <w:basedOn w:val="Normal"/>
    <w:next w:val="Normal"/>
    <w:uiPriority w:val="35"/>
    <w:unhideWhenUsed/>
    <w:qFormat/>
    <w:rsid w:val="007B431E"/>
    <w:pPr>
      <w:spacing w:line="240" w:lineRule="auto"/>
    </w:pPr>
    <w:rPr>
      <w:b/>
      <w:bCs/>
      <w:color w:val="4F81BD" w:themeColor="accent1"/>
      <w:sz w:val="18"/>
      <w:szCs w:val="18"/>
    </w:rPr>
  </w:style>
  <w:style w:type="table" w:styleId="TableGrid">
    <w:name w:val="Table Grid"/>
    <w:basedOn w:val="TableNormal"/>
    <w:uiPriority w:val="59"/>
    <w:rsid w:val="007B43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51668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CommentReference">
    <w:name w:val="annotation reference"/>
    <w:basedOn w:val="DefaultParagraphFont"/>
    <w:uiPriority w:val="99"/>
    <w:semiHidden/>
    <w:unhideWhenUsed/>
    <w:rsid w:val="00940E1A"/>
    <w:rPr>
      <w:sz w:val="16"/>
      <w:szCs w:val="16"/>
    </w:rPr>
  </w:style>
  <w:style w:type="paragraph" w:styleId="CommentText">
    <w:name w:val="annotation text"/>
    <w:basedOn w:val="Normal"/>
    <w:link w:val="CommentTextChar"/>
    <w:uiPriority w:val="99"/>
    <w:unhideWhenUsed/>
    <w:rsid w:val="00940E1A"/>
    <w:pPr>
      <w:spacing w:line="240" w:lineRule="auto"/>
    </w:pPr>
    <w:rPr>
      <w:sz w:val="20"/>
      <w:szCs w:val="20"/>
    </w:rPr>
  </w:style>
  <w:style w:type="character" w:customStyle="1" w:styleId="CommentTextChar">
    <w:name w:val="Comment Text Char"/>
    <w:basedOn w:val="DefaultParagraphFont"/>
    <w:link w:val="CommentText"/>
    <w:uiPriority w:val="99"/>
    <w:rsid w:val="00940E1A"/>
    <w:rPr>
      <w:sz w:val="20"/>
      <w:szCs w:val="20"/>
    </w:rPr>
  </w:style>
  <w:style w:type="paragraph" w:styleId="CommentSubject">
    <w:name w:val="annotation subject"/>
    <w:basedOn w:val="CommentText"/>
    <w:next w:val="CommentText"/>
    <w:link w:val="CommentSubjectChar"/>
    <w:uiPriority w:val="99"/>
    <w:semiHidden/>
    <w:unhideWhenUsed/>
    <w:rsid w:val="00940E1A"/>
    <w:rPr>
      <w:b/>
      <w:bCs/>
    </w:rPr>
  </w:style>
  <w:style w:type="character" w:customStyle="1" w:styleId="CommentSubjectChar">
    <w:name w:val="Comment Subject Char"/>
    <w:basedOn w:val="CommentTextChar"/>
    <w:link w:val="CommentSubject"/>
    <w:uiPriority w:val="99"/>
    <w:semiHidden/>
    <w:rsid w:val="00940E1A"/>
    <w:rPr>
      <w:b/>
      <w:bCs/>
      <w:sz w:val="20"/>
      <w:szCs w:val="20"/>
    </w:rPr>
  </w:style>
  <w:style w:type="paragraph" w:styleId="ListParagraph">
    <w:name w:val="List Paragraph"/>
    <w:basedOn w:val="Normal"/>
    <w:uiPriority w:val="34"/>
    <w:qFormat/>
    <w:rsid w:val="006047C1"/>
    <w:pPr>
      <w:ind w:left="720"/>
      <w:contextualSpacing/>
    </w:pPr>
  </w:style>
  <w:style w:type="character" w:styleId="Hyperlink">
    <w:name w:val="Hyperlink"/>
    <w:basedOn w:val="DefaultParagraphFont"/>
    <w:uiPriority w:val="99"/>
    <w:unhideWhenUsed/>
    <w:rsid w:val="00A32330"/>
    <w:rPr>
      <w:color w:val="0000FF" w:themeColor="hyperlink"/>
      <w:u w:val="single"/>
    </w:rPr>
  </w:style>
  <w:style w:type="character" w:customStyle="1" w:styleId="Heading1Char">
    <w:name w:val="Heading 1 Char"/>
    <w:basedOn w:val="DefaultParagraphFont"/>
    <w:link w:val="Heading1"/>
    <w:uiPriority w:val="9"/>
    <w:rsid w:val="00C43E2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8A25B4"/>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8A25B4"/>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semiHidden/>
    <w:rsid w:val="008A25B4"/>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8A25B4"/>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semiHidden/>
    <w:rsid w:val="008A25B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8A25B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8A25B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8A25B4"/>
    <w:rPr>
      <w:rFonts w:asciiTheme="majorHAnsi" w:eastAsiaTheme="majorEastAsia" w:hAnsiTheme="majorHAnsi" w:cstheme="majorBidi"/>
      <w:i/>
      <w:iCs/>
      <w:color w:val="404040" w:themeColor="text1" w:themeTint="BF"/>
      <w:sz w:val="20"/>
      <w:szCs w:val="20"/>
    </w:rPr>
  </w:style>
  <w:style w:type="paragraph" w:styleId="Revision">
    <w:name w:val="Revision"/>
    <w:hidden/>
    <w:uiPriority w:val="99"/>
    <w:semiHidden/>
    <w:rsid w:val="003C6CC8"/>
    <w:pPr>
      <w:spacing w:after="0" w:line="240" w:lineRule="auto"/>
    </w:pPr>
  </w:style>
  <w:style w:type="paragraph" w:styleId="TOCHeading">
    <w:name w:val="TOC Heading"/>
    <w:basedOn w:val="Heading1"/>
    <w:next w:val="Normal"/>
    <w:uiPriority w:val="39"/>
    <w:semiHidden/>
    <w:unhideWhenUsed/>
    <w:qFormat/>
    <w:rsid w:val="00CD74D8"/>
    <w:pPr>
      <w:numPr>
        <w:numId w:val="0"/>
      </w:numPr>
      <w:outlineLvl w:val="9"/>
    </w:pPr>
    <w:rPr>
      <w:lang w:val="en-US" w:eastAsia="ja-JP"/>
    </w:rPr>
  </w:style>
  <w:style w:type="paragraph" w:styleId="TOC1">
    <w:name w:val="toc 1"/>
    <w:basedOn w:val="Normal"/>
    <w:next w:val="Normal"/>
    <w:autoRedefine/>
    <w:uiPriority w:val="39"/>
    <w:unhideWhenUsed/>
    <w:rsid w:val="00CD74D8"/>
    <w:pPr>
      <w:spacing w:after="100"/>
    </w:pPr>
  </w:style>
  <w:style w:type="paragraph" w:styleId="TOC2">
    <w:name w:val="toc 2"/>
    <w:basedOn w:val="Normal"/>
    <w:next w:val="Normal"/>
    <w:autoRedefine/>
    <w:uiPriority w:val="39"/>
    <w:unhideWhenUsed/>
    <w:rsid w:val="00CD74D8"/>
    <w:pPr>
      <w:spacing w:after="100"/>
      <w:ind w:left="220"/>
    </w:pPr>
  </w:style>
  <w:style w:type="paragraph" w:styleId="TOC3">
    <w:name w:val="toc 3"/>
    <w:basedOn w:val="Normal"/>
    <w:next w:val="Normal"/>
    <w:autoRedefine/>
    <w:uiPriority w:val="39"/>
    <w:unhideWhenUsed/>
    <w:rsid w:val="00CD74D8"/>
    <w:pPr>
      <w:spacing w:after="100"/>
      <w:ind w:left="440"/>
    </w:pPr>
  </w:style>
  <w:style w:type="paragraph" w:styleId="NoSpacing">
    <w:name w:val="No Spacing"/>
    <w:uiPriority w:val="1"/>
    <w:qFormat/>
    <w:rsid w:val="000A2E25"/>
    <w:pPr>
      <w:spacing w:after="0" w:line="240" w:lineRule="auto"/>
    </w:pPr>
  </w:style>
  <w:style w:type="character" w:styleId="FollowedHyperlink">
    <w:name w:val="FollowedHyperlink"/>
    <w:basedOn w:val="DefaultParagraphFont"/>
    <w:uiPriority w:val="99"/>
    <w:semiHidden/>
    <w:unhideWhenUsed/>
    <w:rsid w:val="002C1241"/>
    <w:rPr>
      <w:color w:val="800080" w:themeColor="followedHyperlink"/>
      <w:u w:val="single"/>
    </w:rPr>
  </w:style>
  <w:style w:type="paragraph" w:styleId="DocumentMap">
    <w:name w:val="Document Map"/>
    <w:basedOn w:val="Normal"/>
    <w:link w:val="DocumentMapChar"/>
    <w:uiPriority w:val="99"/>
    <w:semiHidden/>
    <w:unhideWhenUsed/>
    <w:rsid w:val="00F06F62"/>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F06F62"/>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7311727">
      <w:bodyDiv w:val="1"/>
      <w:marLeft w:val="0"/>
      <w:marRight w:val="0"/>
      <w:marTop w:val="0"/>
      <w:marBottom w:val="0"/>
      <w:divBdr>
        <w:top w:val="none" w:sz="0" w:space="0" w:color="auto"/>
        <w:left w:val="none" w:sz="0" w:space="0" w:color="auto"/>
        <w:bottom w:val="none" w:sz="0" w:space="0" w:color="auto"/>
        <w:right w:val="none" w:sz="0" w:space="0" w:color="auto"/>
      </w:divBdr>
      <w:divsChild>
        <w:div w:id="1775245611">
          <w:marLeft w:val="0"/>
          <w:marRight w:val="0"/>
          <w:marTop w:val="0"/>
          <w:marBottom w:val="0"/>
          <w:divBdr>
            <w:top w:val="none" w:sz="0" w:space="0" w:color="auto"/>
            <w:left w:val="none" w:sz="0" w:space="0" w:color="auto"/>
            <w:bottom w:val="none" w:sz="0" w:space="0" w:color="auto"/>
            <w:right w:val="none" w:sz="0" w:space="0" w:color="auto"/>
          </w:divBdr>
        </w:div>
      </w:divsChild>
    </w:div>
    <w:div w:id="288584855">
      <w:bodyDiv w:val="1"/>
      <w:marLeft w:val="0"/>
      <w:marRight w:val="0"/>
      <w:marTop w:val="0"/>
      <w:marBottom w:val="0"/>
      <w:divBdr>
        <w:top w:val="none" w:sz="0" w:space="0" w:color="auto"/>
        <w:left w:val="none" w:sz="0" w:space="0" w:color="auto"/>
        <w:bottom w:val="none" w:sz="0" w:space="0" w:color="auto"/>
        <w:right w:val="none" w:sz="0" w:space="0" w:color="auto"/>
      </w:divBdr>
      <w:divsChild>
        <w:div w:id="219751036">
          <w:marLeft w:val="0"/>
          <w:marRight w:val="0"/>
          <w:marTop w:val="0"/>
          <w:marBottom w:val="0"/>
          <w:divBdr>
            <w:top w:val="none" w:sz="0" w:space="0" w:color="auto"/>
            <w:left w:val="none" w:sz="0" w:space="0" w:color="auto"/>
            <w:bottom w:val="none" w:sz="0" w:space="0" w:color="auto"/>
            <w:right w:val="none" w:sz="0" w:space="0" w:color="auto"/>
          </w:divBdr>
          <w:divsChild>
            <w:div w:id="638533014">
              <w:marLeft w:val="0"/>
              <w:marRight w:val="0"/>
              <w:marTop w:val="0"/>
              <w:marBottom w:val="0"/>
              <w:divBdr>
                <w:top w:val="none" w:sz="0" w:space="0" w:color="auto"/>
                <w:left w:val="none" w:sz="0" w:space="0" w:color="auto"/>
                <w:bottom w:val="none" w:sz="0" w:space="0" w:color="auto"/>
                <w:right w:val="none" w:sz="0" w:space="0" w:color="auto"/>
              </w:divBdr>
              <w:divsChild>
                <w:div w:id="1385056562">
                  <w:marLeft w:val="0"/>
                  <w:marRight w:val="0"/>
                  <w:marTop w:val="0"/>
                  <w:marBottom w:val="0"/>
                  <w:divBdr>
                    <w:top w:val="none" w:sz="0" w:space="0" w:color="auto"/>
                    <w:left w:val="none" w:sz="0" w:space="0" w:color="auto"/>
                    <w:bottom w:val="none" w:sz="0" w:space="0" w:color="auto"/>
                    <w:right w:val="none" w:sz="0" w:space="0" w:color="auto"/>
                  </w:divBdr>
                  <w:divsChild>
                    <w:div w:id="1283457783">
                      <w:marLeft w:val="0"/>
                      <w:marRight w:val="0"/>
                      <w:marTop w:val="0"/>
                      <w:marBottom w:val="0"/>
                      <w:divBdr>
                        <w:top w:val="none" w:sz="0" w:space="0" w:color="auto"/>
                        <w:left w:val="none" w:sz="0" w:space="0" w:color="auto"/>
                        <w:bottom w:val="none" w:sz="0" w:space="0" w:color="auto"/>
                        <w:right w:val="none" w:sz="0" w:space="0" w:color="auto"/>
                      </w:divBdr>
                      <w:divsChild>
                        <w:div w:id="1042755344">
                          <w:marLeft w:val="0"/>
                          <w:marRight w:val="0"/>
                          <w:marTop w:val="0"/>
                          <w:marBottom w:val="0"/>
                          <w:divBdr>
                            <w:top w:val="none" w:sz="0" w:space="0" w:color="auto"/>
                            <w:left w:val="none" w:sz="0" w:space="0" w:color="auto"/>
                            <w:bottom w:val="none" w:sz="0" w:space="0" w:color="auto"/>
                            <w:right w:val="none" w:sz="0" w:space="0" w:color="auto"/>
                          </w:divBdr>
                          <w:divsChild>
                            <w:div w:id="1433669921">
                              <w:marLeft w:val="0"/>
                              <w:marRight w:val="0"/>
                              <w:marTop w:val="0"/>
                              <w:marBottom w:val="0"/>
                              <w:divBdr>
                                <w:top w:val="none" w:sz="0" w:space="0" w:color="auto"/>
                                <w:left w:val="none" w:sz="0" w:space="0" w:color="auto"/>
                                <w:bottom w:val="none" w:sz="0" w:space="0" w:color="auto"/>
                                <w:right w:val="none" w:sz="0" w:space="0" w:color="auto"/>
                              </w:divBdr>
                              <w:divsChild>
                                <w:div w:id="528448831">
                                  <w:marLeft w:val="0"/>
                                  <w:marRight w:val="0"/>
                                  <w:marTop w:val="0"/>
                                  <w:marBottom w:val="0"/>
                                  <w:divBdr>
                                    <w:top w:val="none" w:sz="0" w:space="0" w:color="auto"/>
                                    <w:left w:val="none" w:sz="0" w:space="0" w:color="auto"/>
                                    <w:bottom w:val="none" w:sz="0" w:space="0" w:color="auto"/>
                                    <w:right w:val="none" w:sz="0" w:space="0" w:color="auto"/>
                                  </w:divBdr>
                                  <w:divsChild>
                                    <w:div w:id="706024684">
                                      <w:marLeft w:val="0"/>
                                      <w:marRight w:val="0"/>
                                      <w:marTop w:val="0"/>
                                      <w:marBottom w:val="0"/>
                                      <w:divBdr>
                                        <w:top w:val="none" w:sz="0" w:space="0" w:color="auto"/>
                                        <w:left w:val="none" w:sz="0" w:space="0" w:color="auto"/>
                                        <w:bottom w:val="none" w:sz="0" w:space="0" w:color="auto"/>
                                        <w:right w:val="none" w:sz="0" w:space="0" w:color="auto"/>
                                      </w:divBdr>
                                      <w:divsChild>
                                        <w:div w:id="1819765348">
                                          <w:marLeft w:val="0"/>
                                          <w:marRight w:val="0"/>
                                          <w:marTop w:val="0"/>
                                          <w:marBottom w:val="0"/>
                                          <w:divBdr>
                                            <w:top w:val="none" w:sz="0" w:space="0" w:color="auto"/>
                                            <w:left w:val="none" w:sz="0" w:space="0" w:color="auto"/>
                                            <w:bottom w:val="none" w:sz="0" w:space="0" w:color="auto"/>
                                            <w:right w:val="none" w:sz="0" w:space="0" w:color="auto"/>
                                          </w:divBdr>
                                          <w:divsChild>
                                            <w:div w:id="710035755">
                                              <w:marLeft w:val="0"/>
                                              <w:marRight w:val="0"/>
                                              <w:marTop w:val="0"/>
                                              <w:marBottom w:val="0"/>
                                              <w:divBdr>
                                                <w:top w:val="none" w:sz="0" w:space="0" w:color="auto"/>
                                                <w:left w:val="none" w:sz="0" w:space="0" w:color="auto"/>
                                                <w:bottom w:val="none" w:sz="0" w:space="0" w:color="auto"/>
                                                <w:right w:val="none" w:sz="0" w:space="0" w:color="auto"/>
                                              </w:divBdr>
                                              <w:divsChild>
                                                <w:div w:id="1835294735">
                                                  <w:marLeft w:val="0"/>
                                                  <w:marRight w:val="0"/>
                                                  <w:marTop w:val="0"/>
                                                  <w:marBottom w:val="0"/>
                                                  <w:divBdr>
                                                    <w:top w:val="none" w:sz="0" w:space="0" w:color="auto"/>
                                                    <w:left w:val="none" w:sz="0" w:space="0" w:color="auto"/>
                                                    <w:bottom w:val="none" w:sz="0" w:space="0" w:color="auto"/>
                                                    <w:right w:val="none" w:sz="0" w:space="0" w:color="auto"/>
                                                  </w:divBdr>
                                                  <w:divsChild>
                                                    <w:div w:id="1743873066">
                                                      <w:marLeft w:val="0"/>
                                                      <w:marRight w:val="0"/>
                                                      <w:marTop w:val="0"/>
                                                      <w:marBottom w:val="0"/>
                                                      <w:divBdr>
                                                        <w:top w:val="none" w:sz="0" w:space="0" w:color="auto"/>
                                                        <w:left w:val="none" w:sz="0" w:space="0" w:color="auto"/>
                                                        <w:bottom w:val="none" w:sz="0" w:space="0" w:color="auto"/>
                                                        <w:right w:val="none" w:sz="0" w:space="0" w:color="auto"/>
                                                      </w:divBdr>
                                                      <w:divsChild>
                                                        <w:div w:id="1832676337">
                                                          <w:marLeft w:val="0"/>
                                                          <w:marRight w:val="0"/>
                                                          <w:marTop w:val="0"/>
                                                          <w:marBottom w:val="0"/>
                                                          <w:divBdr>
                                                            <w:top w:val="none" w:sz="0" w:space="0" w:color="auto"/>
                                                            <w:left w:val="none" w:sz="0" w:space="0" w:color="auto"/>
                                                            <w:bottom w:val="none" w:sz="0" w:space="0" w:color="auto"/>
                                                            <w:right w:val="none" w:sz="0" w:space="0" w:color="auto"/>
                                                          </w:divBdr>
                                                          <w:divsChild>
                                                            <w:div w:id="1437552833">
                                                              <w:marLeft w:val="0"/>
                                                              <w:marRight w:val="0"/>
                                                              <w:marTop w:val="0"/>
                                                              <w:marBottom w:val="0"/>
                                                              <w:divBdr>
                                                                <w:top w:val="none" w:sz="0" w:space="0" w:color="auto"/>
                                                                <w:left w:val="none" w:sz="0" w:space="0" w:color="auto"/>
                                                                <w:bottom w:val="none" w:sz="0" w:space="0" w:color="auto"/>
                                                                <w:right w:val="none" w:sz="0" w:space="0" w:color="auto"/>
                                                              </w:divBdr>
                                                              <w:divsChild>
                                                                <w:div w:id="831023458">
                                                                  <w:marLeft w:val="0"/>
                                                                  <w:marRight w:val="0"/>
                                                                  <w:marTop w:val="0"/>
                                                                  <w:marBottom w:val="0"/>
                                                                  <w:divBdr>
                                                                    <w:top w:val="none" w:sz="0" w:space="0" w:color="auto"/>
                                                                    <w:left w:val="none" w:sz="0" w:space="0" w:color="auto"/>
                                                                    <w:bottom w:val="none" w:sz="0" w:space="0" w:color="auto"/>
                                                                    <w:right w:val="none" w:sz="0" w:space="0" w:color="auto"/>
                                                                  </w:divBdr>
                                                                  <w:divsChild>
                                                                    <w:div w:id="1217543598">
                                                                      <w:marLeft w:val="0"/>
                                                                      <w:marRight w:val="0"/>
                                                                      <w:marTop w:val="0"/>
                                                                      <w:marBottom w:val="0"/>
                                                                      <w:divBdr>
                                                                        <w:top w:val="none" w:sz="0" w:space="0" w:color="auto"/>
                                                                        <w:left w:val="none" w:sz="0" w:space="0" w:color="auto"/>
                                                                        <w:bottom w:val="none" w:sz="0" w:space="0" w:color="auto"/>
                                                                        <w:right w:val="none" w:sz="0" w:space="0" w:color="auto"/>
                                                                      </w:divBdr>
                                                                      <w:divsChild>
                                                                        <w:div w:id="45960842">
                                                                          <w:marLeft w:val="0"/>
                                                                          <w:marRight w:val="0"/>
                                                                          <w:marTop w:val="0"/>
                                                                          <w:marBottom w:val="0"/>
                                                                          <w:divBdr>
                                                                            <w:top w:val="none" w:sz="0" w:space="0" w:color="auto"/>
                                                                            <w:left w:val="none" w:sz="0" w:space="0" w:color="auto"/>
                                                                            <w:bottom w:val="none" w:sz="0" w:space="0" w:color="auto"/>
                                                                            <w:right w:val="none" w:sz="0" w:space="0" w:color="auto"/>
                                                                          </w:divBdr>
                                                                          <w:divsChild>
                                                                            <w:div w:id="1686588063">
                                                                              <w:marLeft w:val="0"/>
                                                                              <w:marRight w:val="0"/>
                                                                              <w:marTop w:val="0"/>
                                                                              <w:marBottom w:val="0"/>
                                                                              <w:divBdr>
                                                                                <w:top w:val="none" w:sz="0" w:space="0" w:color="auto"/>
                                                                                <w:left w:val="none" w:sz="0" w:space="0" w:color="auto"/>
                                                                                <w:bottom w:val="none" w:sz="0" w:space="0" w:color="auto"/>
                                                                                <w:right w:val="none" w:sz="0" w:space="0" w:color="auto"/>
                                                                              </w:divBdr>
                                                                              <w:divsChild>
                                                                                <w:div w:id="2129740979">
                                                                                  <w:marLeft w:val="0"/>
                                                                                  <w:marRight w:val="0"/>
                                                                                  <w:marTop w:val="0"/>
                                                                                  <w:marBottom w:val="0"/>
                                                                                  <w:divBdr>
                                                                                    <w:top w:val="none" w:sz="0" w:space="0" w:color="auto"/>
                                                                                    <w:left w:val="none" w:sz="0" w:space="0" w:color="auto"/>
                                                                                    <w:bottom w:val="none" w:sz="0" w:space="0" w:color="auto"/>
                                                                                    <w:right w:val="none" w:sz="0" w:space="0" w:color="auto"/>
                                                                                  </w:divBdr>
                                                                                  <w:divsChild>
                                                                                    <w:div w:id="1176770488">
                                                                                      <w:marLeft w:val="0"/>
                                                                                      <w:marRight w:val="0"/>
                                                                                      <w:marTop w:val="0"/>
                                                                                      <w:marBottom w:val="0"/>
                                                                                      <w:divBdr>
                                                                                        <w:top w:val="none" w:sz="0" w:space="0" w:color="auto"/>
                                                                                        <w:left w:val="none" w:sz="0" w:space="0" w:color="auto"/>
                                                                                        <w:bottom w:val="none" w:sz="0" w:space="0" w:color="auto"/>
                                                                                        <w:right w:val="none" w:sz="0" w:space="0" w:color="auto"/>
                                                                                      </w:divBdr>
                                                                                      <w:divsChild>
                                                                                        <w:div w:id="705102215">
                                                                                          <w:marLeft w:val="0"/>
                                                                                          <w:marRight w:val="0"/>
                                                                                          <w:marTop w:val="0"/>
                                                                                          <w:marBottom w:val="0"/>
                                                                                          <w:divBdr>
                                                                                            <w:top w:val="none" w:sz="0" w:space="0" w:color="auto"/>
                                                                                            <w:left w:val="none" w:sz="0" w:space="0" w:color="auto"/>
                                                                                            <w:bottom w:val="none" w:sz="0" w:space="0" w:color="auto"/>
                                                                                            <w:right w:val="none" w:sz="0" w:space="0" w:color="auto"/>
                                                                                          </w:divBdr>
                                                                                          <w:divsChild>
                                                                                            <w:div w:id="917640610">
                                                                                              <w:marLeft w:val="0"/>
                                                                                              <w:marRight w:val="0"/>
                                                                                              <w:marTop w:val="0"/>
                                                                                              <w:marBottom w:val="0"/>
                                                                                              <w:divBdr>
                                                                                                <w:top w:val="none" w:sz="0" w:space="0" w:color="auto"/>
                                                                                                <w:left w:val="none" w:sz="0" w:space="0" w:color="auto"/>
                                                                                                <w:bottom w:val="none" w:sz="0" w:space="0" w:color="auto"/>
                                                                                                <w:right w:val="none" w:sz="0" w:space="0" w:color="auto"/>
                                                                                              </w:divBdr>
                                                                                              <w:divsChild>
                                                                                                <w:div w:id="1786079973">
                                                                                                  <w:marLeft w:val="0"/>
                                                                                                  <w:marRight w:val="0"/>
                                                                                                  <w:marTop w:val="0"/>
                                                                                                  <w:marBottom w:val="0"/>
                                                                                                  <w:divBdr>
                                                                                                    <w:top w:val="none" w:sz="0" w:space="0" w:color="auto"/>
                                                                                                    <w:left w:val="none" w:sz="0" w:space="0" w:color="auto"/>
                                                                                                    <w:bottom w:val="none" w:sz="0" w:space="0" w:color="auto"/>
                                                                                                    <w:right w:val="none" w:sz="0" w:space="0" w:color="auto"/>
                                                                                                  </w:divBdr>
                                                                                                  <w:divsChild>
                                                                                                    <w:div w:id="424615817">
                                                                                                      <w:marLeft w:val="0"/>
                                                                                                      <w:marRight w:val="0"/>
                                                                                                      <w:marTop w:val="0"/>
                                                                                                      <w:marBottom w:val="0"/>
                                                                                                      <w:divBdr>
                                                                                                        <w:top w:val="none" w:sz="0" w:space="0" w:color="auto"/>
                                                                                                        <w:left w:val="none" w:sz="0" w:space="0" w:color="auto"/>
                                                                                                        <w:bottom w:val="none" w:sz="0" w:space="0" w:color="auto"/>
                                                                                                        <w:right w:val="none" w:sz="0" w:space="0" w:color="auto"/>
                                                                                                      </w:divBdr>
                                                                                                      <w:divsChild>
                                                                                                        <w:div w:id="481894263">
                                                                                                          <w:marLeft w:val="0"/>
                                                                                                          <w:marRight w:val="0"/>
                                                                                                          <w:marTop w:val="0"/>
                                                                                                          <w:marBottom w:val="0"/>
                                                                                                          <w:divBdr>
                                                                                                            <w:top w:val="none" w:sz="0" w:space="0" w:color="auto"/>
                                                                                                            <w:left w:val="none" w:sz="0" w:space="0" w:color="auto"/>
                                                                                                            <w:bottom w:val="none" w:sz="0" w:space="0" w:color="auto"/>
                                                                                                            <w:right w:val="none" w:sz="0" w:space="0" w:color="auto"/>
                                                                                                          </w:divBdr>
                                                                                                          <w:divsChild>
                                                                                                            <w:div w:id="972951283">
                                                                                                              <w:marLeft w:val="0"/>
                                                                                                              <w:marRight w:val="0"/>
                                                                                                              <w:marTop w:val="0"/>
                                                                                                              <w:marBottom w:val="0"/>
                                                                                                              <w:divBdr>
                                                                                                                <w:top w:val="none" w:sz="0" w:space="0" w:color="auto"/>
                                                                                                                <w:left w:val="none" w:sz="0" w:space="0" w:color="auto"/>
                                                                                                                <w:bottom w:val="none" w:sz="0" w:space="0" w:color="auto"/>
                                                                                                                <w:right w:val="none" w:sz="0" w:space="0" w:color="auto"/>
                                                                                                              </w:divBdr>
                                                                                                              <w:divsChild>
                                                                                                                <w:div w:id="503781159">
                                                                                                                  <w:marLeft w:val="0"/>
                                                                                                                  <w:marRight w:val="0"/>
                                                                                                                  <w:marTop w:val="0"/>
                                                                                                                  <w:marBottom w:val="0"/>
                                                                                                                  <w:divBdr>
                                                                                                                    <w:top w:val="none" w:sz="0" w:space="0" w:color="auto"/>
                                                                                                                    <w:left w:val="none" w:sz="0" w:space="0" w:color="auto"/>
                                                                                                                    <w:bottom w:val="none" w:sz="0" w:space="0" w:color="auto"/>
                                                                                                                    <w:right w:val="none" w:sz="0" w:space="0" w:color="auto"/>
                                                                                                                  </w:divBdr>
                                                                                                                  <w:divsChild>
                                                                                                                    <w:div w:id="2144227841">
                                                                                                                      <w:marLeft w:val="0"/>
                                                                                                                      <w:marRight w:val="0"/>
                                                                                                                      <w:marTop w:val="0"/>
                                                                                                                      <w:marBottom w:val="0"/>
                                                                                                                      <w:divBdr>
                                                                                                                        <w:top w:val="none" w:sz="0" w:space="0" w:color="auto"/>
                                                                                                                        <w:left w:val="none" w:sz="0" w:space="0" w:color="auto"/>
                                                                                                                        <w:bottom w:val="none" w:sz="0" w:space="0" w:color="auto"/>
                                                                                                                        <w:right w:val="none" w:sz="0" w:space="0" w:color="auto"/>
                                                                                                                      </w:divBdr>
                                                                                                                      <w:divsChild>
                                                                                                                        <w:div w:id="765003988">
                                                                                                                          <w:marLeft w:val="0"/>
                                                                                                                          <w:marRight w:val="0"/>
                                                                                                                          <w:marTop w:val="0"/>
                                                                                                                          <w:marBottom w:val="0"/>
                                                                                                                          <w:divBdr>
                                                                                                                            <w:top w:val="none" w:sz="0" w:space="0" w:color="auto"/>
                                                                                                                            <w:left w:val="none" w:sz="0" w:space="0" w:color="auto"/>
                                                                                                                            <w:bottom w:val="none" w:sz="0" w:space="0" w:color="auto"/>
                                                                                                                            <w:right w:val="none" w:sz="0" w:space="0" w:color="auto"/>
                                                                                                                          </w:divBdr>
                                                                                                                          <w:divsChild>
                                                                                                                            <w:div w:id="526674057">
                                                                                                                              <w:marLeft w:val="0"/>
                                                                                                                              <w:marRight w:val="0"/>
                                                                                                                              <w:marTop w:val="0"/>
                                                                                                                              <w:marBottom w:val="0"/>
                                                                                                                              <w:divBdr>
                                                                                                                                <w:top w:val="none" w:sz="0" w:space="0" w:color="auto"/>
                                                                                                                                <w:left w:val="none" w:sz="0" w:space="0" w:color="auto"/>
                                                                                                                                <w:bottom w:val="none" w:sz="0" w:space="0" w:color="auto"/>
                                                                                                                                <w:right w:val="none" w:sz="0" w:space="0" w:color="auto"/>
                                                                                                                              </w:divBdr>
                                                                                                                              <w:divsChild>
                                                                                                                                <w:div w:id="168564390">
                                                                                                                                  <w:marLeft w:val="0"/>
                                                                                                                                  <w:marRight w:val="0"/>
                                                                                                                                  <w:marTop w:val="0"/>
                                                                                                                                  <w:marBottom w:val="0"/>
                                                                                                                                  <w:divBdr>
                                                                                                                                    <w:top w:val="none" w:sz="0" w:space="0" w:color="auto"/>
                                                                                                                                    <w:left w:val="none" w:sz="0" w:space="0" w:color="auto"/>
                                                                                                                                    <w:bottom w:val="none" w:sz="0" w:space="0" w:color="auto"/>
                                                                                                                                    <w:right w:val="none" w:sz="0" w:space="0" w:color="auto"/>
                                                                                                                                  </w:divBdr>
                                                                                                                                  <w:divsChild>
                                                                                                                                    <w:div w:id="736631180">
                                                                                                                                      <w:marLeft w:val="0"/>
                                                                                                                                      <w:marRight w:val="0"/>
                                                                                                                                      <w:marTop w:val="0"/>
                                                                                                                                      <w:marBottom w:val="0"/>
                                                                                                                                      <w:divBdr>
                                                                                                                                        <w:top w:val="none" w:sz="0" w:space="0" w:color="auto"/>
                                                                                                                                        <w:left w:val="none" w:sz="0" w:space="0" w:color="auto"/>
                                                                                                                                        <w:bottom w:val="none" w:sz="0" w:space="0" w:color="auto"/>
                                                                                                                                        <w:right w:val="none" w:sz="0" w:space="0" w:color="auto"/>
                                                                                                                                      </w:divBdr>
                                                                                                                                      <w:divsChild>
                                                                                                                                        <w:div w:id="1824002796">
                                                                                                                                          <w:marLeft w:val="0"/>
                                                                                                                                          <w:marRight w:val="0"/>
                                                                                                                                          <w:marTop w:val="0"/>
                                                                                                                                          <w:marBottom w:val="0"/>
                                                                                                                                          <w:divBdr>
                                                                                                                                            <w:top w:val="none" w:sz="0" w:space="0" w:color="auto"/>
                                                                                                                                            <w:left w:val="none" w:sz="0" w:space="0" w:color="auto"/>
                                                                                                                                            <w:bottom w:val="none" w:sz="0" w:space="0" w:color="auto"/>
                                                                                                                                            <w:right w:val="none" w:sz="0" w:space="0" w:color="auto"/>
                                                                                                                                          </w:divBdr>
                                                                                                                                          <w:divsChild>
                                                                                                                                            <w:div w:id="870998834">
                                                                                                                                              <w:marLeft w:val="0"/>
                                                                                                                                              <w:marRight w:val="0"/>
                                                                                                                                              <w:marTop w:val="0"/>
                                                                                                                                              <w:marBottom w:val="0"/>
                                                                                                                                              <w:divBdr>
                                                                                                                                                <w:top w:val="none" w:sz="0" w:space="0" w:color="auto"/>
                                                                                                                                                <w:left w:val="none" w:sz="0" w:space="0" w:color="auto"/>
                                                                                                                                                <w:bottom w:val="none" w:sz="0" w:space="0" w:color="auto"/>
                                                                                                                                                <w:right w:val="none" w:sz="0" w:space="0" w:color="auto"/>
                                                                                                                                              </w:divBdr>
                                                                                                                                              <w:divsChild>
                                                                                                                                                <w:div w:id="2116899491">
                                                                                                                                                  <w:marLeft w:val="0"/>
                                                                                                                                                  <w:marRight w:val="0"/>
                                                                                                                                                  <w:marTop w:val="0"/>
                                                                                                                                                  <w:marBottom w:val="0"/>
                                                                                                                                                  <w:divBdr>
                                                                                                                                                    <w:top w:val="none" w:sz="0" w:space="0" w:color="auto"/>
                                                                                                                                                    <w:left w:val="none" w:sz="0" w:space="0" w:color="auto"/>
                                                                                                                                                    <w:bottom w:val="none" w:sz="0" w:space="0" w:color="auto"/>
                                                                                                                                                    <w:right w:val="none" w:sz="0" w:space="0" w:color="auto"/>
                                                                                                                                                  </w:divBdr>
                                                                                                                                                  <w:divsChild>
                                                                                                                                                    <w:div w:id="1329476055">
                                                                                                                                                      <w:marLeft w:val="0"/>
                                                                                                                                                      <w:marRight w:val="0"/>
                                                                                                                                                      <w:marTop w:val="0"/>
                                                                                                                                                      <w:marBottom w:val="0"/>
                                                                                                                                                      <w:divBdr>
                                                                                                                                                        <w:top w:val="none" w:sz="0" w:space="0" w:color="auto"/>
                                                                                                                                                        <w:left w:val="none" w:sz="0" w:space="0" w:color="auto"/>
                                                                                                                                                        <w:bottom w:val="none" w:sz="0" w:space="0" w:color="auto"/>
                                                                                                                                                        <w:right w:val="none" w:sz="0" w:space="0" w:color="auto"/>
                                                                                                                                                      </w:divBdr>
                                                                                                                                                      <w:divsChild>
                                                                                                                                                        <w:div w:id="1312712183">
                                                                                                                                                          <w:marLeft w:val="0"/>
                                                                                                                                                          <w:marRight w:val="0"/>
                                                                                                                                                          <w:marTop w:val="0"/>
                                                                                                                                                          <w:marBottom w:val="0"/>
                                                                                                                                                          <w:divBdr>
                                                                                                                                                            <w:top w:val="none" w:sz="0" w:space="0" w:color="auto"/>
                                                                                                                                                            <w:left w:val="none" w:sz="0" w:space="0" w:color="auto"/>
                                                                                                                                                            <w:bottom w:val="none" w:sz="0" w:space="0" w:color="auto"/>
                                                                                                                                                            <w:right w:val="none" w:sz="0" w:space="0" w:color="auto"/>
                                                                                                                                                          </w:divBdr>
                                                                                                                                                          <w:divsChild>
                                                                                                                                                            <w:div w:id="2103640083">
                                                                                                                                                              <w:marLeft w:val="0"/>
                                                                                                                                                              <w:marRight w:val="0"/>
                                                                                                                                                              <w:marTop w:val="0"/>
                                                                                                                                                              <w:marBottom w:val="0"/>
                                                                                                                                                              <w:divBdr>
                                                                                                                                                                <w:top w:val="none" w:sz="0" w:space="0" w:color="auto"/>
                                                                                                                                                                <w:left w:val="none" w:sz="0" w:space="0" w:color="auto"/>
                                                                                                                                                                <w:bottom w:val="none" w:sz="0" w:space="0" w:color="auto"/>
                                                                                                                                                                <w:right w:val="none" w:sz="0" w:space="0" w:color="auto"/>
                                                                                                                                                              </w:divBdr>
                                                                                                                                                              <w:divsChild>
                                                                                                                                                                <w:div w:id="1389381831">
                                                                                                                                                                  <w:marLeft w:val="0"/>
                                                                                                                                                                  <w:marRight w:val="0"/>
                                                                                                                                                                  <w:marTop w:val="0"/>
                                                                                                                                                                  <w:marBottom w:val="0"/>
                                                                                                                                                                  <w:divBdr>
                                                                                                                                                                    <w:top w:val="none" w:sz="0" w:space="0" w:color="auto"/>
                                                                                                                                                                    <w:left w:val="none" w:sz="0" w:space="0" w:color="auto"/>
                                                                                                                                                                    <w:bottom w:val="none" w:sz="0" w:space="0" w:color="auto"/>
                                                                                                                                                                    <w:right w:val="none" w:sz="0" w:space="0" w:color="auto"/>
                                                                                                                                                                  </w:divBdr>
                                                                                                                                                                  <w:divsChild>
                                                                                                                                                                    <w:div w:id="196436870">
                                                                                                                                                                      <w:marLeft w:val="0"/>
                                                                                                                                                                      <w:marRight w:val="0"/>
                                                                                                                                                                      <w:marTop w:val="0"/>
                                                                                                                                                                      <w:marBottom w:val="0"/>
                                                                                                                                                                      <w:divBdr>
                                                                                                                                                                        <w:top w:val="none" w:sz="0" w:space="0" w:color="auto"/>
                                                                                                                                                                        <w:left w:val="none" w:sz="0" w:space="0" w:color="auto"/>
                                                                                                                                                                        <w:bottom w:val="none" w:sz="0" w:space="0" w:color="auto"/>
                                                                                                                                                                        <w:right w:val="none" w:sz="0" w:space="0" w:color="auto"/>
                                                                                                                                                                      </w:divBdr>
                                                                                                                                                                      <w:divsChild>
                                                                                                                                                                        <w:div w:id="662467289">
                                                                                                                                                                          <w:marLeft w:val="0"/>
                                                                                                                                                                          <w:marRight w:val="0"/>
                                                                                                                                                                          <w:marTop w:val="0"/>
                                                                                                                                                                          <w:marBottom w:val="0"/>
                                                                                                                                                                          <w:divBdr>
                                                                                                                                                                            <w:top w:val="none" w:sz="0" w:space="0" w:color="auto"/>
                                                                                                                                                                            <w:left w:val="none" w:sz="0" w:space="0" w:color="auto"/>
                                                                                                                                                                            <w:bottom w:val="none" w:sz="0" w:space="0" w:color="auto"/>
                                                                                                                                                                            <w:right w:val="none" w:sz="0" w:space="0" w:color="auto"/>
                                                                                                                                                                          </w:divBdr>
                                                                                                                                                                          <w:divsChild>
                                                                                                                                                                            <w:div w:id="501703448">
                                                                                                                                                                              <w:marLeft w:val="0"/>
                                                                                                                                                                              <w:marRight w:val="0"/>
                                                                                                                                                                              <w:marTop w:val="0"/>
                                                                                                                                                                              <w:marBottom w:val="0"/>
                                                                                                                                                                              <w:divBdr>
                                                                                                                                                                                <w:top w:val="none" w:sz="0" w:space="0" w:color="auto"/>
                                                                                                                                                                                <w:left w:val="none" w:sz="0" w:space="0" w:color="auto"/>
                                                                                                                                                                                <w:bottom w:val="none" w:sz="0" w:space="0" w:color="auto"/>
                                                                                                                                                                                <w:right w:val="none" w:sz="0" w:space="0" w:color="auto"/>
                                                                                                                                                                              </w:divBdr>
                                                                                                                                                                              <w:divsChild>
                                                                                                                                                                                <w:div w:id="1089422972">
                                                                                                                                                                                  <w:marLeft w:val="0"/>
                                                                                                                                                                                  <w:marRight w:val="0"/>
                                                                                                                                                                                  <w:marTop w:val="0"/>
                                                                                                                                                                                  <w:marBottom w:val="0"/>
                                                                                                                                                                                  <w:divBdr>
                                                                                                                                                                                    <w:top w:val="none" w:sz="0" w:space="0" w:color="auto"/>
                                                                                                                                                                                    <w:left w:val="none" w:sz="0" w:space="0" w:color="auto"/>
                                                                                                                                                                                    <w:bottom w:val="none" w:sz="0" w:space="0" w:color="auto"/>
                                                                                                                                                                                    <w:right w:val="none" w:sz="0" w:space="0" w:color="auto"/>
                                                                                                                                                                                  </w:divBdr>
                                                                                                                                                                                  <w:divsChild>
                                                                                                                                                                                    <w:div w:id="396363150">
                                                                                                                                                                                      <w:marLeft w:val="0"/>
                                                                                                                                                                                      <w:marRight w:val="0"/>
                                                                                                                                                                                      <w:marTop w:val="0"/>
                                                                                                                                                                                      <w:marBottom w:val="0"/>
                                                                                                                                                                                      <w:divBdr>
                                                                                                                                                                                        <w:top w:val="none" w:sz="0" w:space="0" w:color="auto"/>
                                                                                                                                                                                        <w:left w:val="none" w:sz="0" w:space="0" w:color="auto"/>
                                                                                                                                                                                        <w:bottom w:val="none" w:sz="0" w:space="0" w:color="auto"/>
                                                                                                                                                                                        <w:right w:val="none" w:sz="0" w:space="0" w:color="auto"/>
                                                                                                                                                                                      </w:divBdr>
                                                                                                                                                                                      <w:divsChild>
                                                                                                                                                                                        <w:div w:id="980815127">
                                                                                                                                                                                          <w:marLeft w:val="0"/>
                                                                                                                                                                                          <w:marRight w:val="0"/>
                                                                                                                                                                                          <w:marTop w:val="0"/>
                                                                                                                                                                                          <w:marBottom w:val="0"/>
                                                                                                                                                                                          <w:divBdr>
                                                                                                                                                                                            <w:top w:val="none" w:sz="0" w:space="0" w:color="auto"/>
                                                                                                                                                                                            <w:left w:val="none" w:sz="0" w:space="0" w:color="auto"/>
                                                                                                                                                                                            <w:bottom w:val="none" w:sz="0" w:space="0" w:color="auto"/>
                                                                                                                                                                                            <w:right w:val="none" w:sz="0" w:space="0" w:color="auto"/>
                                                                                                                                                                                          </w:divBdr>
                                                                                                                                                                                          <w:divsChild>
                                                                                                                                                                                            <w:div w:id="969824038">
                                                                                                                                                                                              <w:marLeft w:val="0"/>
                                                                                                                                                                                              <w:marRight w:val="0"/>
                                                                                                                                                                                              <w:marTop w:val="0"/>
                                                                                                                                                                                              <w:marBottom w:val="0"/>
                                                                                                                                                                                              <w:divBdr>
                                                                                                                                                                                                <w:top w:val="none" w:sz="0" w:space="0" w:color="auto"/>
                                                                                                                                                                                                <w:left w:val="none" w:sz="0" w:space="0" w:color="auto"/>
                                                                                                                                                                                                <w:bottom w:val="none" w:sz="0" w:space="0" w:color="auto"/>
                                                                                                                                                                                                <w:right w:val="none" w:sz="0" w:space="0" w:color="auto"/>
                                                                                                                                                                                              </w:divBdr>
                                                                                                                                                                                              <w:divsChild>
                                                                                                                                                                                                <w:div w:id="408238792">
                                                                                                                                                                                                  <w:marLeft w:val="0"/>
                                                                                                                                                                                                  <w:marRight w:val="0"/>
                                                                                                                                                                                                  <w:marTop w:val="0"/>
                                                                                                                                                                                                  <w:marBottom w:val="0"/>
                                                                                                                                                                                                  <w:divBdr>
                                                                                                                                                                                                    <w:top w:val="none" w:sz="0" w:space="0" w:color="auto"/>
                                                                                                                                                                                                    <w:left w:val="none" w:sz="0" w:space="0" w:color="auto"/>
                                                                                                                                                                                                    <w:bottom w:val="none" w:sz="0" w:space="0" w:color="auto"/>
                                                                                                                                                                                                    <w:right w:val="none" w:sz="0" w:space="0" w:color="auto"/>
                                                                                                                                                                                                  </w:divBdr>
                                                                                                                                                                                                  <w:divsChild>
                                                                                                                                                                                                    <w:div w:id="1918704007">
                                                                                                                                                                                                      <w:marLeft w:val="0"/>
                                                                                                                                                                                                      <w:marRight w:val="0"/>
                                                                                                                                                                                                      <w:marTop w:val="0"/>
                                                                                                                                                                                                      <w:marBottom w:val="0"/>
                                                                                                                                                                                                      <w:divBdr>
                                                                                                                                                                                                        <w:top w:val="none" w:sz="0" w:space="0" w:color="auto"/>
                                                                                                                                                                                                        <w:left w:val="none" w:sz="0" w:space="0" w:color="auto"/>
                                                                                                                                                                                                        <w:bottom w:val="none" w:sz="0" w:space="0" w:color="auto"/>
                                                                                                                                                                                                        <w:right w:val="none" w:sz="0" w:space="0" w:color="auto"/>
                                                                                                                                                                                                      </w:divBdr>
                                                                                                                                                                                                      <w:divsChild>
                                                                                                                                                                                                        <w:div w:id="2143037816">
                                                                                                                                                                                                          <w:marLeft w:val="0"/>
                                                                                                                                                                                                          <w:marRight w:val="0"/>
                                                                                                                                                                                                          <w:marTop w:val="0"/>
                                                                                                                                                                                                          <w:marBottom w:val="0"/>
                                                                                                                                                                                                          <w:divBdr>
                                                                                                                                                                                                            <w:top w:val="none" w:sz="0" w:space="0" w:color="auto"/>
                                                                                                                                                                                                            <w:left w:val="none" w:sz="0" w:space="0" w:color="auto"/>
                                                                                                                                                                                                            <w:bottom w:val="none" w:sz="0" w:space="0" w:color="auto"/>
                                                                                                                                                                                                            <w:right w:val="none" w:sz="0" w:space="0" w:color="auto"/>
                                                                                                                                                                                                          </w:divBdr>
                                                                                                                                                                                                          <w:divsChild>
                                                                                                                                                                                                            <w:div w:id="373236502">
                                                                                                                                                                                                              <w:marLeft w:val="0"/>
                                                                                                                                                                                                              <w:marRight w:val="0"/>
                                                                                                                                                                                                              <w:marTop w:val="0"/>
                                                                                                                                                                                                              <w:marBottom w:val="0"/>
                                                                                                                                                                                                              <w:divBdr>
                                                                                                                                                                                                                <w:top w:val="none" w:sz="0" w:space="0" w:color="auto"/>
                                                                                                                                                                                                                <w:left w:val="none" w:sz="0" w:space="0" w:color="auto"/>
                                                                                                                                                                                                                <w:bottom w:val="none" w:sz="0" w:space="0" w:color="auto"/>
                                                                                                                                                                                                                <w:right w:val="none" w:sz="0" w:space="0" w:color="auto"/>
                                                                                                                                                                                                              </w:divBdr>
                                                                                                                                                                                                              <w:divsChild>
                                                                                                                                                                                                                <w:div w:id="1810826298">
                                                                                                                                                                                                                  <w:marLeft w:val="0"/>
                                                                                                                                                                                                                  <w:marRight w:val="0"/>
                                                                                                                                                                                                                  <w:marTop w:val="0"/>
                                                                                                                                                                                                                  <w:marBottom w:val="0"/>
                                                                                                                                                                                                                  <w:divBdr>
                                                                                                                                                                                                                    <w:top w:val="none" w:sz="0" w:space="0" w:color="auto"/>
                                                                                                                                                                                                                    <w:left w:val="none" w:sz="0" w:space="0" w:color="auto"/>
                                                                                                                                                                                                                    <w:bottom w:val="none" w:sz="0" w:space="0" w:color="auto"/>
                                                                                                                                                                                                                    <w:right w:val="none" w:sz="0" w:space="0" w:color="auto"/>
                                                                                                                                                                                                                  </w:divBdr>
                                                                                                                                                                                                                  <w:divsChild>
                                                                                                                                                                                                                    <w:div w:id="1364793664">
                                                                                                                                                                                                                      <w:marLeft w:val="0"/>
                                                                                                                                                                                                                      <w:marRight w:val="0"/>
                                                                                                                                                                                                                      <w:marTop w:val="0"/>
                                                                                                                                                                                                                      <w:marBottom w:val="0"/>
                                                                                                                                                                                                                      <w:divBdr>
                                                                                                                                                                                                                        <w:top w:val="none" w:sz="0" w:space="0" w:color="auto"/>
                                                                                                                                                                                                                        <w:left w:val="none" w:sz="0" w:space="0" w:color="auto"/>
                                                                                                                                                                                                                        <w:bottom w:val="none" w:sz="0" w:space="0" w:color="auto"/>
                                                                                                                                                                                                                        <w:right w:val="none" w:sz="0" w:space="0" w:color="auto"/>
                                                                                                                                                                                                                      </w:divBdr>
                                                                                                                                                                                                                      <w:divsChild>
                                                                                                                                                                                                                        <w:div w:id="807863001">
                                                                                                                                                                                                                          <w:marLeft w:val="0"/>
                                                                                                                                                                                                                          <w:marRight w:val="0"/>
                                                                                                                                                                                                                          <w:marTop w:val="0"/>
                                                                                                                                                                                                                          <w:marBottom w:val="0"/>
                                                                                                                                                                                                                          <w:divBdr>
                                                                                                                                                                                                                            <w:top w:val="none" w:sz="0" w:space="0" w:color="auto"/>
                                                                                                                                                                                                                            <w:left w:val="none" w:sz="0" w:space="0" w:color="auto"/>
                                                                                                                                                                                                                            <w:bottom w:val="none" w:sz="0" w:space="0" w:color="auto"/>
                                                                                                                                                                                                                            <w:right w:val="none" w:sz="0" w:space="0" w:color="auto"/>
                                                                                                                                                                                                                          </w:divBdr>
                                                                                                                                                                                                                          <w:divsChild>
                                                                                                                                                                                                                            <w:div w:id="913244601">
                                                                                                                                                                                                                              <w:marLeft w:val="0"/>
                                                                                                                                                                                                                              <w:marRight w:val="0"/>
                                                                                                                                                                                                                              <w:marTop w:val="0"/>
                                                                                                                                                                                                                              <w:marBottom w:val="0"/>
                                                                                                                                                                                                                              <w:divBdr>
                                                                                                                                                                                                                                <w:top w:val="none" w:sz="0" w:space="0" w:color="auto"/>
                                                                                                                                                                                                                                <w:left w:val="none" w:sz="0" w:space="0" w:color="auto"/>
                                                                                                                                                                                                                                <w:bottom w:val="none" w:sz="0" w:space="0" w:color="auto"/>
                                                                                                                                                                                                                                <w:right w:val="none" w:sz="0" w:space="0" w:color="auto"/>
                                                                                                                                                                                                                              </w:divBdr>
                                                                                                                                                                                                                              <w:divsChild>
                                                                                                                                                                                                                                <w:div w:id="1978219360">
                                                                                                                                                                                                                                  <w:marLeft w:val="0"/>
                                                                                                                                                                                                                                  <w:marRight w:val="0"/>
                                                                                                                                                                                                                                  <w:marTop w:val="0"/>
                                                                                                                                                                                                                                  <w:marBottom w:val="0"/>
                                                                                                                                                                                                                                  <w:divBdr>
                                                                                                                                                                                                                                    <w:top w:val="none" w:sz="0" w:space="0" w:color="auto"/>
                                                                                                                                                                                                                                    <w:left w:val="none" w:sz="0" w:space="0" w:color="auto"/>
                                                                                                                                                                                                                                    <w:bottom w:val="none" w:sz="0" w:space="0" w:color="auto"/>
                                                                                                                                                                                                                                    <w:right w:val="none" w:sz="0" w:space="0" w:color="auto"/>
                                                                                                                                                                                                                                  </w:divBdr>
                                                                                                                                                                                                                                  <w:divsChild>
                                                                                                                                                                                                                                    <w:div w:id="1723864366">
                                                                                                                                                                                                                                      <w:marLeft w:val="0"/>
                                                                                                                                                                                                                                      <w:marRight w:val="0"/>
                                                                                                                                                                                                                                      <w:marTop w:val="0"/>
                                                                                                                                                                                                                                      <w:marBottom w:val="0"/>
                                                                                                                                                                                                                                      <w:divBdr>
                                                                                                                                                                                                                                        <w:top w:val="none" w:sz="0" w:space="0" w:color="auto"/>
                                                                                                                                                                                                                                        <w:left w:val="none" w:sz="0" w:space="0" w:color="auto"/>
                                                                                                                                                                                                                                        <w:bottom w:val="none" w:sz="0" w:space="0" w:color="auto"/>
                                                                                                                                                                                                                                        <w:right w:val="none" w:sz="0" w:space="0" w:color="auto"/>
                                                                                                                                                                                                                                      </w:divBdr>
                                                                                                                                                                                                                                      <w:divsChild>
                                                                                                                                                                                                                                        <w:div w:id="907610243">
                                                                                                                                                                                                                                          <w:marLeft w:val="0"/>
                                                                                                                                                                                                                                          <w:marRight w:val="0"/>
                                                                                                                                                                                                                                          <w:marTop w:val="0"/>
                                                                                                                                                                                                                                          <w:marBottom w:val="0"/>
                                                                                                                                                                                                                                          <w:divBdr>
                                                                                                                                                                                                                                            <w:top w:val="none" w:sz="0" w:space="0" w:color="auto"/>
                                                                                                                                                                                                                                            <w:left w:val="none" w:sz="0" w:space="0" w:color="auto"/>
                                                                                                                                                                                                                                            <w:bottom w:val="none" w:sz="0" w:space="0" w:color="auto"/>
                                                                                                                                                                                                                                            <w:right w:val="none" w:sz="0" w:space="0" w:color="auto"/>
                                                                                                                                                                                                                                          </w:divBdr>
                                                                                                                                                                                                                                          <w:divsChild>
                                                                                                                                                                                                                                            <w:div w:id="293366743">
                                                                                                                                                                                                                                              <w:marLeft w:val="0"/>
                                                                                                                                                                                                                                              <w:marRight w:val="0"/>
                                                                                                                                                                                                                                              <w:marTop w:val="0"/>
                                                                                                                                                                                                                                              <w:marBottom w:val="0"/>
                                                                                                                                                                                                                                              <w:divBdr>
                                                                                                                                                                                                                                                <w:top w:val="none" w:sz="0" w:space="0" w:color="auto"/>
                                                                                                                                                                                                                                                <w:left w:val="none" w:sz="0" w:space="0" w:color="auto"/>
                                                                                                                                                                                                                                                <w:bottom w:val="none" w:sz="0" w:space="0" w:color="auto"/>
                                                                                                                                                                                                                                                <w:right w:val="none" w:sz="0" w:space="0" w:color="auto"/>
                                                                                                                                                                                                                                              </w:divBdr>
                                                                                                                                                                                                                                              <w:divsChild>
                                                                                                                                                                                                                                                <w:div w:id="1939605337">
                                                                                                                                                                                                                                                  <w:marLeft w:val="0"/>
                                                                                                                                                                                                                                                  <w:marRight w:val="0"/>
                                                                                                                                                                                                                                                  <w:marTop w:val="0"/>
                                                                                                                                                                                                                                                  <w:marBottom w:val="0"/>
                                                                                                                                                                                                                                                  <w:divBdr>
                                                                                                                                                                                                                                                    <w:top w:val="none" w:sz="0" w:space="0" w:color="auto"/>
                                                                                                                                                                                                                                                    <w:left w:val="none" w:sz="0" w:space="0" w:color="auto"/>
                                                                                                                                                                                                                                                    <w:bottom w:val="none" w:sz="0" w:space="0" w:color="auto"/>
                                                                                                                                                                                                                                                    <w:right w:val="none" w:sz="0" w:space="0" w:color="auto"/>
                                                                                                                                                                                                                                                  </w:divBdr>
                                                                                                                                                                                                                                                  <w:divsChild>
                                                                                                                                                                                                                                                    <w:div w:id="889146401">
                                                                                                                                                                                                                                                      <w:marLeft w:val="0"/>
                                                                                                                                                                                                                                                      <w:marRight w:val="0"/>
                                                                                                                                                                                                                                                      <w:marTop w:val="0"/>
                                                                                                                                                                                                                                                      <w:marBottom w:val="0"/>
                                                                                                                                                                                                                                                      <w:divBdr>
                                                                                                                                                                                                                                                        <w:top w:val="none" w:sz="0" w:space="0" w:color="auto"/>
                                                                                                                                                                                                                                                        <w:left w:val="none" w:sz="0" w:space="0" w:color="auto"/>
                                                                                                                                                                                                                                                        <w:bottom w:val="none" w:sz="0" w:space="0" w:color="auto"/>
                                                                                                                                                                                                                                                        <w:right w:val="none" w:sz="0" w:space="0" w:color="auto"/>
                                                                                                                                                                                                                                                      </w:divBdr>
                                                                                                                                                                                                                                                      <w:divsChild>
                                                                                                                                                                                                                                                        <w:div w:id="1124084394">
                                                                                                                                                                                                                                                          <w:marLeft w:val="0"/>
                                                                                                                                                                                                                                                          <w:marRight w:val="0"/>
                                                                                                                                                                                                                                                          <w:marTop w:val="0"/>
                                                                                                                                                                                                                                                          <w:marBottom w:val="0"/>
                                                                                                                                                                                                                                                          <w:divBdr>
                                                                                                                                                                                                                                                            <w:top w:val="none" w:sz="0" w:space="0" w:color="auto"/>
                                                                                                                                                                                                                                                            <w:left w:val="none" w:sz="0" w:space="0" w:color="auto"/>
                                                                                                                                                                                                                                                            <w:bottom w:val="none" w:sz="0" w:space="0" w:color="auto"/>
                                                                                                                                                                                                                                                            <w:right w:val="none" w:sz="0" w:space="0" w:color="auto"/>
                                                                                                                                                                                                                                                          </w:divBdr>
                                                                                                                                                                                                                                                          <w:divsChild>
                                                                                                                                                                                                                                                            <w:div w:id="1110665686">
                                                                                                                                                                                                                                                              <w:marLeft w:val="0"/>
                                                                                                                                                                                                                                                              <w:marRight w:val="0"/>
                                                                                                                                                                                                                                                              <w:marTop w:val="0"/>
                                                                                                                                                                                                                                                              <w:marBottom w:val="0"/>
                                                                                                                                                                                                                                                              <w:divBdr>
                                                                                                                                                                                                                                                                <w:top w:val="none" w:sz="0" w:space="0" w:color="auto"/>
                                                                                                                                                                                                                                                                <w:left w:val="none" w:sz="0" w:space="0" w:color="auto"/>
                                                                                                                                                                                                                                                                <w:bottom w:val="none" w:sz="0" w:space="0" w:color="auto"/>
                                                                                                                                                                                                                                                                <w:right w:val="none" w:sz="0" w:space="0" w:color="auto"/>
                                                                                                                                                                                                                                                              </w:divBdr>
                                                                                                                                                                                                                                                              <w:divsChild>
                                                                                                                                                                                                                                                                <w:div w:id="1921718783">
                                                                                                                                                                                                                                                                  <w:marLeft w:val="0"/>
                                                                                                                                                                                                                                                                  <w:marRight w:val="0"/>
                                                                                                                                                                                                                                                                  <w:marTop w:val="0"/>
                                                                                                                                                                                                                                                                  <w:marBottom w:val="0"/>
                                                                                                                                                                                                                                                                  <w:divBdr>
                                                                                                                                                                                                                                                                    <w:top w:val="none" w:sz="0" w:space="0" w:color="auto"/>
                                                                                                                                                                                                                                                                    <w:left w:val="none" w:sz="0" w:space="0" w:color="auto"/>
                                                                                                                                                                                                                                                                    <w:bottom w:val="none" w:sz="0" w:space="0" w:color="auto"/>
                                                                                                                                                                                                                                                                    <w:right w:val="none" w:sz="0" w:space="0" w:color="auto"/>
                                                                                                                                                                                                                                                                  </w:divBdr>
                                                                                                                                                                                                                                                                  <w:divsChild>
                                                                                                                                                                                                                                                                    <w:div w:id="2026516866">
                                                                                                                                                                                                                                                                      <w:marLeft w:val="0"/>
                                                                                                                                                                                                                                                                      <w:marRight w:val="0"/>
                                                                                                                                                                                                                                                                      <w:marTop w:val="0"/>
                                                                                                                                                                                                                                                                      <w:marBottom w:val="0"/>
                                                                                                                                                                                                                                                                      <w:divBdr>
                                                                                                                                                                                                                                                                        <w:top w:val="none" w:sz="0" w:space="0" w:color="auto"/>
                                                                                                                                                                                                                                                                        <w:left w:val="none" w:sz="0" w:space="0" w:color="auto"/>
                                                                                                                                                                                                                                                                        <w:bottom w:val="none" w:sz="0" w:space="0" w:color="auto"/>
                                                                                                                                                                                                                                                                        <w:right w:val="none" w:sz="0" w:space="0" w:color="auto"/>
                                                                                                                                                                                                                                                                      </w:divBdr>
                                                                                                                                                                                                                                                                      <w:divsChild>
                                                                                                                                                                                                                                                                        <w:div w:id="49230254">
                                                                                                                                                                                                                                                                          <w:marLeft w:val="0"/>
                                                                                                                                                                                                                                                                          <w:marRight w:val="0"/>
                                                                                                                                                                                                                                                                          <w:marTop w:val="0"/>
                                                                                                                                                                                                                                                                          <w:marBottom w:val="0"/>
                                                                                                                                                                                                                                                                          <w:divBdr>
                                                                                                                                                                                                                                                                            <w:top w:val="none" w:sz="0" w:space="0" w:color="auto"/>
                                                                                                                                                                                                                                                                            <w:left w:val="none" w:sz="0" w:space="0" w:color="auto"/>
                                                                                                                                                                                                                                                                            <w:bottom w:val="none" w:sz="0" w:space="0" w:color="auto"/>
                                                                                                                                                                                                                                                                            <w:right w:val="none" w:sz="0" w:space="0" w:color="auto"/>
                                                                                                                                                                                                                                                                          </w:divBdr>
                                                                                                                                                                                                                                                                          <w:divsChild>
                                                                                                                                                                                                                                                                            <w:div w:id="307324450">
                                                                                                                                                                                                                                                                              <w:marLeft w:val="0"/>
                                                                                                                                                                                                                                                                              <w:marRight w:val="0"/>
                                                                                                                                                                                                                                                                              <w:marTop w:val="0"/>
                                                                                                                                                                                                                                                                              <w:marBottom w:val="0"/>
                                                                                                                                                                                                                                                                              <w:divBdr>
                                                                                                                                                                                                                                                                                <w:top w:val="none" w:sz="0" w:space="0" w:color="auto"/>
                                                                                                                                                                                                                                                                                <w:left w:val="none" w:sz="0" w:space="0" w:color="auto"/>
                                                                                                                                                                                                                                                                                <w:bottom w:val="none" w:sz="0" w:space="0" w:color="auto"/>
                                                                                                                                                                                                                                                                                <w:right w:val="none" w:sz="0" w:space="0" w:color="auto"/>
                                                                                                                                                                                                                                                                              </w:divBdr>
                                                                                                                                                                                                                                                                              <w:divsChild>
                                                                                                                                                                                                                                                                                <w:div w:id="975447236">
                                                                                                                                                                                                                                                                                  <w:marLeft w:val="0"/>
                                                                                                                                                                                                                                                                                  <w:marRight w:val="0"/>
                                                                                                                                                                                                                                                                                  <w:marTop w:val="0"/>
                                                                                                                                                                                                                                                                                  <w:marBottom w:val="0"/>
                                                                                                                                                                                                                                                                                  <w:divBdr>
                                                                                                                                                                                                                                                                                    <w:top w:val="none" w:sz="0" w:space="0" w:color="auto"/>
                                                                                                                                                                                                                                                                                    <w:left w:val="none" w:sz="0" w:space="0" w:color="auto"/>
                                                                                                                                                                                                                                                                                    <w:bottom w:val="none" w:sz="0" w:space="0" w:color="auto"/>
                                                                                                                                                                                                                                                                                    <w:right w:val="none" w:sz="0" w:space="0" w:color="auto"/>
                                                                                                                                                                                                                                                                                  </w:divBdr>
                                                                                                                                                                                                                                                                                  <w:divsChild>
                                                                                                                                                                                                                                                                                    <w:div w:id="1954284497">
                                                                                                                                                                                                                                                                                      <w:marLeft w:val="0"/>
                                                                                                                                                                                                                                                                                      <w:marRight w:val="0"/>
                                                                                                                                                                                                                                                                                      <w:marTop w:val="0"/>
                                                                                                                                                                                                                                                                                      <w:marBottom w:val="0"/>
                                                                                                                                                                                                                                                                                      <w:divBdr>
                                                                                                                                                                                                                                                                                        <w:top w:val="none" w:sz="0" w:space="0" w:color="auto"/>
                                                                                                                                                                                                                                                                                        <w:left w:val="none" w:sz="0" w:space="0" w:color="auto"/>
                                                                                                                                                                                                                                                                                        <w:bottom w:val="none" w:sz="0" w:space="0" w:color="auto"/>
                                                                                                                                                                                                                                                                                        <w:right w:val="none" w:sz="0" w:space="0" w:color="auto"/>
                                                                                                                                                                                                                                                                                      </w:divBdr>
                                                                                                                                                                                                                                                                                      <w:divsChild>
                                                                                                                                                                                                                                                                                        <w:div w:id="601183941">
                                                                                                                                                                                                                                                                                          <w:marLeft w:val="0"/>
                                                                                                                                                                                                                                                                                          <w:marRight w:val="0"/>
                                                                                                                                                                                                                                                                                          <w:marTop w:val="0"/>
                                                                                                                                                                                                                                                                                          <w:marBottom w:val="0"/>
                                                                                                                                                                                                                                                                                          <w:divBdr>
                                                                                                                                                                                                                                                                                            <w:top w:val="none" w:sz="0" w:space="0" w:color="auto"/>
                                                                                                                                                                                                                                                                                            <w:left w:val="none" w:sz="0" w:space="0" w:color="auto"/>
                                                                                                                                                                                                                                                                                            <w:bottom w:val="none" w:sz="0" w:space="0" w:color="auto"/>
                                                                                                                                                                                                                                                                                            <w:right w:val="none" w:sz="0" w:space="0" w:color="auto"/>
                                                                                                                                                                                                                                                                                          </w:divBdr>
                                                                                                                                                                                                                                                                                          <w:divsChild>
                                                                                                                                                                                                                                                                                            <w:div w:id="552545448">
                                                                                                                                                                                                                                                                                              <w:marLeft w:val="0"/>
                                                                                                                                                                                                                                                                                              <w:marRight w:val="0"/>
                                                                                                                                                                                                                                                                                              <w:marTop w:val="0"/>
                                                                                                                                                                                                                                                                                              <w:marBottom w:val="0"/>
                                                                                                                                                                                                                                                                                              <w:divBdr>
                                                                                                                                                                                                                                                                                                <w:top w:val="none" w:sz="0" w:space="0" w:color="auto"/>
                                                                                                                                                                                                                                                                                                <w:left w:val="none" w:sz="0" w:space="0" w:color="auto"/>
                                                                                                                                                                                                                                                                                                <w:bottom w:val="none" w:sz="0" w:space="0" w:color="auto"/>
                                                                                                                                                                                                                                                                                                <w:right w:val="none" w:sz="0" w:space="0" w:color="auto"/>
                                                                                                                                                                                                                                                                                              </w:divBdr>
                                                                                                                                                                                                                                                                                              <w:divsChild>
                                                                                                                                                                                                                                                                                                <w:div w:id="1856460126">
                                                                                                                                                                                                                                                                                                  <w:marLeft w:val="0"/>
                                                                                                                                                                                                                                                                                                  <w:marRight w:val="0"/>
                                                                                                                                                                                                                                                                                                  <w:marTop w:val="0"/>
                                                                                                                                                                                                                                                                                                  <w:marBottom w:val="0"/>
                                                                                                                                                                                                                                                                                                  <w:divBdr>
                                                                                                                                                                                                                                                                                                    <w:top w:val="none" w:sz="0" w:space="0" w:color="auto"/>
                                                                                                                                                                                                                                                                                                    <w:left w:val="none" w:sz="0" w:space="0" w:color="auto"/>
                                                                                                                                                                                                                                                                                                    <w:bottom w:val="none" w:sz="0" w:space="0" w:color="auto"/>
                                                                                                                                                                                                                                                                                                    <w:right w:val="none" w:sz="0" w:space="0" w:color="auto"/>
                                                                                                                                                                                                                                                                                                  </w:divBdr>
                                                                                                                                                                                                                                                                                                  <w:divsChild>
                                                                                                                                                                                                                                                                                                    <w:div w:id="1973168187">
                                                                                                                                                                                                                                                                                                      <w:marLeft w:val="0"/>
                                                                                                                                                                                                                                                                                                      <w:marRight w:val="0"/>
                                                                                                                                                                                                                                                                                                      <w:marTop w:val="0"/>
                                                                                                                                                                                                                                                                                                      <w:marBottom w:val="0"/>
                                                                                                                                                                                                                                                                                                      <w:divBdr>
                                                                                                                                                                                                                                                                                                        <w:top w:val="none" w:sz="0" w:space="0" w:color="auto"/>
                                                                                                                                                                                                                                                                                                        <w:left w:val="none" w:sz="0" w:space="0" w:color="auto"/>
                                                                                                                                                                                                                                                                                                        <w:bottom w:val="none" w:sz="0" w:space="0" w:color="auto"/>
                                                                                                                                                                                                                                                                                                        <w:right w:val="none" w:sz="0" w:space="0" w:color="auto"/>
                                                                                                                                                                                                                                                                                                      </w:divBdr>
                                                                                                                                                                                                                                                                                                      <w:divsChild>
                                                                                                                                                                                                                                                                                                        <w:div w:id="1775713636">
                                                                                                                                                                                                                                                                                                          <w:marLeft w:val="0"/>
                                                                                                                                                                                                                                                                                                          <w:marRight w:val="0"/>
                                                                                                                                                                                                                                                                                                          <w:marTop w:val="0"/>
                                                                                                                                                                                                                                                                                                          <w:marBottom w:val="0"/>
                                                                                                                                                                                                                                                                                                          <w:divBdr>
                                                                                                                                                                                                                                                                                                            <w:top w:val="none" w:sz="0" w:space="0" w:color="auto"/>
                                                                                                                                                                                                                                                                                                            <w:left w:val="none" w:sz="0" w:space="0" w:color="auto"/>
                                                                                                                                                                                                                                                                                                            <w:bottom w:val="none" w:sz="0" w:space="0" w:color="auto"/>
                                                                                                                                                                                                                                                                                                            <w:right w:val="none" w:sz="0" w:space="0" w:color="auto"/>
                                                                                                                                                                                                                                                                                                          </w:divBdr>
                                                                                                                                                                                                                                                                                                          <w:divsChild>
                                                                                                                                                                                                                                                                                                            <w:div w:id="1017316252">
                                                                                                                                                                                                                                                                                                              <w:marLeft w:val="0"/>
                                                                                                                                                                                                                                                                                                              <w:marRight w:val="0"/>
                                                                                                                                                                                                                                                                                                              <w:marTop w:val="0"/>
                                                                                                                                                                                                                                                                                                              <w:marBottom w:val="0"/>
                                                                                                                                                                                                                                                                                                              <w:divBdr>
                                                                                                                                                                                                                                                                                                                <w:top w:val="none" w:sz="0" w:space="0" w:color="auto"/>
                                                                                                                                                                                                                                                                                                                <w:left w:val="none" w:sz="0" w:space="0" w:color="auto"/>
                                                                                                                                                                                                                                                                                                                <w:bottom w:val="none" w:sz="0" w:space="0" w:color="auto"/>
                                                                                                                                                                                                                                                                                                                <w:right w:val="none" w:sz="0" w:space="0" w:color="auto"/>
                                                                                                                                                                                                                                                                                                              </w:divBdr>
                                                                                                                                                                                                                                                                                                              <w:divsChild>
                                                                                                                                                                                                                                                                                                                <w:div w:id="576012977">
                                                                                                                                                                                                                                                                                                                  <w:marLeft w:val="0"/>
                                                                                                                                                                                                                                                                                                                  <w:marRight w:val="0"/>
                                                                                                                                                                                                                                                                                                                  <w:marTop w:val="0"/>
                                                                                                                                                                                                                                                                                                                  <w:marBottom w:val="0"/>
                                                                                                                                                                                                                                                                                                                  <w:divBdr>
                                                                                                                                                                                                                                                                                                                    <w:top w:val="none" w:sz="0" w:space="0" w:color="auto"/>
                                                                                                                                                                                                                                                                                                                    <w:left w:val="none" w:sz="0" w:space="0" w:color="auto"/>
                                                                                                                                                                                                                                                                                                                    <w:bottom w:val="none" w:sz="0" w:space="0" w:color="auto"/>
                                                                                                                                                                                                                                                                                                                    <w:right w:val="none" w:sz="0" w:space="0" w:color="auto"/>
                                                                                                                                                                                                                                                                                                                  </w:divBdr>
                                                                                                                                                                                                                                                                                                                  <w:divsChild>
                                                                                                                                                                                                                                                                                                                    <w:div w:id="1041785957">
                                                                                                                                                                                                                                                                                                                      <w:marLeft w:val="0"/>
                                                                                                                                                                                                                                                                                                                      <w:marRight w:val="0"/>
                                                                                                                                                                                                                                                                                                                      <w:marTop w:val="0"/>
                                                                                                                                                                                                                                                                                                                      <w:marBottom w:val="0"/>
                                                                                                                                                                                                                                                                                                                      <w:divBdr>
                                                                                                                                                                                                                                                                                                                        <w:top w:val="none" w:sz="0" w:space="0" w:color="auto"/>
                                                                                                                                                                                                                                                                                                                        <w:left w:val="none" w:sz="0" w:space="0" w:color="auto"/>
                                                                                                                                                                                                                                                                                                                        <w:bottom w:val="none" w:sz="0" w:space="0" w:color="auto"/>
                                                                                                                                                                                                                                                                                                                        <w:right w:val="none" w:sz="0" w:space="0" w:color="auto"/>
                                                                                                                                                                                                                                                                                                                      </w:divBdr>
                                                                                                                                                                                                                                                                                                                      <w:divsChild>
                                                                                                                                                                                                                                                                                                                        <w:div w:id="1810780755">
                                                                                                                                                                                                                                                                                                                          <w:marLeft w:val="0"/>
                                                                                                                                                                                                                                                                                                                          <w:marRight w:val="0"/>
                                                                                                                                                                                                                                                                                                                          <w:marTop w:val="0"/>
                                                                                                                                                                                                                                                                                                                          <w:marBottom w:val="0"/>
                                                                                                                                                                                                                                                                                                                          <w:divBdr>
                                                                                                                                                                                                                                                                                                                            <w:top w:val="none" w:sz="0" w:space="0" w:color="auto"/>
                                                                                                                                                                                                                                                                                                                            <w:left w:val="none" w:sz="0" w:space="0" w:color="auto"/>
                                                                                                                                                                                                                                                                                                                            <w:bottom w:val="none" w:sz="0" w:space="0" w:color="auto"/>
                                                                                                                                                                                                                                                                                                                            <w:right w:val="none" w:sz="0" w:space="0" w:color="auto"/>
                                                                                                                                                                                                                                                                                                                          </w:divBdr>
                                                                                                                                                                                                                                                                                                                          <w:divsChild>
                                                                                                                                                                                                                                                                                                                            <w:div w:id="1763140420">
                                                                                                                                                                                                                                                                                                                              <w:marLeft w:val="0"/>
                                                                                                                                                                                                                                                                                                                              <w:marRight w:val="0"/>
                                                                                                                                                                                                                                                                                                                              <w:marTop w:val="0"/>
                                                                                                                                                                                                                                                                                                                              <w:marBottom w:val="0"/>
                                                                                                                                                                                                                                                                                                                              <w:divBdr>
                                                                                                                                                                                                                                                                                                                                <w:top w:val="none" w:sz="0" w:space="0" w:color="auto"/>
                                                                                                                                                                                                                                                                                                                                <w:left w:val="none" w:sz="0" w:space="0" w:color="auto"/>
                                                                                                                                                                                                                                                                                                                                <w:bottom w:val="none" w:sz="0" w:space="0" w:color="auto"/>
                                                                                                                                                                                                                                                                                                                                <w:right w:val="none" w:sz="0" w:space="0" w:color="auto"/>
                                                                                                                                                                                                                                                                                                                              </w:divBdr>
                                                                                                                                                                                                                                                                                                                              <w:divsChild>
                                                                                                                                                                                                                                                                                                                                <w:div w:id="1979341615">
                                                                                                                                                                                                                                                                                                                                  <w:marLeft w:val="0"/>
                                                                                                                                                                                                                                                                                                                                  <w:marRight w:val="0"/>
                                                                                                                                                                                                                                                                                                                                  <w:marTop w:val="0"/>
                                                                                                                                                                                                                                                                                                                                  <w:marBottom w:val="0"/>
                                                                                                                                                                                                                                                                                                                                  <w:divBdr>
                                                                                                                                                                                                                                                                                                                                    <w:top w:val="none" w:sz="0" w:space="0" w:color="auto"/>
                                                                                                                                                                                                                                                                                                                                    <w:left w:val="none" w:sz="0" w:space="0" w:color="auto"/>
                                                                                                                                                                                                                                                                                                                                    <w:bottom w:val="none" w:sz="0" w:space="0" w:color="auto"/>
                                                                                                                                                                                                                                                                                                                                    <w:right w:val="none" w:sz="0" w:space="0" w:color="auto"/>
                                                                                                                                                                                                                                                                                                                                  </w:divBdr>
                                                                                                                                                                                                                                                                                                                                  <w:divsChild>
                                                                                                                                                                                                                                                                                                                                    <w:div w:id="1484084672">
                                                                                                                                                                                                                                                                                                                                      <w:marLeft w:val="0"/>
                                                                                                                                                                                                                                                                                                                                      <w:marRight w:val="0"/>
                                                                                                                                                                                                                                                                                                                                      <w:marTop w:val="0"/>
                                                                                                                                                                                                                                                                                                                                      <w:marBottom w:val="0"/>
                                                                                                                                                                                                                                                                                                                                      <w:divBdr>
                                                                                                                                                                                                                                                                                                                                        <w:top w:val="none" w:sz="0" w:space="0" w:color="auto"/>
                                                                                                                                                                                                                                                                                                                                        <w:left w:val="none" w:sz="0" w:space="0" w:color="auto"/>
                                                                                                                                                                                                                                                                                                                                        <w:bottom w:val="none" w:sz="0" w:space="0" w:color="auto"/>
                                                                                                                                                                                                                                                                                                                                        <w:right w:val="none" w:sz="0" w:space="0" w:color="auto"/>
                                                                                                                                                                                                                                                                                                                                      </w:divBdr>
                                                                                                                                                                                                                                                                                                                                      <w:divsChild>
                                                                                                                                                                                                                                                                                                                                        <w:div w:id="1104224847">
                                                                                                                                                                                                                                                                                                                                          <w:marLeft w:val="0"/>
                                                                                                                                                                                                                                                                                                                                          <w:marRight w:val="0"/>
                                                                                                                                                                                                                                                                                                                                          <w:marTop w:val="0"/>
                                                                                                                                                                                                                                                                                                                                          <w:marBottom w:val="0"/>
                                                                                                                                                                                                                                                                                                                                          <w:divBdr>
                                                                                                                                                                                                                                                                                                                                            <w:top w:val="none" w:sz="0" w:space="0" w:color="auto"/>
                                                                                                                                                                                                                                                                                                                                            <w:left w:val="none" w:sz="0" w:space="0" w:color="auto"/>
                                                                                                                                                                                                                                                                                                                                            <w:bottom w:val="none" w:sz="0" w:space="0" w:color="auto"/>
                                                                                                                                                                                                                                                                                                                                            <w:right w:val="none" w:sz="0" w:space="0" w:color="auto"/>
                                                                                                                                                                                                                                                                                                                                          </w:divBdr>
                                                                                                                                                                                                                                                                                                                                          <w:divsChild>
                                                                                                                                                                                                                                                                                                                                            <w:div w:id="2020228462">
                                                                                                                                                                                                                                                                                                                                              <w:marLeft w:val="0"/>
                                                                                                                                                                                                                                                                                                                                              <w:marRight w:val="0"/>
                                                                                                                                                                                                                                                                                                                                              <w:marTop w:val="0"/>
                                                                                                                                                                                                                                                                                                                                              <w:marBottom w:val="0"/>
                                                                                                                                                                                                                                                                                                                                              <w:divBdr>
                                                                                                                                                                                                                                                                                                                                                <w:top w:val="none" w:sz="0" w:space="0" w:color="auto"/>
                                                                                                                                                                                                                                                                                                                                                <w:left w:val="none" w:sz="0" w:space="0" w:color="auto"/>
                                                                                                                                                                                                                                                                                                                                                <w:bottom w:val="none" w:sz="0" w:space="0" w:color="auto"/>
                                                                                                                                                                                                                                                                                                                                                <w:right w:val="none" w:sz="0" w:space="0" w:color="auto"/>
                                                                                                                                                                                                                                                                                                                                              </w:divBdr>
                                                                                                                                                                                                                                                                                                                                              <w:divsChild>
                                                                                                                                                                                                                                                                                                                                                <w:div w:id="1504396352">
                                                                                                                                                                                                                                                                                                                                                  <w:marLeft w:val="0"/>
                                                                                                                                                                                                                                                                                                                                                  <w:marRight w:val="0"/>
                                                                                                                                                                                                                                                                                                                                                  <w:marTop w:val="0"/>
                                                                                                                                                                                                                                                                                                                                                  <w:marBottom w:val="0"/>
                                                                                                                                                                                                                                                                                                                                                  <w:divBdr>
                                                                                                                                                                                                                                                                                                                                                    <w:top w:val="none" w:sz="0" w:space="0" w:color="auto"/>
                                                                                                                                                                                                                                                                                                                                                    <w:left w:val="none" w:sz="0" w:space="0" w:color="auto"/>
                                                                                                                                                                                                                                                                                                                                                    <w:bottom w:val="none" w:sz="0" w:space="0" w:color="auto"/>
                                                                                                                                                                                                                                                                                                                                                    <w:right w:val="none" w:sz="0" w:space="0" w:color="auto"/>
                                                                                                                                                                                                                                                                                                                                                  </w:divBdr>
                                                                                                                                                                                                                                                                                                                                                  <w:divsChild>
                                                                                                                                                                                                                                                                                                                                                    <w:div w:id="1886285125">
                                                                                                                                                                                                                                                                                                                                                      <w:marLeft w:val="0"/>
                                                                                                                                                                                                                                                                                                                                                      <w:marRight w:val="0"/>
                                                                                                                                                                                                                                                                                                                                                      <w:marTop w:val="0"/>
                                                                                                                                                                                                                                                                                                                                                      <w:marBottom w:val="0"/>
                                                                                                                                                                                                                                                                                                                                                      <w:divBdr>
                                                                                                                                                                                                                                                                                                                                                        <w:top w:val="none" w:sz="0" w:space="0" w:color="auto"/>
                                                                                                                                                                                                                                                                                                                                                        <w:left w:val="none" w:sz="0" w:space="0" w:color="auto"/>
                                                                                                                                                                                                                                                                                                                                                        <w:bottom w:val="none" w:sz="0" w:space="0" w:color="auto"/>
                                                                                                                                                                                                                                                                                                                                                        <w:right w:val="none" w:sz="0" w:space="0" w:color="auto"/>
                                                                                                                                                                                                                                                                                                                                                      </w:divBdr>
                                                                                                                                                                                                                                                                                                                                                      <w:divsChild>
                                                                                                                                                                                                                                                                                                                                                        <w:div w:id="1314600076">
                                                                                                                                                                                                                                                                                                                                                          <w:marLeft w:val="0"/>
                                                                                                                                                                                                                                                                                                                                                          <w:marRight w:val="0"/>
                                                                                                                                                                                                                                                                                                                                                          <w:marTop w:val="0"/>
                                                                                                                                                                                                                                                                                                                                                          <w:marBottom w:val="0"/>
                                                                                                                                                                                                                                                                                                                                                          <w:divBdr>
                                                                                                                                                                                                                                                                                                                                                            <w:top w:val="none" w:sz="0" w:space="0" w:color="auto"/>
                                                                                                                                                                                                                                                                                                                                                            <w:left w:val="none" w:sz="0" w:space="0" w:color="auto"/>
                                                                                                                                                                                                                                                                                                                                                            <w:bottom w:val="none" w:sz="0" w:space="0" w:color="auto"/>
                                                                                                                                                                                                                                                                                                                                                            <w:right w:val="none" w:sz="0" w:space="0" w:color="auto"/>
                                                                                                                                                                                                                                                                                                                                                          </w:divBdr>
                                                                                                                                                                                                                                                                                                                                                          <w:divsChild>
                                                                                                                                                                                                                                                                                                                                                            <w:div w:id="962418877">
                                                                                                                                                                                                                                                                                                                                                              <w:marLeft w:val="0"/>
                                                                                                                                                                                                                                                                                                                                                              <w:marRight w:val="0"/>
                                                                                                                                                                                                                                                                                                                                                              <w:marTop w:val="0"/>
                                                                                                                                                                                                                                                                                                                                                              <w:marBottom w:val="0"/>
                                                                                                                                                                                                                                                                                                                                                              <w:divBdr>
                                                                                                                                                                                                                                                                                                                                                                <w:top w:val="none" w:sz="0" w:space="0" w:color="auto"/>
                                                                                                                                                                                                                                                                                                                                                                <w:left w:val="none" w:sz="0" w:space="0" w:color="auto"/>
                                                                                                                                                                                                                                                                                                                                                                <w:bottom w:val="none" w:sz="0" w:space="0" w:color="auto"/>
                                                                                                                                                                                                                                                                                                                                                                <w:right w:val="none" w:sz="0" w:space="0" w:color="auto"/>
                                                                                                                                                                                                                                                                                                                                                              </w:divBdr>
                                                                                                                                                                                                                                                                                                                                                              <w:divsChild>
                                                                                                                                                                                                                                                                                                                                                                <w:div w:id="1972518017">
                                                                                                                                                                                                                                                                                                                                                                  <w:marLeft w:val="0"/>
                                                                                                                                                                                                                                                                                                                                                                  <w:marRight w:val="0"/>
                                                                                                                                                                                                                                                                                                                                                                  <w:marTop w:val="0"/>
                                                                                                                                                                                                                                                                                                                                                                  <w:marBottom w:val="0"/>
                                                                                                                                                                                                                                                                                                                                                                  <w:divBdr>
                                                                                                                                                                                                                                                                                                                                                                    <w:top w:val="none" w:sz="0" w:space="0" w:color="auto"/>
                                                                                                                                                                                                                                                                                                                                                                    <w:left w:val="none" w:sz="0" w:space="0" w:color="auto"/>
                                                                                                                                                                                                                                                                                                                                                                    <w:bottom w:val="none" w:sz="0" w:space="0" w:color="auto"/>
                                                                                                                                                                                                                                                                                                                                                                    <w:right w:val="none" w:sz="0" w:space="0" w:color="auto"/>
                                                                                                                                                                                                                                                                                                                                                                  </w:divBdr>
                                                                                                                                                                                                                                                                                                                                                                  <w:divsChild>
                                                                                                                                                                                                                                                                                                                                                                    <w:div w:id="583106151">
                                                                                                                                                                                                                                                                                                                                                                      <w:marLeft w:val="0"/>
                                                                                                                                                                                                                                                                                                                                                                      <w:marRight w:val="0"/>
                                                                                                                                                                                                                                                                                                                                                                      <w:marTop w:val="0"/>
                                                                                                                                                                                                                                                                                                                                                                      <w:marBottom w:val="0"/>
                                                                                                                                                                                                                                                                                                                                                                      <w:divBdr>
                                                                                                                                                                                                                                                                                                                                                                        <w:top w:val="none" w:sz="0" w:space="0" w:color="auto"/>
                                                                                                                                                                                                                                                                                                                                                                        <w:left w:val="none" w:sz="0" w:space="0" w:color="auto"/>
                                                                                                                                                                                                                                                                                                                                                                        <w:bottom w:val="none" w:sz="0" w:space="0" w:color="auto"/>
                                                                                                                                                                                                                                                                                                                                                                        <w:right w:val="none" w:sz="0" w:space="0" w:color="auto"/>
                                                                                                                                                                                                                                                                                                                                                                      </w:divBdr>
                                                                                                                                                                                                                                                                                                                                                                      <w:divsChild>
                                                                                                                                                                                                                                                                                                                                                                        <w:div w:id="1371806105">
                                                                                                                                                                                                                                                                                                                                                                          <w:marLeft w:val="0"/>
                                                                                                                                                                                                                                                                                                                                                                          <w:marRight w:val="0"/>
                                                                                                                                                                                                                                                                                                                                                                          <w:marTop w:val="0"/>
                                                                                                                                                                                                                                                                                                                                                                          <w:marBottom w:val="0"/>
                                                                                                                                                                                                                                                                                                                                                                          <w:divBdr>
                                                                                                                                                                                                                                                                                                                                                                            <w:top w:val="none" w:sz="0" w:space="0" w:color="auto"/>
                                                                                                                                                                                                                                                                                                                                                                            <w:left w:val="none" w:sz="0" w:space="0" w:color="auto"/>
                                                                                                                                                                                                                                                                                                                                                                            <w:bottom w:val="none" w:sz="0" w:space="0" w:color="auto"/>
                                                                                                                                                                                                                                                                                                                                                                            <w:right w:val="none" w:sz="0" w:space="0" w:color="auto"/>
                                                                                                                                                                                                                                                                                                                                                                          </w:divBdr>
                                                                                                                                                                                                                                                                                                                                                                          <w:divsChild>
                                                                                                                                                                                                                                                                                                                                                                            <w:div w:id="1689720846">
                                                                                                                                                                                                                                                                                                                                                                              <w:marLeft w:val="0"/>
                                                                                                                                                                                                                                                                                                                                                                              <w:marRight w:val="0"/>
                                                                                                                                                                                                                                                                                                                                                                              <w:marTop w:val="0"/>
                                                                                                                                                                                                                                                                                                                                                                              <w:marBottom w:val="0"/>
                                                                                                                                                                                                                                                                                                                                                                              <w:divBdr>
                                                                                                                                                                                                                                                                                                                                                                                <w:top w:val="none" w:sz="0" w:space="0" w:color="auto"/>
                                                                                                                                                                                                                                                                                                                                                                                <w:left w:val="none" w:sz="0" w:space="0" w:color="auto"/>
                                                                                                                                                                                                                                                                                                                                                                                <w:bottom w:val="none" w:sz="0" w:space="0" w:color="auto"/>
                                                                                                                                                                                                                                                                                                                                                                                <w:right w:val="none" w:sz="0" w:space="0" w:color="auto"/>
                                                                                                                                                                                                                                                                                                                                                                              </w:divBdr>
                                                                                                                                                                                                                                                                                                                                                                              <w:divsChild>
                                                                                                                                                                                                                                                                                                                                                                                <w:div w:id="1605847531">
                                                                                                                                                                                                                                                                                                                                                                                  <w:marLeft w:val="0"/>
                                                                                                                                                                                                                                                                                                                                                                                  <w:marRight w:val="0"/>
                                                                                                                                                                                                                                                                                                                                                                                  <w:marTop w:val="0"/>
                                                                                                                                                                                                                                                                                                                                                                                  <w:marBottom w:val="0"/>
                                                                                                                                                                                                                                                                                                                                                                                  <w:divBdr>
                                                                                                                                                                                                                                                                                                                                                                                    <w:top w:val="none" w:sz="0" w:space="0" w:color="auto"/>
                                                                                                                                                                                                                                                                                                                                                                                    <w:left w:val="none" w:sz="0" w:space="0" w:color="auto"/>
                                                                                                                                                                                                                                                                                                                                                                                    <w:bottom w:val="none" w:sz="0" w:space="0" w:color="auto"/>
                                                                                                                                                                                                                                                                                                                                                                                    <w:right w:val="none" w:sz="0" w:space="0" w:color="auto"/>
                                                                                                                                                                                                                                                                                                                                                                                  </w:divBdr>
                                                                                                                                                                                                                                                                                                                                                                                  <w:divsChild>
                                                                                                                                                                                                                                                                                                                                                                                    <w:div w:id="244150042">
                                                                                                                                                                                                                                                                                                                                                                                      <w:marLeft w:val="0"/>
                                                                                                                                                                                                                                                                                                                                                                                      <w:marRight w:val="0"/>
                                                                                                                                                                                                                                                                                                                                                                                      <w:marTop w:val="0"/>
                                                                                                                                                                                                                                                                                                                                                                                      <w:marBottom w:val="0"/>
                                                                                                                                                                                                                                                                                                                                                                                      <w:divBdr>
                                                                                                                                                                                                                                                                                                                                                                                        <w:top w:val="none" w:sz="0" w:space="0" w:color="auto"/>
                                                                                                                                                                                                                                                                                                                                                                                        <w:left w:val="none" w:sz="0" w:space="0" w:color="auto"/>
                                                                                                                                                                                                                                                                                                                                                                                        <w:bottom w:val="none" w:sz="0" w:space="0" w:color="auto"/>
                                                                                                                                                                                                                                                                                                                                                                                        <w:right w:val="none" w:sz="0" w:space="0" w:color="auto"/>
                                                                                                                                                                                                                                                                                                                                                                                      </w:divBdr>
                                                                                                                                                                                                                                                                                                                                                                                      <w:divsChild>
                                                                                                                                                                                                                                                                                                                                                                                        <w:div w:id="1066992617">
                                                                                                                                                                                                                                                                                                                                                                                          <w:marLeft w:val="0"/>
                                                                                                                                                                                                                                                                                                                                                                                          <w:marRight w:val="0"/>
                                                                                                                                                                                                                                                                                                                                                                                          <w:marTop w:val="0"/>
                                                                                                                                                                                                                                                                                                                                                                                          <w:marBottom w:val="0"/>
                                                                                                                                                                                                                                                                                                                                                                                          <w:divBdr>
                                                                                                                                                                                                                                                                                                                                                                                            <w:top w:val="none" w:sz="0" w:space="0" w:color="auto"/>
                                                                                                                                                                                                                                                                                                                                                                                            <w:left w:val="none" w:sz="0" w:space="0" w:color="auto"/>
                                                                                                                                                                                                                                                                                                                                                                                            <w:bottom w:val="none" w:sz="0" w:space="0" w:color="auto"/>
                                                                                                                                                                                                                                                                                                                                                                                            <w:right w:val="none" w:sz="0" w:space="0" w:color="auto"/>
                                                                                                                                                                                                                                                                                                                                                                                          </w:divBdr>
                                                                                                                                                                                                                                                                                                                                                                                          <w:divsChild>
                                                                                                                                                                                                                                                                                                                                                                                            <w:div w:id="2127845309">
                                                                                                                                                                                                                                                                                                                                                                                              <w:marLeft w:val="0"/>
                                                                                                                                                                                                                                                                                                                                                                                              <w:marRight w:val="0"/>
                                                                                                                                                                                                                                                                                                                                                                                              <w:marTop w:val="0"/>
                                                                                                                                                                                                                                                                                                                                                                                              <w:marBottom w:val="0"/>
                                                                                                                                                                                                                                                                                                                                                                                              <w:divBdr>
                                                                                                                                                                                                                                                                                                                                                                                                <w:top w:val="none" w:sz="0" w:space="0" w:color="auto"/>
                                                                                                                                                                                                                                                                                                                                                                                                <w:left w:val="none" w:sz="0" w:space="0" w:color="auto"/>
                                                                                                                                                                                                                                                                                                                                                                                                <w:bottom w:val="none" w:sz="0" w:space="0" w:color="auto"/>
                                                                                                                                                                                                                                                                                                                                                                                                <w:right w:val="none" w:sz="0" w:space="0" w:color="auto"/>
                                                                                                                                                                                                                                                                                                                                                                                              </w:divBdr>
                                                                                                                                                                                                                                                                                                                                                                                              <w:divsChild>
                                                                                                                                                                                                                                                                                                                                                                                                <w:div w:id="738556940">
                                                                                                                                                                                                                                                                                                                                                                                                  <w:marLeft w:val="0"/>
                                                                                                                                                                                                                                                                                                                                                                                                  <w:marRight w:val="0"/>
                                                                                                                                                                                                                                                                                                                                                                                                  <w:marTop w:val="0"/>
                                                                                                                                                                                                                                                                                                                                                                                                  <w:marBottom w:val="0"/>
                                                                                                                                                                                                                                                                                                                                                                                                  <w:divBdr>
                                                                                                                                                                                                                                                                                                                                                                                                    <w:top w:val="none" w:sz="0" w:space="0" w:color="auto"/>
                                                                                                                                                                                                                                                                                                                                                                                                    <w:left w:val="none" w:sz="0" w:space="0" w:color="auto"/>
                                                                                                                                                                                                                                                                                                                                                                                                    <w:bottom w:val="none" w:sz="0" w:space="0" w:color="auto"/>
                                                                                                                                                                                                                                                                                                                                                                                                    <w:right w:val="none" w:sz="0" w:space="0" w:color="auto"/>
                                                                                                                                                                                                                                                                                                                                                                                                  </w:divBdr>
                                                                                                                                                                                                                                                                                                                                                                                                  <w:divsChild>
                                                                                                                                                                                                                                                                                                                                                                                                    <w:div w:id="591478219">
                                                                                                                                                                                                                                                                                                                                                                                                      <w:marLeft w:val="0"/>
                                                                                                                                                                                                                                                                                                                                                                                                      <w:marRight w:val="0"/>
                                                                                                                                                                                                                                                                                                                                                                                                      <w:marTop w:val="0"/>
                                                                                                                                                                                                                                                                                                                                                                                                      <w:marBottom w:val="0"/>
                                                                                                                                                                                                                                                                                                                                                                                                      <w:divBdr>
                                                                                                                                                                                                                                                                                                                                                                                                        <w:top w:val="none" w:sz="0" w:space="0" w:color="auto"/>
                                                                                                                                                                                                                                                                                                                                                                                                        <w:left w:val="none" w:sz="0" w:space="0" w:color="auto"/>
                                                                                                                                                                                                                                                                                                                                                                                                        <w:bottom w:val="none" w:sz="0" w:space="0" w:color="auto"/>
                                                                                                                                                                                                                                                                                                                                                                                                        <w:right w:val="none" w:sz="0" w:space="0" w:color="auto"/>
                                                                                                                                                                                                                                                                                                                                                                                                      </w:divBdr>
                                                                                                                                                                                                                                                                                                                                                                                                      <w:divsChild>
                                                                                                                                                                                                                                                                                                                                                                                                        <w:div w:id="1786845124">
                                                                                                                                                                                                                                                                                                                                                                                                          <w:marLeft w:val="0"/>
                                                                                                                                                                                                                                                                                                                                                                                                          <w:marRight w:val="0"/>
                                                                                                                                                                                                                                                                                                                                                                                                          <w:marTop w:val="0"/>
                                                                                                                                                                                                                                                                                                                                                                                                          <w:marBottom w:val="0"/>
                                                                                                                                                                                                                                                                                                                                                                                                          <w:divBdr>
                                                                                                                                                                                                                                                                                                                                                                                                            <w:top w:val="none" w:sz="0" w:space="0" w:color="auto"/>
                                                                                                                                                                                                                                                                                                                                                                                                            <w:left w:val="none" w:sz="0" w:space="0" w:color="auto"/>
                                                                                                                                                                                                                                                                                                                                                                                                            <w:bottom w:val="none" w:sz="0" w:space="0" w:color="auto"/>
                                                                                                                                                                                                                                                                                                                                                                                                            <w:right w:val="none" w:sz="0" w:space="0" w:color="auto"/>
                                                                                                                                                                                                                                                                                                                                                                                                          </w:divBdr>
                                                                                                                                                                                                                                                                                                                                                                                                          <w:divsChild>
                                                                                                                                                                                                                                                                                                                                                                                                            <w:div w:id="936862534">
                                                                                                                                                                                                                                                                                                                                                                                                              <w:marLeft w:val="0"/>
                                                                                                                                                                                                                                                                                                                                                                                                              <w:marRight w:val="0"/>
                                                                                                                                                                                                                                                                                                                                                                                                              <w:marTop w:val="0"/>
                                                                                                                                                                                                                                                                                                                                                                                                              <w:marBottom w:val="0"/>
                                                                                                                                                                                                                                                                                                                                                                                                              <w:divBdr>
                                                                                                                                                                                                                                                                                                                                                                                                                <w:top w:val="none" w:sz="0" w:space="0" w:color="auto"/>
                                                                                                                                                                                                                                                                                                                                                                                                                <w:left w:val="none" w:sz="0" w:space="0" w:color="auto"/>
                                                                                                                                                                                                                                                                                                                                                                                                                <w:bottom w:val="none" w:sz="0" w:space="0" w:color="auto"/>
                                                                                                                                                                                                                                                                                                                                                                                                                <w:right w:val="none" w:sz="0" w:space="0" w:color="auto"/>
                                                                                                                                                                                                                                                                                                                                                                                                              </w:divBdr>
                                                                                                                                                                                                                                                                                                                                                                                                              <w:divsChild>
                                                                                                                                                                                                                                                                                                                                                                                                                <w:div w:id="16739780">
                                                                                                                                                                                                                                                                                                                                                                                                                  <w:marLeft w:val="0"/>
                                                                                                                                                                                                                                                                                                                                                                                                                  <w:marRight w:val="0"/>
                                                                                                                                                                                                                                                                                                                                                                                                                  <w:marTop w:val="0"/>
                                                                                                                                                                                                                                                                                                                                                                                                                  <w:marBottom w:val="0"/>
                                                                                                                                                                                                                                                                                                                                                                                                                  <w:divBdr>
                                                                                                                                                                                                                                                                                                                                                                                                                    <w:top w:val="none" w:sz="0" w:space="0" w:color="auto"/>
                                                                                                                                                                                                                                                                                                                                                                                                                    <w:left w:val="none" w:sz="0" w:space="0" w:color="auto"/>
                                                                                                                                                                                                                                                                                                                                                                                                                    <w:bottom w:val="none" w:sz="0" w:space="0" w:color="auto"/>
                                                                                                                                                                                                                                                                                                                                                                                                                    <w:right w:val="none" w:sz="0" w:space="0" w:color="auto"/>
                                                                                                                                                                                                                                                                                                                                                                                                                  </w:divBdr>
                                                                                                                                                                                                                                                                                                                                                                                                                  <w:divsChild>
                                                                                                                                                                                                                                                                                                                                                                                                                    <w:div w:id="1290043059">
                                                                                                                                                                                                                                                                                                                                                                                                                      <w:marLeft w:val="0"/>
                                                                                                                                                                                                                                                                                                                                                                                                                      <w:marRight w:val="0"/>
                                                                                                                                                                                                                                                                                                                                                                                                                      <w:marTop w:val="0"/>
                                                                                                                                                                                                                                                                                                                                                                                                                      <w:marBottom w:val="0"/>
                                                                                                                                                                                                                                                                                                                                                                                                                      <w:divBdr>
                                                                                                                                                                                                                                                                                                                                                                                                                        <w:top w:val="none" w:sz="0" w:space="0" w:color="auto"/>
                                                                                                                                                                                                                                                                                                                                                                                                                        <w:left w:val="none" w:sz="0" w:space="0" w:color="auto"/>
                                                                                                                                                                                                                                                                                                                                                                                                                        <w:bottom w:val="none" w:sz="0" w:space="0" w:color="auto"/>
                                                                                                                                                                                                                                                                                                                                                                                                                        <w:right w:val="none" w:sz="0" w:space="0" w:color="auto"/>
                                                                                                                                                                                                                                                                                                                                                                                                                      </w:divBdr>
                                                                                                                                                                                                                                                                                                                                                                                                                      <w:divsChild>
                                                                                                                                                                                                                                                                                                                                                                                                                        <w:div w:id="166137219">
                                                                                                                                                                                                                                                                                                                                                                                                                          <w:marLeft w:val="0"/>
                                                                                                                                                                                                                                                                                                                                                                                                                          <w:marRight w:val="0"/>
                                                                                                                                                                                                                                                                                                                                                                                                                          <w:marTop w:val="0"/>
                                                                                                                                                                                                                                                                                                                                                                                                                          <w:marBottom w:val="0"/>
                                                                                                                                                                                                                                                                                                                                                                                                                          <w:divBdr>
                                                                                                                                                                                                                                                                                                                                                                                                                            <w:top w:val="none" w:sz="0" w:space="0" w:color="auto"/>
                                                                                                                                                                                                                                                                                                                                                                                                                            <w:left w:val="none" w:sz="0" w:space="0" w:color="auto"/>
                                                                                                                                                                                                                                                                                                                                                                                                                            <w:bottom w:val="none" w:sz="0" w:space="0" w:color="auto"/>
                                                                                                                                                                                                                                                                                                                                                                                                                            <w:right w:val="none" w:sz="0" w:space="0" w:color="auto"/>
                                                                                                                                                                                                                                                                                                                                                                                                                          </w:divBdr>
                                                                                                                                                                                                                                                                                                                                                                                                                          <w:divsChild>
                                                                                                                                                                                                                                                                                                                                                                                                                            <w:div w:id="2021928262">
                                                                                                                                                                                                                                                                                                                                                                                                                              <w:marLeft w:val="0"/>
                                                                                                                                                                                                                                                                                                                                                                                                                              <w:marRight w:val="0"/>
                                                                                                                                                                                                                                                                                                                                                                                                                              <w:marTop w:val="0"/>
                                                                                                                                                                                                                                                                                                                                                                                                                              <w:marBottom w:val="0"/>
                                                                                                                                                                                                                                                                                                                                                                                                                              <w:divBdr>
                                                                                                                                                                                                                                                                                                                                                                                                                                <w:top w:val="none" w:sz="0" w:space="0" w:color="auto"/>
                                                                                                                                                                                                                                                                                                                                                                                                                                <w:left w:val="none" w:sz="0" w:space="0" w:color="auto"/>
                                                                                                                                                                                                                                                                                                                                                                                                                                <w:bottom w:val="none" w:sz="0" w:space="0" w:color="auto"/>
                                                                                                                                                                                                                                                                                                                                                                                                                                <w:right w:val="none" w:sz="0" w:space="0" w:color="auto"/>
                                                                                                                                                                                                                                                                                                                                                                                                                              </w:divBdr>
                                                                                                                                                                                                                                                                                                                                                                                                                              <w:divsChild>
                                                                                                                                                                                                                                                                                                                                                                                                                                <w:div w:id="574508201">
                                                                                                                                                                                                                                                                                                                                                                                                                                  <w:marLeft w:val="0"/>
                                                                                                                                                                                                                                                                                                                                                                                                                                  <w:marRight w:val="0"/>
                                                                                                                                                                                                                                                                                                                                                                                                                                  <w:marTop w:val="0"/>
                                                                                                                                                                                                                                                                                                                                                                                                                                  <w:marBottom w:val="0"/>
                                                                                                                                                                                                                                                                                                                                                                                                                                  <w:divBdr>
                                                                                                                                                                                                                                                                                                                                                                                                                                    <w:top w:val="none" w:sz="0" w:space="0" w:color="auto"/>
                                                                                                                                                                                                                                                                                                                                                                                                                                    <w:left w:val="none" w:sz="0" w:space="0" w:color="auto"/>
                                                                                                                                                                                                                                                                                                                                                                                                                                    <w:bottom w:val="none" w:sz="0" w:space="0" w:color="auto"/>
                                                                                                                                                                                                                                                                                                                                                                                                                                    <w:right w:val="none" w:sz="0" w:space="0" w:color="auto"/>
                                                                                                                                                                                                                                                                                                                                                                                                                                  </w:divBdr>
                                                                                                                                                                                                                                                                                                                                                                                                                                  <w:divsChild>
                                                                                                                                                                                                                                                                                                                                                                                                                                    <w:div w:id="1525825257">
                                                                                                                                                                                                                                                                                                                                                                                                                                      <w:marLeft w:val="0"/>
                                                                                                                                                                                                                                                                                                                                                                                                                                      <w:marRight w:val="0"/>
                                                                                                                                                                                                                                                                                                                                                                                                                                      <w:marTop w:val="0"/>
                                                                                                                                                                                                                                                                                                                                                                                                                                      <w:marBottom w:val="0"/>
                                                                                                                                                                                                                                                                                                                                                                                                                                      <w:divBdr>
                                                                                                                                                                                                                                                                                                                                                                                                                                        <w:top w:val="none" w:sz="0" w:space="0" w:color="auto"/>
                                                                                                                                                                                                                                                                                                                                                                                                                                        <w:left w:val="none" w:sz="0" w:space="0" w:color="auto"/>
                                                                                                                                                                                                                                                                                                                                                                                                                                        <w:bottom w:val="none" w:sz="0" w:space="0" w:color="auto"/>
                                                                                                                                                                                                                                                                                                                                                                                                                                        <w:right w:val="none" w:sz="0" w:space="0" w:color="auto"/>
                                                                                                                                                                                                                                                                                                                                                                                                                                      </w:divBdr>
                                                                                                                                                                                                                                                                                                                                                                                                                                      <w:divsChild>
                                                                                                                                                                                                                                                                                                                                                                                                                                        <w:div w:id="1675304489">
                                                                                                                                                                                                                                                                                                                                                                                                                                          <w:marLeft w:val="0"/>
                                                                                                                                                                                                                                                                                                                                                                                                                                          <w:marRight w:val="0"/>
                                                                                                                                                                                                                                                                                                                                                                                                                                          <w:marTop w:val="0"/>
                                                                                                                                                                                                                                                                                                                                                                                                                                          <w:marBottom w:val="0"/>
                                                                                                                                                                                                                                                                                                                                                                                                                                          <w:divBdr>
                                                                                                                                                                                                                                                                                                                                                                                                                                            <w:top w:val="none" w:sz="0" w:space="0" w:color="auto"/>
                                                                                                                                                                                                                                                                                                                                                                                                                                            <w:left w:val="none" w:sz="0" w:space="0" w:color="auto"/>
                                                                                                                                                                                                                                                                                                                                                                                                                                            <w:bottom w:val="none" w:sz="0" w:space="0" w:color="auto"/>
                                                                                                                                                                                                                                                                                                                                                                                                                                            <w:right w:val="none" w:sz="0" w:space="0" w:color="auto"/>
                                                                                                                                                                                                                                                                                                                                                                                                                                          </w:divBdr>
                                                                                                                                                                                                                                                                                                                                                                                                                                          <w:divsChild>
                                                                                                                                                                                                                                                                                                                                                                                                                                            <w:div w:id="2134059664">
                                                                                                                                                                                                                                                                                                                                                                                                                                              <w:marLeft w:val="0"/>
                                                                                                                                                                                                                                                                                                                                                                                                                                              <w:marRight w:val="0"/>
                                                                                                                                                                                                                                                                                                                                                                                                                                              <w:marTop w:val="0"/>
                                                                                                                                                                                                                                                                                                                                                                                                                                              <w:marBottom w:val="0"/>
                                                                                                                                                                                                                                                                                                                                                                                                                                              <w:divBdr>
                                                                                                                                                                                                                                                                                                                                                                                                                                                <w:top w:val="none" w:sz="0" w:space="0" w:color="auto"/>
                                                                                                                                                                                                                                                                                                                                                                                                                                                <w:left w:val="none" w:sz="0" w:space="0" w:color="auto"/>
                                                                                                                                                                                                                                                                                                                                                                                                                                                <w:bottom w:val="none" w:sz="0" w:space="0" w:color="auto"/>
                                                                                                                                                                                                                                                                                                                                                                                                                                                <w:right w:val="none" w:sz="0" w:space="0" w:color="auto"/>
                                                                                                                                                                                                                                                                                                                                                                                                                                              </w:divBdr>
                                                                                                                                                                                                                                                                                                                                                                                                                                              <w:divsChild>
                                                                                                                                                                                                                                                                                                                                                                                                                                                <w:div w:id="99643154">
                                                                                                                                                                                                                                                                                                                                                                                                                                                  <w:marLeft w:val="0"/>
                                                                                                                                                                                                                                                                                                                                                                                                                                                  <w:marRight w:val="0"/>
                                                                                                                                                                                                                                                                                                                                                                                                                                                  <w:marTop w:val="0"/>
                                                                                                                                                                                                                                                                                                                                                                                                                                                  <w:marBottom w:val="0"/>
                                                                                                                                                                                                                                                                                                                                                                                                                                                  <w:divBdr>
                                                                                                                                                                                                                                                                                                                                                                                                                                                    <w:top w:val="none" w:sz="0" w:space="0" w:color="auto"/>
                                                                                                                                                                                                                                                                                                                                                                                                                                                    <w:left w:val="none" w:sz="0" w:space="0" w:color="auto"/>
                                                                                                                                                                                                                                                                                                                                                                                                                                                    <w:bottom w:val="none" w:sz="0" w:space="0" w:color="auto"/>
                                                                                                                                                                                                                                                                                                                                                                                                                                                    <w:right w:val="none" w:sz="0" w:space="0" w:color="auto"/>
                                                                                                                                                                                                                                                                                                                                                                                                                                                  </w:divBdr>
                                                                                                                                                                                                                                                                                                                                                                                                                                                  <w:divsChild>
                                                                                                                                                                                                                                                                                                                                                                                                                                                    <w:div w:id="536551660">
                                                                                                                                                                                                                                                                                                                                                                                                                                                      <w:marLeft w:val="0"/>
                                                                                                                                                                                                                                                                                                                                                                                                                                                      <w:marRight w:val="0"/>
                                                                                                                                                                                                                                                                                                                                                                                                                                                      <w:marTop w:val="0"/>
                                                                                                                                                                                                                                                                                                                                                                                                                                                      <w:marBottom w:val="0"/>
                                                                                                                                                                                                                                                                                                                                                                                                                                                      <w:divBdr>
                                                                                                                                                                                                                                                                                                                                                                                                                                                        <w:top w:val="none" w:sz="0" w:space="0" w:color="auto"/>
                                                                                                                                                                                                                                                                                                                                                                                                                                                        <w:left w:val="none" w:sz="0" w:space="0" w:color="auto"/>
                                                                                                                                                                                                                                                                                                                                                                                                                                                        <w:bottom w:val="none" w:sz="0" w:space="0" w:color="auto"/>
                                                                                                                                                                                                                                                                                                                                                                                                                                                        <w:right w:val="none" w:sz="0" w:space="0" w:color="auto"/>
                                                                                                                                                                                                                                                                                                                                                                                                                                                      </w:divBdr>
                                                                                                                                                                                                                                                                                                                                                                                                                                                      <w:divsChild>
                                                                                                                                                                                                                                                                                                                                                                                                                                                        <w:div w:id="443424608">
                                                                                                                                                                                                                                                                                                                                                                                                                                                          <w:marLeft w:val="0"/>
                                                                                                                                                                                                                                                                                                                                                                                                                                                          <w:marRight w:val="0"/>
                                                                                                                                                                                                                                                                                                                                                                                                                                                          <w:marTop w:val="0"/>
                                                                                                                                                                                                                                                                                                                                                                                                                                                          <w:marBottom w:val="0"/>
                                                                                                                                                                                                                                                                                                                                                                                                                                                          <w:divBdr>
                                                                                                                                                                                                                                                                                                                                                                                                                                                            <w:top w:val="none" w:sz="0" w:space="0" w:color="auto"/>
                                                                                                                                                                                                                                                                                                                                                                                                                                                            <w:left w:val="none" w:sz="0" w:space="0" w:color="auto"/>
                                                                                                                                                                                                                                                                                                                                                                                                                                                            <w:bottom w:val="none" w:sz="0" w:space="0" w:color="auto"/>
                                                                                                                                                                                                                                                                                                                                                                                                                                                            <w:right w:val="none" w:sz="0" w:space="0" w:color="auto"/>
                                                                                                                                                                                                                                                                                                                                                                                                                                                          </w:divBdr>
                                                                                                                                                                                                                                                                                                                                                                                                                                                          <w:divsChild>
                                                                                                                                                                                                                                                                                                                                                                                                                                                            <w:div w:id="343408714">
                                                                                                                                                                                                                                                                                                                                                                                                                                                              <w:marLeft w:val="0"/>
                                                                                                                                                                                                                                                                                                                                                                                                                                                              <w:marRight w:val="0"/>
                                                                                                                                                                                                                                                                                                                                                                                                                                                              <w:marTop w:val="0"/>
                                                                                                                                                                                                                                                                                                                                                                                                                                                              <w:marBottom w:val="0"/>
                                                                                                                                                                                                                                                                                                                                                                                                                                                              <w:divBdr>
                                                                                                                                                                                                                                                                                                                                                                                                                                                                <w:top w:val="none" w:sz="0" w:space="0" w:color="auto"/>
                                                                                                                                                                                                                                                                                                                                                                                                                                                                <w:left w:val="none" w:sz="0" w:space="0" w:color="auto"/>
                                                                                                                                                                                                                                                                                                                                                                                                                                                                <w:bottom w:val="none" w:sz="0" w:space="0" w:color="auto"/>
                                                                                                                                                                                                                                                                                                                                                                                                                                                                <w:right w:val="none" w:sz="0" w:space="0" w:color="auto"/>
                                                                                                                                                                                                                                                                                                                                                                                                                                                              </w:divBdr>
                                                                                                                                                                                                                                                                                                                                                                                                                                                              <w:divsChild>
                                                                                                                                                                                                                                                                                                                                                                                                                                                                <w:div w:id="337969433">
                                                                                                                                                                                                                                                                                                                                                                                                                                                                  <w:marLeft w:val="0"/>
                                                                                                                                                                                                                                                                                                                                                                                                                                                                  <w:marRight w:val="0"/>
                                                                                                                                                                                                                                                                                                                                                                                                                                                                  <w:marTop w:val="0"/>
                                                                                                                                                                                                                                                                                                                                                                                                                                                                  <w:marBottom w:val="0"/>
                                                                                                                                                                                                                                                                                                                                                                                                                                                                  <w:divBdr>
                                                                                                                                                                                                                                                                                                                                                                                                                                                                    <w:top w:val="none" w:sz="0" w:space="0" w:color="auto"/>
                                                                                                                                                                                                                                                                                                                                                                                                                                                                    <w:left w:val="none" w:sz="0" w:space="0" w:color="auto"/>
                                                                                                                                                                                                                                                                                                                                                                                                                                                                    <w:bottom w:val="none" w:sz="0" w:space="0" w:color="auto"/>
                                                                                                                                                                                                                                                                                                                                                                                                                                                                    <w:right w:val="none" w:sz="0" w:space="0" w:color="auto"/>
                                                                                                                                                                                                                                                                                                                                                                                                                                                                  </w:divBdr>
                                                                                                                                                                                                                                                                                                                                                                                                                                                                  <w:divsChild>
                                                                                                                                                                                                                                                                                                                                                                                                                                                                    <w:div w:id="1612320168">
                                                                                                                                                                                                                                                                                                                                                                                                                                                                      <w:marLeft w:val="0"/>
                                                                                                                                                                                                                                                                                                                                                                                                                                                                      <w:marRight w:val="0"/>
                                                                                                                                                                                                                                                                                                                                                                                                                                                                      <w:marTop w:val="0"/>
                                                                                                                                                                                                                                                                                                                                                                                                                                                                      <w:marBottom w:val="0"/>
                                                                                                                                                                                                                                                                                                                                                                                                                                                                      <w:divBdr>
                                                                                                                                                                                                                                                                                                                                                                                                                                                                        <w:top w:val="none" w:sz="0" w:space="0" w:color="auto"/>
                                                                                                                                                                                                                                                                                                                                                                                                                                                                        <w:left w:val="none" w:sz="0" w:space="0" w:color="auto"/>
                                                                                                                                                                                                                                                                                                                                                                                                                                                                        <w:bottom w:val="none" w:sz="0" w:space="0" w:color="auto"/>
                                                                                                                                                                                                                                                                                                                                                                                                                                                                        <w:right w:val="none" w:sz="0" w:space="0" w:color="auto"/>
                                                                                                                                                                                                                                                                                                                                                                                                                                                                      </w:divBdr>
                                                                                                                                                                                                                                                                                                                                                                                                                                                                      <w:divsChild>
                                                                                                                                                                                                                                                                                                                                                                                                                                                                        <w:div w:id="1123617756">
                                                                                                                                                                                                                                                                                                                                                                                                                                                                          <w:marLeft w:val="0"/>
                                                                                                                                                                                                                                                                                                                                                                                                                                                                          <w:marRight w:val="0"/>
                                                                                                                                                                                                                                                                                                                                                                                                                                                                          <w:marTop w:val="0"/>
                                                                                                                                                                                                                                                                                                                                                                                                                                                                          <w:marBottom w:val="0"/>
                                                                                                                                                                                                                                                                                                                                                                                                                                                                          <w:divBdr>
                                                                                                                                                                                                                                                                                                                                                                                                                                                                            <w:top w:val="none" w:sz="0" w:space="0" w:color="auto"/>
                                                                                                                                                                                                                                                                                                                                                                                                                                                                            <w:left w:val="none" w:sz="0" w:space="0" w:color="auto"/>
                                                                                                                                                                                                                                                                                                                                                                                                                                                                            <w:bottom w:val="none" w:sz="0" w:space="0" w:color="auto"/>
                                                                                                                                                                                                                                                                                                                                                                                                                                                                            <w:right w:val="none" w:sz="0" w:space="0" w:color="auto"/>
                                                                                                                                                                                                                                                                                                                                                                                                                                                                          </w:divBdr>
                                                                                                                                                                                                                                                                                                                                                                                                                                                                          <w:divsChild>
                                                                                                                                                                                                                                                                                                                                                                                                                                                                            <w:div w:id="1719935082">
                                                                                                                                                                                                                                                                                                                                                                                                                                                                              <w:marLeft w:val="0"/>
                                                                                                                                                                                                                                                                                                                                                                                                                                                                              <w:marRight w:val="0"/>
                                                                                                                                                                                                                                                                                                                                                                                                                                                                              <w:marTop w:val="0"/>
                                                                                                                                                                                                                                                                                                                                                                                                                                                                              <w:marBottom w:val="0"/>
                                                                                                                                                                                                                                                                                                                                                                                                                                                                              <w:divBdr>
                                                                                                                                                                                                                                                                                                                                                                                                                                                                                <w:top w:val="none" w:sz="0" w:space="0" w:color="auto"/>
                                                                                                                                                                                                                                                                                                                                                                                                                                                                                <w:left w:val="none" w:sz="0" w:space="0" w:color="auto"/>
                                                                                                                                                                                                                                                                                                                                                                                                                                                                                <w:bottom w:val="none" w:sz="0" w:space="0" w:color="auto"/>
                                                                                                                                                                                                                                                                                                                                                                                                                                                                                <w:right w:val="none" w:sz="0" w:space="0" w:color="auto"/>
                                                                                                                                                                                                                                                                                                                                                                                                                                                                              </w:divBdr>
                                                                                                                                                                                                                                                                                                                                                                                                                                                                              <w:divsChild>
                                                                                                                                                                                                                                                                                                                                                                                                                                                                                <w:div w:id="2004357752">
                                                                                                                                                                                                                                                                                                                                                                                                                                                                                  <w:marLeft w:val="0"/>
                                                                                                                                                                                                                                                                                                                                                                                                                                                                                  <w:marRight w:val="0"/>
                                                                                                                                                                                                                                                                                                                                                                                                                                                                                  <w:marTop w:val="0"/>
                                                                                                                                                                                                                                                                                                                                                                                                                                                                                  <w:marBottom w:val="0"/>
                                                                                                                                                                                                                                                                                                                                                                                                                                                                                  <w:divBdr>
                                                                                                                                                                                                                                                                                                                                                                                                                                                                                    <w:top w:val="none" w:sz="0" w:space="0" w:color="auto"/>
                                                                                                                                                                                                                                                                                                                                                                                                                                                                                    <w:left w:val="none" w:sz="0" w:space="0" w:color="auto"/>
                                                                                                                                                                                                                                                                                                                                                                                                                                                                                    <w:bottom w:val="none" w:sz="0" w:space="0" w:color="auto"/>
                                                                                                                                                                                                                                                                                                                                                                                                                                                                                    <w:right w:val="none" w:sz="0" w:space="0" w:color="auto"/>
                                                                                                                                                                                                                                                                                                                                                                                                                                                                                  </w:divBdr>
                                                                                                                                                                                                                                                                                                                                                                                                                                                                                  <w:divsChild>
                                                                                                                                                                                                                                                                                                                                                                                                                                                                                    <w:div w:id="1283657887">
                                                                                                                                                                                                                                                                                                                                                                                                                                                                                      <w:marLeft w:val="0"/>
                                                                                                                                                                                                                                                                                                                                                                                                                                                                                      <w:marRight w:val="0"/>
                                                                                                                                                                                                                                                                                                                                                                                                                                                                                      <w:marTop w:val="0"/>
                                                                                                                                                                                                                                                                                                                                                                                                                                                                                      <w:marBottom w:val="0"/>
                                                                                                                                                                                                                                                                                                                                                                                                                                                                                      <w:divBdr>
                                                                                                                                                                                                                                                                                                                                                                                                                                                                                        <w:top w:val="none" w:sz="0" w:space="0" w:color="auto"/>
                                                                                                                                                                                                                                                                                                                                                                                                                                                                                        <w:left w:val="none" w:sz="0" w:space="0" w:color="auto"/>
                                                                                                                                                                                                                                                                                                                                                                                                                                                                                        <w:bottom w:val="none" w:sz="0" w:space="0" w:color="auto"/>
                                                                                                                                                                                                                                                                                                                                                                                                                                                                                        <w:right w:val="none" w:sz="0" w:space="0" w:color="auto"/>
                                                                                                                                                                                                                                                                                                                                                                                                                                                                                      </w:divBdr>
                                                                                                                                                                                                                                                                                                                                                                                                                                                                                      <w:divsChild>
                                                                                                                                                                                                                                                                                                                                                                                                                                                                                        <w:div w:id="838810213">
                                                                                                                                                                                                                                                                                                                                                                                                                                                                                          <w:marLeft w:val="0"/>
                                                                                                                                                                                                                                                                                                                                                                                                                                                                                          <w:marRight w:val="0"/>
                                                                                                                                                                                                                                                                                                                                                                                                                                                                                          <w:marTop w:val="0"/>
                                                                                                                                                                                                                                                                                                                                                                                                                                                                                          <w:marBottom w:val="0"/>
                                                                                                                                                                                                                                                                                                                                                                                                                                                                                          <w:divBdr>
                                                                                                                                                                                                                                                                                                                                                                                                                                                                                            <w:top w:val="none" w:sz="0" w:space="0" w:color="auto"/>
                                                                                                                                                                                                                                                                                                                                                                                                                                                                                            <w:left w:val="none" w:sz="0" w:space="0" w:color="auto"/>
                                                                                                                                                                                                                                                                                                                                                                                                                                                                                            <w:bottom w:val="none" w:sz="0" w:space="0" w:color="auto"/>
                                                                                                                                                                                                                                                                                                                                                                                                                                                                                            <w:right w:val="none" w:sz="0" w:space="0" w:color="auto"/>
                                                                                                                                                                                                                                                                                                                                                                                                                                                                                          </w:divBdr>
                                                                                                                                                                                                                                                                                                                                                                                                                                                                                          <w:divsChild>
                                                                                                                                                                                                                                                                                                                                                                                                                                                                                            <w:div w:id="1059135950">
                                                                                                                                                                                                                                                                                                                                                                                                                                                                                              <w:marLeft w:val="0"/>
                                                                                                                                                                                                                                                                                                                                                                                                                                                                                              <w:marRight w:val="0"/>
                                                                                                                                                                                                                                                                                                                                                                                                                                                                                              <w:marTop w:val="0"/>
                                                                                                                                                                                                                                                                                                                                                                                                                                                                                              <w:marBottom w:val="0"/>
                                                                                                                                                                                                                                                                                                                                                                                                                                                                                              <w:divBdr>
                                                                                                                                                                                                                                                                                                                                                                                                                                                                                                <w:top w:val="none" w:sz="0" w:space="0" w:color="auto"/>
                                                                                                                                                                                                                                                                                                                                                                                                                                                                                                <w:left w:val="none" w:sz="0" w:space="0" w:color="auto"/>
                                                                                                                                                                                                                                                                                                                                                                                                                                                                                                <w:bottom w:val="none" w:sz="0" w:space="0" w:color="auto"/>
                                                                                                                                                                                                                                                                                                                                                                                                                                                                                                <w:right w:val="none" w:sz="0" w:space="0" w:color="auto"/>
                                                                                                                                                                                                                                                                                                                                                                                                                                                                                              </w:divBdr>
                                                                                                                                                                                                                                                                                                                                                                                                                                                                                              <w:divsChild>
                                                                                                                                                                                                                                                                                                                                                                                                                                                                                                <w:div w:id="461775035">
                                                                                                                                                                                                                                                                                                                                                                                                                                                                                                  <w:marLeft w:val="0"/>
                                                                                                                                                                                                                                                                                                                                                                                                                                                                                                  <w:marRight w:val="0"/>
                                                                                                                                                                                                                                                                                                                                                                                                                                                                                                  <w:marTop w:val="0"/>
                                                                                                                                                                                                                                                                                                                                                                                                                                                                                                  <w:marBottom w:val="0"/>
                                                                                                                                                                                                                                                                                                                                                                                                                                                                                                  <w:divBdr>
                                                                                                                                                                                                                                                                                                                                                                                                                                                                                                    <w:top w:val="none" w:sz="0" w:space="0" w:color="auto"/>
                                                                                                                                                                                                                                                                                                                                                                                                                                                                                                    <w:left w:val="none" w:sz="0" w:space="0" w:color="auto"/>
                                                                                                                                                                                                                                                                                                                                                                                                                                                                                                    <w:bottom w:val="none" w:sz="0" w:space="0" w:color="auto"/>
                                                                                                                                                                                                                                                                                                                                                                                                                                                                                                    <w:right w:val="none" w:sz="0" w:space="0" w:color="auto"/>
                                                                                                                                                                                                                                                                                                                                                                                                                                                                                                  </w:divBdr>
                                                                                                                                                                                                                                                                                                                                                                                                                                                                                                  <w:divsChild>
                                                                                                                                                                                                                                                                                                                                                                                                                                                                                                    <w:div w:id="1043559825">
                                                                                                                                                                                                                                                                                                                                                                                                                                                                                                      <w:marLeft w:val="0"/>
                                                                                                                                                                                                                                                                                                                                                                                                                                                                                                      <w:marRight w:val="0"/>
                                                                                                                                                                                                                                                                                                                                                                                                                                                                                                      <w:marTop w:val="0"/>
                                                                                                                                                                                                                                                                                                                                                                                                                                                                                                      <w:marBottom w:val="0"/>
                                                                                                                                                                                                                                                                                                                                                                                                                                                                                                      <w:divBdr>
                                                                                                                                                                                                                                                                                                                                                                                                                                                                                                        <w:top w:val="none" w:sz="0" w:space="0" w:color="auto"/>
                                                                                                                                                                                                                                                                                                                                                                                                                                                                                                        <w:left w:val="none" w:sz="0" w:space="0" w:color="auto"/>
                                                                                                                                                                                                                                                                                                                                                                                                                                                                                                        <w:bottom w:val="none" w:sz="0" w:space="0" w:color="auto"/>
                                                                                                                                                                                                                                                                                                                                                                                                                                                                                                        <w:right w:val="none" w:sz="0" w:space="0" w:color="auto"/>
                                                                                                                                                                                                                                                                                                                                                                                                                                                                                                      </w:divBdr>
                                                                                                                                                                                                                                                                                                                                                                                                                                                                                                      <w:divsChild>
                                                                                                                                                                                                                                                                                                                                                                                                                                                                                                        <w:div w:id="825124846">
                                                                                                                                                                                                                                                                                                                                                                                                                                                                                                          <w:marLeft w:val="0"/>
                                                                                                                                                                                                                                                                                                                                                                                                                                                                                                          <w:marRight w:val="0"/>
                                                                                                                                                                                                                                                                                                                                                                                                                                                                                                          <w:marTop w:val="0"/>
                                                                                                                                                                                                                                                                                                                                                                                                                                                                                                          <w:marBottom w:val="0"/>
                                                                                                                                                                                                                                                                                                                                                                                                                                                                                                          <w:divBdr>
                                                                                                                                                                                                                                                                                                                                                                                                                                                                                                            <w:top w:val="none" w:sz="0" w:space="0" w:color="auto"/>
                                                                                                                                                                                                                                                                                                                                                                                                                                                                                                            <w:left w:val="none" w:sz="0" w:space="0" w:color="auto"/>
                                                                                                                                                                                                                                                                                                                                                                                                                                                                                                            <w:bottom w:val="none" w:sz="0" w:space="0" w:color="auto"/>
                                                                                                                                                                                                                                                                                                                                                                                                                                                                                                            <w:right w:val="none" w:sz="0" w:space="0" w:color="auto"/>
                                                                                                                                                                                                                                                                                                                                                                                                                                                                                                          </w:divBdr>
                                                                                                                                                                                                                                                                                                                                                                                                                                                                                                          <w:divsChild>
                                                                                                                                                                                                                                                                                                                                                                                                                                                                                                            <w:div w:id="1529221725">
                                                                                                                                                                                                                                                                                                                                                                                                                                                                                                              <w:marLeft w:val="0"/>
                                                                                                                                                                                                                                                                                                                                                                                                                                                                                                              <w:marRight w:val="0"/>
                                                                                                                                                                                                                                                                                                                                                                                                                                                                                                              <w:marTop w:val="0"/>
                                                                                                                                                                                                                                                                                                                                                                                                                                                                                                              <w:marBottom w:val="0"/>
                                                                                                                                                                                                                                                                                                                                                                                                                                                                                                              <w:divBdr>
                                                                                                                                                                                                                                                                                                                                                                                                                                                                                                                <w:top w:val="none" w:sz="0" w:space="0" w:color="auto"/>
                                                                                                                                                                                                                                                                                                                                                                                                                                                                                                                <w:left w:val="none" w:sz="0" w:space="0" w:color="auto"/>
                                                                                                                                                                                                                                                                                                                                                                                                                                                                                                                <w:bottom w:val="none" w:sz="0" w:space="0" w:color="auto"/>
                                                                                                                                                                                                                                                                                                                                                                                                                                                                                                                <w:right w:val="none" w:sz="0" w:space="0" w:color="auto"/>
                                                                                                                                                                                                                                                                                                                                                                                                                                                                                                              </w:divBdr>
                                                                                                                                                                                                                                                                                                                                                                                                                                                                                                              <w:divsChild>
                                                                                                                                                                                                                                                                                                                                                                                                                                                                                                                <w:div w:id="1546405888">
                                                                                                                                                                                                                                                                                                                                                                                                                                                                                                                  <w:marLeft w:val="0"/>
                                                                                                                                                                                                                                                                                                                                                                                                                                                                                                                  <w:marRight w:val="0"/>
                                                                                                                                                                                                                                                                                                                                                                                                                                                                                                                  <w:marTop w:val="0"/>
                                                                                                                                                                                                                                                                                                                                                                                                                                                                                                                  <w:marBottom w:val="0"/>
                                                                                                                                                                                                                                                                                                                                                                                                                                                                                                                  <w:divBdr>
                                                                                                                                                                                                                                                                                                                                                                                                                                                                                                                    <w:top w:val="none" w:sz="0" w:space="0" w:color="auto"/>
                                                                                                                                                                                                                                                                                                                                                                                                                                                                                                                    <w:left w:val="none" w:sz="0" w:space="0" w:color="auto"/>
                                                                                                                                                                                                                                                                                                                                                                                                                                                                                                                    <w:bottom w:val="none" w:sz="0" w:space="0" w:color="auto"/>
                                                                                                                                                                                                                                                                                                                                                                                                                                                                                                                    <w:right w:val="none" w:sz="0" w:space="0" w:color="auto"/>
                                                                                                                                                                                                                                                                                                                                                                                                                                                                                                                  </w:divBdr>
                                                                                                                                                                                                                                                                                                                                                                                                                                                                                                                  <w:divsChild>
                                                                                                                                                                                                                                                                                                                                                                                                                                                                                                                    <w:div w:id="1438718474">
                                                                                                                                                                                                                                                                                                                                                                                                                                                                                                                      <w:marLeft w:val="0"/>
                                                                                                                                                                                                                                                                                                                                                                                                                                                                                                                      <w:marRight w:val="0"/>
                                                                                                                                                                                                                                                                                                                                                                                                                                                                                                                      <w:marTop w:val="0"/>
                                                                                                                                                                                                                                                                                                                                                                                                                                                                                                                      <w:marBottom w:val="0"/>
                                                                                                                                                                                                                                                                                                                                                                                                                                                                                                                      <w:divBdr>
                                                                                                                                                                                                                                                                                                                                                                                                                                                                                                                        <w:top w:val="none" w:sz="0" w:space="0" w:color="auto"/>
                                                                                                                                                                                                                                                                                                                                                                                                                                                                                                                        <w:left w:val="none" w:sz="0" w:space="0" w:color="auto"/>
                                                                                                                                                                                                                                                                                                                                                                                                                                                                                                                        <w:bottom w:val="none" w:sz="0" w:space="0" w:color="auto"/>
                                                                                                                                                                                                                                                                                                                                                                                                                                                                                                                        <w:right w:val="none" w:sz="0" w:space="0" w:color="auto"/>
                                                                                                                                                                                                                                                                                                                                                                                                                                                                                                                      </w:divBdr>
                                                                                                                                                                                                                                                                                                                                                                                                                                                                                                                      <w:divsChild>
                                                                                                                                                                                                                                                                                                                                                                                                                                                                                                                        <w:div w:id="2112820452">
                                                                                                                                                                                                                                                                                                                                                                                                                                                                                                                          <w:marLeft w:val="0"/>
                                                                                                                                                                                                                                                                                                                                                                                                                                                                                                                          <w:marRight w:val="0"/>
                                                                                                                                                                                                                                                                                                                                                                                                                                                                                                                          <w:marTop w:val="0"/>
                                                                                                                                                                                                                                                                                                                                                                                                                                                                                                                          <w:marBottom w:val="0"/>
                                                                                                                                                                                                                                                                                                                                                                                                                                                                                                                          <w:divBdr>
                                                                                                                                                                                                                                                                                                                                                                                                                                                                                                                            <w:top w:val="none" w:sz="0" w:space="0" w:color="auto"/>
                                                                                                                                                                                                                                                                                                                                                                                                                                                                                                                            <w:left w:val="none" w:sz="0" w:space="0" w:color="auto"/>
                                                                                                                                                                                                                                                                                                                                                                                                                                                                                                                            <w:bottom w:val="none" w:sz="0" w:space="0" w:color="auto"/>
                                                                                                                                                                                                                                                                                                                                                                                                                                                                                                                            <w:right w:val="none" w:sz="0" w:space="0" w:color="auto"/>
                                                                                                                                                                                                                                                                                                                                                                                                                                                                                                                          </w:divBdr>
                                                                                                                                                                                                                                                                                                                                                                                                                                                                                                                          <w:divsChild>
                                                                                                                                                                                                                                                                                                                                                                                                                                                                                                                            <w:div w:id="1674264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tmp"/><Relationship Id="rId13" Type="http://schemas.openxmlformats.org/officeDocument/2006/relationships/image" Target="media/image6.png"/><Relationship Id="rId18" Type="http://schemas.openxmlformats.org/officeDocument/2006/relationships/image" Target="media/image9.emf"/><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2.tmp"/><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customXml" Target="ink/ink2.xm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emf"/><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5.jpeg"/><Relationship Id="rId5" Type="http://schemas.openxmlformats.org/officeDocument/2006/relationships/webSettings" Target="webSettings.xml"/><Relationship Id="rId15" Type="http://schemas.openxmlformats.org/officeDocument/2006/relationships/customXml" Target="ink/ink1.xml"/><Relationship Id="rId23" Type="http://schemas.openxmlformats.org/officeDocument/2006/relationships/image" Target="media/image14.tmp"/><Relationship Id="rId10" Type="http://schemas.openxmlformats.org/officeDocument/2006/relationships/image" Target="media/image3.pn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3.emf"/></Relationships>
</file>

<file path=word/ink/ink1.xml><?xml version="1.0" encoding="utf-8"?>
<inkml:ink xmlns:inkml="http://www.w3.org/2003/InkML">
  <inkml:definitions>
    <inkml:context xml:id="ctx0">
      <inkml:inkSource xml:id="inkSrc0">
        <inkml:traceFormat>
          <inkml:channel name="X" type="integer" max="23472" units="cm"/>
          <inkml:channel name="Y" type="integer" max="13203" units="cm"/>
          <inkml:channel name="F" type="integer" max="1023" units="dev"/>
        </inkml:traceFormat>
        <inkml:channelProperties>
          <inkml:channelProperty channel="X" name="resolution" value="1000.08521" units="1/cm"/>
          <inkml:channelProperty channel="Y" name="resolution" value="1000.22729" units="1/cm"/>
          <inkml:channelProperty channel="F" name="resolution" value="0" units="1/dev"/>
        </inkml:channelProperties>
      </inkml:inkSource>
      <inkml:timestamp xml:id="ts0" timeString="2015-10-01T10:30:26.129"/>
    </inkml:context>
    <inkml:brush xml:id="br0">
      <inkml:brushProperty name="width" value="0.08333" units="cm"/>
      <inkml:brushProperty name="height" value="0.08333" units="cm"/>
      <inkml:brushProperty name="color" value="#ED1C24"/>
      <inkml:brushProperty name="fitToCurve" value="1"/>
    </inkml:brush>
  </inkml:definitions>
  <inkml:trace contextRef="#ctx0" brushRef="#br0">592 39 107,'17'2'118,"-17"-2"-6,10-24-1,-18 6-95,8 18 4,0 0-5,-12 44-5,13-5-5,1 12-1,-2 14-1,-3 12-3,-6 9 1,0 14-1,-4 13 2,-3 12-2,-3 10 3,2 10-7,-4 6 5,2 13 0,-3 14-2,-2-3 0,-4 2 5,1-2-3,-6-1 2,-3 5 3,-2-3-3,0-13 3,4-11-1,1-5 0,4-12-4,0-8 2,1-11-4,6-12-1,6-13-5,-1-11-10,10-2-22,-7-17-41,9-8-35,3-15-3,2-19 0</inkml:trace>
</inkml:ink>
</file>

<file path=word/ink/ink2.xml><?xml version="1.0" encoding="utf-8"?>
<inkml:ink xmlns:inkml="http://www.w3.org/2003/InkML">
  <inkml:definitions>
    <inkml:context xml:id="ctx0">
      <inkml:inkSource xml:id="inkSrc0">
        <inkml:traceFormat>
          <inkml:channel name="X" type="integer" max="23472" units="cm"/>
          <inkml:channel name="Y" type="integer" max="13203" units="cm"/>
          <inkml:channel name="F" type="integer" max="1023" units="dev"/>
        </inkml:traceFormat>
        <inkml:channelProperties>
          <inkml:channelProperty channel="X" name="resolution" value="1000.08521" units="1/cm"/>
          <inkml:channelProperty channel="Y" name="resolution" value="1000.22729" units="1/cm"/>
          <inkml:channelProperty channel="F" name="resolution" value="0" units="1/dev"/>
        </inkml:channelProperties>
      </inkml:inkSource>
      <inkml:timestamp xml:id="ts0" timeString="2015-10-01T10:30:26.132"/>
    </inkml:context>
    <inkml:brush xml:id="br0">
      <inkml:brushProperty name="width" value="0.08333" units="cm"/>
      <inkml:brushProperty name="height" value="0.08333" units="cm"/>
      <inkml:brushProperty name="color" value="#ED1C24"/>
      <inkml:brushProperty name="fitToCurve" value="1"/>
    </inkml:brush>
  </inkml:definitions>
  <inkml:trace contextRef="#ctx0" brushRef="#br0">233 169 7,'19'-36'89,"7"3"-3,-7-5-4,-4 5-72,1 14-2,-16 19-1,27-10 4,-27 10 1,19 17 1,-15 4 2,1 13 1,-7 17 0,-5 21-1,-5 15-3,-3 20-4,-6 18-1,0 20-1,-1 23 0,1 11-1,4 6 5,8 3-2,7 9 4,4 1-2,-2 1-2,-3-6-2,-4-16 2,-2-14-1,-3-15-3,-2-13 2,-5-19 1,2-14 1,-2-16 1,5-13 2,-3-12-6,3-6 1,0-10-4,-1-6-3,-1-7-12,-3-14-20,19-18-57,-19 8-25,14-32-2,3-23-2</inkml:trace>
</inkml:ink>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211BA3-649F-4C00-9F4F-0047D6EB00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61072</Words>
  <Characters>348113</Characters>
  <Application>Microsoft Office Word</Application>
  <DocSecurity>0</DocSecurity>
  <Lines>2900</Lines>
  <Paragraphs>816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408369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rm689</dc:creator>
  <cp:lastModifiedBy>R Middleton</cp:lastModifiedBy>
  <cp:revision>2</cp:revision>
  <cp:lastPrinted>2015-09-22T13:47:00Z</cp:lastPrinted>
  <dcterms:created xsi:type="dcterms:W3CDTF">2016-03-18T15:40:00Z</dcterms:created>
  <dcterms:modified xsi:type="dcterms:W3CDTF">2016-03-18T15:40:00Z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ser Name_1">
    <vt:lpwstr>rm689@cam.ac.uk@www.mendeley.com</vt:lpwstr>
  </property>
  <property fmtid="{D5CDD505-2E9C-101B-9397-08002B2CF9AE}" pid="4" name="Mendeley Citation Style_1">
    <vt:lpwstr>http://www.zotero.org/styles/royal-society-of-chemistry</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16th edition (author-date)</vt:lpwstr>
  </property>
  <property fmtid="{D5CDD505-2E9C-101B-9397-08002B2CF9AE}" pid="15" name="Mendeley Recent Style Id 5_1">
    <vt:lpwstr>http://www.zotero.org/styles/harvard1</vt:lpwstr>
  </property>
  <property fmtid="{D5CDD505-2E9C-101B-9397-08002B2CF9AE}" pid="16" name="Mendeley Recent Style Name 5_1">
    <vt:lpwstr>Harvard Reference format 1 (author-date)</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http://www.zotero.org/styles/nature</vt:lpwstr>
  </property>
  <property fmtid="{D5CDD505-2E9C-101B-9397-08002B2CF9AE}" pid="22" name="Mendeley Recent Style Name 8_1">
    <vt:lpwstr>Nature</vt:lpwstr>
  </property>
  <property fmtid="{D5CDD505-2E9C-101B-9397-08002B2CF9AE}" pid="23" name="Mendeley Recent Style Id 9_1">
    <vt:lpwstr>http://www.zotero.org/styles/royal-society-of-chemistry</vt:lpwstr>
  </property>
  <property fmtid="{D5CDD505-2E9C-101B-9397-08002B2CF9AE}" pid="24" name="Mendeley Recent Style Name 9_1">
    <vt:lpwstr>Royal Society of Chemistry</vt:lpwstr>
  </property>
</Properties>
</file>