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1D35A8" w14:textId="21B852FF" w:rsidR="007A12AE" w:rsidRPr="007A12AE" w:rsidRDefault="007A12AE" w:rsidP="007A12AE">
      <w:pPr>
        <w:pStyle w:val="Heading2"/>
        <w:jc w:val="center"/>
        <w:rPr>
          <w:sz w:val="24"/>
        </w:rPr>
      </w:pPr>
      <w:bookmarkStart w:id="0" w:name="OLE_LINK103"/>
      <w:bookmarkStart w:id="1" w:name="OLE_LINK1"/>
      <w:r w:rsidRPr="007A12AE">
        <w:rPr>
          <w:sz w:val="24"/>
        </w:rPr>
        <w:t>Road Asset Classification System</w:t>
      </w:r>
      <w:bookmarkEnd w:id="0"/>
    </w:p>
    <w:bookmarkEnd w:id="1"/>
    <w:p w14:paraId="53FAE9C8" w14:textId="5571E75C" w:rsidR="002B292D" w:rsidRDefault="002B292D" w:rsidP="00F76D44">
      <w:pPr>
        <w:pStyle w:val="02AuthorName"/>
        <w:jc w:val="both"/>
        <w:sectPr w:rsidR="002B292D" w:rsidSect="00496208">
          <w:headerReference w:type="first" r:id="rId8"/>
          <w:pgSz w:w="11900" w:h="16840" w:code="9"/>
          <w:pgMar w:top="1418" w:right="1134" w:bottom="1418" w:left="1134" w:header="720" w:footer="720" w:gutter="0"/>
          <w:cols w:space="360"/>
          <w:titlePg/>
          <w:docGrid w:linePitch="272"/>
        </w:sectPr>
      </w:pPr>
    </w:p>
    <w:p w14:paraId="3C4B20B0" w14:textId="77777777" w:rsidR="001E2B68" w:rsidRDefault="001E2B68" w:rsidP="001E2B68">
      <w:pPr>
        <w:pStyle w:val="02AuthorName"/>
        <w:sectPr w:rsidR="001E2B68" w:rsidSect="001E2B68">
          <w:type w:val="continuous"/>
          <w:pgSz w:w="11900" w:h="16840" w:code="9"/>
          <w:pgMar w:top="1800" w:right="1440" w:bottom="1440" w:left="1440" w:header="720" w:footer="720" w:gutter="0"/>
          <w:cols w:num="2" w:space="360"/>
          <w:titlePg/>
          <w:docGrid w:linePitch="272"/>
        </w:sectPr>
      </w:pPr>
    </w:p>
    <w:p w14:paraId="31D89EFD" w14:textId="26906A9B" w:rsidR="00B920F1" w:rsidRDefault="00842AA1" w:rsidP="0026241B">
      <w:pPr>
        <w:pStyle w:val="Heading1"/>
      </w:pPr>
      <w:r>
        <w:t>A</w:t>
      </w:r>
      <w:r w:rsidR="005A73C3">
        <w:t>bstract</w:t>
      </w:r>
    </w:p>
    <w:p w14:paraId="00E8FC12" w14:textId="7B911B6E" w:rsidR="008A6FB4" w:rsidRDefault="007C22E3" w:rsidP="008A6FB4">
      <w:r w:rsidRPr="007C22E3">
        <w:t xml:space="preserve">Visual inspection is the most commonly employed way of </w:t>
      </w:r>
      <w:r w:rsidR="00920299">
        <w:t xml:space="preserve">condition </w:t>
      </w:r>
      <w:r w:rsidRPr="007C22E3">
        <w:t>inspection for road network</w:t>
      </w:r>
      <w:r w:rsidR="00920299">
        <w:t>s</w:t>
      </w:r>
      <w:r w:rsidRPr="007C22E3">
        <w:t xml:space="preserve">. </w:t>
      </w:r>
      <w:r w:rsidR="00920299">
        <w:t xml:space="preserve">The process is quite labor intensive, leading to a substantive cost of inspection per lane mile </w:t>
      </w:r>
      <w:r w:rsidR="00F22F7F">
        <w:t>and causing</w:t>
      </w:r>
      <w:r w:rsidR="00920299">
        <w:t xml:space="preserve"> </w:t>
      </w:r>
      <w:r w:rsidR="00F22F7F">
        <w:t>long inspection cycles</w:t>
      </w:r>
      <w:r w:rsidR="00920299">
        <w:t xml:space="preserve"> and substantive inspection outcomes variability. Automating the process can tackle these issues. </w:t>
      </w:r>
      <w:r w:rsidR="00F22F7F">
        <w:t>The first step to achieve automation is to understand what the assets are, what their visible condition symptoms are, what they cause and what causes them, and how to fix both their outcomes and their causes. This is the objective of this paper.</w:t>
      </w:r>
      <w:r w:rsidRPr="007C22E3">
        <w:t xml:space="preserve"> </w:t>
      </w:r>
      <w:r w:rsidR="00F22F7F">
        <w:t>Inspired by the symptoms tracker of WebMD, we conducted exploratory research that combined</w:t>
      </w:r>
      <w:r w:rsidRPr="007C22E3">
        <w:t xml:space="preserve"> several guidelines into a comprehensive definition of road assets, their defects and possible maintenance techniques from the road inspector’s point of view. </w:t>
      </w:r>
      <w:r w:rsidR="00020073">
        <w:tab/>
      </w:r>
      <w:r w:rsidR="00020073" w:rsidRPr="00096FFC">
        <w:t xml:space="preserve">We </w:t>
      </w:r>
      <w:r w:rsidR="00B3456E" w:rsidRPr="00096FFC">
        <w:t>propose a different classification system of</w:t>
      </w:r>
      <w:r w:rsidR="00020073" w:rsidRPr="00096FFC">
        <w:t xml:space="preserve"> the road assets according to their defects and maintenance techniques driven by the computer visual monitoring approach. </w:t>
      </w:r>
      <w:r w:rsidRPr="00096FFC">
        <w:t>The result is a large map containing all the aforementioned elements</w:t>
      </w:r>
      <w:r w:rsidR="00D01286" w:rsidRPr="00096FFC">
        <w:t>.</w:t>
      </w:r>
    </w:p>
    <w:p w14:paraId="0A9E0D23" w14:textId="6C6A9E86" w:rsidR="00F734BC" w:rsidRDefault="00F734BC" w:rsidP="008A6FB4"/>
    <w:p w14:paraId="0205C92A" w14:textId="5983EAA0" w:rsidR="00F734BC" w:rsidRDefault="00F734BC" w:rsidP="008A6FB4">
      <w:pPr>
        <w:sectPr w:rsidR="00F734BC" w:rsidSect="008A6FB4">
          <w:type w:val="continuous"/>
          <w:pgSz w:w="11900" w:h="16840" w:code="9"/>
          <w:pgMar w:top="1800" w:right="1440" w:bottom="1440" w:left="1440" w:header="720" w:footer="720" w:gutter="0"/>
          <w:cols w:space="360"/>
          <w:titlePg/>
          <w:docGrid w:linePitch="272"/>
        </w:sectPr>
      </w:pPr>
    </w:p>
    <w:p w14:paraId="7723FDF9" w14:textId="27708B8C" w:rsidR="00B920F1" w:rsidRDefault="005A73C3" w:rsidP="00886593">
      <w:pPr>
        <w:pStyle w:val="Heading1"/>
      </w:pPr>
      <w:r w:rsidRPr="00886593">
        <w:t>I</w:t>
      </w:r>
      <w:r w:rsidR="00B920F1" w:rsidRPr="00886593">
        <w:t>ntroduction</w:t>
      </w:r>
    </w:p>
    <w:p w14:paraId="144CF335" w14:textId="5E547785" w:rsidR="00914D99" w:rsidRDefault="00234634" w:rsidP="00234634">
      <w:r w:rsidRPr="00234634">
        <w:t>Highway Operational Standards 2018-2028 refer to the importance of healthy highway infrastructure as the key for a robust economy stating the need to us</w:t>
      </w:r>
      <w:r w:rsidR="000869AE">
        <w:t>e all the available resources</w:t>
      </w:r>
      <w:r w:rsidR="0087644C">
        <w:t xml:space="preserve"> </w:t>
      </w:r>
      <w:r w:rsidR="0087644C">
        <w:fldChar w:fldCharType="begin" w:fldLock="1"/>
      </w:r>
      <w:r w:rsidR="00C23BE7">
        <w:instrText>ADDIN CSL_CITATION {"citationItems":[{"id":"ITEM-1","itemData":{"author":[{"dropping-particle":"","family":"Highway Operational Standards","given":"","non-dropping-particle":"","parse-names":false,"suffix":""}],"id":"ITEM-1","issued":{"date-parts":[["2018"]]},"page":"1-9","title":"Highway Operational Standards 2018-2028","type":"article-journal"},"uris":["http://www.mendeley.com/documents/?uuid=87a0e8ce-626b-4d26-a0bc-70220961b2c5"]}],"mendeley":{"formattedCitation":"[1]","plainTextFormattedCitation":"[1]","previouslyFormattedCitation":"[1]"},"properties":{"noteIndex":0},"schema":"https://github.com/citation-style-language/schema/raw/master/csl-citation.json"}</w:instrText>
      </w:r>
      <w:r w:rsidR="0087644C">
        <w:fldChar w:fldCharType="separate"/>
      </w:r>
      <w:r w:rsidR="0087644C" w:rsidRPr="0087644C">
        <w:rPr>
          <w:noProof/>
        </w:rPr>
        <w:t>[1]</w:t>
      </w:r>
      <w:r w:rsidR="0087644C">
        <w:fldChar w:fldCharType="end"/>
      </w:r>
      <w:r w:rsidRPr="00234634">
        <w:t xml:space="preserve">. A publication by the United Kingdom Royal Society for the Prevention of Accidents states the importance of healthy road assets (pavement, signs, markings etc.) as they constitute a huge factor </w:t>
      </w:r>
      <w:r w:rsidR="0087644C">
        <w:t xml:space="preserve">for the safety of road users </w:t>
      </w:r>
      <w:r w:rsidR="0087644C">
        <w:fldChar w:fldCharType="begin" w:fldLock="1"/>
      </w:r>
      <w:r w:rsidR="00C23BE7">
        <w:instrText>ADDIN CSL_CITATION {"citationItems":[{"id":"ITEM-1","itemData":{"author":[{"dropping-particle":"","family":"International Road Federation","given":"","non-dropping-particle":"","parse-names":false,"suffix":""}],"id":"ITEM-1","issued":{"date-parts":[["2006"]]},"title":"Maintenance of Road Signs, Markings and Other Safety Assets: A COST EFFECTIVE MEANS OF OPTIMISING ROAD SAFETY","type":"article"},"uris":["http://www.mendeley.com/documents/?uuid=84ae82d8-87d4-4d90-a942-a8eb985af695"]}],"mendeley":{"formattedCitation":"[2]","plainTextFormattedCitation":"[2]","previouslyFormattedCitation":"[2]"},"properties":{"noteIndex":0},"schema":"https://github.com/citation-style-language/schema/raw/master/csl-citation.json"}</w:instrText>
      </w:r>
      <w:r w:rsidR="0087644C">
        <w:fldChar w:fldCharType="separate"/>
      </w:r>
      <w:r w:rsidR="0087644C" w:rsidRPr="0087644C">
        <w:rPr>
          <w:noProof/>
        </w:rPr>
        <w:t>[2]</w:t>
      </w:r>
      <w:r w:rsidR="0087644C">
        <w:fldChar w:fldCharType="end"/>
      </w:r>
      <w:r w:rsidRPr="00234634">
        <w:t>. Th</w:t>
      </w:r>
      <w:r w:rsidR="0087644C">
        <w:t xml:space="preserve">eir maintenance is essential </w:t>
      </w:r>
      <w:r w:rsidR="0087644C">
        <w:fldChar w:fldCharType="begin" w:fldLock="1"/>
      </w:r>
      <w:r w:rsidR="00C23BE7">
        <w:instrText>ADDIN CSL_CITATION {"citationItems":[{"id":"ITEM-1","itemData":{"author":[{"dropping-particle":"","family":"Levik","given":"Kjell","non-dropping-particle":"","parse-names":false,"suffix":""}],"container-title":"First Road Transportation Technology Transfer …","id":"ITEM-1","issued":{"date-parts":[["2001"]]},"page":"460-467","title":"How to sell the message “Road maintenance is necessary” to decision makers","type":"article-journal"},"uris":["http://www.mendeley.com/documents/?uuid=b95eb334-1098-4eb7-881f-e5cf34ad4ca1"]}],"mendeley":{"formattedCitation":"[3]","plainTextFormattedCitation":"[3]","previouslyFormattedCitation":"[3]"},"properties":{"noteIndex":0},"schema":"https://github.com/citation-style-language/schema/raw/master/csl-citation.json"}</w:instrText>
      </w:r>
      <w:r w:rsidR="0087644C">
        <w:fldChar w:fldCharType="separate"/>
      </w:r>
      <w:r w:rsidR="0087644C" w:rsidRPr="0087644C">
        <w:rPr>
          <w:noProof/>
        </w:rPr>
        <w:t>[3]</w:t>
      </w:r>
      <w:r w:rsidR="0087644C">
        <w:fldChar w:fldCharType="end"/>
      </w:r>
      <w:r w:rsidRPr="00234634">
        <w:t xml:space="preserve"> and cost effective compared to </w:t>
      </w:r>
      <w:r w:rsidR="0087644C">
        <w:t xml:space="preserve">complete road reconstruction </w:t>
      </w:r>
      <w:r w:rsidR="0087644C">
        <w:fldChar w:fldCharType="begin" w:fldLock="1"/>
      </w:r>
      <w:r w:rsidR="00C23BE7">
        <w:instrText>ADDIN CSL_CITATION {"citationItems":[{"id":"ITEM-1","itemData":{"ISBN":"9780902933408","author":[{"dropping-particle":"","family":"Medd","given":"Dave George Pete Andrews Stuart Reid Ian Awcock Ian","non-dropping-particle":"","parse-names":false,"suffix":""}],"editor":[{"dropping-particle":"","family":"TRANSPORTATION","given":"THE INSTITUTION OF HIGHWAYS &amp;","non-dropping-particle":"","parse-names":false,"suffix":""}],"id":"ITEM-1","issue":"267321","issued":{"date-parts":[["2009"]]},"title":"Road safety audit","type":"book"},"uris":["http://www.mendeley.com/documents/?uuid=74f2dcea-b6b7-42ec-84a9-2dae117250d8"]}],"mendeley":{"formattedCitation":"[4]","plainTextFormattedCitation":"[4]","previouslyFormattedCitation":"[4]"},"properties":{"noteIndex":0},"schema":"https://github.com/citation-style-language/schema/raw/master/csl-citation.json"}</w:instrText>
      </w:r>
      <w:r w:rsidR="0087644C">
        <w:fldChar w:fldCharType="separate"/>
      </w:r>
      <w:r w:rsidR="0087644C" w:rsidRPr="0087644C">
        <w:rPr>
          <w:noProof/>
        </w:rPr>
        <w:t>[4]</w:t>
      </w:r>
      <w:r w:rsidR="0087644C">
        <w:fldChar w:fldCharType="end"/>
      </w:r>
      <w:r w:rsidRPr="00234634">
        <w:t>. As a result, the identification and the measurement of the road defects (as part of maintenance policy) is quite challenging, rendering the use of suitable advanced technologies essential. There are thre</w:t>
      </w:r>
      <w:r w:rsidR="00914D99">
        <w:t>e main</w:t>
      </w:r>
      <w:r w:rsidR="0087644C">
        <w:t xml:space="preserve">tenance categories </w:t>
      </w:r>
      <w:r w:rsidR="0087644C">
        <w:fldChar w:fldCharType="begin" w:fldLock="1"/>
      </w:r>
      <w:r w:rsidR="00C23BE7">
        <w:instrText>ADDIN CSL_CITATION {"citationItems":[{"id":"ITEM-1","itemData":{"ISSN":"19650175","abstract":"___________________________________________________________________________________________________ Roads, and means of transport, make a crucial contribution to economic development and growth and bring important social benefits. Poorly maintained roads constrain mobility, significantly raise vehicle operating costs, increase accident rates and their associated human and property costs, and aggravate isolation, poverty, poor health, and illiteracy in rural communities. This Note highlights the economic and social importance of regular road maintenance and recommends ways to achieve sustainable road maintenance with scarce public resources. Its audience is not specialists but rather people who need to understand road maintenance enough to discharge their responsibilities effectively: government policy-makers, mayors, ministry staff, new World Bank staff and staff in sectors such as rural development and social funds. The reference section offers sources providing more detailed information. This Note has been produced with the financial assistance of a grant from TRISP: a partnership between the UK Department for International Development and the World Bank for learning and sharing knowledge in the fields of transport and rural infrastructure services. Although the need for maintenance is widely recognized, it is still not getting adequately done. Many countries spend just 20–50 percent of what they should be spending on maintenance of their road network. There are many reasons why this is so. This Note explains some of them and shows how to overcome them. The challenges include distinguishing maintenance from other types of road work; calculating how much maintenance will cost; where to get the money; and how to plan for it institutionally; and contracting maintenance work.","author":[{"dropping-particle":"","family":"Burningham","given":"Sally","non-dropping-particle":"","parse-names":false,"suffix":""},{"dropping-particle":"","family":"Stankevich","given":"Natalya","non-dropping-particle":"","parse-names":false,"suffix":""}],"container-title":"Transport","id":"ITEM-1","issue":"June","issued":{"date-parts":[["2005"]]},"page":"1-10","title":"Why road maintenance is important and how to get it done","type":"article-journal"},"uris":["http://www.mendeley.com/documents/?uuid=8c8e43a9-74d8-4412-909b-499adfeee1e2"]}],"mendeley":{"formattedCitation":"[5]","plainTextFormattedCitation":"[5]","previouslyFormattedCitation":"[5]"},"properties":{"noteIndex":0},"schema":"https://github.com/citation-style-language/schema/raw/master/csl-citation.json"}</w:instrText>
      </w:r>
      <w:r w:rsidR="0087644C">
        <w:fldChar w:fldCharType="separate"/>
      </w:r>
      <w:r w:rsidR="0087644C" w:rsidRPr="0087644C">
        <w:rPr>
          <w:noProof/>
        </w:rPr>
        <w:t>[5]</w:t>
      </w:r>
      <w:r w:rsidR="0087644C">
        <w:fldChar w:fldCharType="end"/>
      </w:r>
      <w:r w:rsidR="00914D99">
        <w:t xml:space="preserve">: </w:t>
      </w:r>
    </w:p>
    <w:p w14:paraId="00187A3B" w14:textId="493E75C1" w:rsidR="00914D99" w:rsidRDefault="00234634" w:rsidP="00914D99">
      <w:pPr>
        <w:pStyle w:val="ListParagraph"/>
        <w:numPr>
          <w:ilvl w:val="0"/>
          <w:numId w:val="20"/>
        </w:numPr>
      </w:pPr>
      <w:r w:rsidRPr="00234634">
        <w:t xml:space="preserve">Routine Maintenance, which </w:t>
      </w:r>
      <w:proofErr w:type="gramStart"/>
      <w:r w:rsidRPr="00234634">
        <w:t>is conducted</w:t>
      </w:r>
      <w:proofErr w:type="gramEnd"/>
      <w:r w:rsidRPr="00234634">
        <w:t xml:space="preserve"> on a regular basis and entails debris rem</w:t>
      </w:r>
      <w:r w:rsidR="0087644C">
        <w:t xml:space="preserve">oval, minor repairs etc. </w:t>
      </w:r>
      <w:r w:rsidR="00914D99">
        <w:t xml:space="preserve"> </w:t>
      </w:r>
    </w:p>
    <w:p w14:paraId="1F9A868B" w14:textId="77777777" w:rsidR="002B790C" w:rsidRDefault="00234634" w:rsidP="00914D99">
      <w:pPr>
        <w:pStyle w:val="ListParagraph"/>
        <w:numPr>
          <w:ilvl w:val="0"/>
          <w:numId w:val="20"/>
        </w:numPr>
      </w:pPr>
      <w:r w:rsidRPr="00234634">
        <w:t xml:space="preserve">Periodic Maintenance, which is also conducted on a regular basis but is more costly than the routine maintenance, as it includes pavement reconstruction, </w:t>
      </w:r>
      <w:r w:rsidR="00914D99">
        <w:t xml:space="preserve">Planning and Strategy </w:t>
      </w:r>
    </w:p>
    <w:p w14:paraId="2BAC0EF7" w14:textId="77777777" w:rsidR="002B790C" w:rsidRDefault="00234634" w:rsidP="00914D99">
      <w:pPr>
        <w:pStyle w:val="ListParagraph"/>
        <w:numPr>
          <w:ilvl w:val="0"/>
          <w:numId w:val="20"/>
        </w:numPr>
      </w:pPr>
      <w:r w:rsidRPr="00234634">
        <w:t xml:space="preserve">Urgent Maintenance, which includes repairs that could not have been foreseen </w:t>
      </w:r>
    </w:p>
    <w:p w14:paraId="23A650B4" w14:textId="34F599BC" w:rsidR="00234634" w:rsidRDefault="00234634" w:rsidP="002B790C">
      <w:pPr>
        <w:ind w:left="360"/>
      </w:pPr>
      <w:r w:rsidRPr="00234634">
        <w:t xml:space="preserve">The United Kingdom (UK) road expenditures for the year 2015-2016 were £9 bn. and 40% of them </w:t>
      </w:r>
      <w:proofErr w:type="gramStart"/>
      <w:r w:rsidRPr="00234634">
        <w:t>were allocated</w:t>
      </w:r>
      <w:proofErr w:type="gramEnd"/>
      <w:r w:rsidRPr="00234634">
        <w:t xml:space="preserve"> for the maintenance (£3.6 bn.). From this amount, 20% (£0.72 bn.) constituted the routine maintenance and the planning and strategy of the maintenance policy, which also represents the area of interest</w:t>
      </w:r>
      <w:r w:rsidR="00704C15">
        <w:t xml:space="preserve"> of this paper</w:t>
      </w:r>
      <w:r w:rsidR="0087644C">
        <w:t xml:space="preserve"> (Figure 1.1) </w:t>
      </w:r>
      <w:r w:rsidR="0087644C">
        <w:fldChar w:fldCharType="begin" w:fldLock="1"/>
      </w:r>
      <w:r w:rsidR="00C23BE7">
        <w:instrText>ADDIN CSL_CITATION {"citationItems":[{"id":"ITEM-1","itemData":{"DOI":"10.1177/014860717900300609","ISBN":"0148607179","ISSN":"0148-6071","PMID":"575168","abstract":"Section 1: Roads are vital for moving people and goods around the UK page 4 Section 2: Over the long term, road use and licensed vehicles have grown dramatically Section 3: The most common means of travel is by car for all age, gender, and income groups page 9 page 1 Most people's journeys are made by road and the majority of these are by car or van Roads are vital to the economy, with almost three times more goods moved by roads than by water and rail combined The Strategic Road Network (SRN) accounts for only 2.4% of the road network length but carries a disproportionately large amount of traffic, with HGVs in particular depending on the SRN Road use has grown dramatically since the 1950s, this has been driven by individuals travelling further on average Over the last two decades the rate of car traffic growth has slowed. For an average person, car use fell throughout the 2000s, but this was partially offset by an increase in population using the roads Recent trends show a resumption of traffic growth after the recession. Growth has been strongest on the SRN and for van traffic across all roads","author":[{"dropping-particle":"","family":"George","given":"Nicola","non-dropping-particle":"","parse-names":false,"suffix":""},{"dropping-particle":"","family":"Kershaw","given":"Kathryn","non-dropping-particle":"","parse-names":false,"suffix":""}],"container-title":"Department for Transport","id":"ITEM-1","issue":"April","issued":{"date-parts":[["2016"]]},"page":"p.23","title":"Road Use Statistics Great Britain 2016","type":"article-journal"},"uris":["http://www.mendeley.com/documents/?uuid=a4391564-4ceb-4a81-82a6-085e09289022"]}],"mendeley":{"formattedCitation":"[6]","plainTextFormattedCitation":"[6]","previouslyFormattedCitation":"[6]"},"properties":{"noteIndex":0},"schema":"https://github.com/citation-style-language/schema/raw/master/csl-citation.json"}</w:instrText>
      </w:r>
      <w:r w:rsidR="0087644C">
        <w:fldChar w:fldCharType="separate"/>
      </w:r>
      <w:r w:rsidR="0087644C" w:rsidRPr="0087644C">
        <w:rPr>
          <w:noProof/>
        </w:rPr>
        <w:t>[6]</w:t>
      </w:r>
      <w:r w:rsidR="0087644C">
        <w:fldChar w:fldCharType="end"/>
      </w:r>
      <w:r w:rsidR="00914D99">
        <w:t>.</w:t>
      </w:r>
    </w:p>
    <w:p w14:paraId="6DE3D60A" w14:textId="41472C5C" w:rsidR="00116E76" w:rsidRDefault="00027E7E" w:rsidP="00027E7E">
      <w:r w:rsidRPr="00914D99">
        <w:t>The maintenance policy of the authorities in the UK is both expensive (Figure 1.1) and time consuming (Table 1.1).</w:t>
      </w:r>
    </w:p>
    <w:p w14:paraId="2023F386" w14:textId="442368A5" w:rsidR="00D01286" w:rsidRDefault="00C0687F" w:rsidP="00B73D37">
      <w:pPr>
        <w:jc w:val="center"/>
      </w:pPr>
      <w:r>
        <w:rPr>
          <w:noProof/>
          <w:lang w:val="en-GB" w:eastAsia="en-GB"/>
        </w:rPr>
        <w:drawing>
          <wp:inline distT="0" distB="0" distL="0" distR="0" wp14:anchorId="50897903" wp14:editId="28455377">
            <wp:extent cx="2742415" cy="2010410"/>
            <wp:effectExtent l="0" t="0" r="127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9">
                      <a:extLst>
                        <a:ext uri="{28A0092B-C50C-407E-A947-70E740481C1C}">
                          <a14:useLocalDpi xmlns:a14="http://schemas.microsoft.com/office/drawing/2010/main" val="0"/>
                        </a:ext>
                      </a:extLst>
                    </a:blip>
                    <a:srcRect l="5297" t="4090" r="3290"/>
                    <a:stretch/>
                  </pic:blipFill>
                  <pic:spPr bwMode="auto">
                    <a:xfrm>
                      <a:off x="0" y="0"/>
                      <a:ext cx="2768946" cy="2029860"/>
                    </a:xfrm>
                    <a:prstGeom prst="rect">
                      <a:avLst/>
                    </a:prstGeom>
                    <a:noFill/>
                    <a:ln>
                      <a:noFill/>
                    </a:ln>
                    <a:extLst>
                      <a:ext uri="{53640926-AAD7-44D8-BBD7-CCE9431645EC}">
                        <a14:shadowObscured xmlns:a14="http://schemas.microsoft.com/office/drawing/2010/main"/>
                      </a:ext>
                    </a:extLst>
                  </pic:spPr>
                </pic:pic>
              </a:graphicData>
            </a:graphic>
          </wp:inline>
        </w:drawing>
      </w:r>
    </w:p>
    <w:p w14:paraId="5A9800FC" w14:textId="6263C4D5" w:rsidR="00D01286" w:rsidRPr="00444EC3" w:rsidRDefault="00914D99" w:rsidP="00444EC3">
      <w:pPr>
        <w:pStyle w:val="Caption"/>
        <w:spacing w:after="0"/>
        <w:rPr>
          <w:sz w:val="18"/>
        </w:rPr>
      </w:pPr>
      <w:r w:rsidRPr="00444EC3">
        <w:rPr>
          <w:sz w:val="18"/>
        </w:rPr>
        <w:t>Figure 1.1: Allocation of road expendit</w:t>
      </w:r>
      <w:r w:rsidR="0087644C" w:rsidRPr="00444EC3">
        <w:rPr>
          <w:sz w:val="18"/>
        </w:rPr>
        <w:t xml:space="preserve">ures for the UK (2015-2016) </w:t>
      </w:r>
      <w:r w:rsidR="0087644C" w:rsidRPr="00444EC3">
        <w:rPr>
          <w:sz w:val="18"/>
        </w:rPr>
        <w:fldChar w:fldCharType="begin" w:fldLock="1"/>
      </w:r>
      <w:r w:rsidR="00C23BE7">
        <w:rPr>
          <w:sz w:val="18"/>
        </w:rPr>
        <w:instrText>ADDIN CSL_CITATION {"citationItems":[{"id":"ITEM-1","itemData":{"DOI":"10.1177/014860717900300609","ISBN":"0148607179","ISSN":"0148-6071","PMID":"575168","abstract":"Section 1: Roads are vital for moving people and goods around the UK page 4 Section 2: Over the long term, road use and licensed vehicles have grown dramatically Section 3: The most common means of travel is by car for all age, gender, and income groups page 9 page 1 Most people's journeys are made by road and the majority of these are by car or van Roads are vital to the economy, with almost three times more goods moved by roads than by water and rail combined The Strategic Road Network (SRN) accounts for only 2.4% of the road network length but carries a disproportionately large amount of traffic, with HGVs in particular depending on the SRN Road use has grown dramatically since the 1950s, this has been driven by individuals travelling further on average Over the last two decades the rate of car traffic growth has slowed. For an average person, car use fell throughout the 2000s, but this was partially offset by an increase in population using the roads Recent trends show a resumption of traffic growth after the recession. Growth has been strongest on the SRN and for van traffic across all roads","author":[{"dropping-particle":"","family":"George","given":"Nicola","non-dropping-particle":"","parse-names":false,"suffix":""},{"dropping-particle":"","family":"Kershaw","given":"Kathryn","non-dropping-particle":"","parse-names":false,"suffix":""}],"container-title":"Department for Transport","id":"ITEM-1","issue":"April","issued":{"date-parts":[["2016"]]},"page":"p.23","title":"Road Use Statistics Great Britain 2016","type":"article-journal"},"uris":["http://www.mendeley.com/documents/?uuid=a4391564-4ceb-4a81-82a6-085e09289022"]}],"mendeley":{"formattedCitation":"[6]","plainTextFormattedCitation":"[6]","previouslyFormattedCitation":"[6]"},"properties":{"noteIndex":0},"schema":"https://github.com/citation-style-language/schema/raw/master/csl-citation.json"}</w:instrText>
      </w:r>
      <w:r w:rsidR="0087644C" w:rsidRPr="00444EC3">
        <w:rPr>
          <w:sz w:val="18"/>
        </w:rPr>
        <w:fldChar w:fldCharType="separate"/>
      </w:r>
      <w:r w:rsidR="0087644C" w:rsidRPr="00444EC3">
        <w:rPr>
          <w:noProof/>
          <w:sz w:val="18"/>
        </w:rPr>
        <w:t>[6]</w:t>
      </w:r>
      <w:r w:rsidR="0087644C" w:rsidRPr="00444EC3">
        <w:rPr>
          <w:sz w:val="18"/>
        </w:rPr>
        <w:fldChar w:fldCharType="end"/>
      </w:r>
      <w:r w:rsidR="00D01286" w:rsidRPr="00444EC3">
        <w:rPr>
          <w:sz w:val="18"/>
        </w:rPr>
        <w:t>.</w:t>
      </w:r>
      <w:r w:rsidRPr="00444EC3">
        <w:rPr>
          <w:sz w:val="18"/>
        </w:rPr>
        <w:t xml:space="preserve"> </w:t>
      </w:r>
    </w:p>
    <w:p w14:paraId="699201F6" w14:textId="706DD9BD" w:rsidR="00F617C8" w:rsidRDefault="00914D99" w:rsidP="00914D99">
      <w:r w:rsidRPr="00914D99">
        <w:t>Road maintenance monitoring occurs once or twice per year for the motorways and once per two yea</w:t>
      </w:r>
      <w:r w:rsidR="001D0610">
        <w:t xml:space="preserve">rs for the minor roads </w:t>
      </w:r>
      <w:r w:rsidR="001D0610">
        <w:fldChar w:fldCharType="begin" w:fldLock="1"/>
      </w:r>
      <w:r w:rsidR="00C23BE7">
        <w:instrText>ADDIN CSL_CITATION {"citationItems":[{"id":"ITEM-1","itemData":{"author":[{"dropping-particle":"","family":"Highway Operational Standards","given":"","non-dropping-particle":"","parse-names":false,"suffix":""}],"id":"ITEM-1","issued":{"date-parts":[["2018"]]},"page":"1-9","title":"Highway Operational Standards 2018-2028","type":"article-journal"},"uris":["http://www.mendeley.com/documents/?uuid=87a0e8ce-626b-4d26-a0bc-70220961b2c5"]}],"mendeley":{"formattedCitation":"[1]","plainTextFormattedCitation":"[1]","previouslyFormattedCitation":"[1]"},"properties":{"noteIndex":0},"schema":"https://github.com/citation-style-language/schema/raw/master/csl-citation.json"}</w:instrText>
      </w:r>
      <w:r w:rsidR="001D0610">
        <w:fldChar w:fldCharType="separate"/>
      </w:r>
      <w:r w:rsidR="001D0610" w:rsidRPr="001D0610">
        <w:rPr>
          <w:noProof/>
        </w:rPr>
        <w:t>[1]</w:t>
      </w:r>
      <w:r w:rsidR="001D0610">
        <w:fldChar w:fldCharType="end"/>
      </w:r>
      <w:r w:rsidRPr="00914D99">
        <w:t>. This inspection is mainly visual for road assets like lights, barri</w:t>
      </w:r>
      <w:r w:rsidR="001D0610">
        <w:t xml:space="preserve">ers and the drainage system </w:t>
      </w:r>
      <w:r w:rsidR="001D0610">
        <w:fldChar w:fldCharType="begin" w:fldLock="1"/>
      </w:r>
      <w:r w:rsidR="00C23BE7">
        <w:instrText>ADDIN CSL_CITATION {"citationItems":[{"id":"ITEM-1","itemData":{"author":[{"dropping-particle":"","family":"Royal Borough of Windsor and Maidenhead","given":"","non-dropping-particle":"","parse-names":false,"suffix":""}],"id":"ITEM-1","issued":{"date-parts":[["2017"]]},"page":"1-16","title":"Royal Borough of Windsor and Maidenhead HIGHWAY SAFETY INSPECTION MANUAL","type":"article-journal"},"uris":["http://www.mendeley.com/documents/?uuid=6c20375e-6669-49c3-be3e-0f01c58d638e"]}],"mendeley":{"formattedCitation":"[7]","plainTextFormattedCitation":"[7]","previouslyFormattedCitation":"[7]"},"properties":{"noteIndex":0},"schema":"https://github.com/citation-style-language/schema/raw/master/csl-citation.json"}</w:instrText>
      </w:r>
      <w:r w:rsidR="001D0610">
        <w:fldChar w:fldCharType="separate"/>
      </w:r>
      <w:r w:rsidR="001D0610" w:rsidRPr="001D0610">
        <w:rPr>
          <w:noProof/>
        </w:rPr>
        <w:t>[7]</w:t>
      </w:r>
      <w:r w:rsidR="001D0610">
        <w:fldChar w:fldCharType="end"/>
      </w:r>
      <w:r w:rsidRPr="00914D99">
        <w:t>.</w:t>
      </w:r>
    </w:p>
    <w:p w14:paraId="668E8A19" w14:textId="208A5F97" w:rsidR="00B3456E" w:rsidRPr="00096FFC" w:rsidRDefault="00B3456E" w:rsidP="00B3456E">
      <w:pPr>
        <w:rPr>
          <w:shd w:val="clear" w:color="auto" w:fill="FFFFFF"/>
          <w:lang w:val="en-GB" w:eastAsia="en-GB"/>
        </w:rPr>
      </w:pPr>
      <w:r w:rsidRPr="00096FFC">
        <w:rPr>
          <w:shd w:val="clear" w:color="auto" w:fill="FFFFFF"/>
          <w:lang w:val="en-GB" w:eastAsia="en-GB"/>
        </w:rPr>
        <w:t xml:space="preserve">Currently, </w:t>
      </w:r>
      <w:r w:rsidR="00F617C8" w:rsidRPr="00096FFC">
        <w:rPr>
          <w:shd w:val="clear" w:color="auto" w:fill="FFFFFF"/>
          <w:lang w:val="en-GB" w:eastAsia="en-GB"/>
        </w:rPr>
        <w:t xml:space="preserve"> </w:t>
      </w:r>
      <w:proofErr w:type="spellStart"/>
      <w:r w:rsidR="00F617C8" w:rsidRPr="00096FFC">
        <w:rPr>
          <w:shd w:val="clear" w:color="auto" w:fill="FFFFFF"/>
          <w:lang w:val="en-GB" w:eastAsia="en-GB"/>
        </w:rPr>
        <w:t>Fugro</w:t>
      </w:r>
      <w:proofErr w:type="spellEnd"/>
      <w:r w:rsidR="00F617C8" w:rsidRPr="00096FFC">
        <w:rPr>
          <w:shd w:val="clear" w:color="auto" w:fill="FFFFFF"/>
          <w:lang w:val="en-GB" w:eastAsia="en-GB"/>
        </w:rPr>
        <w:t xml:space="preserve"> </w:t>
      </w:r>
      <w:r w:rsidR="00F617C8" w:rsidRPr="00096FFC">
        <w:rPr>
          <w:shd w:val="clear" w:color="auto" w:fill="FFFFFF"/>
          <w:lang w:val="en-GB" w:eastAsia="en-GB"/>
        </w:rPr>
        <w:fldChar w:fldCharType="begin" w:fldLock="1"/>
      </w:r>
      <w:r w:rsidR="00C23BE7" w:rsidRPr="00096FFC">
        <w:rPr>
          <w:shd w:val="clear" w:color="auto" w:fill="FFFFFF"/>
          <w:lang w:val="en-GB" w:eastAsia="en-GB"/>
        </w:rPr>
        <w:instrText>ADDIN CSL_CITATION {"citationItems":[{"id":"ITEM-1","itemData":{"author":[{"dropping-particle":"","family":"Roadware","given":"Furgo","non-dropping-particle":"","parse-names":false,"suffix":""}],"id":"ITEM-1","issued":{"date-parts":[["2010"]]},"title":"Fugro Roadware Launches ARAN 9000 Surveying System","type":"article-newspaper"},"uris":["http://www.mendeley.com/documents/?uuid=0468b7be-553c-481b-aede-27a3779a9c99"]}],"mendeley":{"formattedCitation":"[8]","plainTextFormattedCitation":"[8]","previouslyFormattedCitation":"[49]"},"properties":{"noteIndex":0},"schema":"https://github.com/citation-style-language/schema/raw/master/csl-citation.json"}</w:instrText>
      </w:r>
      <w:r w:rsidR="00F617C8" w:rsidRPr="00096FFC">
        <w:rPr>
          <w:shd w:val="clear" w:color="auto" w:fill="FFFFFF"/>
          <w:lang w:val="en-GB" w:eastAsia="en-GB"/>
        </w:rPr>
        <w:fldChar w:fldCharType="separate"/>
      </w:r>
      <w:r w:rsidR="00C23BE7" w:rsidRPr="00096FFC">
        <w:rPr>
          <w:noProof/>
          <w:shd w:val="clear" w:color="auto" w:fill="FFFFFF"/>
          <w:lang w:val="en-GB" w:eastAsia="en-GB"/>
        </w:rPr>
        <w:t>[8]</w:t>
      </w:r>
      <w:r w:rsidR="00F617C8" w:rsidRPr="00096FFC">
        <w:rPr>
          <w:shd w:val="clear" w:color="auto" w:fill="FFFFFF"/>
          <w:lang w:val="en-GB" w:eastAsia="en-GB"/>
        </w:rPr>
        <w:fldChar w:fldCharType="end"/>
      </w:r>
      <w:r w:rsidR="00F617C8" w:rsidRPr="00096FFC">
        <w:rPr>
          <w:shd w:val="clear" w:color="auto" w:fill="FFFFFF"/>
          <w:lang w:val="en-GB" w:eastAsia="en-GB"/>
        </w:rPr>
        <w:t xml:space="preserve"> has released a dedicated vehicle: the Automatic Road </w:t>
      </w:r>
      <w:proofErr w:type="spellStart"/>
      <w:r w:rsidR="00F617C8" w:rsidRPr="00096FFC">
        <w:rPr>
          <w:shd w:val="clear" w:color="auto" w:fill="FFFFFF"/>
          <w:lang w:val="en-GB" w:eastAsia="en-GB"/>
        </w:rPr>
        <w:t>Analyzer</w:t>
      </w:r>
      <w:proofErr w:type="spellEnd"/>
      <w:r w:rsidR="00F617C8" w:rsidRPr="00096FFC">
        <w:rPr>
          <w:shd w:val="clear" w:color="auto" w:fill="FFFFFF"/>
          <w:lang w:val="en-GB" w:eastAsia="en-GB"/>
        </w:rPr>
        <w:t xml:space="preserve"> 9000 (ARAN) which is equipped with video cameras or optical sensors, lasers, ultrasonic sensors, accelerometers and automatically detects defects</w:t>
      </w:r>
      <w:r w:rsidRPr="00096FFC">
        <w:rPr>
          <w:shd w:val="clear" w:color="auto" w:fill="FFFFFF"/>
          <w:lang w:val="en-GB" w:eastAsia="en-GB"/>
        </w:rPr>
        <w:t xml:space="preserve"> like</w:t>
      </w:r>
      <w:r w:rsidR="00F617C8" w:rsidRPr="00096FFC">
        <w:rPr>
          <w:shd w:val="clear" w:color="auto" w:fill="FFFFFF"/>
          <w:lang w:val="en-GB" w:eastAsia="en-GB"/>
        </w:rPr>
        <w:t xml:space="preserve"> longitudinal cracks, transverse cracks, potholes and rutting </w:t>
      </w:r>
      <w:r w:rsidR="00F617C8" w:rsidRPr="00096FFC">
        <w:rPr>
          <w:shd w:val="clear" w:color="auto" w:fill="FFFFFF"/>
          <w:lang w:val="en-GB" w:eastAsia="en-GB"/>
        </w:rPr>
        <w:fldChar w:fldCharType="begin" w:fldLock="1"/>
      </w:r>
      <w:r w:rsidR="00C23BE7" w:rsidRPr="00096FFC">
        <w:rPr>
          <w:shd w:val="clear" w:color="auto" w:fill="FFFFFF"/>
          <w:lang w:val="en-GB" w:eastAsia="en-GB"/>
        </w:rPr>
        <w:instrText>ADDIN CSL_CITATION {"citationItems":[{"id":"ITEM-1","itemData":{"author":[{"dropping-particle":"","family":"Department for Transport","given":"","non-dropping-particle":"","parse-names":false,"suffix":""}],"container-title":"Statistical Release","id":"ITEM-1","issue":"April","issued":{"date-parts":[["2017"]]},"title":"Road Lengths in Great Britain: 2016","type":"article-journal","volume":"1"},"uris":["http://www.mendeley.com/documents/?uuid=acc4e2e5-7e9c-4fe7-8862-2db22c3c579a"]}],"mendeley":{"formattedCitation":"[9]","plainTextFormattedCitation":"[9]","previouslyFormattedCitation":"[51]"},"properties":{"noteIndex":0},"schema":"https://github.com/citation-style-language/schema/raw/master/csl-citation.json"}</w:instrText>
      </w:r>
      <w:r w:rsidR="00F617C8" w:rsidRPr="00096FFC">
        <w:rPr>
          <w:shd w:val="clear" w:color="auto" w:fill="FFFFFF"/>
          <w:lang w:val="en-GB" w:eastAsia="en-GB"/>
        </w:rPr>
        <w:fldChar w:fldCharType="separate"/>
      </w:r>
      <w:r w:rsidR="00C23BE7" w:rsidRPr="00096FFC">
        <w:rPr>
          <w:noProof/>
          <w:shd w:val="clear" w:color="auto" w:fill="FFFFFF"/>
          <w:lang w:val="en-GB" w:eastAsia="en-GB"/>
        </w:rPr>
        <w:t>[9]</w:t>
      </w:r>
      <w:r w:rsidR="00F617C8" w:rsidRPr="00096FFC">
        <w:rPr>
          <w:shd w:val="clear" w:color="auto" w:fill="FFFFFF"/>
          <w:lang w:val="en-GB" w:eastAsia="en-GB"/>
        </w:rPr>
        <w:fldChar w:fldCharType="end"/>
      </w:r>
      <w:r w:rsidR="00F617C8" w:rsidRPr="00096FFC">
        <w:rPr>
          <w:shd w:val="clear" w:color="auto" w:fill="FFFFFF"/>
          <w:lang w:val="en-GB" w:eastAsia="en-GB"/>
        </w:rPr>
        <w:t>.</w:t>
      </w:r>
      <w:r w:rsidRPr="00096FFC">
        <w:rPr>
          <w:shd w:val="clear" w:color="auto" w:fill="FFFFFF"/>
          <w:lang w:val="en-GB" w:eastAsia="en-GB"/>
        </w:rPr>
        <w:t xml:space="preserve"> In the United Kingdom, Highways England and the Local Authorities (responsible for the road maintenance) use TRACS (</w:t>
      </w:r>
      <w:proofErr w:type="spellStart"/>
      <w:r w:rsidRPr="00096FFC">
        <w:rPr>
          <w:shd w:val="clear" w:color="auto" w:fill="FFFFFF"/>
          <w:lang w:val="en-GB" w:eastAsia="en-GB"/>
        </w:rPr>
        <w:t>TRAffic</w:t>
      </w:r>
      <w:proofErr w:type="spellEnd"/>
      <w:r w:rsidRPr="00096FFC">
        <w:rPr>
          <w:shd w:val="clear" w:color="auto" w:fill="FFFFFF"/>
          <w:lang w:val="en-GB" w:eastAsia="en-GB"/>
        </w:rPr>
        <w:t xml:space="preserve"> – speed Condition Surveys) survey vehicles and SCANNNER (Surface Condition Assessment for the National Network of Roads) survey vehicles respectively, to collect data of pavement. They automatically collect geometry and condition data that can be used to manually detect/model cracks (through image processing), bumps, potholes, gradient, </w:t>
      </w:r>
      <w:proofErr w:type="spellStart"/>
      <w:r w:rsidRPr="00096FFC">
        <w:rPr>
          <w:shd w:val="clear" w:color="auto" w:fill="FFFFFF"/>
          <w:lang w:val="en-GB" w:eastAsia="en-GB"/>
        </w:rPr>
        <w:t>crossfall</w:t>
      </w:r>
      <w:proofErr w:type="spellEnd"/>
      <w:r w:rsidRPr="00096FFC">
        <w:rPr>
          <w:shd w:val="clear" w:color="auto" w:fill="FFFFFF"/>
          <w:lang w:val="en-GB" w:eastAsia="en-GB"/>
        </w:rPr>
        <w:t xml:space="preserve">, radius and curvature of road and the retro-reflectivity of road demarcation. </w:t>
      </w:r>
    </w:p>
    <w:p w14:paraId="7399B44E" w14:textId="77777777" w:rsidR="00027E7E" w:rsidRDefault="00027E7E" w:rsidP="00B3456E">
      <w:pPr>
        <w:spacing w:after="0"/>
        <w:rPr>
          <w:i/>
        </w:rPr>
      </w:pPr>
    </w:p>
    <w:p w14:paraId="584A3A77" w14:textId="3FF9F786" w:rsidR="00D01286" w:rsidRPr="00444EC3" w:rsidRDefault="00C0687F" w:rsidP="00B3456E">
      <w:pPr>
        <w:spacing w:after="0"/>
        <w:rPr>
          <w:i/>
        </w:rPr>
      </w:pPr>
      <w:r w:rsidRPr="00444EC3">
        <w:rPr>
          <w:i/>
        </w:rPr>
        <w:lastRenderedPageBreak/>
        <w:t xml:space="preserve">Table 1.1: </w:t>
      </w:r>
      <w:bookmarkStart w:id="2" w:name="OLE_LINK3"/>
      <w:r w:rsidRPr="00444EC3">
        <w:rPr>
          <w:i/>
        </w:rPr>
        <w:t>Type and Inspecti</w:t>
      </w:r>
      <w:r w:rsidR="001D0610" w:rsidRPr="00444EC3">
        <w:rPr>
          <w:i/>
        </w:rPr>
        <w:t>on Frequency on the UK roads</w:t>
      </w:r>
      <w:bookmarkEnd w:id="2"/>
      <w:r w:rsidR="001D0610" w:rsidRPr="00444EC3">
        <w:rPr>
          <w:i/>
        </w:rPr>
        <w:t xml:space="preserve"> </w:t>
      </w:r>
      <w:r w:rsidR="001D0610" w:rsidRPr="00444EC3">
        <w:rPr>
          <w:i/>
        </w:rPr>
        <w:fldChar w:fldCharType="begin" w:fldLock="1"/>
      </w:r>
      <w:r w:rsidR="00C23BE7">
        <w:rPr>
          <w:i/>
        </w:rPr>
        <w:instrText>ADDIN CSL_CITATION {"citationItems":[{"id":"ITEM-1","itemData":{"author":[{"dropping-particle":"","family":"Highway Operational Standards","given":"","non-dropping-particle":"","parse-names":false,"suffix":""}],"id":"ITEM-1","issued":{"date-parts":[["2018"]]},"page":"1-9","title":"Highway Operational Standards 2018-2028","type":"article-journal"},"uris":["http://www.mendeley.com/documents/?uuid=87a0e8ce-626b-4d26-a0bc-70220961b2c5"]}],"mendeley":{"formattedCitation":"[1]","plainTextFormattedCitation":"[1]","previouslyFormattedCitation":"[1]"},"properties":{"noteIndex":0},"schema":"https://github.com/citation-style-language/schema/raw/master/csl-citation.json"}</w:instrText>
      </w:r>
      <w:r w:rsidR="001D0610" w:rsidRPr="00444EC3">
        <w:rPr>
          <w:i/>
        </w:rPr>
        <w:fldChar w:fldCharType="separate"/>
      </w:r>
      <w:r w:rsidR="001D0610" w:rsidRPr="00444EC3">
        <w:rPr>
          <w:i/>
          <w:noProof/>
        </w:rPr>
        <w:t>[1]</w:t>
      </w:r>
      <w:r w:rsidR="001D0610" w:rsidRPr="00444EC3">
        <w:rPr>
          <w:i/>
        </w:rPr>
        <w:fldChar w:fldCharType="end"/>
      </w:r>
      <w:r w:rsidRPr="00444EC3">
        <w:rPr>
          <w:i/>
        </w:rPr>
        <w:t>.</w:t>
      </w:r>
    </w:p>
    <w:tbl>
      <w:tblPr>
        <w:tblStyle w:val="TableGrid"/>
        <w:tblW w:w="0" w:type="auto"/>
        <w:tblLook w:val="04A0" w:firstRow="1" w:lastRow="0" w:firstColumn="1" w:lastColumn="0" w:noHBand="0" w:noVBand="1"/>
      </w:tblPr>
      <w:tblGrid>
        <w:gridCol w:w="1413"/>
        <w:gridCol w:w="2835"/>
      </w:tblGrid>
      <w:tr w:rsidR="00C0687F" w14:paraId="3C9BE2CA" w14:textId="77777777" w:rsidTr="00C0687F">
        <w:trPr>
          <w:trHeight w:val="626"/>
        </w:trPr>
        <w:tc>
          <w:tcPr>
            <w:tcW w:w="1413" w:type="dxa"/>
            <w:tcBorders>
              <w:top w:val="single" w:sz="4" w:space="0" w:color="auto"/>
              <w:left w:val="single" w:sz="4" w:space="0" w:color="auto"/>
              <w:bottom w:val="single" w:sz="4" w:space="0" w:color="auto"/>
              <w:right w:val="single" w:sz="4" w:space="0" w:color="auto"/>
            </w:tcBorders>
          </w:tcPr>
          <w:p w14:paraId="1C4EAAE8" w14:textId="105011AA" w:rsidR="00C0687F" w:rsidRPr="00C0687F" w:rsidRDefault="00C0687F">
            <w:pPr>
              <w:rPr>
                <w:b/>
              </w:rPr>
            </w:pPr>
            <w:r w:rsidRPr="00C0687F">
              <w:rPr>
                <w:b/>
              </w:rPr>
              <w:t>Hierarchy Description</w:t>
            </w:r>
          </w:p>
        </w:tc>
        <w:tc>
          <w:tcPr>
            <w:tcW w:w="2835" w:type="dxa"/>
            <w:tcBorders>
              <w:top w:val="single" w:sz="4" w:space="0" w:color="auto"/>
              <w:left w:val="single" w:sz="4" w:space="0" w:color="auto"/>
              <w:bottom w:val="single" w:sz="4" w:space="0" w:color="auto"/>
              <w:right w:val="single" w:sz="4" w:space="0" w:color="auto"/>
            </w:tcBorders>
          </w:tcPr>
          <w:p w14:paraId="2DEC8FE5" w14:textId="3AD61EA0" w:rsidR="00C0687F" w:rsidRPr="00C0687F" w:rsidRDefault="00C0687F">
            <w:pPr>
              <w:rPr>
                <w:b/>
              </w:rPr>
            </w:pPr>
            <w:r w:rsidRPr="00C0687F">
              <w:rPr>
                <w:b/>
              </w:rPr>
              <w:t>Inspection frequency and type from City Councils</w:t>
            </w:r>
          </w:p>
        </w:tc>
      </w:tr>
      <w:tr w:rsidR="00C0687F" w14:paraId="7B945A60" w14:textId="77777777" w:rsidTr="00C0687F">
        <w:tc>
          <w:tcPr>
            <w:tcW w:w="1413" w:type="dxa"/>
            <w:tcBorders>
              <w:top w:val="single" w:sz="4" w:space="0" w:color="auto"/>
              <w:left w:val="single" w:sz="4" w:space="0" w:color="auto"/>
              <w:bottom w:val="single" w:sz="4" w:space="0" w:color="auto"/>
              <w:right w:val="single" w:sz="4" w:space="0" w:color="auto"/>
            </w:tcBorders>
          </w:tcPr>
          <w:p w14:paraId="2C52BD77" w14:textId="05A71C76" w:rsidR="00C0687F" w:rsidRDefault="00C0687F">
            <w:r>
              <w:t>Motorway</w:t>
            </w:r>
          </w:p>
        </w:tc>
        <w:tc>
          <w:tcPr>
            <w:tcW w:w="2835" w:type="dxa"/>
            <w:tcBorders>
              <w:top w:val="single" w:sz="4" w:space="0" w:color="auto"/>
              <w:left w:val="single" w:sz="4" w:space="0" w:color="auto"/>
              <w:bottom w:val="single" w:sz="4" w:space="0" w:color="auto"/>
              <w:right w:val="single" w:sz="4" w:space="0" w:color="auto"/>
            </w:tcBorders>
          </w:tcPr>
          <w:p w14:paraId="657E20F0" w14:textId="1910B46B" w:rsidR="00C0687F" w:rsidRDefault="00C0687F">
            <w:r>
              <w:rPr>
                <w:bCs/>
              </w:rPr>
              <w:t>1-2</w:t>
            </w:r>
            <w:r>
              <w:t xml:space="preserve"> </w:t>
            </w:r>
            <w:r>
              <w:rPr>
                <w:bCs/>
              </w:rPr>
              <w:t>per year</w:t>
            </w:r>
            <w:r>
              <w:rPr>
                <w:b/>
                <w:bCs/>
              </w:rPr>
              <w:t xml:space="preserve"> </w:t>
            </w:r>
            <w:r>
              <w:t>(from Highways England)</w:t>
            </w:r>
          </w:p>
        </w:tc>
      </w:tr>
      <w:tr w:rsidR="00C0687F" w14:paraId="3905E99A" w14:textId="77777777" w:rsidTr="00C0687F">
        <w:tc>
          <w:tcPr>
            <w:tcW w:w="1413" w:type="dxa"/>
            <w:tcBorders>
              <w:top w:val="single" w:sz="4" w:space="0" w:color="auto"/>
              <w:left w:val="single" w:sz="4" w:space="0" w:color="auto"/>
              <w:bottom w:val="single" w:sz="4" w:space="0" w:color="auto"/>
              <w:right w:val="single" w:sz="4" w:space="0" w:color="auto"/>
            </w:tcBorders>
          </w:tcPr>
          <w:p w14:paraId="39C6A4D2" w14:textId="3F4BA945" w:rsidR="00C0687F" w:rsidRDefault="00C0687F">
            <w:r>
              <w:t xml:space="preserve">Strategic Route </w:t>
            </w:r>
          </w:p>
        </w:tc>
        <w:tc>
          <w:tcPr>
            <w:tcW w:w="2835" w:type="dxa"/>
            <w:tcBorders>
              <w:top w:val="single" w:sz="4" w:space="0" w:color="auto"/>
              <w:left w:val="single" w:sz="4" w:space="0" w:color="auto"/>
              <w:bottom w:val="single" w:sz="4" w:space="0" w:color="auto"/>
              <w:right w:val="single" w:sz="4" w:space="0" w:color="auto"/>
            </w:tcBorders>
          </w:tcPr>
          <w:p w14:paraId="6F9BA390" w14:textId="0BA117E6" w:rsidR="00C0687F" w:rsidRDefault="00C0687F">
            <w:r>
              <w:t xml:space="preserve">12 times per year (monthly) </w:t>
            </w:r>
          </w:p>
        </w:tc>
      </w:tr>
      <w:tr w:rsidR="00C0687F" w14:paraId="6A52244C" w14:textId="77777777" w:rsidTr="00C0687F">
        <w:tc>
          <w:tcPr>
            <w:tcW w:w="1413" w:type="dxa"/>
            <w:tcBorders>
              <w:top w:val="single" w:sz="4" w:space="0" w:color="auto"/>
              <w:left w:val="single" w:sz="4" w:space="0" w:color="auto"/>
              <w:bottom w:val="single" w:sz="4" w:space="0" w:color="auto"/>
              <w:right w:val="single" w:sz="4" w:space="0" w:color="auto"/>
            </w:tcBorders>
          </w:tcPr>
          <w:p w14:paraId="455CC2B6" w14:textId="32EF8E57" w:rsidR="00C0687F" w:rsidRDefault="00C0687F">
            <w:r>
              <w:t>Main Distributor</w:t>
            </w:r>
          </w:p>
        </w:tc>
        <w:tc>
          <w:tcPr>
            <w:tcW w:w="2835" w:type="dxa"/>
            <w:tcBorders>
              <w:top w:val="single" w:sz="4" w:space="0" w:color="auto"/>
              <w:left w:val="single" w:sz="4" w:space="0" w:color="auto"/>
              <w:bottom w:val="single" w:sz="4" w:space="0" w:color="auto"/>
              <w:right w:val="single" w:sz="4" w:space="0" w:color="auto"/>
            </w:tcBorders>
          </w:tcPr>
          <w:p w14:paraId="1A67B4F5" w14:textId="6113932D" w:rsidR="00C0687F" w:rsidRDefault="00C0687F">
            <w:r>
              <w:t xml:space="preserve">12 times per year (monthly) </w:t>
            </w:r>
          </w:p>
        </w:tc>
      </w:tr>
      <w:tr w:rsidR="00C0687F" w14:paraId="72784D87" w14:textId="77777777" w:rsidTr="00C0687F">
        <w:tc>
          <w:tcPr>
            <w:tcW w:w="1413" w:type="dxa"/>
            <w:tcBorders>
              <w:top w:val="single" w:sz="4" w:space="0" w:color="auto"/>
              <w:left w:val="single" w:sz="4" w:space="0" w:color="auto"/>
              <w:bottom w:val="single" w:sz="4" w:space="0" w:color="auto"/>
              <w:right w:val="single" w:sz="4" w:space="0" w:color="auto"/>
            </w:tcBorders>
          </w:tcPr>
          <w:p w14:paraId="08E3E53E" w14:textId="17ADD5E2" w:rsidR="00C0687F" w:rsidRDefault="00C0687F">
            <w:r>
              <w:t>Secondary Distributor</w:t>
            </w:r>
          </w:p>
        </w:tc>
        <w:tc>
          <w:tcPr>
            <w:tcW w:w="2835" w:type="dxa"/>
            <w:tcBorders>
              <w:top w:val="single" w:sz="4" w:space="0" w:color="auto"/>
              <w:left w:val="single" w:sz="4" w:space="0" w:color="auto"/>
              <w:bottom w:val="single" w:sz="4" w:space="0" w:color="auto"/>
              <w:right w:val="single" w:sz="4" w:space="0" w:color="auto"/>
            </w:tcBorders>
            <w:hideMark/>
          </w:tcPr>
          <w:p w14:paraId="29DE3D63" w14:textId="77777777" w:rsidR="00C0687F" w:rsidRDefault="00C0687F">
            <w:r>
              <w:t xml:space="preserve">12 times per year (monthly) </w:t>
            </w:r>
          </w:p>
        </w:tc>
      </w:tr>
      <w:tr w:rsidR="00C0687F" w14:paraId="3BFD9154" w14:textId="77777777" w:rsidTr="00C0687F">
        <w:tc>
          <w:tcPr>
            <w:tcW w:w="1413" w:type="dxa"/>
            <w:tcBorders>
              <w:top w:val="single" w:sz="4" w:space="0" w:color="auto"/>
              <w:left w:val="single" w:sz="4" w:space="0" w:color="auto"/>
              <w:bottom w:val="single" w:sz="4" w:space="0" w:color="auto"/>
              <w:right w:val="single" w:sz="4" w:space="0" w:color="auto"/>
            </w:tcBorders>
          </w:tcPr>
          <w:p w14:paraId="0943A61F" w14:textId="2C5F8E55" w:rsidR="00C0687F" w:rsidRDefault="00C0687F">
            <w:r>
              <w:t>Link Road</w:t>
            </w:r>
          </w:p>
        </w:tc>
        <w:tc>
          <w:tcPr>
            <w:tcW w:w="2835" w:type="dxa"/>
            <w:tcBorders>
              <w:top w:val="single" w:sz="4" w:space="0" w:color="auto"/>
              <w:left w:val="single" w:sz="4" w:space="0" w:color="auto"/>
              <w:bottom w:val="single" w:sz="4" w:space="0" w:color="auto"/>
              <w:right w:val="single" w:sz="4" w:space="0" w:color="auto"/>
            </w:tcBorders>
            <w:hideMark/>
          </w:tcPr>
          <w:p w14:paraId="03489CC7" w14:textId="77777777" w:rsidR="00C0687F" w:rsidRDefault="00C0687F">
            <w:r>
              <w:t xml:space="preserve">4 times a year (3 monthly) </w:t>
            </w:r>
          </w:p>
        </w:tc>
      </w:tr>
      <w:tr w:rsidR="00C0687F" w14:paraId="6D0C36EE" w14:textId="77777777" w:rsidTr="00C0687F">
        <w:trPr>
          <w:trHeight w:val="414"/>
        </w:trPr>
        <w:tc>
          <w:tcPr>
            <w:tcW w:w="1413" w:type="dxa"/>
            <w:tcBorders>
              <w:top w:val="single" w:sz="4" w:space="0" w:color="auto"/>
              <w:left w:val="single" w:sz="4" w:space="0" w:color="auto"/>
              <w:bottom w:val="single" w:sz="4" w:space="0" w:color="auto"/>
              <w:right w:val="single" w:sz="4" w:space="0" w:color="auto"/>
            </w:tcBorders>
          </w:tcPr>
          <w:p w14:paraId="34D757DB" w14:textId="4A57EE71" w:rsidR="00C0687F" w:rsidRDefault="00C0687F">
            <w:r>
              <w:t xml:space="preserve">Local Access Road </w:t>
            </w:r>
          </w:p>
        </w:tc>
        <w:tc>
          <w:tcPr>
            <w:tcW w:w="2835" w:type="dxa"/>
            <w:tcBorders>
              <w:top w:val="single" w:sz="4" w:space="0" w:color="auto"/>
              <w:left w:val="single" w:sz="4" w:space="0" w:color="auto"/>
              <w:bottom w:val="single" w:sz="4" w:space="0" w:color="auto"/>
              <w:right w:val="single" w:sz="4" w:space="0" w:color="auto"/>
            </w:tcBorders>
          </w:tcPr>
          <w:p w14:paraId="21979D6C" w14:textId="3C314558" w:rsidR="00C0687F" w:rsidRDefault="00C0687F">
            <w:r>
              <w:t xml:space="preserve">Annually (once per year) </w:t>
            </w:r>
          </w:p>
        </w:tc>
      </w:tr>
      <w:tr w:rsidR="00C0687F" w14:paraId="61B64F08" w14:textId="77777777" w:rsidTr="00C0687F">
        <w:tc>
          <w:tcPr>
            <w:tcW w:w="1413" w:type="dxa"/>
            <w:tcBorders>
              <w:top w:val="single" w:sz="4" w:space="0" w:color="auto"/>
              <w:left w:val="single" w:sz="4" w:space="0" w:color="auto"/>
              <w:bottom w:val="single" w:sz="4" w:space="0" w:color="auto"/>
              <w:right w:val="single" w:sz="4" w:space="0" w:color="auto"/>
            </w:tcBorders>
          </w:tcPr>
          <w:p w14:paraId="08A43868" w14:textId="77777777" w:rsidR="00C0687F" w:rsidRDefault="00C0687F">
            <w:r>
              <w:t xml:space="preserve">Minor Roads </w:t>
            </w:r>
          </w:p>
          <w:p w14:paraId="1F14AFA5" w14:textId="77777777" w:rsidR="00C0687F" w:rsidRDefault="00C0687F"/>
        </w:tc>
        <w:tc>
          <w:tcPr>
            <w:tcW w:w="2835" w:type="dxa"/>
            <w:tcBorders>
              <w:top w:val="single" w:sz="4" w:space="0" w:color="auto"/>
              <w:left w:val="single" w:sz="4" w:space="0" w:color="auto"/>
              <w:bottom w:val="single" w:sz="4" w:space="0" w:color="auto"/>
              <w:right w:val="single" w:sz="4" w:space="0" w:color="auto"/>
            </w:tcBorders>
          </w:tcPr>
          <w:p w14:paraId="47224EB4" w14:textId="709CB197" w:rsidR="00C0687F" w:rsidRDefault="00C0687F">
            <w:r>
              <w:rPr>
                <w:bCs/>
              </w:rPr>
              <w:t xml:space="preserve">1 per two years </w:t>
            </w:r>
            <w:r>
              <w:t>(24 monthly) (standard is that they are passable with care)</w:t>
            </w:r>
          </w:p>
        </w:tc>
      </w:tr>
      <w:tr w:rsidR="00C0687F" w14:paraId="2AFAC8BD" w14:textId="77777777" w:rsidTr="00C0687F">
        <w:tc>
          <w:tcPr>
            <w:tcW w:w="1413" w:type="dxa"/>
            <w:tcBorders>
              <w:top w:val="single" w:sz="4" w:space="0" w:color="auto"/>
              <w:left w:val="single" w:sz="4" w:space="0" w:color="auto"/>
              <w:bottom w:val="single" w:sz="4" w:space="0" w:color="auto"/>
              <w:right w:val="single" w:sz="4" w:space="0" w:color="auto"/>
            </w:tcBorders>
          </w:tcPr>
          <w:p w14:paraId="2A02D58D" w14:textId="77777777" w:rsidR="00C0687F" w:rsidRDefault="00C0687F">
            <w:r>
              <w:t>Soft Roads (Green Lanes)</w:t>
            </w:r>
          </w:p>
          <w:p w14:paraId="49C74E6D" w14:textId="77777777" w:rsidR="00C0687F" w:rsidRDefault="00C0687F"/>
        </w:tc>
        <w:tc>
          <w:tcPr>
            <w:tcW w:w="2835" w:type="dxa"/>
            <w:tcBorders>
              <w:top w:val="single" w:sz="4" w:space="0" w:color="auto"/>
              <w:left w:val="single" w:sz="4" w:space="0" w:color="auto"/>
              <w:bottom w:val="single" w:sz="4" w:space="0" w:color="auto"/>
              <w:right w:val="single" w:sz="4" w:space="0" w:color="auto"/>
            </w:tcBorders>
          </w:tcPr>
          <w:p w14:paraId="0C345D57" w14:textId="679ADE37" w:rsidR="00C0687F" w:rsidRDefault="00C0687F">
            <w:r>
              <w:t>No formal inspection regime. Inspected on a reactive basis (standard is that they are passable in a 4 wheel drive vehicle)</w:t>
            </w:r>
          </w:p>
        </w:tc>
      </w:tr>
    </w:tbl>
    <w:p w14:paraId="228AE3EF" w14:textId="3F5C3B4A" w:rsidR="002B790C" w:rsidRPr="002B790C" w:rsidRDefault="00C9182B" w:rsidP="00AE07E6">
      <w:pPr>
        <w:pStyle w:val="Heading1"/>
      </w:pPr>
      <w:r>
        <w:t>Discussion and</w:t>
      </w:r>
      <w:r w:rsidR="00AE07E6">
        <w:t xml:space="preserve"> Analysis </w:t>
      </w:r>
    </w:p>
    <w:p w14:paraId="04AF1B5B" w14:textId="1DEE6BF8" w:rsidR="0032657C" w:rsidRDefault="00C23BE7" w:rsidP="0032657C">
      <w:r w:rsidRPr="00096FFC">
        <w:t xml:space="preserve">The aim of this paper is to introduce a classification system of the road assets that </w:t>
      </w:r>
      <w:proofErr w:type="gramStart"/>
      <w:r w:rsidRPr="00096FFC">
        <w:t>is based</w:t>
      </w:r>
      <w:proofErr w:type="gramEnd"/>
      <w:r w:rsidRPr="00096FFC">
        <w:t xml:space="preserve"> on these computer vision inspection methods. </w:t>
      </w:r>
      <w:r w:rsidR="002B790C" w:rsidRPr="00096FFC">
        <w:t>For</w:t>
      </w:r>
      <w:r w:rsidR="0032657C" w:rsidRPr="00096FFC">
        <w:t xml:space="preserve"> the scope of this </w:t>
      </w:r>
      <w:r w:rsidR="002B790C" w:rsidRPr="00096FFC">
        <w:t>paper</w:t>
      </w:r>
      <w:r w:rsidR="0032657C" w:rsidRPr="00096FFC">
        <w:t xml:space="preserve"> road manuals from four </w:t>
      </w:r>
      <w:r w:rsidR="0032657C">
        <w:t>parts of the world</w:t>
      </w:r>
      <w:r w:rsidR="002B790C">
        <w:t xml:space="preserve"> </w:t>
      </w:r>
      <w:proofErr w:type="gramStart"/>
      <w:r w:rsidR="002B790C">
        <w:t>were used</w:t>
      </w:r>
      <w:proofErr w:type="gramEnd"/>
      <w:r w:rsidR="0032657C">
        <w:t xml:space="preserve">: United Kingdom, Hong Kong (Special Administrative Region of the People's Republic of China), California (United States of America) and Queensland (Commonwealth of Australia) to define the asset types. Next, </w:t>
      </w:r>
      <w:r w:rsidR="002B790C">
        <w:t xml:space="preserve">the grouping of </w:t>
      </w:r>
      <w:r w:rsidR="0032657C">
        <w:t xml:space="preserve">these types </w:t>
      </w:r>
      <w:r w:rsidR="002B790C">
        <w:t xml:space="preserve">follows </w:t>
      </w:r>
      <w:r w:rsidR="0032657C">
        <w:t>according to a) possible common defects that they might have and b) their geometrical structure and visual differences, as these characteristics affect the automated detection of these assets.</w:t>
      </w:r>
    </w:p>
    <w:p w14:paraId="10A3B61C" w14:textId="2D6176BE" w:rsidR="002B790C" w:rsidRDefault="0032657C" w:rsidP="0032657C">
      <w:r>
        <w:t xml:space="preserve">Most of the manuals specify in a first level the general road asset type and then in a second level the road furniture (asset group) </w:t>
      </w:r>
      <w:r w:rsidR="001F55B4">
        <w:t xml:space="preserve">that level one entails. The UK </w:t>
      </w:r>
      <w:r w:rsidR="001F55B4">
        <w:fldChar w:fldCharType="begin" w:fldLock="1"/>
      </w:r>
      <w:r w:rsidR="00C23BE7">
        <w:instrText>ADDIN CSL_CITATION {"citationItems":[{"id":"ITEM-1","itemData":{"ISBN":"0115526951","author":[{"dropping-particle":"","family":"Roads Liaison Group","given":"","non-dropping-particle":"","parse-names":false,"suffix":""}],"id":"ITEM-1","issued":{"date-parts":[["2010"]]},"title":"Guidance Document for Highway Infrastructure Asset Valuation","type":"article-journal"},"uris":["http://www.mendeley.com/documents/?uuid=66e21dfc-ec78-494f-b5ce-608fc7c0edf3"]}],"mendeley":{"formattedCitation":"[10]","plainTextFormattedCitation":"[10]","previouslyFormattedCitation":"[9]"},"properties":{"noteIndex":0},"schema":"https://github.com/citation-style-language/schema/raw/master/csl-citation.json"}</w:instrText>
      </w:r>
      <w:r w:rsidR="001F55B4">
        <w:fldChar w:fldCharType="separate"/>
      </w:r>
      <w:r w:rsidR="00C23BE7" w:rsidRPr="00C23BE7">
        <w:rPr>
          <w:noProof/>
        </w:rPr>
        <w:t>[10]</w:t>
      </w:r>
      <w:r w:rsidR="001F55B4">
        <w:fldChar w:fldCharType="end"/>
      </w:r>
      <w:r>
        <w:t xml:space="preserve"> follows this pattern for levels one, two and three (Table 1.2). The table illustrates a sample of the road manuals and the rest are part of the Appendices. The Hong Kong manual [13] is not as elaborative as the UK one and the asset types are slightly different (Table A.1). “Street lighting”, “Slopes” and “Landscape Enhancement and Vegetation” asset groups here </w:t>
      </w:r>
      <w:proofErr w:type="gramStart"/>
      <w:r>
        <w:t>are considered</w:t>
      </w:r>
      <w:proofErr w:type="gramEnd"/>
      <w:r>
        <w:t xml:space="preserve"> as main standalone asset types (Level 1) whereas in the UK manual they are in Level 2. The Queensland manual introduces a new category of road assets</w:t>
      </w:r>
      <w:proofErr w:type="gramStart"/>
      <w:r>
        <w:t>;</w:t>
      </w:r>
      <w:proofErr w:type="gramEnd"/>
      <w:r>
        <w:t xml:space="preserve"> the Intelligent Transportation System (ITS) Elements (Table A.2). </w:t>
      </w:r>
      <w:proofErr w:type="gramStart"/>
      <w:r>
        <w:t>ITS are</w:t>
      </w:r>
      <w:proofErr w:type="gramEnd"/>
      <w:r>
        <w:t xml:space="preserve"> deemed as advanced </w:t>
      </w:r>
      <w:r>
        <w:t xml:space="preserve">information and technological systems, which are </w:t>
      </w:r>
    </w:p>
    <w:p w14:paraId="4CB9320C" w14:textId="41F61FC7" w:rsidR="0032657C" w:rsidRDefault="0032657C" w:rsidP="0032657C">
      <w:proofErr w:type="gramStart"/>
      <w:r>
        <w:t>placed</w:t>
      </w:r>
      <w:proofErr w:type="gramEnd"/>
      <w:r>
        <w:t xml:space="preserve"> on the road infrastructure system [14]. The “Roads” and “Structures” types remain as main categories similar to the UK and Hong Kong manuals (Table A.3). The rest of the asset types </w:t>
      </w:r>
      <w:proofErr w:type="gramStart"/>
      <w:r>
        <w:t>are not extensively described</w:t>
      </w:r>
      <w:proofErr w:type="gramEnd"/>
      <w:r>
        <w:t xml:space="preserve">. The “Intelligent Transportation System (ITS) Elements” category makes up a main asset type in the California manual as well (Table A.3) </w:t>
      </w:r>
      <w:r>
        <w:fldChar w:fldCharType="begin" w:fldLock="1"/>
      </w:r>
      <w:r w:rsidR="00C23BE7">
        <w:instrText>ADDIN CSL_CITATION {"citationItems":[{"id":"ITEM-1","itemData":{"abstract":"This California Department of Transportation (Caltrans) Asset Management Performance Report provides an overview of activities accomplished in 2015 related to the implementation of asset management and key activities planned for 2016. The Asset Management Performance Report also provides the first State Highway Operation and Protection Program (SHOPP) Performance Report addressing the expected performance of the four core asset classes; pavement, bridges, culverts and ITS elements resulting from the 2016 SHOPP project portfolio. The California Government Code section (14526) modified by Senate Bill 486 requires Caltrans to submit Phase 1 of the asset management plan in conjunction with the 2016 SHOPP. This report is provided to meet the Phase 1 requirement of the TAMP. 2016","author":[{"dropping-particle":"","family":"Indicators","given":"Maintenance","non-dropping-particle":"","parse-names":false,"suffix":""}],"id":"ITEM-1","issued":{"date-parts":[["2016"]]},"title":"Caltrans Asset Management Performance Report","type":"article-journal"},"uris":["http://www.mendeley.com/documents/?uuid=46cd0f93-ff8d-4ef0-8e30-31f40ba96f57"]}],"mendeley":{"formattedCitation":"[11]","plainTextFormattedCitation":"[11]","previouslyFormattedCitation":"[10]"},"properties":{"noteIndex":0},"schema":"https://github.com/citation-style-language/schema/raw/master/csl-citation.json"}</w:instrText>
      </w:r>
      <w:r>
        <w:fldChar w:fldCharType="separate"/>
      </w:r>
      <w:r w:rsidR="00C23BE7" w:rsidRPr="00C23BE7">
        <w:rPr>
          <w:noProof/>
        </w:rPr>
        <w:t>[11]</w:t>
      </w:r>
      <w:r>
        <w:fldChar w:fldCharType="end"/>
      </w:r>
      <w:r>
        <w:t>.</w:t>
      </w:r>
    </w:p>
    <w:p w14:paraId="6B966E9A" w14:textId="7A9564FE" w:rsidR="0012683F" w:rsidRDefault="0012683F" w:rsidP="0012683F">
      <w:bookmarkStart w:id="3" w:name="OLE_LINK111"/>
      <w:bookmarkStart w:id="4" w:name="OLE_LINK110"/>
      <w:bookmarkStart w:id="5" w:name="OLE_LINK99"/>
      <w:r>
        <w:t xml:space="preserve">The asset types defined in the manuals </w:t>
      </w:r>
      <w:proofErr w:type="gramStart"/>
      <w:r>
        <w:t>were classified</w:t>
      </w:r>
      <w:proofErr w:type="gramEnd"/>
      <w:r>
        <w:t xml:space="preserve"> into categories for construction and maintenance purposes. </w:t>
      </w:r>
      <w:bookmarkEnd w:id="3"/>
      <w:bookmarkEnd w:id="4"/>
      <w:r w:rsidR="00704C15">
        <w:t>These</w:t>
      </w:r>
      <w:r>
        <w:t xml:space="preserve"> categories</w:t>
      </w:r>
      <w:r w:rsidR="00704C15">
        <w:t xml:space="preserve"> </w:t>
      </w:r>
      <w:proofErr w:type="gramStart"/>
      <w:r w:rsidR="00704C15">
        <w:t>are used</w:t>
      </w:r>
      <w:proofErr w:type="gramEnd"/>
      <w:r>
        <w:t xml:space="preserve"> to redefine these raw asset types in a different way aiming to introduce new asset types and asset groups that will facilitate road assets monitoring. Firstly, the asset types and groups</w:t>
      </w:r>
      <w:r w:rsidR="00704C15">
        <w:t>,</w:t>
      </w:r>
      <w:r>
        <w:t xml:space="preserve"> described in the above manuals</w:t>
      </w:r>
      <w:r w:rsidR="00704C15">
        <w:t xml:space="preserve">, </w:t>
      </w:r>
      <w:proofErr w:type="gramStart"/>
      <w:r w:rsidR="00704C15">
        <w:t xml:space="preserve">are </w:t>
      </w:r>
      <w:r w:rsidR="00F426F2">
        <w:t>gathered</w:t>
      </w:r>
      <w:proofErr w:type="gramEnd"/>
      <w:r>
        <w:t xml:space="preserve"> to gain a clear view of the number, type and groups of the road assets that </w:t>
      </w:r>
      <w:r w:rsidR="00704C15">
        <w:t xml:space="preserve">are </w:t>
      </w:r>
      <w:r>
        <w:t>(</w:t>
      </w:r>
      <w:r w:rsidR="002A6333">
        <w:t>Figure</w:t>
      </w:r>
      <w:r>
        <w:t xml:space="preserve"> 1.3). The next step is to create different asset categories based on:</w:t>
      </w:r>
    </w:p>
    <w:p w14:paraId="051DFB04" w14:textId="77777777" w:rsidR="0012683F" w:rsidRDefault="0012683F" w:rsidP="0012683F">
      <w:pPr>
        <w:pStyle w:val="ListParagraph"/>
        <w:widowControl/>
        <w:numPr>
          <w:ilvl w:val="0"/>
          <w:numId w:val="21"/>
        </w:numPr>
        <w:shd w:val="clear" w:color="auto" w:fill="FFFFFF"/>
        <w:spacing w:before="100" w:after="0" w:line="360" w:lineRule="auto"/>
      </w:pPr>
      <w:r>
        <w:t xml:space="preserve">their possible defects </w:t>
      </w:r>
    </w:p>
    <w:p w14:paraId="6A337FAC" w14:textId="77777777" w:rsidR="0012683F" w:rsidRDefault="0012683F" w:rsidP="0012683F">
      <w:pPr>
        <w:pStyle w:val="ListParagraph"/>
        <w:widowControl/>
        <w:numPr>
          <w:ilvl w:val="0"/>
          <w:numId w:val="21"/>
        </w:numPr>
        <w:shd w:val="clear" w:color="auto" w:fill="FFFFFF"/>
        <w:spacing w:before="100" w:after="0" w:line="360" w:lineRule="auto"/>
      </w:pPr>
      <w:proofErr w:type="gramStart"/>
      <w:r>
        <w:t>their</w:t>
      </w:r>
      <w:proofErr w:type="gramEnd"/>
      <w:r>
        <w:t xml:space="preserve"> geometrical characteristics. </w:t>
      </w:r>
    </w:p>
    <w:p w14:paraId="54B5E4AA" w14:textId="77777777" w:rsidR="0012683F" w:rsidRDefault="0012683F" w:rsidP="0012683F">
      <w:r>
        <w:t xml:space="preserve">In the following section, the road asset types and groups are </w:t>
      </w:r>
      <w:proofErr w:type="spellStart"/>
      <w:r>
        <w:t>analysed</w:t>
      </w:r>
      <w:proofErr w:type="spellEnd"/>
      <w:r>
        <w:t xml:space="preserve"> and redefined using the above criteria.</w:t>
      </w:r>
      <w:bookmarkEnd w:id="5"/>
    </w:p>
    <w:p w14:paraId="47921D03" w14:textId="77777777" w:rsidR="00F76D44" w:rsidRDefault="00F76D44" w:rsidP="00F76D44">
      <w:r>
        <w:t>a) “Pavement” Asset Type</w:t>
      </w:r>
    </w:p>
    <w:p w14:paraId="1AC57047" w14:textId="0226A2A8" w:rsidR="00F76D44" w:rsidRDefault="00F76D44" w:rsidP="00F76D44">
      <w:r>
        <w:t xml:space="preserve">There are four different pavement groups: the “rigid”, “rigid composite”, “flexible” and “flexible composite” pavement </w:t>
      </w:r>
      <w:r>
        <w:fldChar w:fldCharType="begin" w:fldLock="1"/>
      </w:r>
      <w:r w:rsidR="00C23BE7">
        <w:instrText>ADDIN CSL_CITATION {"citationItems":[{"id":"ITEM-1","itemData":{"ISBN":"0115526951","author":[{"dropping-particle":"","family":"Roads Liaison Group","given":"","non-dropping-particle":"","parse-names":false,"suffix":""}],"id":"ITEM-1","issued":{"date-parts":[["2010"]]},"title":"Guidance Document for Highway Infrastructure Asset Valuation","type":"article-journal"},"uris":["http://www.mendeley.com/documents/?uuid=66e21dfc-ec78-494f-b5ce-608fc7c0edf3"]}],"mendeley":{"formattedCitation":"[10]","plainTextFormattedCitation":"[10]","previouslyFormattedCitation":"[9]"},"properties":{"noteIndex":0},"schema":"https://github.com/citation-style-language/schema/raw/master/csl-citation.json"}</w:instrText>
      </w:r>
      <w:r>
        <w:fldChar w:fldCharType="separate"/>
      </w:r>
      <w:r w:rsidR="00C23BE7" w:rsidRPr="00C23BE7">
        <w:rPr>
          <w:noProof/>
        </w:rPr>
        <w:t>[10]</w:t>
      </w:r>
      <w:r>
        <w:fldChar w:fldCharType="end"/>
      </w:r>
      <w:r>
        <w:t xml:space="preserve"> (Figure 1.2). </w:t>
      </w:r>
      <w:r>
        <w:rPr>
          <w:color w:val="222222"/>
        </w:rPr>
        <w:t xml:space="preserve">The difference between “rigid” and “flexible” is that the road base of the first is cement whereas for the second, the road base is bitumen. Composite pavement is a pavement structure, which has flexible and rigid layers. These pavements usually have one or more asphalt concrete layer on top of a Portland cement concrete slab (“flexible composite”), although some have a typical composite structure is with the Portland cement concrete slab on top of asphalt concrete (“rigid composite”) (Figure 1.2) </w:t>
      </w:r>
      <w:r>
        <w:fldChar w:fldCharType="begin" w:fldLock="1"/>
      </w:r>
      <w:r w:rsidR="00C23BE7">
        <w:rPr>
          <w:color w:val="222222"/>
          <w:szCs w:val="26"/>
        </w:rPr>
        <w:instrText>ADDIN CSL_CITATION {"citationItems":[{"id":"ITEM-1","itemData":{"ISBN":"9780115534119","abstract":"SUMMARY This Standard provides the details of permitted materials and of thickness for the construction of pavements for new trunk roads. This revision updates the previous Standard and also introduces different permitted designs that relate to the strength of the available foundation.","author":[{"dropping-particle":"","family":"Highways Agency","given":"","non-dropping-particle":"","parse-names":false,"suffix":""}],"container-title":"Manual of Contract Documents for Highways works","id":"ITEM-1","issue":"February 2006","issued":{"date-parts":[["2006"]]},"title":"HD 26/06 Pavement Design","type":"article-journal","volume":"7"},"uris":["http://www.mendeley.com/documents/?uuid=3e42e0a7-24b3-47fc-b339-7473960342b8"]}],"mendeley":{"formattedCitation":"[12]","plainTextFormattedCitation":"[12]","previouslyFormattedCitation":"[11]"},"properties":{"noteIndex":0},"schema":"https://github.com/citation-style-language/schema/raw/master/csl-citation.json"}</w:instrText>
      </w:r>
      <w:r>
        <w:fldChar w:fldCharType="separate"/>
      </w:r>
      <w:r w:rsidR="00C23BE7" w:rsidRPr="00C23BE7">
        <w:rPr>
          <w:noProof/>
          <w:color w:val="222222"/>
        </w:rPr>
        <w:t>[12]</w:t>
      </w:r>
      <w:r>
        <w:fldChar w:fldCharType="end"/>
      </w:r>
      <w:r>
        <w:rPr>
          <w:color w:val="222222"/>
        </w:rPr>
        <w:t xml:space="preserve">. </w:t>
      </w:r>
      <w:r w:rsidR="002A6333">
        <w:t>The author suggests</w:t>
      </w:r>
      <w:r>
        <w:t xml:space="preserve"> the merge of the four categories of these road asset groups into two: “Concrete Pavement” and “Asphalt Pavement” as the visual characteristics and defect approximation </w:t>
      </w:r>
      <w:proofErr w:type="gramStart"/>
      <w:r>
        <w:t>is based</w:t>
      </w:r>
      <w:proofErr w:type="gramEnd"/>
      <w:r>
        <w:t xml:space="preserve"> on the material of the pavement. </w:t>
      </w:r>
      <w:proofErr w:type="gramStart"/>
      <w:r w:rsidR="00096FFC">
        <w:t xml:space="preserve">The asphalt pavement is analyzed by </w:t>
      </w:r>
      <w:r w:rsidR="00096FFC" w:rsidRPr="00191D6A">
        <w:t xml:space="preserve">Hadjidemetriou G.M., Masino J., Christodoulou S.E., </w:t>
      </w:r>
      <w:proofErr w:type="spellStart"/>
      <w:r w:rsidR="00096FFC" w:rsidRPr="00191D6A">
        <w:t>Gauterin</w:t>
      </w:r>
      <w:proofErr w:type="spellEnd"/>
      <w:r w:rsidR="00096FFC" w:rsidRPr="00191D6A">
        <w:t xml:space="preserve"> F,</w:t>
      </w:r>
      <w:proofErr w:type="gramEnd"/>
      <w:r w:rsidR="00096FFC" w:rsidRPr="00191D6A">
        <w:t xml:space="preserve"> and Brilakis I. </w:t>
      </w:r>
      <w:r w:rsidR="00096FFC">
        <w:t xml:space="preserve">in a paper </w:t>
      </w:r>
      <w:r w:rsidR="00096FFC" w:rsidRPr="00191D6A">
        <w:t xml:space="preserve"> review</w:t>
      </w:r>
      <w:r w:rsidR="00027E7E">
        <w:t>ed</w:t>
      </w:r>
      <w:bookmarkStart w:id="6" w:name="_GoBack"/>
      <w:bookmarkEnd w:id="6"/>
      <w:r w:rsidR="00096FFC" w:rsidRPr="00191D6A">
        <w:t xml:space="preserve"> (2018) for publication by ASCE</w:t>
      </w:r>
      <w:r w:rsidR="00096FFC">
        <w:t xml:space="preserve"> </w:t>
      </w:r>
      <w:r w:rsidR="00704C15">
        <w:t xml:space="preserve">The reason of </w:t>
      </w:r>
      <w:r>
        <w:t>this combination is that:</w:t>
      </w:r>
    </w:p>
    <w:p w14:paraId="237102ED" w14:textId="77777777" w:rsidR="00F76D44" w:rsidRDefault="00F76D44" w:rsidP="00F76D44">
      <w:pPr>
        <w:pStyle w:val="ListParagraph"/>
        <w:widowControl/>
        <w:numPr>
          <w:ilvl w:val="0"/>
          <w:numId w:val="22"/>
        </w:numPr>
        <w:shd w:val="clear" w:color="auto" w:fill="FFFFFF"/>
        <w:spacing w:before="100" w:after="0"/>
        <w:rPr>
          <w:rFonts w:eastAsia="Arial"/>
        </w:rPr>
      </w:pPr>
      <w:r>
        <w:t xml:space="preserve">The material of the pavement (asphalt or concrete) is the main factor of the pavement defects, as it </w:t>
      </w:r>
      <w:proofErr w:type="gramStart"/>
      <w:r>
        <w:t>is described</w:t>
      </w:r>
      <w:proofErr w:type="gramEnd"/>
      <w:r>
        <w:t xml:space="preserve"> in the following section (defect criterion). </w:t>
      </w:r>
    </w:p>
    <w:p w14:paraId="4189FB3D" w14:textId="5D74141D" w:rsidR="00F76D44" w:rsidRDefault="00F76D44" w:rsidP="00F76D44">
      <w:pPr>
        <w:pStyle w:val="ListParagraph"/>
        <w:widowControl/>
        <w:numPr>
          <w:ilvl w:val="0"/>
          <w:numId w:val="22"/>
        </w:numPr>
        <w:shd w:val="clear" w:color="auto" w:fill="FFFFFF"/>
        <w:spacing w:before="100" w:after="0"/>
        <w:rPr>
          <w:rFonts w:eastAsia="Arial"/>
        </w:rPr>
      </w:pPr>
      <w:r>
        <w:t xml:space="preserve">The surface of the </w:t>
      </w:r>
      <w:r w:rsidR="002A6333">
        <w:t>flexible</w:t>
      </w:r>
      <w:r>
        <w:t xml:space="preserve"> pavement and the </w:t>
      </w:r>
      <w:r w:rsidR="002A6333">
        <w:t>flexible</w:t>
      </w:r>
      <w:r>
        <w:t xml:space="preserve"> composite is usually black due to the asphalt material, whereas, the </w:t>
      </w:r>
      <w:r w:rsidR="002A6333">
        <w:t>rigid</w:t>
      </w:r>
      <w:r>
        <w:t xml:space="preserve"> pavement and the </w:t>
      </w:r>
      <w:r w:rsidR="002A6333">
        <w:t>rigid</w:t>
      </w:r>
      <w:r>
        <w:t xml:space="preserve"> composite is light grey (visual </w:t>
      </w:r>
      <w:bookmarkStart w:id="7" w:name="OLE_LINK129"/>
      <w:r>
        <w:t>characteristics).</w:t>
      </w:r>
    </w:p>
    <w:p w14:paraId="02FDFB38" w14:textId="35AE5065" w:rsidR="00AC6AF7" w:rsidRDefault="00AC6AF7" w:rsidP="00F426F2">
      <w:pPr>
        <w:rPr>
          <w:i/>
        </w:rPr>
      </w:pPr>
      <w:bookmarkStart w:id="8" w:name="_Toc522691376"/>
      <w:bookmarkStart w:id="9" w:name="_Toc529790585"/>
      <w:bookmarkStart w:id="10" w:name="_Hlk522628487"/>
      <w:bookmarkEnd w:id="7"/>
    </w:p>
    <w:p w14:paraId="50970ACC" w14:textId="77777777" w:rsidR="00027E7E" w:rsidRDefault="00027E7E" w:rsidP="00027E7E">
      <w:pPr>
        <w:pStyle w:val="Caption"/>
        <w:spacing w:after="0"/>
        <w:rPr>
          <w:szCs w:val="22"/>
        </w:rPr>
        <w:sectPr w:rsidR="00027E7E" w:rsidSect="001E2B68">
          <w:type w:val="continuous"/>
          <w:pgSz w:w="11900" w:h="16840" w:code="9"/>
          <w:pgMar w:top="1800" w:right="1440" w:bottom="1440" w:left="1440" w:header="720" w:footer="720" w:gutter="0"/>
          <w:cols w:num="2" w:space="360"/>
          <w:titlePg/>
          <w:docGrid w:linePitch="272"/>
        </w:sectPr>
      </w:pPr>
    </w:p>
    <w:p w14:paraId="2EA7484B" w14:textId="0DF379DF" w:rsidR="00027E7E" w:rsidRPr="00444EC3" w:rsidRDefault="00027E7E" w:rsidP="00027E7E">
      <w:pPr>
        <w:pStyle w:val="Caption"/>
        <w:spacing w:after="0"/>
        <w:rPr>
          <w:rStyle w:val="SubtleEmphasis"/>
          <w:rFonts w:ascii="Times New Roman" w:eastAsiaTheme="minorEastAsia" w:hAnsi="Times New Roman" w:cs="Times New Roman"/>
          <w:bCs w:val="0"/>
          <w:smallCaps/>
          <w:sz w:val="20"/>
          <w:szCs w:val="22"/>
        </w:rPr>
      </w:pPr>
      <w:r w:rsidRPr="00444EC3">
        <w:rPr>
          <w:szCs w:val="22"/>
        </w:rPr>
        <w:t xml:space="preserve">Table </w:t>
      </w:r>
      <w:r w:rsidRPr="00444EC3">
        <w:rPr>
          <w:szCs w:val="22"/>
        </w:rPr>
        <w:fldChar w:fldCharType="begin"/>
      </w:r>
      <w:r w:rsidRPr="00444EC3">
        <w:rPr>
          <w:rStyle w:val="SubtleEmphasis"/>
          <w:rFonts w:ascii="Times New Roman" w:eastAsiaTheme="minorEastAsia" w:hAnsi="Times New Roman" w:cs="Times New Roman"/>
          <w:bCs w:val="0"/>
          <w:smallCaps/>
          <w:sz w:val="20"/>
          <w:szCs w:val="22"/>
          <w:specVanish w:val="0"/>
        </w:rPr>
        <w:instrText xml:space="preserve"> SEQ Table \* ARABIC </w:instrText>
      </w:r>
      <w:r w:rsidRPr="00444EC3">
        <w:rPr>
          <w:szCs w:val="22"/>
        </w:rPr>
        <w:fldChar w:fldCharType="separate"/>
      </w:r>
      <w:r>
        <w:rPr>
          <w:rStyle w:val="SubtleEmphasis"/>
          <w:rFonts w:ascii="Times New Roman" w:eastAsiaTheme="minorEastAsia" w:hAnsi="Times New Roman" w:cs="Times New Roman"/>
          <w:bCs w:val="0"/>
          <w:smallCaps/>
          <w:noProof/>
          <w:sz w:val="20"/>
          <w:szCs w:val="22"/>
          <w:specVanish w:val="0"/>
        </w:rPr>
        <w:t>1</w:t>
      </w:r>
      <w:r w:rsidRPr="00444EC3">
        <w:rPr>
          <w:szCs w:val="22"/>
        </w:rPr>
        <w:fldChar w:fldCharType="end"/>
      </w:r>
      <w:r w:rsidRPr="00444EC3">
        <w:rPr>
          <w:szCs w:val="22"/>
        </w:rPr>
        <w:t xml:space="preserve">.2: Road </w:t>
      </w:r>
      <w:bookmarkStart w:id="11" w:name="OLE_LINK7"/>
      <w:bookmarkStart w:id="12" w:name="OLE_LINK6"/>
      <w:r w:rsidRPr="00444EC3">
        <w:rPr>
          <w:szCs w:val="22"/>
        </w:rPr>
        <w:t xml:space="preserve">assets and sub categories </w:t>
      </w:r>
      <w:bookmarkEnd w:id="11"/>
      <w:bookmarkEnd w:id="12"/>
      <w:r w:rsidRPr="00444EC3">
        <w:rPr>
          <w:szCs w:val="22"/>
        </w:rPr>
        <w:t xml:space="preserve">(UK Manual) </w:t>
      </w:r>
      <w:r w:rsidRPr="00444EC3">
        <w:rPr>
          <w:szCs w:val="22"/>
        </w:rPr>
        <w:fldChar w:fldCharType="begin" w:fldLock="1"/>
      </w:r>
      <w:r>
        <w:rPr>
          <w:szCs w:val="22"/>
        </w:rPr>
        <w:instrText>ADDIN CSL_CITATION {"citationItems":[{"id":"ITEM-1","itemData":{"ISBN":"0115526951","author":[{"dropping-particle":"","family":"Roads Liaison Group","given":"","non-dropping-particle":"","parse-names":false,"suffix":""}],"id":"ITEM-1","issued":{"date-parts":[["2010"]]},"title":"Guidance Document for Highway Infrastructure Asset Valuation","type":"article-journal"},"uris":["http://www.mendeley.com/documents/?uuid=66e21dfc-ec78-494f-b5ce-608fc7c0edf3"]}],"mendeley":{"formattedCitation":"[10]","plainTextFormattedCitation":"[10]","previouslyFormattedCitation":"[9]"},"properties":{"noteIndex":0},"schema":"https://github.com/citation-style-language/schema/raw/master/csl-citation.json"}</w:instrText>
      </w:r>
      <w:r w:rsidRPr="00444EC3">
        <w:rPr>
          <w:szCs w:val="22"/>
        </w:rPr>
        <w:fldChar w:fldCharType="separate"/>
      </w:r>
      <w:r w:rsidRPr="00C23BE7">
        <w:rPr>
          <w:i w:val="0"/>
          <w:noProof/>
          <w:szCs w:val="22"/>
        </w:rPr>
        <w:t>[10]</w:t>
      </w:r>
      <w:r w:rsidRPr="00444EC3">
        <w:rPr>
          <w:szCs w:val="22"/>
        </w:rPr>
        <w:fldChar w:fldCharType="end"/>
      </w:r>
    </w:p>
    <w:p w14:paraId="7B4EFB5E" w14:textId="77777777" w:rsidR="00096FFC" w:rsidRPr="00F426F2" w:rsidRDefault="00096FFC" w:rsidP="00F426F2">
      <w:pPr>
        <w:rPr>
          <w:i/>
        </w:rPr>
        <w:sectPr w:rsidR="00096FFC" w:rsidRPr="00F426F2" w:rsidSect="00027E7E">
          <w:type w:val="continuous"/>
          <w:pgSz w:w="11900" w:h="16840" w:code="9"/>
          <w:pgMar w:top="1800" w:right="1440" w:bottom="1440" w:left="1440" w:header="720" w:footer="720" w:gutter="0"/>
          <w:cols w:space="360"/>
          <w:titlePg/>
          <w:docGrid w:linePitch="272"/>
        </w:sectPr>
      </w:pPr>
    </w:p>
    <w:tbl>
      <w:tblPr>
        <w:tblStyle w:val="TableGrid"/>
        <w:tblpPr w:leftFromText="180" w:rightFromText="180" w:vertAnchor="page" w:horzAnchor="margin" w:tblpY="2476"/>
        <w:tblW w:w="8926" w:type="dxa"/>
        <w:tblLayout w:type="fixed"/>
        <w:tblLook w:val="04A0" w:firstRow="1" w:lastRow="0" w:firstColumn="1" w:lastColumn="0" w:noHBand="0" w:noVBand="1"/>
      </w:tblPr>
      <w:tblGrid>
        <w:gridCol w:w="1838"/>
        <w:gridCol w:w="2835"/>
        <w:gridCol w:w="4253"/>
      </w:tblGrid>
      <w:tr w:rsidR="00C23BE7" w14:paraId="2E02C359" w14:textId="77777777" w:rsidTr="00C23BE7">
        <w:trPr>
          <w:trHeight w:val="397"/>
        </w:trPr>
        <w:tc>
          <w:tcPr>
            <w:tcW w:w="1838" w:type="dxa"/>
            <w:tcBorders>
              <w:top w:val="single" w:sz="4" w:space="0" w:color="auto"/>
              <w:left w:val="single" w:sz="4" w:space="0" w:color="auto"/>
              <w:bottom w:val="single" w:sz="4" w:space="0" w:color="auto"/>
              <w:right w:val="single" w:sz="4" w:space="0" w:color="auto"/>
            </w:tcBorders>
            <w:hideMark/>
          </w:tcPr>
          <w:p w14:paraId="60A11E99" w14:textId="77777777" w:rsidR="00C23BE7" w:rsidRPr="000828B8" w:rsidRDefault="00C23BE7" w:rsidP="00C23BE7">
            <w:pPr>
              <w:jc w:val="center"/>
              <w:rPr>
                <w:b/>
              </w:rPr>
            </w:pPr>
            <w:r w:rsidRPr="000828B8">
              <w:rPr>
                <w:b/>
              </w:rPr>
              <w:t>Level 1</w:t>
            </w:r>
          </w:p>
          <w:p w14:paraId="201FC1E1" w14:textId="77777777" w:rsidR="00C23BE7" w:rsidRPr="000828B8" w:rsidRDefault="00C23BE7" w:rsidP="00C23BE7">
            <w:pPr>
              <w:jc w:val="center"/>
              <w:rPr>
                <w:b/>
              </w:rPr>
            </w:pPr>
            <w:r w:rsidRPr="000828B8">
              <w:rPr>
                <w:b/>
              </w:rPr>
              <w:t>Asset Type</w:t>
            </w:r>
          </w:p>
        </w:tc>
        <w:tc>
          <w:tcPr>
            <w:tcW w:w="2835" w:type="dxa"/>
            <w:tcBorders>
              <w:top w:val="single" w:sz="4" w:space="0" w:color="auto"/>
              <w:left w:val="single" w:sz="4" w:space="0" w:color="auto"/>
              <w:bottom w:val="single" w:sz="4" w:space="0" w:color="auto"/>
              <w:right w:val="single" w:sz="4" w:space="0" w:color="auto"/>
            </w:tcBorders>
            <w:hideMark/>
          </w:tcPr>
          <w:p w14:paraId="7D5D9699" w14:textId="77777777" w:rsidR="00C23BE7" w:rsidRPr="000828B8" w:rsidRDefault="00C23BE7" w:rsidP="00C23BE7">
            <w:pPr>
              <w:jc w:val="center"/>
              <w:rPr>
                <w:b/>
              </w:rPr>
            </w:pPr>
            <w:r w:rsidRPr="000828B8">
              <w:rPr>
                <w:b/>
              </w:rPr>
              <w:t>Level 2</w:t>
            </w:r>
          </w:p>
          <w:p w14:paraId="0A675ED3" w14:textId="77777777" w:rsidR="00C23BE7" w:rsidRPr="000828B8" w:rsidRDefault="00C23BE7" w:rsidP="00C23BE7">
            <w:pPr>
              <w:jc w:val="center"/>
              <w:rPr>
                <w:b/>
              </w:rPr>
            </w:pPr>
            <w:r w:rsidRPr="000828B8">
              <w:rPr>
                <w:b/>
              </w:rPr>
              <w:t>Asset Group</w:t>
            </w:r>
          </w:p>
        </w:tc>
        <w:tc>
          <w:tcPr>
            <w:tcW w:w="4253" w:type="dxa"/>
            <w:tcBorders>
              <w:top w:val="single" w:sz="4" w:space="0" w:color="auto"/>
              <w:left w:val="single" w:sz="4" w:space="0" w:color="auto"/>
              <w:bottom w:val="single" w:sz="4" w:space="0" w:color="auto"/>
              <w:right w:val="single" w:sz="4" w:space="0" w:color="auto"/>
            </w:tcBorders>
            <w:hideMark/>
          </w:tcPr>
          <w:p w14:paraId="3AAD8637" w14:textId="77777777" w:rsidR="00C23BE7" w:rsidRPr="000828B8" w:rsidRDefault="00C23BE7" w:rsidP="00C23BE7">
            <w:pPr>
              <w:ind w:right="3157"/>
              <w:jc w:val="center"/>
              <w:rPr>
                <w:b/>
              </w:rPr>
            </w:pPr>
            <w:r>
              <w:rPr>
                <w:b/>
              </w:rPr>
              <w:t>Level 3: Compone</w:t>
            </w:r>
            <w:r w:rsidRPr="000828B8">
              <w:rPr>
                <w:b/>
              </w:rPr>
              <w:t>nts</w:t>
            </w:r>
          </w:p>
        </w:tc>
      </w:tr>
      <w:tr w:rsidR="00C23BE7" w14:paraId="09ADBBEB" w14:textId="77777777" w:rsidTr="00C23BE7">
        <w:trPr>
          <w:trHeight w:val="4701"/>
        </w:trPr>
        <w:tc>
          <w:tcPr>
            <w:tcW w:w="1838" w:type="dxa"/>
            <w:tcBorders>
              <w:top w:val="single" w:sz="4" w:space="0" w:color="auto"/>
              <w:left w:val="single" w:sz="4" w:space="0" w:color="auto"/>
              <w:bottom w:val="single" w:sz="4" w:space="0" w:color="auto"/>
              <w:right w:val="single" w:sz="4" w:space="0" w:color="auto"/>
            </w:tcBorders>
            <w:hideMark/>
          </w:tcPr>
          <w:p w14:paraId="3B0CFF3B" w14:textId="77777777" w:rsidR="00C23BE7" w:rsidRDefault="00C23BE7" w:rsidP="00C23BE7">
            <w:r>
              <w:t>Road</w:t>
            </w:r>
          </w:p>
        </w:tc>
        <w:tc>
          <w:tcPr>
            <w:tcW w:w="2835" w:type="dxa"/>
            <w:tcBorders>
              <w:top w:val="single" w:sz="4" w:space="0" w:color="auto"/>
              <w:left w:val="single" w:sz="4" w:space="0" w:color="auto"/>
              <w:bottom w:val="single" w:sz="4" w:space="0" w:color="auto"/>
              <w:right w:val="single" w:sz="4" w:space="0" w:color="auto"/>
            </w:tcBorders>
            <w:hideMark/>
          </w:tcPr>
          <w:p w14:paraId="7CA8425D" w14:textId="77777777" w:rsidR="00C23BE7" w:rsidRDefault="00C23BE7" w:rsidP="00C23BE7">
            <w:pPr>
              <w:jc w:val="left"/>
            </w:pPr>
            <w:r>
              <w:t>• Flexible pavements</w:t>
            </w:r>
          </w:p>
          <w:p w14:paraId="5E06D202" w14:textId="77777777" w:rsidR="00C23BE7" w:rsidRDefault="00C23BE7" w:rsidP="00C23BE7">
            <w:pPr>
              <w:jc w:val="left"/>
            </w:pPr>
            <w:r>
              <w:t>• Flexible composite pavements</w:t>
            </w:r>
          </w:p>
          <w:p w14:paraId="46B38A0B" w14:textId="77777777" w:rsidR="00C23BE7" w:rsidRDefault="00C23BE7" w:rsidP="00C23BE7">
            <w:pPr>
              <w:jc w:val="left"/>
            </w:pPr>
            <w:r>
              <w:t>• Rigid concrete pavements</w:t>
            </w:r>
          </w:p>
          <w:p w14:paraId="70C39060" w14:textId="77777777" w:rsidR="00C23BE7" w:rsidRDefault="00C23BE7" w:rsidP="00C23BE7">
            <w:pPr>
              <w:jc w:val="left"/>
            </w:pPr>
            <w:r>
              <w:t>• Rigid composite pavements</w:t>
            </w:r>
          </w:p>
        </w:tc>
        <w:tc>
          <w:tcPr>
            <w:tcW w:w="4253" w:type="dxa"/>
            <w:tcBorders>
              <w:top w:val="single" w:sz="4" w:space="0" w:color="auto"/>
              <w:left w:val="single" w:sz="4" w:space="0" w:color="auto"/>
              <w:bottom w:val="single" w:sz="4" w:space="0" w:color="auto"/>
              <w:right w:val="single" w:sz="4" w:space="0" w:color="auto"/>
            </w:tcBorders>
            <w:hideMark/>
          </w:tcPr>
          <w:p w14:paraId="19869E8D" w14:textId="77777777" w:rsidR="00C23BE7" w:rsidRDefault="00C23BE7" w:rsidP="00C23BE7">
            <w:pPr>
              <w:jc w:val="left"/>
            </w:pPr>
            <w:r>
              <w:t>• Pavement layers (formation, road base, binder course, surface course)</w:t>
            </w:r>
          </w:p>
          <w:p w14:paraId="5C7D3B72" w14:textId="77777777" w:rsidR="00C23BE7" w:rsidRDefault="00C23BE7" w:rsidP="00C23BE7">
            <w:pPr>
              <w:jc w:val="left"/>
            </w:pPr>
            <w:r>
              <w:t>• Other surface types e.g. paved</w:t>
            </w:r>
          </w:p>
          <w:p w14:paraId="4B5E7568" w14:textId="77777777" w:rsidR="00C23BE7" w:rsidRDefault="00C23BE7" w:rsidP="00C23BE7">
            <w:pPr>
              <w:jc w:val="left"/>
            </w:pPr>
            <w:r>
              <w:t>• Hard strip/shoulder</w:t>
            </w:r>
          </w:p>
          <w:p w14:paraId="01CAED54" w14:textId="77777777" w:rsidR="00C23BE7" w:rsidRDefault="00C23BE7" w:rsidP="00C23BE7">
            <w:pPr>
              <w:jc w:val="left"/>
            </w:pPr>
            <w:r>
              <w:t xml:space="preserve">• Footway/ </w:t>
            </w:r>
            <w:proofErr w:type="spellStart"/>
            <w:r>
              <w:t>cycleway</w:t>
            </w:r>
            <w:proofErr w:type="spellEnd"/>
            <w:r>
              <w:t xml:space="preserve"> attached to road</w:t>
            </w:r>
          </w:p>
          <w:p w14:paraId="60FF5B1F" w14:textId="77777777" w:rsidR="00C23BE7" w:rsidRDefault="00C23BE7" w:rsidP="00C23BE7">
            <w:pPr>
              <w:jc w:val="left"/>
            </w:pPr>
            <w:r>
              <w:t>• Central reservation, roundabout, lay-by etc.</w:t>
            </w:r>
          </w:p>
          <w:p w14:paraId="3F57A987" w14:textId="77777777" w:rsidR="00C23BE7" w:rsidRDefault="00C23BE7" w:rsidP="00C23BE7">
            <w:pPr>
              <w:jc w:val="left"/>
            </w:pPr>
            <w:r>
              <w:t>• Markings</w:t>
            </w:r>
          </w:p>
          <w:p w14:paraId="210F74CA" w14:textId="77777777" w:rsidR="00C23BE7" w:rsidRDefault="00C23BE7" w:rsidP="00C23BE7">
            <w:pPr>
              <w:jc w:val="left"/>
            </w:pPr>
            <w:r>
              <w:t xml:space="preserve">• </w:t>
            </w:r>
            <w:proofErr w:type="spellStart"/>
            <w:r>
              <w:t>Kerbs</w:t>
            </w:r>
            <w:proofErr w:type="spellEnd"/>
          </w:p>
          <w:p w14:paraId="69002D91" w14:textId="77777777" w:rsidR="00C23BE7" w:rsidRDefault="00C23BE7" w:rsidP="00C23BE7">
            <w:pPr>
              <w:jc w:val="left"/>
            </w:pPr>
            <w:r>
              <w:t>• Earthworks (embankments &amp; cuttings)</w:t>
            </w:r>
          </w:p>
          <w:p w14:paraId="46E0F8C1" w14:textId="77777777" w:rsidR="00C23BE7" w:rsidRDefault="00C23BE7" w:rsidP="00C23BE7">
            <w:pPr>
              <w:jc w:val="left"/>
            </w:pPr>
            <w:r>
              <w:t>• Vegetation</w:t>
            </w:r>
          </w:p>
          <w:p w14:paraId="3FB3DF3A" w14:textId="77777777" w:rsidR="00C23BE7" w:rsidRDefault="00C23BE7" w:rsidP="00C23BE7">
            <w:pPr>
              <w:jc w:val="left"/>
            </w:pPr>
            <w:r>
              <w:t>• Drainage</w:t>
            </w:r>
          </w:p>
          <w:p w14:paraId="7287891C" w14:textId="77777777" w:rsidR="00C23BE7" w:rsidRDefault="00C23BE7" w:rsidP="00C23BE7">
            <w:pPr>
              <w:jc w:val="left"/>
            </w:pPr>
            <w:r>
              <w:t>• Safety fences</w:t>
            </w:r>
          </w:p>
          <w:p w14:paraId="54A3FD98" w14:textId="77777777" w:rsidR="00C23BE7" w:rsidRDefault="00C23BE7" w:rsidP="00C23BE7">
            <w:pPr>
              <w:jc w:val="left"/>
            </w:pPr>
            <w:r>
              <w:t>• Boundary fences and hedges</w:t>
            </w:r>
          </w:p>
          <w:p w14:paraId="324484F7" w14:textId="77777777" w:rsidR="00C23BE7" w:rsidRDefault="00C23BE7" w:rsidP="00C23BE7">
            <w:pPr>
              <w:jc w:val="left"/>
            </w:pPr>
            <w:r>
              <w:t>• Verges</w:t>
            </w:r>
          </w:p>
        </w:tc>
      </w:tr>
      <w:tr w:rsidR="00C23BE7" w14:paraId="478173AF" w14:textId="77777777" w:rsidTr="00C23BE7">
        <w:trPr>
          <w:trHeight w:val="981"/>
        </w:trPr>
        <w:tc>
          <w:tcPr>
            <w:tcW w:w="1838" w:type="dxa"/>
            <w:tcBorders>
              <w:top w:val="single" w:sz="4" w:space="0" w:color="auto"/>
              <w:left w:val="single" w:sz="4" w:space="0" w:color="auto"/>
              <w:bottom w:val="single" w:sz="4" w:space="0" w:color="auto"/>
              <w:right w:val="single" w:sz="4" w:space="0" w:color="auto"/>
            </w:tcBorders>
            <w:hideMark/>
          </w:tcPr>
          <w:p w14:paraId="690EE515" w14:textId="77777777" w:rsidR="00C23BE7" w:rsidRDefault="00C23BE7" w:rsidP="00C23BE7">
            <w:r>
              <w:t>Segregated</w:t>
            </w:r>
          </w:p>
          <w:p w14:paraId="7B77581A" w14:textId="77777777" w:rsidR="00C23BE7" w:rsidRDefault="00C23BE7" w:rsidP="00C23BE7">
            <w:r>
              <w:t>footpaths</w:t>
            </w:r>
          </w:p>
          <w:p w14:paraId="2C7BD8DB" w14:textId="77777777" w:rsidR="00C23BE7" w:rsidRDefault="00C23BE7" w:rsidP="00C23BE7">
            <w:r>
              <w:t>and cycle</w:t>
            </w:r>
          </w:p>
          <w:p w14:paraId="263B0355" w14:textId="77777777" w:rsidR="00C23BE7" w:rsidRDefault="00C23BE7" w:rsidP="00C23BE7">
            <w:r>
              <w:t>routes*</w:t>
            </w:r>
          </w:p>
        </w:tc>
        <w:tc>
          <w:tcPr>
            <w:tcW w:w="2835" w:type="dxa"/>
            <w:tcBorders>
              <w:top w:val="single" w:sz="4" w:space="0" w:color="auto"/>
              <w:left w:val="single" w:sz="4" w:space="0" w:color="auto"/>
              <w:bottom w:val="single" w:sz="4" w:space="0" w:color="auto"/>
              <w:right w:val="single" w:sz="4" w:space="0" w:color="auto"/>
            </w:tcBorders>
            <w:hideMark/>
          </w:tcPr>
          <w:p w14:paraId="40FB8914" w14:textId="77777777" w:rsidR="00C23BE7" w:rsidRDefault="00C23BE7" w:rsidP="00C23BE7">
            <w:pPr>
              <w:jc w:val="left"/>
            </w:pPr>
            <w:r>
              <w:t>• Footpath (including PROW)</w:t>
            </w:r>
          </w:p>
          <w:p w14:paraId="0CC69CC2" w14:textId="77777777" w:rsidR="00C23BE7" w:rsidRDefault="00C23BE7" w:rsidP="00C23BE7">
            <w:pPr>
              <w:jc w:val="left"/>
            </w:pPr>
            <w:r>
              <w:t>• Bridleways (including PROW)</w:t>
            </w:r>
          </w:p>
          <w:p w14:paraId="3A7885CF" w14:textId="77777777" w:rsidR="00C23BE7" w:rsidRDefault="00C23BE7" w:rsidP="00C23BE7">
            <w:pPr>
              <w:jc w:val="left"/>
            </w:pPr>
            <w:r>
              <w:t>• Off road cycle routes</w:t>
            </w:r>
          </w:p>
          <w:p w14:paraId="3CB22D0B" w14:textId="77777777" w:rsidR="00C23BE7" w:rsidRDefault="00C23BE7" w:rsidP="00C23BE7">
            <w:pPr>
              <w:jc w:val="left"/>
            </w:pPr>
            <w:r>
              <w:t>• Pedestrian areas</w:t>
            </w:r>
          </w:p>
        </w:tc>
        <w:tc>
          <w:tcPr>
            <w:tcW w:w="4253" w:type="dxa"/>
            <w:tcBorders>
              <w:top w:val="single" w:sz="4" w:space="0" w:color="auto"/>
              <w:left w:val="single" w:sz="4" w:space="0" w:color="auto"/>
              <w:bottom w:val="single" w:sz="4" w:space="0" w:color="auto"/>
              <w:right w:val="single" w:sz="4" w:space="0" w:color="auto"/>
            </w:tcBorders>
            <w:hideMark/>
          </w:tcPr>
          <w:p w14:paraId="1A76C67B" w14:textId="77777777" w:rsidR="00C23BE7" w:rsidRDefault="00C23BE7" w:rsidP="00C23BE7">
            <w:pPr>
              <w:jc w:val="left"/>
            </w:pPr>
            <w:r>
              <w:t>• Binder course and surface course</w:t>
            </w:r>
          </w:p>
          <w:p w14:paraId="59A91B19" w14:textId="77777777" w:rsidR="00C23BE7" w:rsidRDefault="00C23BE7" w:rsidP="00C23BE7">
            <w:pPr>
              <w:jc w:val="left"/>
            </w:pPr>
            <w:r>
              <w:t>• Formation</w:t>
            </w:r>
          </w:p>
        </w:tc>
      </w:tr>
      <w:tr w:rsidR="00C23BE7" w14:paraId="5B406755" w14:textId="77777777" w:rsidTr="00C23BE7">
        <w:trPr>
          <w:trHeight w:val="3255"/>
        </w:trPr>
        <w:tc>
          <w:tcPr>
            <w:tcW w:w="1838" w:type="dxa"/>
            <w:tcBorders>
              <w:top w:val="single" w:sz="4" w:space="0" w:color="auto"/>
              <w:left w:val="single" w:sz="4" w:space="0" w:color="auto"/>
              <w:bottom w:val="single" w:sz="4" w:space="0" w:color="auto"/>
              <w:right w:val="single" w:sz="4" w:space="0" w:color="auto"/>
            </w:tcBorders>
            <w:hideMark/>
          </w:tcPr>
          <w:p w14:paraId="4C3FE61A" w14:textId="77777777" w:rsidR="00C23BE7" w:rsidRDefault="00C23BE7" w:rsidP="00C23BE7">
            <w:r>
              <w:t>Structures</w:t>
            </w:r>
          </w:p>
        </w:tc>
        <w:tc>
          <w:tcPr>
            <w:tcW w:w="2835" w:type="dxa"/>
            <w:tcBorders>
              <w:top w:val="single" w:sz="4" w:space="0" w:color="auto"/>
              <w:left w:val="single" w:sz="4" w:space="0" w:color="auto"/>
              <w:bottom w:val="single" w:sz="4" w:space="0" w:color="auto"/>
              <w:right w:val="single" w:sz="4" w:space="0" w:color="auto"/>
            </w:tcBorders>
            <w:hideMark/>
          </w:tcPr>
          <w:p w14:paraId="4A6B5201" w14:textId="77777777" w:rsidR="00C23BE7" w:rsidRDefault="00C23BE7" w:rsidP="00C23BE7">
            <w:pPr>
              <w:jc w:val="left"/>
            </w:pPr>
            <w:r>
              <w:t>• Bridges (includes subways)</w:t>
            </w:r>
          </w:p>
          <w:p w14:paraId="1235D30C" w14:textId="77777777" w:rsidR="00C23BE7" w:rsidRDefault="00C23BE7" w:rsidP="00C23BE7">
            <w:pPr>
              <w:jc w:val="left"/>
            </w:pPr>
            <w:r>
              <w:t>• Culverts (span &lt; 1.5m)</w:t>
            </w:r>
          </w:p>
          <w:p w14:paraId="35EE2F4E" w14:textId="77777777" w:rsidR="00C23BE7" w:rsidRDefault="00C23BE7" w:rsidP="00C23BE7">
            <w:pPr>
              <w:jc w:val="left"/>
            </w:pPr>
            <w:r>
              <w:t>• Retaining walls</w:t>
            </w:r>
          </w:p>
          <w:p w14:paraId="0D9982CE" w14:textId="77777777" w:rsidR="00C23BE7" w:rsidRDefault="00C23BE7" w:rsidP="00C23BE7">
            <w:pPr>
              <w:jc w:val="left"/>
            </w:pPr>
            <w:r>
              <w:t>• Sign/signal gantries and</w:t>
            </w:r>
          </w:p>
          <w:p w14:paraId="553BC68B" w14:textId="77777777" w:rsidR="00C23BE7" w:rsidRDefault="00C23BE7" w:rsidP="00C23BE7">
            <w:pPr>
              <w:jc w:val="left"/>
            </w:pPr>
            <w:r>
              <w:t>cantilever road signs</w:t>
            </w:r>
          </w:p>
          <w:p w14:paraId="713C94B1" w14:textId="77777777" w:rsidR="00C23BE7" w:rsidRDefault="00C23BE7" w:rsidP="00C23BE7">
            <w:pPr>
              <w:jc w:val="left"/>
            </w:pPr>
            <w:r>
              <w:t>Other assets included in this group:</w:t>
            </w:r>
          </w:p>
          <w:p w14:paraId="3C212E1B" w14:textId="77777777" w:rsidR="00C23BE7" w:rsidRDefault="00C23BE7" w:rsidP="00C23BE7">
            <w:pPr>
              <w:jc w:val="left"/>
            </w:pPr>
            <w:r>
              <w:t>• Tunnels</w:t>
            </w:r>
          </w:p>
          <w:p w14:paraId="5FF2998C" w14:textId="77777777" w:rsidR="00C23BE7" w:rsidRDefault="00C23BE7" w:rsidP="00C23BE7">
            <w:pPr>
              <w:jc w:val="left"/>
            </w:pPr>
            <w:r>
              <w:t>• Structural earthworks, e.g.</w:t>
            </w:r>
          </w:p>
          <w:p w14:paraId="78F98498" w14:textId="77777777" w:rsidR="00C23BE7" w:rsidRDefault="00C23BE7" w:rsidP="00C23BE7">
            <w:pPr>
              <w:jc w:val="left"/>
            </w:pPr>
            <w:r>
              <w:t>strengthened/reinforced soils</w:t>
            </w:r>
          </w:p>
          <w:p w14:paraId="1760BB46" w14:textId="77777777" w:rsidR="00C23BE7" w:rsidRDefault="00C23BE7" w:rsidP="00C23BE7">
            <w:pPr>
              <w:jc w:val="left"/>
            </w:pPr>
            <w:r>
              <w:t>• Fords and causeways</w:t>
            </w:r>
          </w:p>
          <w:p w14:paraId="74FD303D" w14:textId="77777777" w:rsidR="00C23BE7" w:rsidRDefault="00C23BE7" w:rsidP="00C23BE7">
            <w:pPr>
              <w:jc w:val="left"/>
            </w:pPr>
            <w:r>
              <w:t>• Cattle grids</w:t>
            </w:r>
          </w:p>
        </w:tc>
        <w:tc>
          <w:tcPr>
            <w:tcW w:w="4253" w:type="dxa"/>
            <w:tcBorders>
              <w:top w:val="single" w:sz="4" w:space="0" w:color="auto"/>
              <w:left w:val="single" w:sz="4" w:space="0" w:color="auto"/>
              <w:bottom w:val="single" w:sz="4" w:space="0" w:color="auto"/>
              <w:right w:val="single" w:sz="4" w:space="0" w:color="auto"/>
            </w:tcBorders>
            <w:hideMark/>
          </w:tcPr>
          <w:p w14:paraId="30307CC3" w14:textId="77777777" w:rsidR="00C23BE7" w:rsidRDefault="00C23BE7" w:rsidP="00C23BE7">
            <w:pPr>
              <w:jc w:val="left"/>
            </w:pPr>
            <w:r>
              <w:t>Should include all components considered in the maintenance and management of these assets.</w:t>
            </w:r>
          </w:p>
          <w:p w14:paraId="4F2F0E32" w14:textId="77777777" w:rsidR="00C23BE7" w:rsidRDefault="00C23BE7" w:rsidP="00C23BE7">
            <w:pPr>
              <w:jc w:val="left"/>
            </w:pPr>
            <w:r>
              <w:t xml:space="preserve">Smaller water carrying structures </w:t>
            </w:r>
            <w:proofErr w:type="gramStart"/>
            <w:r>
              <w:t>are considered</w:t>
            </w:r>
            <w:proofErr w:type="gramEnd"/>
            <w:r>
              <w:t xml:space="preserve"> as road drainage.</w:t>
            </w:r>
          </w:p>
        </w:tc>
      </w:tr>
      <w:tr w:rsidR="00C23BE7" w14:paraId="579CE3FD" w14:textId="77777777" w:rsidTr="00C23BE7">
        <w:tc>
          <w:tcPr>
            <w:tcW w:w="1838" w:type="dxa"/>
            <w:tcBorders>
              <w:top w:val="single" w:sz="4" w:space="0" w:color="auto"/>
              <w:left w:val="single" w:sz="4" w:space="0" w:color="auto"/>
              <w:bottom w:val="single" w:sz="4" w:space="0" w:color="auto"/>
              <w:right w:val="single" w:sz="4" w:space="0" w:color="auto"/>
            </w:tcBorders>
            <w:hideMark/>
          </w:tcPr>
          <w:p w14:paraId="50C9198B" w14:textId="77777777" w:rsidR="00C23BE7" w:rsidRDefault="00C23BE7" w:rsidP="00C23BE7">
            <w:r>
              <w:t>Highway</w:t>
            </w:r>
          </w:p>
          <w:p w14:paraId="4DE5D864" w14:textId="77777777" w:rsidR="00C23BE7" w:rsidRDefault="00C23BE7" w:rsidP="00C23BE7">
            <w:r>
              <w:t>lighting and</w:t>
            </w:r>
          </w:p>
          <w:p w14:paraId="05AB4794" w14:textId="77777777" w:rsidR="00C23BE7" w:rsidRDefault="00C23BE7" w:rsidP="00C23BE7">
            <w:r>
              <w:t>high mast lighting</w:t>
            </w:r>
          </w:p>
        </w:tc>
        <w:tc>
          <w:tcPr>
            <w:tcW w:w="2835" w:type="dxa"/>
            <w:tcBorders>
              <w:top w:val="single" w:sz="4" w:space="0" w:color="auto"/>
              <w:left w:val="single" w:sz="4" w:space="0" w:color="auto"/>
              <w:bottom w:val="single" w:sz="4" w:space="0" w:color="auto"/>
              <w:right w:val="single" w:sz="4" w:space="0" w:color="auto"/>
            </w:tcBorders>
            <w:hideMark/>
          </w:tcPr>
          <w:p w14:paraId="16E5A4AD" w14:textId="77777777" w:rsidR="00C23BE7" w:rsidRDefault="00C23BE7" w:rsidP="00C23BE7">
            <w:pPr>
              <w:jc w:val="left"/>
            </w:pPr>
            <w:r>
              <w:t>• Lighting columns</w:t>
            </w:r>
          </w:p>
          <w:p w14:paraId="02EB4543" w14:textId="77777777" w:rsidR="00C23BE7" w:rsidRDefault="00C23BE7" w:rsidP="00C23BE7">
            <w:pPr>
              <w:jc w:val="left"/>
            </w:pPr>
            <w:r>
              <w:t>• Lighting unit attached to wall</w:t>
            </w:r>
          </w:p>
          <w:p w14:paraId="16CCC899" w14:textId="77777777" w:rsidR="00C23BE7" w:rsidRDefault="00C23BE7" w:rsidP="00C23BE7">
            <w:pPr>
              <w:jc w:val="left"/>
            </w:pPr>
            <w:r>
              <w:t>• High mast lighting</w:t>
            </w:r>
          </w:p>
        </w:tc>
        <w:tc>
          <w:tcPr>
            <w:tcW w:w="4253" w:type="dxa"/>
            <w:tcBorders>
              <w:top w:val="single" w:sz="4" w:space="0" w:color="auto"/>
              <w:left w:val="single" w:sz="4" w:space="0" w:color="auto"/>
              <w:bottom w:val="single" w:sz="4" w:space="0" w:color="auto"/>
              <w:right w:val="single" w:sz="4" w:space="0" w:color="auto"/>
            </w:tcBorders>
            <w:hideMark/>
          </w:tcPr>
          <w:p w14:paraId="49386455" w14:textId="77777777" w:rsidR="00C23BE7" w:rsidRDefault="00C23BE7" w:rsidP="00C23BE7">
            <w:pPr>
              <w:jc w:val="left"/>
            </w:pPr>
            <w:r>
              <w:t>• Column and foundations</w:t>
            </w:r>
          </w:p>
          <w:p w14:paraId="136DFE0D" w14:textId="77777777" w:rsidR="00C23BE7" w:rsidRDefault="00C23BE7" w:rsidP="00C23BE7">
            <w:pPr>
              <w:jc w:val="left"/>
            </w:pPr>
            <w:r>
              <w:t>• Bracket</w:t>
            </w:r>
          </w:p>
          <w:p w14:paraId="7DB80525" w14:textId="77777777" w:rsidR="00C23BE7" w:rsidRDefault="00C23BE7" w:rsidP="00C23BE7">
            <w:pPr>
              <w:jc w:val="left"/>
            </w:pPr>
            <w:r>
              <w:t>• Luminaire (or other fixtures, e.g. CCTV)</w:t>
            </w:r>
          </w:p>
          <w:p w14:paraId="17AA6723" w14:textId="77777777" w:rsidR="00C23BE7" w:rsidRDefault="00C23BE7" w:rsidP="00C23BE7">
            <w:pPr>
              <w:jc w:val="left"/>
            </w:pPr>
            <w:r>
              <w:t>• Control gear, switching and internal</w:t>
            </w:r>
          </w:p>
          <w:p w14:paraId="7F436594" w14:textId="77777777" w:rsidR="00C23BE7" w:rsidRDefault="00C23BE7" w:rsidP="00C23BE7">
            <w:pPr>
              <w:jc w:val="left"/>
            </w:pPr>
            <w:r>
              <w:t>wiring cabling</w:t>
            </w:r>
          </w:p>
        </w:tc>
      </w:tr>
      <w:bookmarkEnd w:id="8"/>
      <w:bookmarkEnd w:id="9"/>
    </w:tbl>
    <w:p w14:paraId="58F355A0" w14:textId="55ABDEE4" w:rsidR="0015525A" w:rsidRPr="00C23BE7" w:rsidRDefault="0015525A" w:rsidP="00C23BE7">
      <w:pPr>
        <w:sectPr w:rsidR="0015525A" w:rsidRPr="00C23BE7" w:rsidSect="006E652F">
          <w:type w:val="continuous"/>
          <w:pgSz w:w="11900" w:h="16840" w:code="9"/>
          <w:pgMar w:top="1800" w:right="1440" w:bottom="1440" w:left="1440" w:header="720" w:footer="720" w:gutter="0"/>
          <w:cols w:space="360"/>
          <w:titlePg/>
          <w:docGrid w:linePitch="272"/>
        </w:sectPr>
      </w:pPr>
    </w:p>
    <w:bookmarkEnd w:id="10"/>
    <w:p w14:paraId="5F96EC97" w14:textId="77777777" w:rsidR="0032657C" w:rsidRDefault="0032657C" w:rsidP="00914D99">
      <w:pPr>
        <w:sectPr w:rsidR="0032657C" w:rsidSect="0032657C">
          <w:type w:val="continuous"/>
          <w:pgSz w:w="11900" w:h="16840" w:code="9"/>
          <w:pgMar w:top="1800" w:right="1440" w:bottom="1440" w:left="1440" w:header="720" w:footer="720" w:gutter="0"/>
          <w:cols w:space="360"/>
          <w:titlePg/>
          <w:docGrid w:linePitch="272"/>
        </w:sectPr>
      </w:pPr>
    </w:p>
    <w:p w14:paraId="17B4F458" w14:textId="77F8B055" w:rsidR="0015525A" w:rsidRDefault="0015525A" w:rsidP="0012683F">
      <w:pPr>
        <w:pStyle w:val="Caption"/>
        <w:jc w:val="both"/>
        <w:sectPr w:rsidR="0015525A" w:rsidSect="001E2B68">
          <w:type w:val="continuous"/>
          <w:pgSz w:w="11900" w:h="16840" w:code="9"/>
          <w:pgMar w:top="1800" w:right="1440" w:bottom="1440" w:left="1440" w:header="720" w:footer="720" w:gutter="0"/>
          <w:cols w:num="2" w:space="360"/>
          <w:titlePg/>
          <w:docGrid w:linePitch="272"/>
        </w:sectPr>
      </w:pPr>
      <w:bookmarkStart w:id="13" w:name="_Toc529790586"/>
      <w:bookmarkStart w:id="14" w:name="_Toc522691380"/>
    </w:p>
    <w:bookmarkEnd w:id="13"/>
    <w:bookmarkEnd w:id="14"/>
    <w:p w14:paraId="0F6B8FB0" w14:textId="77777777" w:rsidR="0015525A" w:rsidRDefault="0015525A">
      <w:pPr>
        <w:sectPr w:rsidR="0015525A" w:rsidSect="0015525A">
          <w:type w:val="continuous"/>
          <w:pgSz w:w="11900" w:h="16840" w:code="9"/>
          <w:pgMar w:top="1800" w:right="1440" w:bottom="1440" w:left="1440" w:header="720" w:footer="720" w:gutter="0"/>
          <w:cols w:space="360"/>
          <w:titlePg/>
          <w:docGrid w:linePitch="272"/>
        </w:sectPr>
      </w:pPr>
    </w:p>
    <w:p w14:paraId="5F3EF989" w14:textId="6B662B90" w:rsidR="00ED45CA" w:rsidRDefault="00ED45CA">
      <w:pPr>
        <w:sectPr w:rsidR="00ED45CA" w:rsidSect="001E2B68">
          <w:type w:val="continuous"/>
          <w:pgSz w:w="11900" w:h="16840" w:code="9"/>
          <w:pgMar w:top="1800" w:right="1440" w:bottom="1440" w:left="1440" w:header="720" w:footer="720" w:gutter="0"/>
          <w:cols w:num="2" w:space="360"/>
          <w:titlePg/>
          <w:docGrid w:linePitch="272"/>
        </w:sectPr>
      </w:pPr>
    </w:p>
    <w:p w14:paraId="19D99B08" w14:textId="18115CB7" w:rsidR="0012683F" w:rsidRDefault="0012683F" w:rsidP="00914D99"/>
    <w:p w14:paraId="2D678C15" w14:textId="4B5B28CE" w:rsidR="0015525A" w:rsidRDefault="0015525A" w:rsidP="0015525A">
      <w:pPr>
        <w:jc w:val="center"/>
        <w:rPr>
          <w:color w:val="000000" w:themeColor="text1"/>
        </w:rPr>
      </w:pPr>
      <w:r>
        <w:rPr>
          <w:noProof/>
          <w:lang w:val="en-GB" w:eastAsia="en-GB"/>
        </w:rPr>
        <w:drawing>
          <wp:inline distT="0" distB="0" distL="0" distR="0" wp14:anchorId="75E2F4A3" wp14:editId="2B3C8230">
            <wp:extent cx="5314950" cy="2311328"/>
            <wp:effectExtent l="0" t="0" r="0" b="0"/>
            <wp:docPr id="29" name="Picture 29"/>
            <wp:cNvGraphicFramePr/>
            <a:graphic xmlns:a="http://schemas.openxmlformats.org/drawingml/2006/main">
              <a:graphicData uri="http://schemas.openxmlformats.org/drawingml/2006/picture">
                <pic:pic xmlns:pic="http://schemas.openxmlformats.org/drawingml/2006/picture">
                  <pic:nvPicPr>
                    <pic:cNvPr id="29" name="Picture 29"/>
                    <pic:cNvPicPr/>
                  </pic:nvPicPr>
                  <pic:blipFill rotWithShape="1">
                    <a:blip r:embed="rId10" cstate="print">
                      <a:extLst>
                        <a:ext uri="{28A0092B-C50C-407E-A947-70E740481C1C}">
                          <a14:useLocalDpi xmlns:a14="http://schemas.microsoft.com/office/drawing/2010/main" val="0"/>
                        </a:ext>
                      </a:extLst>
                    </a:blip>
                    <a:srcRect t="9997"/>
                    <a:stretch/>
                  </pic:blipFill>
                  <pic:spPr bwMode="auto">
                    <a:xfrm>
                      <a:off x="0" y="0"/>
                      <a:ext cx="5372043" cy="2336156"/>
                    </a:xfrm>
                    <a:prstGeom prst="rect">
                      <a:avLst/>
                    </a:prstGeom>
                    <a:ln>
                      <a:noFill/>
                    </a:ln>
                    <a:extLst>
                      <a:ext uri="{53640926-AAD7-44D8-BBD7-CCE9431645EC}">
                        <a14:shadowObscured xmlns:a14="http://schemas.microsoft.com/office/drawing/2010/main"/>
                      </a:ext>
                    </a:extLst>
                  </pic:spPr>
                </pic:pic>
              </a:graphicData>
            </a:graphic>
          </wp:inline>
        </w:drawing>
      </w:r>
    </w:p>
    <w:p w14:paraId="0339379D" w14:textId="77777777" w:rsidR="0015525A" w:rsidRDefault="0015525A" w:rsidP="001E2B68">
      <w:pPr>
        <w:rPr>
          <w:color w:val="000000" w:themeColor="text1"/>
        </w:rPr>
        <w:sectPr w:rsidR="0015525A" w:rsidSect="0015525A">
          <w:type w:val="continuous"/>
          <w:pgSz w:w="11900" w:h="16840" w:code="9"/>
          <w:pgMar w:top="1800" w:right="1440" w:bottom="1440" w:left="1440" w:header="720" w:footer="720" w:gutter="0"/>
          <w:cols w:space="360"/>
          <w:titlePg/>
          <w:docGrid w:linePitch="272"/>
        </w:sectPr>
      </w:pPr>
    </w:p>
    <w:p w14:paraId="570226A3" w14:textId="6E75E6BF" w:rsidR="0015525A" w:rsidRDefault="0015525A" w:rsidP="0015525A">
      <w:pPr>
        <w:jc w:val="center"/>
        <w:rPr>
          <w:color w:val="000000" w:themeColor="text1"/>
        </w:rPr>
      </w:pPr>
      <w:r>
        <w:rPr>
          <w:noProof/>
          <w:lang w:val="en-GB" w:eastAsia="en-GB"/>
        </w:rPr>
        <w:drawing>
          <wp:inline distT="0" distB="0" distL="0" distR="0" wp14:anchorId="67605A10" wp14:editId="4B2BE826">
            <wp:extent cx="5105400" cy="1957267"/>
            <wp:effectExtent l="0" t="0" r="0" b="5080"/>
            <wp:docPr id="11"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137651" cy="1969631"/>
                    </a:xfrm>
                    <a:prstGeom prst="rect">
                      <a:avLst/>
                    </a:prstGeom>
                  </pic:spPr>
                </pic:pic>
              </a:graphicData>
            </a:graphic>
          </wp:inline>
        </w:drawing>
      </w:r>
    </w:p>
    <w:p w14:paraId="62655355" w14:textId="77777777" w:rsidR="004216B8" w:rsidRPr="004216B8" w:rsidRDefault="004216B8" w:rsidP="004216B8">
      <w:pPr>
        <w:jc w:val="center"/>
        <w:rPr>
          <w:color w:val="000000" w:themeColor="text1"/>
        </w:rPr>
      </w:pPr>
    </w:p>
    <w:p w14:paraId="73DCB9E6" w14:textId="40BA5248" w:rsidR="0015525A" w:rsidRPr="00444EC3" w:rsidRDefault="004216B8" w:rsidP="00444EC3">
      <w:pPr>
        <w:pStyle w:val="Caption"/>
        <w:spacing w:after="0"/>
        <w:rPr>
          <w:sz w:val="18"/>
        </w:rPr>
      </w:pPr>
      <w:r w:rsidRPr="00444EC3">
        <w:rPr>
          <w:sz w:val="18"/>
        </w:rPr>
        <w:t>Figure 1.2: Layers of (left) flexible pavement, (right) rigid pavement and asphalt composite pavement in</w:t>
      </w:r>
      <w:r w:rsidR="00FF698B" w:rsidRPr="00444EC3">
        <w:rPr>
          <w:sz w:val="18"/>
        </w:rPr>
        <w:t xml:space="preserve"> </w:t>
      </w:r>
      <w:r w:rsidRPr="00444EC3">
        <w:rPr>
          <w:sz w:val="18"/>
        </w:rPr>
        <w:t>comparison to asphalt pavement (down) [16]</w:t>
      </w:r>
    </w:p>
    <w:p w14:paraId="798D1076" w14:textId="33BD76AE" w:rsidR="0015525A" w:rsidRDefault="0015525A" w:rsidP="0015525A">
      <w:pPr>
        <w:jc w:val="center"/>
        <w:rPr>
          <w:color w:val="000000" w:themeColor="text1"/>
        </w:rPr>
      </w:pPr>
    </w:p>
    <w:p w14:paraId="15E34F69" w14:textId="77777777" w:rsidR="0015525A" w:rsidRDefault="0015525A" w:rsidP="0015525A">
      <w:pPr>
        <w:jc w:val="center"/>
        <w:rPr>
          <w:color w:val="000000" w:themeColor="text1"/>
        </w:rPr>
        <w:sectPr w:rsidR="0015525A" w:rsidSect="0015525A">
          <w:type w:val="continuous"/>
          <w:pgSz w:w="11900" w:h="16840" w:code="9"/>
          <w:pgMar w:top="1800" w:right="1440" w:bottom="1440" w:left="1440" w:header="720" w:footer="720" w:gutter="0"/>
          <w:cols w:space="360"/>
          <w:titlePg/>
          <w:docGrid w:linePitch="272"/>
        </w:sectPr>
      </w:pPr>
    </w:p>
    <w:p w14:paraId="576D16FD" w14:textId="77777777" w:rsidR="004216B8" w:rsidRDefault="004216B8" w:rsidP="004216B8">
      <w:r>
        <w:t>b) “Road Furniture” Asset Type</w:t>
      </w:r>
    </w:p>
    <w:p w14:paraId="0F17BD08" w14:textId="6CC8BC49" w:rsidR="004216B8" w:rsidRDefault="004216B8" w:rsidP="004216B8">
      <w:r>
        <w:t xml:space="preserve">Concerning the “road furniture” asset type, the “vegetation” asset group has the same characteristics with the “hedges” as both of them </w:t>
      </w:r>
      <w:proofErr w:type="gramStart"/>
      <w:r>
        <w:t>are related</w:t>
      </w:r>
      <w:proofErr w:type="gramEnd"/>
      <w:r>
        <w:t xml:space="preserve"> to planting and their only defect will be the overgrowth process. This overgrowth, for example, might lead to hidden traffic signs, which constitutes a defect of the “signs” group. For this reason, “vegetation” and “hedges” will not be included in the road assets groups, for the purposes of this </w:t>
      </w:r>
      <w:r w:rsidR="00AE07E6">
        <w:t>paper</w:t>
      </w:r>
      <w:r>
        <w:t>, as the only problem they might create is overgrowth and this can be i</w:t>
      </w:r>
      <w:r w:rsidR="00AE07E6">
        <w:t xml:space="preserve">ncluded in the “Signs” defects. </w:t>
      </w:r>
      <w:r>
        <w:t>The “fences” category is closer to the “Barriers” and “guardrails” groups as these have similar geometrical character</w:t>
      </w:r>
      <w:r w:rsidR="00AE07E6">
        <w:t>istics and also similar defects</w:t>
      </w:r>
      <w:r>
        <w:t xml:space="preserve"> </w:t>
      </w:r>
      <w:r>
        <w:fldChar w:fldCharType="begin" w:fldLock="1"/>
      </w:r>
      <w:r w:rsidR="00C23BE7">
        <w:instrText>ADDIN CSL_CITATION {"citationItems":[{"id":"ITEM-1","itemData":{"URL":"https://www.hyd.gov.hk/en/district_and_maintenance/road/index.html","accessed":{"date-parts":[["2018","2","25"]]},"author":[{"dropping-particle":"","family":"The Government of the Hong Kong Special Administrative Region","given":"Highways Department","non-dropping-particle":"","parse-names":false,"suffix":""}],"id":"ITEM-1","issued":{"date-parts":[["2018"]]},"title":"No Title","type":"webpage"},"uris":["http://www.mendeley.com/documents/?uuid=f36c1920-fd32-4077-828f-fef83838d116"]}],"mendeley":{"formattedCitation":"[13]","plainTextFormattedCitation":"[13]","previouslyFormattedCitation":"[12]"},"properties":{"noteIndex":0},"schema":"https://github.com/citation-style-language/schema/raw/master/csl-citation.json"}</w:instrText>
      </w:r>
      <w:r>
        <w:fldChar w:fldCharType="separate"/>
      </w:r>
      <w:r w:rsidR="00C23BE7" w:rsidRPr="00C23BE7">
        <w:rPr>
          <w:noProof/>
        </w:rPr>
        <w:t>[13]</w:t>
      </w:r>
      <w:r>
        <w:fldChar w:fldCharType="end"/>
      </w:r>
      <w:r>
        <w:t>. Thus, a new group named as “Barriers”</w:t>
      </w:r>
      <w:r w:rsidR="00704C15">
        <w:t xml:space="preserve"> </w:t>
      </w:r>
      <w:proofErr w:type="gramStart"/>
      <w:r w:rsidR="00704C15">
        <w:t>is defined</w:t>
      </w:r>
      <w:proofErr w:type="gramEnd"/>
      <w:r>
        <w:t xml:space="preserve"> that includes the aforementioned road groups. The road “Markings” group includes both mechanical markings (raised pavement markings) like cat’s eyes, </w:t>
      </w:r>
      <w:proofErr w:type="spellStart"/>
      <w:r>
        <w:t>botts</w:t>
      </w:r>
      <w:proofErr w:type="spellEnd"/>
      <w:r>
        <w:t xml:space="preserve">’ dots etc. and the road surface markings </w:t>
      </w:r>
      <w:r>
        <w:fldChar w:fldCharType="begin" w:fldLock="1"/>
      </w:r>
      <w:r w:rsidR="00C23BE7">
        <w:instrText>ADDIN CSL_CITATION {"citationItems":[{"id":"ITEM-1","itemData":{"URL":"http://www.worldhighways.com/categories/road-markings-barriers-workzone-protection/features/effective-demarcation-boosts-traffic-safety/","accessed":{"date-parts":[["2018","6","7"]]},"author":[{"dropping-particle":"","family":"Highways","given":"World","non-dropping-particle":"","parse-names":false,"suffix":""}],"id":"ITEM-1","issued":{"date-parts":[["2015"]]},"title":"Effective demarcation boosts traffic safety","type":"webpage"},"uris":["http://www.mendeley.com/documents/?uuid=77e6ee40-83be-4216-83e3-265c1d4e5613"]}],"mendeley":{"formattedCitation":"[14]","plainTextFormattedCitation":"[14]","previouslyFormattedCitation":"[13]"},"properties":{"noteIndex":0},"schema":"https://github.com/citation-style-language/schema/raw/master/csl-citation.json"}</w:instrText>
      </w:r>
      <w:r>
        <w:fldChar w:fldCharType="separate"/>
      </w:r>
      <w:r w:rsidR="00C23BE7" w:rsidRPr="00C23BE7">
        <w:rPr>
          <w:noProof/>
        </w:rPr>
        <w:t>[14]</w:t>
      </w:r>
      <w:r>
        <w:fldChar w:fldCharType="end"/>
      </w:r>
      <w:r w:rsidR="00AE07E6">
        <w:t>. T</w:t>
      </w:r>
      <w:r>
        <w:t xml:space="preserve">he “Demarcation” category as a new category that will </w:t>
      </w:r>
      <w:r>
        <w:t>consist of the raised pavement markings. The road surface (</w:t>
      </w:r>
      <w:proofErr w:type="spellStart"/>
      <w:r>
        <w:t>coloured</w:t>
      </w:r>
      <w:proofErr w:type="spellEnd"/>
      <w:r>
        <w:t xml:space="preserve"> surface) marking should be a different asset category as they have different defect types and different visual and geometrical characteristics fr</w:t>
      </w:r>
      <w:r w:rsidR="00AE07E6">
        <w:t>om the raised pavement markings.</w:t>
      </w:r>
    </w:p>
    <w:p w14:paraId="1CBB9C92" w14:textId="6FD80317" w:rsidR="004216B8" w:rsidRDefault="004216B8" w:rsidP="004216B8">
      <w:r>
        <w:t>“Shoulder / hard strip” is, in practice, an emergency lane (pavement) distinguished by either “road markings” or other “demarcation” asset groups. It has the same visual / geometrical characteristics and similar expected defects to the “Pavement” asset type, thus, it will be pa</w:t>
      </w:r>
      <w:r w:rsidR="00780590">
        <w:t xml:space="preserve">rt of the “Pavement” asset type. </w:t>
      </w:r>
      <w:r>
        <w:t xml:space="preserve">The “verge” asset group usually consists of soil or grass, is placed at the edge of the road and may have the same defects as the “vegetation” group and could be included in the “vegetation” category as defined above </w:t>
      </w:r>
      <w:r>
        <w:fldChar w:fldCharType="begin" w:fldLock="1"/>
      </w:r>
      <w:r w:rsidR="00C23BE7">
        <w:instrText>ADDIN CSL_CITATION {"citationItems":[{"id":"ITEM-1","itemData":{"author":[{"dropping-particle":"","family":"Heath","given":"Haywards","non-dropping-particle":"","parse-names":false,"suffix":""}],"id":"ITEM-1","issue":"September","issued":{"date-parts":[["1999"]]},"page":"1-2","title":"Information Sheet No. 4","type":"article-journal"},"uris":["http://www.mendeley.com/documents/?uuid=2745c407-2253-4b1a-a4b9-9e9a357ac5c1"]}],"mendeley":{"formattedCitation":"[15]","plainTextFormattedCitation":"[15]","previouslyFormattedCitation":"[14]"},"properties":{"noteIndex":0},"schema":"https://github.com/citation-style-language/schema/raw/master/csl-citation.json"}</w:instrText>
      </w:r>
      <w:r>
        <w:fldChar w:fldCharType="separate"/>
      </w:r>
      <w:r w:rsidR="00C23BE7" w:rsidRPr="00C23BE7">
        <w:rPr>
          <w:noProof/>
        </w:rPr>
        <w:t>[15]</w:t>
      </w:r>
      <w:r>
        <w:fldChar w:fldCharType="end"/>
      </w:r>
      <w:r w:rsidR="00B21387">
        <w:t xml:space="preserve">. </w:t>
      </w:r>
      <w:r w:rsidR="00704C15">
        <w:t>In this research</w:t>
      </w:r>
      <w:r>
        <w:t xml:space="preserve">, “earthworks” will not be considered as a road asset group since the result of earthwork distress (like landslide for example) is a visible deterioration of the road pavement (detectable stones, soils on the pavement etc.) </w:t>
      </w:r>
      <w:r>
        <w:fldChar w:fldCharType="begin" w:fldLock="1"/>
      </w:r>
      <w:r w:rsidR="00C23BE7">
        <w:instrText>ADDIN CSL_CITATION {"citationItems":[{"id":"ITEM-1","itemData":{"author":[{"dropping-particle":"","family":"The Local Government &amp;Municipal Knowledge Base","given":"","non-dropping-particle":"","parse-names":false,"suffix":""}],"id":"ITEM-1","issued":{"date-parts":[["0"]]},"title":"Road Verge","type":"webpage"},"uris":["http://www.mendeley.com/documents/?uuid=3fdf719a-582c-4377-83f3-65f5f170da2b"]}],"mendeley":{"formattedCitation":"[16]","plainTextFormattedCitation":"[16]","previouslyFormattedCitation":"[15]"},"properties":{"noteIndex":0},"schema":"https://github.com/citation-style-language/schema/raw/master/csl-citation.json"}</w:instrText>
      </w:r>
      <w:r>
        <w:fldChar w:fldCharType="separate"/>
      </w:r>
      <w:r w:rsidR="00C23BE7" w:rsidRPr="00C23BE7">
        <w:rPr>
          <w:noProof/>
        </w:rPr>
        <w:t>[16]</w:t>
      </w:r>
      <w:r>
        <w:fldChar w:fldCharType="end"/>
      </w:r>
      <w:r>
        <w:t xml:space="preserve">. The “Drainage” asset group used in urban roads are: </w:t>
      </w:r>
      <w:proofErr w:type="spellStart"/>
      <w:r>
        <w:t>kerbs</w:t>
      </w:r>
      <w:proofErr w:type="spellEnd"/>
      <w:r>
        <w:t xml:space="preserve"> </w:t>
      </w:r>
      <w:r>
        <w:lastRenderedPageBreak/>
        <w:t xml:space="preserve">&amp; gullies, combined </w:t>
      </w:r>
      <w:proofErr w:type="spellStart"/>
      <w:r>
        <w:t>kerb</w:t>
      </w:r>
      <w:proofErr w:type="spellEnd"/>
      <w:r>
        <w:t xml:space="preserve"> &amp; drainage blocks, linear drainage channels and combined surface and ground water filter drains </w:t>
      </w:r>
      <w:r>
        <w:fldChar w:fldCharType="begin" w:fldLock="1"/>
      </w:r>
      <w:r w:rsidR="00C23BE7">
        <w:instrText>ADDIN CSL_CITATION {"citationItems":[{"id":"ITEM-1","itemData":{"abstract":"The purpose of this document is to provide guidance for road authorities and other relevant bodies in respect of road drainage. It sets out the legal background in Ireland in relation to road drainage and summarises current practice throughout the country. It outlines some basic methods of drainage design and recommended drainage provisions for different situations. It also sets out general conclusions and good practice guidance. The document is not intended to be a comprehensive design manual for drainage for all new roads but concentrates on the design, rehabilitation and maintenance of drainage systems on regional and local roads. Some of the matters covered will also have applicability for national roads (particularly national secondary roads). The document suggests some basic methods and approaches for drainage design and references other documents for the design of major new schemes and where more rigorous drainage analysis is required.","author":[{"dropping-particle":"","family":"Department of the Environment Heritage and Local Government","given":"","non-dropping-particle":"","parse-names":false,"suffix":""}],"id":"ITEM-1","issued":{"date-parts":[["2004"]]},"page":"1-62","title":"Guidelines for road drainage","type":"article-journal"},"uris":["http://www.mendeley.com/documents/?uuid=e6b6f49d-4fad-48f1-a9f1-739d8e285e7e"]}],"mendeley":{"formattedCitation":"[17]","plainTextFormattedCitation":"[17]","previouslyFormattedCitation":"[16]"},"properties":{"noteIndex":0},"schema":"https://github.com/citation-style-language/schema/raw/master/csl-citation.json"}</w:instrText>
      </w:r>
      <w:r>
        <w:fldChar w:fldCharType="separate"/>
      </w:r>
      <w:r w:rsidR="00C23BE7" w:rsidRPr="00C23BE7">
        <w:rPr>
          <w:noProof/>
        </w:rPr>
        <w:t>[17]</w:t>
      </w:r>
      <w:r>
        <w:fldChar w:fldCharType="end"/>
      </w:r>
      <w:r>
        <w:t>. There is no reason to remove this asset group so it stays as it is.</w:t>
      </w:r>
    </w:p>
    <w:p w14:paraId="7F3527B0" w14:textId="77777777" w:rsidR="0012683F" w:rsidRDefault="0012683F" w:rsidP="0012683F">
      <w:r>
        <w:t>c) “Electronic Furniture” Asset Type</w:t>
      </w:r>
    </w:p>
    <w:p w14:paraId="35408599" w14:textId="64638B91" w:rsidR="0012683F" w:rsidRDefault="0012683F" w:rsidP="0012683F">
      <w:r>
        <w:t xml:space="preserve">The “Electronic Furniture” category includes the “Changeable Electronic Message”. Since this category is limited to this specific asset group, </w:t>
      </w:r>
      <w:r w:rsidR="00704C15">
        <w:t>a new category is defined</w:t>
      </w:r>
      <w:r>
        <w:t xml:space="preserve"> instead the general category “Electronic Signs”. This category includes LED (light – emitting diode) signs, the “changeable message signs”, and any other type of electronic sign. “Lights” (included in this asset category) are usually in the traffic signs or in the top of the poles and are used to facilitate the road users’ vision </w:t>
      </w:r>
      <w:r>
        <w:fldChar w:fldCharType="begin" w:fldLock="1"/>
      </w:r>
      <w:r w:rsidR="00C23BE7">
        <w:instrText>ADDIN CSL_CITATION {"citationItems":[{"id":"ITEM-1","itemData":{"author":[{"dropping-particle":"","family":"Transport Infrastructure Ireland","given":"","non-dropping-particle":"","parse-names":false,"suffix":""}],"id":"ITEM-1","issue":"December","issued":{"date-parts":[["2017"]]},"title":"Standardised Public Lighting Inventory Template User Manual","type":"article-journal"},"uris":["http://www.mendeley.com/documents/?uuid=74c67c9c-e030-4c33-8e65-49d4cb0fb1ef"]}],"mendeley":{"formattedCitation":"[18]","plainTextFormattedCitation":"[18]","previouslyFormattedCitation":"[17]"},"properties":{"noteIndex":0},"schema":"https://github.com/citation-style-language/schema/raw/master/csl-citation.json"}</w:instrText>
      </w:r>
      <w:r>
        <w:fldChar w:fldCharType="separate"/>
      </w:r>
      <w:r w:rsidR="00C23BE7" w:rsidRPr="00C23BE7">
        <w:rPr>
          <w:noProof/>
        </w:rPr>
        <w:t>[18]</w:t>
      </w:r>
      <w:r>
        <w:fldChar w:fldCharType="end"/>
      </w:r>
      <w:r>
        <w:t xml:space="preserve">. The light poles are part of both of the lights and the lamps and they </w:t>
      </w:r>
      <w:proofErr w:type="gramStart"/>
      <w:r>
        <w:t>are considered</w:t>
      </w:r>
      <w:proofErr w:type="gramEnd"/>
      <w:r>
        <w:t xml:space="preserve"> as structures with similar defects as the ones of signs. In this case, only the lamp of the “light” or the “traffic sign” </w:t>
      </w:r>
      <w:proofErr w:type="gramStart"/>
      <w:r>
        <w:t>are considered</w:t>
      </w:r>
      <w:proofErr w:type="gramEnd"/>
      <w:r>
        <w:t xml:space="preserve"> as part of this group and not the support. The support (pole) could be part of the road furniture (“signs”). The “loop detect</w:t>
      </w:r>
      <w:r w:rsidR="00B21387">
        <w:t xml:space="preserve">or” </w:t>
      </w:r>
      <w:r>
        <w:t xml:space="preserve">comprises from a detector (usually a traffic signal) which is visible from the road user and a non-visible device buried under the earth. Once a vehicle passes over the loop, a magnetic field is created and the loop warns the vehicle detector, which in turn informs the light detector through the cable, and thus regulates traffic accordingly </w:t>
      </w:r>
      <w:r>
        <w:fldChar w:fldCharType="begin" w:fldLock="1"/>
      </w:r>
      <w:r w:rsidR="00C23BE7">
        <w:instrText>ADDIN CSL_CITATION {"citationItems":[{"id":"ITEM-1","itemData":{"DOI":"10.1109/MMAR.2015.7283972","ISBN":"9781479987016","abstract":"© 2015 IEEE. This paper presents the state of currently used technological solutions employed in research regarding the use of inductive loop sensor (IL) for vehicle axle detection. Inductive loop sensors are less expensive and more durable than other sensors available on the market. What is more, they are the only type of sensor that enables lifted axle detection. System with such sensors may be used for measurement of speed, number, distance and arrangement of vehicle axles. Available know-how of sensor constructions and signal conditioners are also presented, in particular: LC-generators, microloops, 'blade' sensors, AC-bridge base system, and a new system based on changes in the IL impedance components. The new solution of the system cooperating with narrow IL is the original part of the paper. This system allows independent measurement of the changes in the IL impedance components. Latest research has shown that the efficiency of the vehicle axle detection of this system, ranges from 98-100 %, and 71.8 % for vehicles traveling with a lifted axle. It should be stressed that other sensors do not allow the detection lifted axles at all. This means that the inductive loop sensors can successfully replace the less durable and more expensive traditional vehicle load axle detectors.","author":[{"dropping-particle":"","family":"Marszalek","given":"Zbigniew","non-dropping-particle":"","parse-names":false,"suffix":""},{"dropping-particle":"","family":"Sroka","given":"Ryszard","non-dropping-particle":"","parse-names":false,"suffix":""},{"dropping-particle":"","family":"Zeglen","given":"Tadeusz","non-dropping-particle":"","parse-names":false,"suffix":""}],"container-title":"2015 20th International Conference on Methods and Models in Automation and Robotics, MMAR 2015","id":"ITEM-1","issued":{"date-parts":[["2015"]]},"page":"765-769","title":"Inductive loop for vehicle axle detection from first concepts to the system based on changes in the sensor impedance components","type":"article-journal"},"uris":["http://www.mendeley.com/documents/?uuid=f702fa40-f594-4b39-a3cd-ba3b2e3f6fba"]}],"mendeley":{"formattedCitation":"[19]","plainTextFormattedCitation":"[19]","previouslyFormattedCitation":"[18]"},"properties":{"noteIndex":0},"schema":"https://github.com/citation-style-language/schema/raw/master/csl-citation.json"}</w:instrText>
      </w:r>
      <w:r>
        <w:fldChar w:fldCharType="separate"/>
      </w:r>
      <w:r w:rsidR="00C23BE7" w:rsidRPr="00C23BE7">
        <w:rPr>
          <w:noProof/>
        </w:rPr>
        <w:t>[19]</w:t>
      </w:r>
      <w:r>
        <w:fldChar w:fldCharType="end"/>
      </w:r>
      <w:r>
        <w:t>. In a similar con</w:t>
      </w:r>
      <w:r w:rsidR="00B21387">
        <w:t>text, “ramp meters”</w:t>
      </w:r>
      <w:r>
        <w:t xml:space="preserve"> also regulate traffic congestion by using a traffic light and a detector (loop buried in the road lane) that warns the traffic light if the vehicles can leave the ramp. A road inspector can understand from the traffic light if there is any defect in these two asset groups. It comprises of a support (pole) and an electronic device. Hence, the support could be part of the traffic signs since they have similar structure and defects and the device to be a separate part of the “Electronic Furniture” asset type.</w:t>
      </w:r>
    </w:p>
    <w:p w14:paraId="505853C6" w14:textId="48A7346C" w:rsidR="00445369" w:rsidRDefault="00B21387" w:rsidP="00445369">
      <w:r>
        <w:t>“</w:t>
      </w:r>
      <w:r w:rsidR="00445369">
        <w:t>Structures” Asset Type</w:t>
      </w:r>
    </w:p>
    <w:p w14:paraId="6792BE60" w14:textId="020E7DF4" w:rsidR="00445369" w:rsidRDefault="00445369" w:rsidP="00445369">
      <w:r>
        <w:t xml:space="preserve">The structure asset category is out of the research scope of this </w:t>
      </w:r>
      <w:r w:rsidR="00687BD3">
        <w:t>research</w:t>
      </w:r>
      <w:r>
        <w:t xml:space="preserve"> as there are different types of defects that </w:t>
      </w:r>
      <w:proofErr w:type="gramStart"/>
      <w:r>
        <w:t>are related</w:t>
      </w:r>
      <w:proofErr w:type="gramEnd"/>
      <w:r>
        <w:t xml:space="preserve"> to structural engineering and this category demands a different type of monitoring.</w:t>
      </w:r>
    </w:p>
    <w:p w14:paraId="1ED2A80C" w14:textId="40415007" w:rsidR="0015525A" w:rsidRPr="008019AC" w:rsidRDefault="00445369" w:rsidP="001E2B68">
      <w:r>
        <w:t xml:space="preserve">The new asset types, groups and the components that they might include, from the scope of the road inspector, are </w:t>
      </w:r>
      <w:proofErr w:type="spellStart"/>
      <w:r>
        <w:t>summarised</w:t>
      </w:r>
      <w:proofErr w:type="spellEnd"/>
      <w:r>
        <w:t xml:space="preserve"> in </w:t>
      </w:r>
      <w:r w:rsidR="00B21387">
        <w:t>and shown in Figure 1.3</w:t>
      </w:r>
    </w:p>
    <w:p w14:paraId="10534BC4" w14:textId="77777777" w:rsidR="008019AC" w:rsidRDefault="008019AC" w:rsidP="008019AC">
      <w:r>
        <w:t>“Concrete Pavement” Asset Type</w:t>
      </w:r>
    </w:p>
    <w:p w14:paraId="1C71231A" w14:textId="2C2AFAAB" w:rsidR="00445369" w:rsidRDefault="008019AC" w:rsidP="00B21387">
      <w:pPr>
        <w:rPr>
          <w:color w:val="000000" w:themeColor="text1"/>
        </w:rPr>
      </w:pPr>
      <w:r>
        <w:t>The defects of the second asset type, “Concrete Pavement”, are: cracking (block, corner, diagonal, longitudinal, shrinkage and transverse cracking), deformation (joint stepping-faulting, rocking-pumping), joint sealant defects, spalling (box out spalling) and surface texture defects (</w:t>
      </w:r>
      <w:proofErr w:type="spellStart"/>
      <w:r>
        <w:t>ravelling</w:t>
      </w:r>
      <w:proofErr w:type="spellEnd"/>
      <w:r>
        <w:t>, loss of su</w:t>
      </w:r>
      <w:r w:rsidR="00B21387">
        <w:t>rface texture-slippery surface)</w:t>
      </w:r>
      <w:r w:rsidR="00B21387" w:rsidRPr="00B21387">
        <w:t xml:space="preserve"> </w:t>
      </w:r>
      <w:r w:rsidR="00B21387">
        <w:fldChar w:fldCharType="begin" w:fldLock="1"/>
      </w:r>
      <w:r w:rsidR="00C23BE7">
        <w:instrText>ADDIN CSL_CITATION {"citationItems":[{"id":"ITEM-1","itemData":{"abstract":"The Research &amp; Development Division of Highways Department works towards uniformity of practice with respect to design, construction and maintenance of road pavements. With this purpose in view, the Division arranges for the preparation and publication of standards and guides. The principal aims of this catalogue (whose short form shall be CORD) are: (a) to provide a uniform nomenclature for the description of visible defects in pavements, in particular in the recording of such defects in accordance with the Road Inspection Manual (RIM); (b) to promote the use of defect recognition as an aid to the diagnosis of pavement conditions; and (c) to provide a method of quantifying each defect type. The catalogue is intended to be a practical guide for those engaged in highway maintenance. It is hoped that the advice, recommendations and information contained within the catalogue will enable engineers and maintenance staff to identify defects; to diagnose their cause and to select the appropriate remedial treatment. CORD and RIM are complementary to each other and therefore they should be read and used together. Defects shown in this Catalogue do not necessarily cover the full range of defects encountered in the field. However, it should cover the majority. In 2012, two new sets of guidance notes covering preservation of both concrete and bituminous carriageways have been issued. Local application of hot-in-place recycling by thermal patcher has also been extended to small-scale resurfacing. This revision updates the CORD to include the changes arisen from these guidance notes as well as updated measures in pavement maintenance.","author":[{"dropping-particle":"","family":"Research &amp; Development division of the Highway Department","given":"","non-dropping-particle":"","parse-names":false,"suffix":""}],"id":"ITEM-1","issue":"January","issued":{"date-parts":[["2013"]]},"page":"1-53","title":"Guidance Notes Catalogue of Road Defects","type":"article-journal"},"uris":["http://www.mendeley.com/documents/?uuid=63fda669-824a-4743-9369-e53d07f1cec5"]}],"mendeley":{"formattedCitation":"[20]","plainTextFormattedCitation":"[20]","previouslyFormattedCitation":"[19]"},"properties":{"noteIndex":0},"schema":"https://github.com/citation-style-language/schema/raw/master/csl-citation.json"}</w:instrText>
      </w:r>
      <w:r w:rsidR="00B21387">
        <w:fldChar w:fldCharType="separate"/>
      </w:r>
      <w:r w:rsidR="00C23BE7" w:rsidRPr="00C23BE7">
        <w:rPr>
          <w:noProof/>
        </w:rPr>
        <w:t>[20]</w:t>
      </w:r>
      <w:r w:rsidR="00B21387">
        <w:fldChar w:fldCharType="end"/>
      </w:r>
      <w:r w:rsidR="00B21387">
        <w:t>.</w:t>
      </w:r>
    </w:p>
    <w:p w14:paraId="5FCEDE44" w14:textId="0C99B359" w:rsidR="00445369" w:rsidRDefault="008A758E" w:rsidP="001E2B68">
      <w:pPr>
        <w:rPr>
          <w:color w:val="000000" w:themeColor="text1"/>
        </w:rPr>
      </w:pPr>
      <w:r>
        <w:rPr>
          <w:noProof/>
          <w:lang w:val="en-GB" w:eastAsia="en-GB"/>
        </w:rPr>
        <mc:AlternateContent>
          <mc:Choice Requires="wps">
            <w:drawing>
              <wp:anchor distT="45720" distB="45720" distL="114300" distR="114300" simplePos="0" relativeHeight="251662336" behindDoc="0" locked="0" layoutInCell="1" allowOverlap="1" wp14:anchorId="77D5F2CF" wp14:editId="424B60E9">
                <wp:simplePos x="0" y="0"/>
                <wp:positionH relativeFrom="margin">
                  <wp:posOffset>5118100</wp:posOffset>
                </wp:positionH>
                <wp:positionV relativeFrom="paragraph">
                  <wp:posOffset>2752090</wp:posOffset>
                </wp:positionV>
                <wp:extent cx="855345" cy="2162175"/>
                <wp:effectExtent l="5715" t="0" r="0" b="0"/>
                <wp:wrapSquare wrapText="bothSides"/>
                <wp:docPr id="883560199" name="Text Box 883560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855345" cy="2162175"/>
                        </a:xfrm>
                        <a:prstGeom prst="rect">
                          <a:avLst/>
                        </a:prstGeom>
                        <a:solidFill>
                          <a:srgbClr val="FFFFFF"/>
                        </a:solidFill>
                        <a:ln w="9525">
                          <a:noFill/>
                          <a:miter lim="800000"/>
                          <a:headEnd/>
                          <a:tailEnd/>
                        </a:ln>
                      </wps:spPr>
                      <wps:txbx>
                        <w:txbxContent>
                          <w:p w14:paraId="326A928C" w14:textId="2F36251E" w:rsidR="000869AE" w:rsidRPr="00444EC3" w:rsidRDefault="000869AE" w:rsidP="0045608F">
                            <w:pPr>
                              <w:pStyle w:val="Caption"/>
                              <w:rPr>
                                <w:sz w:val="18"/>
                              </w:rPr>
                            </w:pPr>
                            <w:bookmarkStart w:id="15" w:name="_Toc522691225"/>
                            <w:bookmarkStart w:id="16" w:name="_Toc529790229"/>
                            <w:r w:rsidRPr="00444EC3">
                              <w:rPr>
                                <w:sz w:val="18"/>
                              </w:rPr>
                              <w:t>F</w:t>
                            </w:r>
                            <w:r w:rsidR="00B21387" w:rsidRPr="00444EC3">
                              <w:rPr>
                                <w:sz w:val="18"/>
                              </w:rPr>
                              <w:t>igure 1.3</w:t>
                            </w:r>
                            <w:r w:rsidRPr="00444EC3">
                              <w:rPr>
                                <w:sz w:val="18"/>
                              </w:rPr>
                              <w:t>: Road Assets final</w:t>
                            </w:r>
                            <w:bookmarkEnd w:id="15"/>
                            <w:bookmarkEnd w:id="16"/>
                          </w:p>
                          <w:p w14:paraId="3D84D15D" w14:textId="77777777" w:rsidR="000869AE" w:rsidRPr="00441760" w:rsidRDefault="000869AE" w:rsidP="00445369"/>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77D5F2CF" id="_x0000_t202" coordsize="21600,21600" o:spt="202" path="m,l,21600r21600,l21600,xe">
                <v:stroke joinstyle="miter"/>
                <v:path gradientshapeok="t" o:connecttype="rect"/>
              </v:shapetype>
              <v:shape id="Text Box 883560199" o:spid="_x0000_s1026" type="#_x0000_t202" style="position:absolute;left:0;text-align:left;margin-left:403pt;margin-top:216.7pt;width:67.35pt;height:170.25pt;rotation:-90;z-index:251662336;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" stroked="f">
                <v:textbox style="mso-fit-shape-to-text:t">
                  <w:txbxContent>
                    <w:p w14:paraId="326A928C" w14:textId="2F36251E" w:rsidR="000869AE" w:rsidRPr="00444EC3" w:rsidRDefault="000869AE" w:rsidP="0045608F">
                      <w:pPr>
                        <w:pStyle w:val="Caption"/>
                        <w:rPr>
                          <w:sz w:val="18"/>
                        </w:rPr>
                      </w:pPr>
                      <w:bookmarkStart w:id="17" w:name="_Toc522691225"/>
                      <w:bookmarkStart w:id="18" w:name="_Toc529790229"/>
                      <w:r w:rsidRPr="00444EC3">
                        <w:rPr>
                          <w:sz w:val="18"/>
                        </w:rPr>
                        <w:t>F</w:t>
                      </w:r>
                      <w:r w:rsidR="00B21387" w:rsidRPr="00444EC3">
                        <w:rPr>
                          <w:sz w:val="18"/>
                        </w:rPr>
                        <w:t>igure 1.3</w:t>
                      </w:r>
                      <w:r w:rsidRPr="00444EC3">
                        <w:rPr>
                          <w:sz w:val="18"/>
                        </w:rPr>
                        <w:t>: Road Assets final</w:t>
                      </w:r>
                      <w:bookmarkEnd w:id="17"/>
                      <w:bookmarkEnd w:id="18"/>
                    </w:p>
                    <w:p w14:paraId="3D84D15D" w14:textId="77777777" w:rsidR="000869AE" w:rsidRPr="00441760" w:rsidRDefault="000869AE" w:rsidP="00445369"/>
                  </w:txbxContent>
                </v:textbox>
                <w10:wrap type="square" anchorx="margin"/>
              </v:shape>
            </w:pict>
          </mc:Fallback>
        </mc:AlternateContent>
      </w:r>
      <w:r>
        <w:rPr>
          <w:noProof/>
          <w:lang w:val="en-GB" w:eastAsia="en-GB"/>
        </w:rPr>
        <w:drawing>
          <wp:inline distT="0" distB="0" distL="0" distR="0" wp14:anchorId="5B0C44A9" wp14:editId="730D18FD">
            <wp:extent cx="6497088" cy="1123583"/>
            <wp:effectExtent l="635" t="0" r="0" b="0"/>
            <wp:docPr id="250" name="Picture 250"/>
            <wp:cNvGraphicFramePr/>
            <a:graphic xmlns:a="http://schemas.openxmlformats.org/drawingml/2006/main">
              <a:graphicData uri="http://schemas.openxmlformats.org/drawingml/2006/picture">
                <pic:pic xmlns:pic="http://schemas.openxmlformats.org/drawingml/2006/picture">
                  <pic:nvPicPr>
                    <pic:cNvPr id="250" name="Picture 250"/>
                    <pic:cNvPicPr/>
                  </pic:nvPicPr>
                  <pic:blipFill>
                    <a:blip r:embed="rId12" cstate="print">
                      <a:extLst>
                        <a:ext uri="{28A0092B-C50C-407E-A947-70E740481C1C}">
                          <a14:useLocalDpi xmlns:a14="http://schemas.microsoft.com/office/drawing/2010/main" val="0"/>
                        </a:ext>
                      </a:extLst>
                    </a:blip>
                    <a:stretch>
                      <a:fillRect/>
                    </a:stretch>
                  </pic:blipFill>
                  <pic:spPr bwMode="auto">
                    <a:xfrm rot="16200000">
                      <a:off x="0" y="0"/>
                      <a:ext cx="6964365" cy="1204392"/>
                    </a:xfrm>
                    <a:prstGeom prst="rect">
                      <a:avLst/>
                    </a:prstGeom>
                    <a:noFill/>
                    <a:ln>
                      <a:noFill/>
                    </a:ln>
                  </pic:spPr>
                </pic:pic>
              </a:graphicData>
            </a:graphic>
          </wp:inline>
        </w:drawing>
      </w:r>
    </w:p>
    <w:p w14:paraId="6F17DE17" w14:textId="37A1395B" w:rsidR="00445369" w:rsidRDefault="00445369" w:rsidP="00445369">
      <w:r>
        <w:t xml:space="preserve">The repair methods that correspond to each defect will follow. </w:t>
      </w:r>
    </w:p>
    <w:p w14:paraId="7ED09FB0" w14:textId="73481D09" w:rsidR="006D265A" w:rsidRDefault="0045608F" w:rsidP="00445369">
      <w:r>
        <w:t>Table A.4</w:t>
      </w:r>
      <w:r w:rsidR="00445369">
        <w:t xml:space="preserve"> in the Appendix describes the maintenance techniques for the concrete pavements defects as </w:t>
      </w:r>
      <w:r w:rsidR="00687BD3">
        <w:t>found in the research. Table 1.3</w:t>
      </w:r>
      <w:r w:rsidR="00445369">
        <w:t xml:space="preserve"> indicates the corresponding defects that these techniques cure. The defects and the cures of the “Concrete Pavement” asset group will follow as it was </w:t>
      </w:r>
      <w:proofErr w:type="spellStart"/>
      <w:r w:rsidR="00445369">
        <w:t>analysed</w:t>
      </w:r>
      <w:proofErr w:type="spellEnd"/>
      <w:r w:rsidR="00445369">
        <w:t xml:space="preserve"> above </w:t>
      </w:r>
      <w:r w:rsidR="00687BD3">
        <w:t>(Figure 1.4</w:t>
      </w:r>
      <w:r w:rsidR="00B21387">
        <w:t xml:space="preserve">). In Figure </w:t>
      </w:r>
      <w:r w:rsidR="00687BD3">
        <w:t>1.4</w:t>
      </w:r>
      <w:r w:rsidR="00445369">
        <w:t xml:space="preserve">, each color corresponds to the defect and </w:t>
      </w:r>
      <w:proofErr w:type="gramStart"/>
      <w:r w:rsidR="00445369">
        <w:t>is linked</w:t>
      </w:r>
      <w:proofErr w:type="gramEnd"/>
      <w:r w:rsidR="00445369">
        <w:t xml:space="preserve"> to the corresponding maintenance technique. The defects and the cures of the “Concrete Pavement” asset group will</w:t>
      </w:r>
      <w:r w:rsidR="00687BD3">
        <w:t xml:space="preserve"> follow as </w:t>
      </w:r>
      <w:proofErr w:type="spellStart"/>
      <w:r w:rsidR="00687BD3">
        <w:t>analysed</w:t>
      </w:r>
      <w:proofErr w:type="spellEnd"/>
      <w:r w:rsidR="00687BD3">
        <w:t xml:space="preserve"> (Figure 1.4</w:t>
      </w:r>
      <w:r w:rsidR="00445369">
        <w:t>).</w:t>
      </w:r>
    </w:p>
    <w:p w14:paraId="1231F0E8" w14:textId="32884E99" w:rsidR="006D265A" w:rsidRDefault="006D265A" w:rsidP="00C9182B">
      <w:pPr>
        <w:pStyle w:val="Caption"/>
        <w:jc w:val="both"/>
        <w:sectPr w:rsidR="006D265A" w:rsidSect="001E2B68">
          <w:type w:val="continuous"/>
          <w:pgSz w:w="11900" w:h="16840" w:code="9"/>
          <w:pgMar w:top="1800" w:right="1440" w:bottom="1440" w:left="1440" w:header="720" w:footer="720" w:gutter="0"/>
          <w:cols w:num="2" w:space="360"/>
          <w:titlePg/>
          <w:docGrid w:linePitch="272"/>
        </w:sectPr>
      </w:pPr>
      <w:bookmarkStart w:id="19" w:name="_Toc529790590"/>
    </w:p>
    <w:p w14:paraId="1DCAF029" w14:textId="10A22BDF" w:rsidR="006D265A" w:rsidRPr="00444EC3" w:rsidRDefault="00687BD3" w:rsidP="00444EC3">
      <w:pPr>
        <w:pStyle w:val="Caption"/>
        <w:spacing w:after="0"/>
      </w:pPr>
      <w:r w:rsidRPr="00444EC3">
        <w:lastRenderedPageBreak/>
        <w:t>Table 1.3</w:t>
      </w:r>
      <w:r w:rsidR="006D265A" w:rsidRPr="00444EC3">
        <w:t>: Maintenance Techniques of “Concrete” Pavement type and Defects they cure</w:t>
      </w:r>
      <w:bookmarkEnd w:id="19"/>
      <w:r w:rsidR="006D265A" w:rsidRPr="00444EC3">
        <w:t xml:space="preserve"> </w:t>
      </w:r>
    </w:p>
    <w:p w14:paraId="3EE1EA5D" w14:textId="77777777" w:rsidR="006D265A" w:rsidRDefault="006D265A" w:rsidP="00445369">
      <w:pPr>
        <w:sectPr w:rsidR="006D265A" w:rsidSect="006D265A">
          <w:type w:val="continuous"/>
          <w:pgSz w:w="11900" w:h="16840" w:code="9"/>
          <w:pgMar w:top="1800" w:right="1440" w:bottom="1440" w:left="1440" w:header="720" w:footer="720" w:gutter="0"/>
          <w:cols w:space="360"/>
          <w:titlePg/>
          <w:docGrid w:linePitch="272"/>
        </w:sectPr>
      </w:pPr>
    </w:p>
    <w:p w14:paraId="413BC3C6" w14:textId="1425DECA" w:rsidR="006D265A" w:rsidRDefault="006D265A">
      <w:pPr>
        <w:rPr>
          <w:b/>
        </w:rPr>
        <w:sectPr w:rsidR="006D265A" w:rsidSect="001E2B68">
          <w:type w:val="continuous"/>
          <w:pgSz w:w="11900" w:h="16840" w:code="9"/>
          <w:pgMar w:top="1800" w:right="1440" w:bottom="1440" w:left="1440" w:header="720" w:footer="720" w:gutter="0"/>
          <w:cols w:num="2" w:space="360"/>
          <w:titlePg/>
          <w:docGrid w:linePitch="272"/>
        </w:sectPr>
      </w:pPr>
      <w:bookmarkStart w:id="20" w:name="OLE_LINK27"/>
      <w:bookmarkStart w:id="21" w:name="OLE_LINK28"/>
    </w:p>
    <w:tbl>
      <w:tblPr>
        <w:tblStyle w:val="TableGrid"/>
        <w:tblW w:w="0" w:type="auto"/>
        <w:jc w:val="center"/>
        <w:tblLook w:val="04A0" w:firstRow="1" w:lastRow="0" w:firstColumn="1" w:lastColumn="0" w:noHBand="0" w:noVBand="1"/>
      </w:tblPr>
      <w:tblGrid>
        <w:gridCol w:w="2830"/>
        <w:gridCol w:w="6180"/>
      </w:tblGrid>
      <w:tr w:rsidR="006D265A" w14:paraId="66844649" w14:textId="77777777" w:rsidTr="00687BD3">
        <w:trPr>
          <w:jc w:val="center"/>
        </w:trPr>
        <w:tc>
          <w:tcPr>
            <w:tcW w:w="2830" w:type="dxa"/>
            <w:tcBorders>
              <w:top w:val="single" w:sz="4" w:space="0" w:color="auto"/>
              <w:left w:val="single" w:sz="4" w:space="0" w:color="auto"/>
              <w:bottom w:val="single" w:sz="4" w:space="0" w:color="auto"/>
              <w:right w:val="single" w:sz="4" w:space="0" w:color="auto"/>
            </w:tcBorders>
            <w:hideMark/>
          </w:tcPr>
          <w:p w14:paraId="2024EC9C" w14:textId="3AC5618A" w:rsidR="006D265A" w:rsidRPr="006D265A" w:rsidRDefault="006D265A">
            <w:pPr>
              <w:rPr>
                <w:b/>
              </w:rPr>
            </w:pPr>
            <w:r w:rsidRPr="006D265A">
              <w:rPr>
                <w:b/>
              </w:rPr>
              <w:t>Maintenance Techniques</w:t>
            </w:r>
          </w:p>
        </w:tc>
        <w:tc>
          <w:tcPr>
            <w:tcW w:w="6180" w:type="dxa"/>
            <w:tcBorders>
              <w:top w:val="single" w:sz="4" w:space="0" w:color="auto"/>
              <w:left w:val="single" w:sz="4" w:space="0" w:color="auto"/>
              <w:bottom w:val="single" w:sz="4" w:space="0" w:color="auto"/>
              <w:right w:val="single" w:sz="4" w:space="0" w:color="auto"/>
            </w:tcBorders>
            <w:hideMark/>
          </w:tcPr>
          <w:p w14:paraId="4395D7CA" w14:textId="77777777" w:rsidR="006D265A" w:rsidRPr="006D265A" w:rsidRDefault="006D265A">
            <w:pPr>
              <w:rPr>
                <w:b/>
              </w:rPr>
            </w:pPr>
            <w:r w:rsidRPr="006D265A">
              <w:rPr>
                <w:b/>
              </w:rPr>
              <w:t>Corresponding Defects that these diseases cure</w:t>
            </w:r>
          </w:p>
        </w:tc>
      </w:tr>
      <w:tr w:rsidR="006D265A" w14:paraId="60385782" w14:textId="77777777" w:rsidTr="00687BD3">
        <w:trPr>
          <w:jc w:val="center"/>
        </w:trPr>
        <w:tc>
          <w:tcPr>
            <w:tcW w:w="2830" w:type="dxa"/>
            <w:tcBorders>
              <w:top w:val="single" w:sz="4" w:space="0" w:color="auto"/>
              <w:left w:val="single" w:sz="4" w:space="0" w:color="auto"/>
              <w:bottom w:val="single" w:sz="4" w:space="0" w:color="auto"/>
              <w:right w:val="single" w:sz="4" w:space="0" w:color="auto"/>
            </w:tcBorders>
            <w:hideMark/>
          </w:tcPr>
          <w:p w14:paraId="7B89398E" w14:textId="77777777" w:rsidR="006D265A" w:rsidRDefault="006D265A" w:rsidP="006D265A">
            <w:pPr>
              <w:jc w:val="left"/>
            </w:pPr>
            <w:r>
              <w:t>PCC (Portland Cement Concrete) full depth patching</w:t>
            </w:r>
          </w:p>
        </w:tc>
        <w:tc>
          <w:tcPr>
            <w:tcW w:w="6180" w:type="dxa"/>
            <w:tcBorders>
              <w:top w:val="single" w:sz="4" w:space="0" w:color="auto"/>
              <w:left w:val="single" w:sz="4" w:space="0" w:color="auto"/>
              <w:bottom w:val="single" w:sz="4" w:space="0" w:color="auto"/>
              <w:right w:val="single" w:sz="4" w:space="0" w:color="auto"/>
            </w:tcBorders>
            <w:hideMark/>
          </w:tcPr>
          <w:p w14:paraId="5A71F106" w14:textId="0BEF4160" w:rsidR="006D265A" w:rsidRDefault="006D265A" w:rsidP="006D265A">
            <w:pPr>
              <w:jc w:val="left"/>
            </w:pPr>
            <w:r>
              <w:t xml:space="preserve">Spalling, </w:t>
            </w:r>
            <w:proofErr w:type="spellStart"/>
            <w:r>
              <w:t>punchouts</w:t>
            </w:r>
            <w:proofErr w:type="spellEnd"/>
            <w:r>
              <w:t xml:space="preserve">, and corner breaks. If the slab damage is over the one-third of the slab depth, then PCC is used </w:t>
            </w:r>
            <w:r>
              <w:fldChar w:fldCharType="begin" w:fldLock="1"/>
            </w:r>
            <w:r w:rsidR="00C23BE7">
              <w:instrText>ADDIN CSL_CITATION {"citationItems":[{"id":"ITEM-1","itemData":{"author":[{"dropping-particle":"","family":"Jamzad","given":"Z","non-dropping-particle":"","parse-names":false,"suffix":""},{"dropping-particle":"","family":"Assadi","given":"M","non-dropping-particle":"","parse-names":false,"suffix":""}],"id":"ITEM-1","issue":"1","issued":{"date-parts":[["2009"]]},"page":"51-56","title":"Construction of Portland Concrete Pavements Participant's Manual","type":"article-journal","volume":"15"},"uris":["http://www.mendeley.com/documents/?uuid=84f51141-2474-4f50-a4c7-4f92d8e4cd1a"]}],"mendeley":{"formattedCitation":"[21]","plainTextFormattedCitation":"[21]","previouslyFormattedCitation":"[20]"},"properties":{"noteIndex":0},"schema":"https://github.com/citation-style-language/schema/raw/master/csl-citation.json"}</w:instrText>
            </w:r>
            <w:r>
              <w:fldChar w:fldCharType="separate"/>
            </w:r>
            <w:r w:rsidR="00C23BE7" w:rsidRPr="00C23BE7">
              <w:rPr>
                <w:noProof/>
              </w:rPr>
              <w:t>[21]</w:t>
            </w:r>
            <w:r>
              <w:fldChar w:fldCharType="end"/>
            </w:r>
            <w:r>
              <w:t xml:space="preserve">. High severity longitudinal, diagonal, corner cracking and transverse cracking </w:t>
            </w:r>
            <w:r>
              <w:fldChar w:fldCharType="begin" w:fldLock="1"/>
            </w:r>
            <w:r w:rsidR="00C23BE7">
              <w:instrText>ADDIN CSL_CITATION {"citationItems":[{"id":"ITEM-1","itemData":{"author":[{"dropping-particle":"","family":"Concrete Reinforcing Steel Institute","given":"","non-dropping-particle":"","parse-names":false,"suffix":""}],"id":"ITEM-1","issued":{"date-parts":[["2000"]]},"title":"Continuously Reinforced Concrete","type":"article"},"uris":["http://www.mendeley.com/documents/?uuid=c8207962-ae49-433b-96c0-c94238b50e34"]}],"mendeley":{"formattedCitation":"[22]","manualFormatting":"[35, 42]","plainTextFormattedCitation":"[22]","previouslyFormattedCitation":"[21]"},"properties":{"noteIndex":0},"schema":"https://github.com/citation-style-language/schema/raw/master/csl-citation.json"}</w:instrText>
            </w:r>
            <w:r>
              <w:fldChar w:fldCharType="separate"/>
            </w:r>
            <w:r>
              <w:rPr>
                <w:noProof/>
              </w:rPr>
              <w:t>[35, 42]</w:t>
            </w:r>
            <w:r>
              <w:fldChar w:fldCharType="end"/>
            </w:r>
            <w:r>
              <w:t>.</w:t>
            </w:r>
          </w:p>
        </w:tc>
      </w:tr>
      <w:tr w:rsidR="006D265A" w14:paraId="384D8129" w14:textId="77777777" w:rsidTr="00687BD3">
        <w:trPr>
          <w:jc w:val="center"/>
        </w:trPr>
        <w:tc>
          <w:tcPr>
            <w:tcW w:w="2830" w:type="dxa"/>
            <w:tcBorders>
              <w:top w:val="single" w:sz="4" w:space="0" w:color="auto"/>
              <w:left w:val="single" w:sz="4" w:space="0" w:color="auto"/>
              <w:bottom w:val="single" w:sz="4" w:space="0" w:color="auto"/>
              <w:right w:val="single" w:sz="4" w:space="0" w:color="auto"/>
            </w:tcBorders>
            <w:hideMark/>
          </w:tcPr>
          <w:p w14:paraId="6C81F861" w14:textId="77777777" w:rsidR="006D265A" w:rsidRDefault="006D265A" w:rsidP="006D265A">
            <w:pPr>
              <w:jc w:val="left"/>
            </w:pPr>
            <w:r>
              <w:t>Partial depth patches</w:t>
            </w:r>
          </w:p>
        </w:tc>
        <w:tc>
          <w:tcPr>
            <w:tcW w:w="6180" w:type="dxa"/>
            <w:tcBorders>
              <w:top w:val="single" w:sz="4" w:space="0" w:color="auto"/>
              <w:left w:val="single" w:sz="4" w:space="0" w:color="auto"/>
              <w:bottom w:val="single" w:sz="4" w:space="0" w:color="auto"/>
              <w:right w:val="single" w:sz="4" w:space="0" w:color="auto"/>
            </w:tcBorders>
            <w:hideMark/>
          </w:tcPr>
          <w:p w14:paraId="51229F7E" w14:textId="5B60D7ED" w:rsidR="006D265A" w:rsidRDefault="006D265A" w:rsidP="006D265A">
            <w:pPr>
              <w:jc w:val="left"/>
            </w:pPr>
            <w:r>
              <w:t>Small are the ones with depth 50 – 75 mm (2 – 3 inches) and area less than 1 m</w:t>
            </w:r>
            <w:r>
              <w:rPr>
                <w:vertAlign w:val="superscript"/>
              </w:rPr>
              <w:t>2</w:t>
            </w:r>
            <w:r>
              <w:t xml:space="preserve"> (10.8 ft</w:t>
            </w:r>
            <w:r>
              <w:rPr>
                <w:vertAlign w:val="superscript"/>
              </w:rPr>
              <w:t>2</w:t>
            </w:r>
            <w:r>
              <w:t xml:space="preserve">) </w:t>
            </w:r>
            <w:r>
              <w:fldChar w:fldCharType="begin" w:fldLock="1"/>
            </w:r>
            <w:r w:rsidR="00C23BE7">
              <w:instrText>ADDIN CSL_CITATION {"citationItems":[{"id":"ITEM-1","itemData":{"author":[{"dropping-particle":"","family":"Jamzad","given":"Z","non-dropping-particle":"","parse-names":false,"suffix":""},{"dropping-particle":"","family":"Assadi","given":"M","non-dropping-particle":"","parse-names":false,"suffix":""}],"id":"ITEM-1","issue":"1","issued":{"date-parts":[["2009"]]},"page":"51-56","title":"Construction of Portland Concrete Pavements Participant's Manual","type":"article-journal","volume":"15"},"uris":["http://www.mendeley.com/documents/?uuid=84f51141-2474-4f50-a4c7-4f92d8e4cd1a"]}],"mendeley":{"formattedCitation":"[21]","plainTextFormattedCitation":"[21]","previouslyFormattedCitation":"[20]"},"properties":{"noteIndex":0},"schema":"https://github.com/citation-style-language/schema/raw/master/csl-citation.json"}</w:instrText>
            </w:r>
            <w:r>
              <w:fldChar w:fldCharType="separate"/>
            </w:r>
            <w:r w:rsidR="00C23BE7" w:rsidRPr="00C23BE7">
              <w:rPr>
                <w:noProof/>
              </w:rPr>
              <w:t>[21]</w:t>
            </w:r>
            <w:r>
              <w:fldChar w:fldCharType="end"/>
            </w:r>
            <w:r>
              <w:t xml:space="preserve">. Small </w:t>
            </w:r>
            <w:proofErr w:type="spellStart"/>
            <w:r>
              <w:t>ravelled</w:t>
            </w:r>
            <w:proofErr w:type="spellEnd"/>
            <w:r>
              <w:t xml:space="preserve"> areas </w:t>
            </w:r>
            <w:r>
              <w:fldChar w:fldCharType="begin" w:fldLock="1"/>
            </w:r>
            <w:r w:rsidR="00C23BE7">
              <w:instrText>ADDIN CSL_CITATION {"citationItems":[{"id":"ITEM-1","itemData":{"abstract":"General The roadway is the paved or otherwise improved portion of a public highway ordinarily used for vehicular travel. The roadway surface is normally classified as rigid (consisting of Portland Cement Concrete) or flexible (consisting of asphaltic materials). A smooth surface with good skid resistance, free of alligator cracks, pumping, pushing, wheel rutting, raveling, frost heaving, and pot holing, is desirable for safe travel by the people we serve. Maintenance of the state's roadways must include a program to preserve these characteristics. Ideally, the maintenance of pavement should be accomplished with minimum expense and with the least possible traffic disruption. Maintenance of pavements is a necessary investment made to protect the pavement from costly renovation or reconstruction. Preventive maintenance is much more cost effective than performing major repairs. Area maintenance staff are required to inspect each section of highway at least once a year to detect and schedule deficiency repairs prior to their becoming a major problem. A biennial appropriation corresponding with a specific, (LOS) Level of Service for roadway maintenance and operations activities is provided by the Washington State Legislature. The maintenance area's roadway surface program should be managed to meet these LOS commitments. In doing so, it is essential that each Area work with its Program Management, Design and Construction offices to ensure that the work being planned is coordinated with the work that these offices are planning and/or constructing. It is advised that written recommendations for pavement repairs be submitted to the Regional Maintenance Engineer. The Regional Maintenance Engineer then shares the region wide roadway surface maintenance program with the Regional Construction Engineer. This allows better coordination between the maintenance and construction programs. Pay special attention to the drainage of roadway sections when planning maintenance activities. Poor drainage can lead to premature aging of the roadway surface and sub-grade. Work zone safety and traffic control are extremely important. Maintenance employees are required to know and closely follow the chapter in this manual on traffic control and safety. Flexible pavements generally are referred to as asphaltic concrete pavement (ACP) or bituminous surface treatment (BST). Flexible pavements develop strength from the tight interlocking of crushed rocks with an asphalt material binding t…","author":[{"dropping-particle":"","family":"WSDOT","given":"","non-dropping-particle":"","parse-names":false,"suffix":""}],"id":"ITEM-1","issue":"April","issued":{"date-parts":[["2017"]]},"page":"1-30","title":"Chapter 3 Pavement Patching and Repair Maintenance of Flexible Pavements Load and Speed Restrictions","type":"chapter"},"uris":["http://www.mendeley.com/documents/?uuid=802b251a-36b1-4a25-974f-f63526a4f557"]}],"mendeley":{"formattedCitation":"[23]","plainTextFormattedCitation":"[23]","previouslyFormattedCitation":"[22]"},"properties":{"noteIndex":0},"schema":"https://github.com/citation-style-language/schema/raw/master/csl-citation.json"}</w:instrText>
            </w:r>
            <w:r>
              <w:fldChar w:fldCharType="separate"/>
            </w:r>
            <w:r w:rsidR="00C23BE7" w:rsidRPr="00C23BE7">
              <w:rPr>
                <w:noProof/>
              </w:rPr>
              <w:t>[23]</w:t>
            </w:r>
            <w:r>
              <w:fldChar w:fldCharType="end"/>
            </w:r>
            <w:r>
              <w:t>.</w:t>
            </w:r>
          </w:p>
        </w:tc>
      </w:tr>
      <w:tr w:rsidR="006D265A" w14:paraId="22250390" w14:textId="77777777" w:rsidTr="00687BD3">
        <w:trPr>
          <w:jc w:val="center"/>
        </w:trPr>
        <w:tc>
          <w:tcPr>
            <w:tcW w:w="2830" w:type="dxa"/>
            <w:tcBorders>
              <w:top w:val="single" w:sz="4" w:space="0" w:color="auto"/>
              <w:left w:val="single" w:sz="4" w:space="0" w:color="auto"/>
              <w:bottom w:val="single" w:sz="4" w:space="0" w:color="auto"/>
              <w:right w:val="single" w:sz="4" w:space="0" w:color="auto"/>
            </w:tcBorders>
            <w:hideMark/>
          </w:tcPr>
          <w:p w14:paraId="1060DA50" w14:textId="77777777" w:rsidR="006D265A" w:rsidRDefault="006D265A" w:rsidP="006D265A">
            <w:pPr>
              <w:jc w:val="left"/>
            </w:pPr>
            <w:r>
              <w:t>Crack sealing</w:t>
            </w:r>
          </w:p>
        </w:tc>
        <w:tc>
          <w:tcPr>
            <w:tcW w:w="6180" w:type="dxa"/>
            <w:tcBorders>
              <w:top w:val="single" w:sz="4" w:space="0" w:color="auto"/>
              <w:left w:val="single" w:sz="4" w:space="0" w:color="auto"/>
              <w:bottom w:val="single" w:sz="4" w:space="0" w:color="auto"/>
              <w:right w:val="single" w:sz="4" w:space="0" w:color="auto"/>
            </w:tcBorders>
            <w:hideMark/>
          </w:tcPr>
          <w:p w14:paraId="6EA3EF6C" w14:textId="3E92A63A" w:rsidR="006D265A" w:rsidRDefault="006D265A" w:rsidP="006D265A">
            <w:pPr>
              <w:jc w:val="left"/>
            </w:pPr>
            <w:r>
              <w:t xml:space="preserve">For small block cracks (&lt;1/2 inch wide) </w:t>
            </w:r>
            <w:r>
              <w:fldChar w:fldCharType="begin" w:fldLock="1"/>
            </w:r>
            <w:r w:rsidR="00C23BE7">
              <w:instrText>ADDIN CSL_CITATION {"citationItems":[{"id":"ITEM-1","itemData":{"ISBN":"1-56051-055-2","author":[{"dropping-particle":"","family":"Officials","given":"American Association of State Highway and Transportation","non-dropping-particle":"","parse-names":false,"suffix":""}],"container-title":"Sustainable Waste Management and Recycling: Construction Demolition Waste:Proceedings of the international conference organised by the concrete and masonry research group","id":"ITEM-1","issued":{"date-parts":[["1993"]]},"page":"63-67","publisher":"American Association of State Highway and Transportation Officials","publisher-place":"Washington D.C.","title":"Guide for Design of Pavement Structures","type":"article"},"uris":["http://www.mendeley.com/documents/?uuid=2b160b80-d0a7-4734-a88d-8516c926a34c"]}],"mendeley":{"formattedCitation":"[24]","plainTextFormattedCitation":"[24]","previouslyFormattedCitation":"[23]"},"properties":{"noteIndex":0},"schema":"https://github.com/citation-style-language/schema/raw/master/csl-citation.json"}</w:instrText>
            </w:r>
            <w:r>
              <w:fldChar w:fldCharType="separate"/>
            </w:r>
            <w:r w:rsidR="00C23BE7" w:rsidRPr="00C23BE7">
              <w:rPr>
                <w:noProof/>
              </w:rPr>
              <w:t>[24]</w:t>
            </w:r>
            <w:r>
              <w:fldChar w:fldCharType="end"/>
            </w:r>
            <w:r>
              <w:t xml:space="preserve">. Low severity longitudinal, diagonal and transverse cracking </w:t>
            </w:r>
            <w:r>
              <w:fldChar w:fldCharType="begin" w:fldLock="1"/>
            </w:r>
            <w:r w:rsidR="00C23BE7">
              <w:instrText>ADDIN CSL_CITATION {"citationItems":[{"id":"ITEM-1","itemData":{"URL":"http://www.pavementinteractive.org","accessed":{"date-parts":[["2018","6","10"]]},"author":[{"dropping-particle":"","family":"Pavement Systems","given":"","non-dropping-particle":"","parse-names":false,"suffix":""}],"id":"ITEM-1","issued":{"date-parts":[["2012"]]},"title":"Pavement Interactive","type":"webpage"},"uris":["http://www.mendeley.com/documents/?uuid=ea1bc0a4-231e-4aad-a27f-26a022da0a63"]}],"mendeley":{"formattedCitation":"[25]","plainTextFormattedCitation":"[25]","previouslyFormattedCitation":"[24]"},"properties":{"noteIndex":0},"schema":"https://github.com/citation-style-language/schema/raw/master/csl-citation.json"}</w:instrText>
            </w:r>
            <w:r>
              <w:fldChar w:fldCharType="separate"/>
            </w:r>
            <w:r w:rsidR="00C23BE7" w:rsidRPr="00C23BE7">
              <w:rPr>
                <w:noProof/>
              </w:rPr>
              <w:t>[25]</w:t>
            </w:r>
            <w:r>
              <w:fldChar w:fldCharType="end"/>
            </w:r>
            <w:r>
              <w:t>.</w:t>
            </w:r>
          </w:p>
        </w:tc>
      </w:tr>
      <w:tr w:rsidR="006D265A" w14:paraId="3B234E9D" w14:textId="77777777" w:rsidTr="00687BD3">
        <w:trPr>
          <w:trHeight w:val="638"/>
          <w:jc w:val="center"/>
        </w:trPr>
        <w:tc>
          <w:tcPr>
            <w:tcW w:w="2830" w:type="dxa"/>
            <w:tcBorders>
              <w:top w:val="single" w:sz="4" w:space="0" w:color="auto"/>
              <w:left w:val="single" w:sz="4" w:space="0" w:color="auto"/>
              <w:bottom w:val="single" w:sz="4" w:space="0" w:color="auto"/>
              <w:right w:val="single" w:sz="4" w:space="0" w:color="auto"/>
            </w:tcBorders>
            <w:hideMark/>
          </w:tcPr>
          <w:p w14:paraId="01067293" w14:textId="77777777" w:rsidR="006D265A" w:rsidRDefault="006D265A" w:rsidP="006D265A">
            <w:pPr>
              <w:jc w:val="left"/>
            </w:pPr>
            <w:r>
              <w:t>Portland Cement Concrete (PCC) or Hot Mix Asphalt (HMA)</w:t>
            </w:r>
          </w:p>
        </w:tc>
        <w:tc>
          <w:tcPr>
            <w:tcW w:w="6180" w:type="dxa"/>
            <w:tcBorders>
              <w:top w:val="single" w:sz="4" w:space="0" w:color="auto"/>
              <w:left w:val="single" w:sz="4" w:space="0" w:color="auto"/>
              <w:bottom w:val="single" w:sz="4" w:space="0" w:color="auto"/>
              <w:right w:val="single" w:sz="4" w:space="0" w:color="auto"/>
            </w:tcBorders>
            <w:hideMark/>
          </w:tcPr>
          <w:p w14:paraId="6F661AE9" w14:textId="4A6BDCC6" w:rsidR="006D265A" w:rsidRDefault="006D265A" w:rsidP="006D265A">
            <w:pPr>
              <w:jc w:val="left"/>
            </w:pPr>
            <w:r>
              <w:t xml:space="preserve">For large cracks (&gt;1/2 inch or cracks with </w:t>
            </w:r>
            <w:proofErr w:type="spellStart"/>
            <w:r>
              <w:t>ravelled</w:t>
            </w:r>
            <w:proofErr w:type="spellEnd"/>
            <w:r>
              <w:t xml:space="preserve"> edges) </w:t>
            </w:r>
            <w:r>
              <w:fldChar w:fldCharType="begin" w:fldLock="1"/>
            </w:r>
            <w:r w:rsidR="00C23BE7">
              <w:instrText>ADDIN CSL_CITATION {"citationItems":[{"id":"ITEM-1","itemData":{"ISBN":"1-56051-055-2","author":[{"dropping-particle":"","family":"Officials","given":"American Association of State Highway and Transportation","non-dropping-particle":"","parse-names":false,"suffix":""}],"container-title":"Sustainable Waste Management and Recycling: Construction Demolition Waste:Proceedings of the international conference organised by the concrete and masonry research group","id":"ITEM-1","issued":{"date-parts":[["1993"]]},"page":"63-67","publisher":"American Association of State Highway and Transportation Officials","publisher-place":"Washington D.C.","title":"Guide for Design of Pavement Structures","type":"article"},"uris":["http://www.mendeley.com/documents/?uuid=2b160b80-d0a7-4734-a88d-8516c926a34c"]}],"mendeley":{"formattedCitation":"[24]","plainTextFormattedCitation":"[24]","previouslyFormattedCitation":"[23]"},"properties":{"noteIndex":0},"schema":"https://github.com/citation-style-language/schema/raw/master/csl-citation.json"}</w:instrText>
            </w:r>
            <w:r>
              <w:fldChar w:fldCharType="separate"/>
            </w:r>
            <w:r w:rsidR="00C23BE7" w:rsidRPr="00C23BE7">
              <w:rPr>
                <w:noProof/>
              </w:rPr>
              <w:t>[24]</w:t>
            </w:r>
            <w:r>
              <w:fldChar w:fldCharType="end"/>
            </w:r>
            <w:r>
              <w:t xml:space="preserve">. Large </w:t>
            </w:r>
            <w:proofErr w:type="spellStart"/>
            <w:r>
              <w:t>ravelled</w:t>
            </w:r>
            <w:proofErr w:type="spellEnd"/>
            <w:r>
              <w:t xml:space="preserve"> areas </w:t>
            </w:r>
            <w:r>
              <w:fldChar w:fldCharType="begin" w:fldLock="1"/>
            </w:r>
            <w:r w:rsidR="00C23BE7">
              <w:instrText>ADDIN CSL_CITATION {"citationItems":[{"id":"ITEM-1","itemData":{"abstract":"General The roadway is the paved or otherwise improved portion of a public highway ordinarily used for vehicular travel. The roadway surface is normally classified as rigid (consisting of Portland Cement Concrete) or flexible (consisting of asphaltic materials). A smooth surface with good skid resistance, free of alligator cracks, pumping, pushing, wheel rutting, raveling, frost heaving, and pot holing, is desirable for safe travel by the people we serve. Maintenance of the state's roadways must include a program to preserve these characteristics. Ideally, the maintenance of pavement should be accomplished with minimum expense and with the least possible traffic disruption. Maintenance of pavements is a necessary investment made to protect the pavement from costly renovation or reconstruction. Preventive maintenance is much more cost effective than performing major repairs. Area maintenance staff are required to inspect each section of highway at least once a year to detect and schedule deficiency repairs prior to their becoming a major problem. A biennial appropriation corresponding with a specific, (LOS) Level of Service for roadway maintenance and operations activities is provided by the Washington State Legislature. The maintenance area's roadway surface program should be managed to meet these LOS commitments. In doing so, it is essential that each Area work with its Program Management, Design and Construction offices to ensure that the work being planned is coordinated with the work that these offices are planning and/or constructing. It is advised that written recommendations for pavement repairs be submitted to the Regional Maintenance Engineer. The Regional Maintenance Engineer then shares the region wide roadway surface maintenance program with the Regional Construction Engineer. This allows better coordination between the maintenance and construction programs. Pay special attention to the drainage of roadway sections when planning maintenance activities. Poor drainage can lead to premature aging of the roadway surface and sub-grade. Work zone safety and traffic control are extremely important. Maintenance employees are required to know and closely follow the chapter in this manual on traffic control and safety. Flexible pavements generally are referred to as asphaltic concrete pavement (ACP) or bituminous surface treatment (BST). Flexible pavements develop strength from the tight interlocking of crushed rocks with an asphalt material binding t…","author":[{"dropping-particle":"","family":"WSDOT","given":"","non-dropping-particle":"","parse-names":false,"suffix":""}],"id":"ITEM-1","issue":"April","issued":{"date-parts":[["2017"]]},"page":"1-30","title":"Chapter 3 Pavement Patching and Repair Maintenance of Flexible Pavements Load and Speed Restrictions","type":"chapter"},"uris":["http://www.mendeley.com/documents/?uuid=802b251a-36b1-4a25-974f-f63526a4f557"]}],"mendeley":{"formattedCitation":"[23]","plainTextFormattedCitation":"[23]","previouslyFormattedCitation":"[22]"},"properties":{"noteIndex":0},"schema":"https://github.com/citation-style-language/schema/raw/master/csl-citation.json"}</w:instrText>
            </w:r>
            <w:r>
              <w:fldChar w:fldCharType="separate"/>
            </w:r>
            <w:r w:rsidR="00C23BE7" w:rsidRPr="00C23BE7">
              <w:rPr>
                <w:noProof/>
              </w:rPr>
              <w:t>[23]</w:t>
            </w:r>
            <w:r>
              <w:fldChar w:fldCharType="end"/>
            </w:r>
            <w:r>
              <w:t>.</w:t>
            </w:r>
          </w:p>
        </w:tc>
      </w:tr>
      <w:tr w:rsidR="006D265A" w14:paraId="23412A5E" w14:textId="77777777" w:rsidTr="00687BD3">
        <w:trPr>
          <w:jc w:val="center"/>
        </w:trPr>
        <w:tc>
          <w:tcPr>
            <w:tcW w:w="2830" w:type="dxa"/>
            <w:tcBorders>
              <w:top w:val="single" w:sz="4" w:space="0" w:color="auto"/>
              <w:left w:val="single" w:sz="4" w:space="0" w:color="auto"/>
              <w:bottom w:val="single" w:sz="4" w:space="0" w:color="auto"/>
              <w:right w:val="single" w:sz="4" w:space="0" w:color="auto"/>
            </w:tcBorders>
            <w:hideMark/>
          </w:tcPr>
          <w:p w14:paraId="548BA6B0" w14:textId="77777777" w:rsidR="006D265A" w:rsidRDefault="006D265A" w:rsidP="006D265A">
            <w:pPr>
              <w:jc w:val="left"/>
            </w:pPr>
            <w:r>
              <w:t>Total Reconstruction is needed</w:t>
            </w:r>
          </w:p>
        </w:tc>
        <w:tc>
          <w:tcPr>
            <w:tcW w:w="6180" w:type="dxa"/>
            <w:tcBorders>
              <w:top w:val="single" w:sz="4" w:space="0" w:color="auto"/>
              <w:left w:val="single" w:sz="4" w:space="0" w:color="auto"/>
              <w:bottom w:val="single" w:sz="4" w:space="0" w:color="auto"/>
              <w:right w:val="single" w:sz="4" w:space="0" w:color="auto"/>
            </w:tcBorders>
            <w:hideMark/>
          </w:tcPr>
          <w:p w14:paraId="0C869CFC" w14:textId="77777777" w:rsidR="006D265A" w:rsidRDefault="006D265A" w:rsidP="006D265A">
            <w:pPr>
              <w:jc w:val="left"/>
            </w:pPr>
            <w:r>
              <w:t>High severity Surface Deformation of more than 0.5 inches (&gt; 0.5 inches)</w:t>
            </w:r>
          </w:p>
        </w:tc>
      </w:tr>
      <w:tr w:rsidR="006D265A" w14:paraId="52F84E96" w14:textId="77777777" w:rsidTr="00687BD3">
        <w:trPr>
          <w:jc w:val="center"/>
        </w:trPr>
        <w:tc>
          <w:tcPr>
            <w:tcW w:w="2830" w:type="dxa"/>
            <w:tcBorders>
              <w:top w:val="single" w:sz="4" w:space="0" w:color="auto"/>
              <w:left w:val="single" w:sz="4" w:space="0" w:color="auto"/>
              <w:bottom w:val="single" w:sz="4" w:space="0" w:color="auto"/>
              <w:right w:val="single" w:sz="4" w:space="0" w:color="auto"/>
            </w:tcBorders>
            <w:hideMark/>
          </w:tcPr>
          <w:p w14:paraId="1603222E" w14:textId="77777777" w:rsidR="006D265A" w:rsidRDefault="006D265A" w:rsidP="006D265A">
            <w:pPr>
              <w:jc w:val="left"/>
            </w:pPr>
            <w:r>
              <w:t>Insertion of dowel bars</w:t>
            </w:r>
          </w:p>
        </w:tc>
        <w:tc>
          <w:tcPr>
            <w:tcW w:w="6180" w:type="dxa"/>
            <w:tcBorders>
              <w:top w:val="single" w:sz="4" w:space="0" w:color="auto"/>
              <w:left w:val="single" w:sz="4" w:space="0" w:color="auto"/>
              <w:bottom w:val="single" w:sz="4" w:space="0" w:color="auto"/>
              <w:right w:val="single" w:sz="4" w:space="0" w:color="auto"/>
            </w:tcBorders>
            <w:hideMark/>
          </w:tcPr>
          <w:p w14:paraId="114303DF" w14:textId="3EF76972" w:rsidR="006D265A" w:rsidRDefault="006D265A" w:rsidP="006D265A">
            <w:pPr>
              <w:jc w:val="left"/>
            </w:pPr>
            <w:r>
              <w:t xml:space="preserve">Medium severity faulting of between 0.125 inch and 0.5 inch (0.125 &lt; Surface Deformation &lt; 0.5) in a Jointed Plain Concrete Pavement (with no reinforcing steel) with no dowel bars </w:t>
            </w:r>
            <w:r>
              <w:fldChar w:fldCharType="begin" w:fldLock="1"/>
            </w:r>
            <w:r w:rsidR="00C23BE7">
              <w:instrText>ADDIN CSL_CITATION {"citationItems":[{"id":"ITEM-1","itemData":{"author":[{"dropping-particle":"","family":"Concrete Reinforcing Steel Institute","given":"","non-dropping-particle":"","parse-names":false,"suffix":""}],"id":"ITEM-1","issued":{"date-parts":[["2000"]]},"title":"Continuously Reinforced Concrete","type":"article"},"uris":["http://www.mendeley.com/documents/?uuid=c8207962-ae49-433b-96c0-c94238b50e34"]}],"mendeley":{"formattedCitation":"[22]","plainTextFormattedCitation":"[22]","previouslyFormattedCitation":"[21]"},"properties":{"noteIndex":0},"schema":"https://github.com/citation-style-language/schema/raw/master/csl-citation.json"}</w:instrText>
            </w:r>
            <w:r>
              <w:fldChar w:fldCharType="separate"/>
            </w:r>
            <w:r w:rsidR="00C23BE7" w:rsidRPr="00C23BE7">
              <w:rPr>
                <w:noProof/>
              </w:rPr>
              <w:t>[22]</w:t>
            </w:r>
            <w:r>
              <w:fldChar w:fldCharType="end"/>
            </w:r>
            <w:r>
              <w:t>.</w:t>
            </w:r>
          </w:p>
        </w:tc>
      </w:tr>
      <w:tr w:rsidR="006D265A" w14:paraId="21B3E2F8" w14:textId="77777777" w:rsidTr="00687BD3">
        <w:trPr>
          <w:jc w:val="center"/>
        </w:trPr>
        <w:tc>
          <w:tcPr>
            <w:tcW w:w="2830" w:type="dxa"/>
            <w:tcBorders>
              <w:top w:val="single" w:sz="4" w:space="0" w:color="auto"/>
              <w:left w:val="single" w:sz="4" w:space="0" w:color="auto"/>
              <w:bottom w:val="single" w:sz="4" w:space="0" w:color="auto"/>
              <w:right w:val="single" w:sz="4" w:space="0" w:color="auto"/>
            </w:tcBorders>
            <w:hideMark/>
          </w:tcPr>
          <w:p w14:paraId="1AEBC2C3" w14:textId="77777777" w:rsidR="006D265A" w:rsidRDefault="006D265A" w:rsidP="006D265A">
            <w:pPr>
              <w:jc w:val="left"/>
            </w:pPr>
            <w:r>
              <w:t>No action is needed</w:t>
            </w:r>
          </w:p>
        </w:tc>
        <w:tc>
          <w:tcPr>
            <w:tcW w:w="6180" w:type="dxa"/>
            <w:tcBorders>
              <w:top w:val="single" w:sz="4" w:space="0" w:color="auto"/>
              <w:left w:val="single" w:sz="4" w:space="0" w:color="auto"/>
              <w:bottom w:val="single" w:sz="4" w:space="0" w:color="auto"/>
              <w:right w:val="single" w:sz="4" w:space="0" w:color="auto"/>
            </w:tcBorders>
            <w:hideMark/>
          </w:tcPr>
          <w:p w14:paraId="619B6664" w14:textId="25887A6D" w:rsidR="006D265A" w:rsidRDefault="006D265A" w:rsidP="006D265A">
            <w:pPr>
              <w:jc w:val="left"/>
            </w:pPr>
            <w:r>
              <w:t xml:space="preserve">Low severity Surface Deformation (faulting and rocking) with a height of less than 0.125 inch (&lt;0.125 inch) </w:t>
            </w:r>
            <w:r>
              <w:fldChar w:fldCharType="begin" w:fldLock="1"/>
            </w:r>
            <w:r w:rsidR="00C23BE7">
              <w:instrText>ADDIN CSL_CITATION {"citationItems":[{"id":"ITEM-1","itemData":{"author":[{"dropping-particle":"","family":"Concrete Reinforcing Steel Institute","given":"","non-dropping-particle":"","parse-names":false,"suffix":""}],"id":"ITEM-1","issued":{"date-parts":[["2000"]]},"title":"Continuously Reinforced Concrete","type":"article"},"uris":["http://www.mendeley.com/documents/?uuid=c8207962-ae49-433b-96c0-c94238b50e34"]}],"mendeley":{"formattedCitation":"[22]","plainTextFormattedCitation":"[22]","previouslyFormattedCitation":"[21]"},"properties":{"noteIndex":0},"schema":"https://github.com/citation-style-language/schema/raw/master/csl-citation.json"}</w:instrText>
            </w:r>
            <w:r>
              <w:fldChar w:fldCharType="separate"/>
            </w:r>
            <w:r w:rsidR="00C23BE7" w:rsidRPr="00C23BE7">
              <w:rPr>
                <w:noProof/>
              </w:rPr>
              <w:t>[22]</w:t>
            </w:r>
            <w:r>
              <w:fldChar w:fldCharType="end"/>
            </w:r>
            <w:r>
              <w:t>.</w:t>
            </w:r>
          </w:p>
        </w:tc>
      </w:tr>
      <w:tr w:rsidR="006D265A" w14:paraId="679E4532" w14:textId="77777777" w:rsidTr="00687BD3">
        <w:trPr>
          <w:jc w:val="center"/>
        </w:trPr>
        <w:tc>
          <w:tcPr>
            <w:tcW w:w="2830" w:type="dxa"/>
            <w:tcBorders>
              <w:top w:val="single" w:sz="4" w:space="0" w:color="auto"/>
              <w:left w:val="single" w:sz="4" w:space="0" w:color="auto"/>
              <w:bottom w:val="single" w:sz="4" w:space="0" w:color="auto"/>
              <w:right w:val="single" w:sz="4" w:space="0" w:color="auto"/>
            </w:tcBorders>
            <w:hideMark/>
          </w:tcPr>
          <w:p w14:paraId="0D17195E" w14:textId="77777777" w:rsidR="006D265A" w:rsidRDefault="006D265A" w:rsidP="006D265A">
            <w:pPr>
              <w:jc w:val="left"/>
            </w:pPr>
            <w:r>
              <w:t>Sealing</w:t>
            </w:r>
          </w:p>
        </w:tc>
        <w:tc>
          <w:tcPr>
            <w:tcW w:w="6180" w:type="dxa"/>
            <w:tcBorders>
              <w:top w:val="single" w:sz="4" w:space="0" w:color="auto"/>
              <w:left w:val="single" w:sz="4" w:space="0" w:color="auto"/>
              <w:bottom w:val="single" w:sz="4" w:space="0" w:color="auto"/>
              <w:right w:val="single" w:sz="4" w:space="0" w:color="auto"/>
            </w:tcBorders>
            <w:hideMark/>
          </w:tcPr>
          <w:p w14:paraId="4A34D362" w14:textId="685F013C" w:rsidR="006D265A" w:rsidRDefault="006D265A" w:rsidP="006D265A">
            <w:pPr>
              <w:jc w:val="left"/>
            </w:pPr>
            <w:r>
              <w:t xml:space="preserve">Medium severity Shrinkage Cracking </w:t>
            </w:r>
            <w:r>
              <w:fldChar w:fldCharType="begin" w:fldLock="1"/>
            </w:r>
            <w:r w:rsidR="00C23BE7">
              <w:instrText>ADDIN CSL_CITATION {"citationItems":[{"id":"ITEM-1","itemData":{"author":[{"dropping-particle":"","family":"Concrete Reinforcing Steel Institute","given":"","non-dropping-particle":"","parse-names":false,"suffix":""}],"id":"ITEM-1","issued":{"date-parts":[["2000"]]},"title":"Continuously Reinforced Concrete","type":"article"},"uris":["http://www.mendeley.com/documents/?uuid=c8207962-ae49-433b-96c0-c94238b50e34"]}],"mendeley":{"formattedCitation":"[22]","plainTextFormattedCitation":"[22]","previouslyFormattedCitation":"[21]"},"properties":{"noteIndex":0},"schema":"https://github.com/citation-style-language/schema/raw/master/csl-citation.json"}</w:instrText>
            </w:r>
            <w:r>
              <w:fldChar w:fldCharType="separate"/>
            </w:r>
            <w:r w:rsidR="00C23BE7" w:rsidRPr="00C23BE7">
              <w:rPr>
                <w:noProof/>
              </w:rPr>
              <w:t>[22]</w:t>
            </w:r>
            <w:r>
              <w:fldChar w:fldCharType="end"/>
            </w:r>
            <w:r>
              <w:t>. Joint sealant defects (firstly cleaning of the area</w:t>
            </w:r>
            <w:r w:rsidR="004644AA">
              <w:t xml:space="preserve"> </w:t>
            </w:r>
            <w:r>
              <w:t>and of the old seal</w:t>
            </w:r>
            <w:r w:rsidR="004644AA">
              <w:t xml:space="preserve"> </w:t>
            </w:r>
            <w:r>
              <w:t xml:space="preserve">and then re-sealing) </w:t>
            </w:r>
            <w:r>
              <w:fldChar w:fldCharType="begin" w:fldLock="1"/>
            </w:r>
            <w:r w:rsidR="00C23BE7">
              <w:instrText>ADDIN CSL_CITATION {"citationItems":[{"id":"ITEM-1","itemData":{"URL":"http://www.pavementinteractive.org","accessed":{"date-parts":[["2018","6","10"]]},"author":[{"dropping-particle":"","family":"Pavement Systems","given":"","non-dropping-particle":"","parse-names":false,"suffix":""}],"id":"ITEM-1","issued":{"date-parts":[["2012"]]},"title":"Pavement Interactive","type":"webpage"},"uris":["http://www.mendeley.com/documents/?uuid=ea1bc0a4-231e-4aad-a27f-26a022da0a63"]}],"mendeley":{"formattedCitation":"[25]","plainTextFormattedCitation":"[25]","previouslyFormattedCitation":"[24]"},"properties":{"noteIndex":0},"schema":"https://github.com/citation-style-language/schema/raw/master/csl-citation.json"}</w:instrText>
            </w:r>
            <w:r>
              <w:fldChar w:fldCharType="separate"/>
            </w:r>
            <w:r w:rsidR="00C23BE7" w:rsidRPr="00C23BE7">
              <w:rPr>
                <w:noProof/>
              </w:rPr>
              <w:t>[25]</w:t>
            </w:r>
            <w:r>
              <w:fldChar w:fldCharType="end"/>
            </w:r>
            <w:r>
              <w:t>.</w:t>
            </w:r>
          </w:p>
        </w:tc>
      </w:tr>
      <w:tr w:rsidR="006D265A" w14:paraId="3CD23DF9" w14:textId="77777777" w:rsidTr="00687BD3">
        <w:trPr>
          <w:jc w:val="center"/>
        </w:trPr>
        <w:tc>
          <w:tcPr>
            <w:tcW w:w="2830" w:type="dxa"/>
            <w:tcBorders>
              <w:top w:val="single" w:sz="4" w:space="0" w:color="auto"/>
              <w:left w:val="single" w:sz="4" w:space="0" w:color="auto"/>
              <w:bottom w:val="single" w:sz="4" w:space="0" w:color="auto"/>
              <w:right w:val="single" w:sz="4" w:space="0" w:color="auto"/>
            </w:tcBorders>
            <w:hideMark/>
          </w:tcPr>
          <w:p w14:paraId="3DD16CE6" w14:textId="77777777" w:rsidR="006D265A" w:rsidRDefault="006D265A" w:rsidP="006D265A">
            <w:pPr>
              <w:jc w:val="left"/>
            </w:pPr>
            <w:r>
              <w:t>Reconstruction of the Slab</w:t>
            </w:r>
          </w:p>
        </w:tc>
        <w:tc>
          <w:tcPr>
            <w:tcW w:w="6180" w:type="dxa"/>
            <w:tcBorders>
              <w:top w:val="single" w:sz="4" w:space="0" w:color="auto"/>
              <w:left w:val="single" w:sz="4" w:space="0" w:color="auto"/>
              <w:bottom w:val="single" w:sz="4" w:space="0" w:color="auto"/>
              <w:right w:val="single" w:sz="4" w:space="0" w:color="auto"/>
            </w:tcBorders>
            <w:hideMark/>
          </w:tcPr>
          <w:p w14:paraId="264B9650" w14:textId="4AF4EC56" w:rsidR="006D265A" w:rsidRDefault="006D265A" w:rsidP="006D265A">
            <w:pPr>
              <w:jc w:val="left"/>
            </w:pPr>
            <w:r>
              <w:t xml:space="preserve">High severity Shrinkage cracking </w:t>
            </w:r>
            <w:r>
              <w:fldChar w:fldCharType="begin" w:fldLock="1"/>
            </w:r>
            <w:r w:rsidR="00C23BE7">
              <w:instrText>ADDIN CSL_CITATION {"citationItems":[{"id":"ITEM-1","itemData":{"author":[{"dropping-particle":"","family":"Concrete Reinforcing Steel Institute","given":"","non-dropping-particle":"","parse-names":false,"suffix":""}],"id":"ITEM-1","issued":{"date-parts":[["2000"]]},"title":"Continuously Reinforced Concrete","type":"article"},"uris":["http://www.mendeley.com/documents/?uuid=c8207962-ae49-433b-96c0-c94238b50e34"]}],"mendeley":{"formattedCitation":"[22]","plainTextFormattedCitation":"[22]","previouslyFormattedCitation":"[21]"},"properties":{"noteIndex":0},"schema":"https://github.com/citation-style-language/schema/raw/master/csl-citation.json"}</w:instrText>
            </w:r>
            <w:r>
              <w:fldChar w:fldCharType="separate"/>
            </w:r>
            <w:r w:rsidR="00C23BE7" w:rsidRPr="00C23BE7">
              <w:rPr>
                <w:noProof/>
              </w:rPr>
              <w:t>[22]</w:t>
            </w:r>
            <w:r>
              <w:fldChar w:fldCharType="end"/>
            </w:r>
            <w:r>
              <w:t>.</w:t>
            </w:r>
          </w:p>
        </w:tc>
      </w:tr>
      <w:tr w:rsidR="006D265A" w14:paraId="35CA7E11" w14:textId="77777777" w:rsidTr="00687BD3">
        <w:trPr>
          <w:jc w:val="center"/>
        </w:trPr>
        <w:tc>
          <w:tcPr>
            <w:tcW w:w="2830" w:type="dxa"/>
            <w:tcBorders>
              <w:top w:val="single" w:sz="4" w:space="0" w:color="auto"/>
              <w:left w:val="single" w:sz="4" w:space="0" w:color="auto"/>
              <w:bottom w:val="single" w:sz="4" w:space="0" w:color="auto"/>
              <w:right w:val="single" w:sz="4" w:space="0" w:color="auto"/>
            </w:tcBorders>
            <w:hideMark/>
          </w:tcPr>
          <w:p w14:paraId="68A05B29" w14:textId="77777777" w:rsidR="006D265A" w:rsidRDefault="006D265A" w:rsidP="006D265A">
            <w:pPr>
              <w:jc w:val="left"/>
            </w:pPr>
            <w:r>
              <w:t>Mechanical roughening or re-surfacing</w:t>
            </w:r>
          </w:p>
        </w:tc>
        <w:tc>
          <w:tcPr>
            <w:tcW w:w="6180" w:type="dxa"/>
            <w:tcBorders>
              <w:top w:val="single" w:sz="4" w:space="0" w:color="auto"/>
              <w:left w:val="single" w:sz="4" w:space="0" w:color="auto"/>
              <w:bottom w:val="single" w:sz="4" w:space="0" w:color="auto"/>
              <w:right w:val="single" w:sz="4" w:space="0" w:color="auto"/>
            </w:tcBorders>
            <w:hideMark/>
          </w:tcPr>
          <w:p w14:paraId="6AD62EB3" w14:textId="5CDE7CC2" w:rsidR="006D265A" w:rsidRDefault="006D265A" w:rsidP="006D265A">
            <w:pPr>
              <w:jc w:val="left"/>
            </w:pPr>
            <w:r>
              <w:t xml:space="preserve">If the concrete loses its texture </w:t>
            </w:r>
            <w:r>
              <w:fldChar w:fldCharType="begin" w:fldLock="1"/>
            </w:r>
            <w:r w:rsidR="00C23BE7">
              <w:instrText>ADDIN CSL_CITATION {"citationItems":[{"id":"ITEM-1","itemData":{"URL":"http://www.pavementinteractive.org","accessed":{"date-parts":[["2018","6","10"]]},"author":[{"dropping-particle":"","family":"Pavement Systems","given":"","non-dropping-particle":"","parse-names":false,"suffix":""}],"id":"ITEM-1","issued":{"date-parts":[["2012"]]},"title":"Pavement Interactive","type":"webpage"},"uris":["http://www.mendeley.com/documents/?uuid=ea1bc0a4-231e-4aad-a27f-26a022da0a63"]}],"mendeley":{"formattedCitation":"[25]","plainTextFormattedCitation":"[25]","previouslyFormattedCitation":"[24]"},"properties":{"noteIndex":0},"schema":"https://github.com/citation-style-language/schema/raw/master/csl-citation.json"}</w:instrText>
            </w:r>
            <w:r>
              <w:fldChar w:fldCharType="separate"/>
            </w:r>
            <w:r w:rsidR="00C23BE7" w:rsidRPr="00C23BE7">
              <w:rPr>
                <w:noProof/>
              </w:rPr>
              <w:t>[25]</w:t>
            </w:r>
            <w:r>
              <w:fldChar w:fldCharType="end"/>
            </w:r>
          </w:p>
        </w:tc>
        <w:bookmarkEnd w:id="20"/>
        <w:bookmarkEnd w:id="21"/>
      </w:tr>
    </w:tbl>
    <w:p w14:paraId="5430087C" w14:textId="77777777" w:rsidR="008019AC" w:rsidRDefault="008019AC" w:rsidP="00445369"/>
    <w:p w14:paraId="621E4A0F" w14:textId="4E0941D9" w:rsidR="008A758E" w:rsidRDefault="008019AC" w:rsidP="00687BD3">
      <w:pPr>
        <w:jc w:val="center"/>
      </w:pPr>
      <w:r>
        <w:rPr>
          <w:noProof/>
          <w:lang w:val="en-GB" w:eastAsia="en-GB"/>
        </w:rPr>
        <w:drawing>
          <wp:inline distT="0" distB="0" distL="0" distR="0" wp14:anchorId="31A4AC0F" wp14:editId="5DFC6D50">
            <wp:extent cx="5682623" cy="3152775"/>
            <wp:effectExtent l="0" t="0" r="0" b="0"/>
            <wp:docPr id="355" name="Picture 355"/>
            <wp:cNvGraphicFramePr/>
            <a:graphic xmlns:a="http://schemas.openxmlformats.org/drawingml/2006/main">
              <a:graphicData uri="http://schemas.openxmlformats.org/drawingml/2006/picture">
                <pic:pic xmlns:pic="http://schemas.openxmlformats.org/drawingml/2006/picture">
                  <pic:nvPicPr>
                    <pic:cNvPr id="355" name="Picture 355"/>
                    <pic:cNvPicPr/>
                  </pic:nvPicPr>
                  <pic:blipFill rotWithShape="1">
                    <a:blip r:embed="rId13" cstate="print">
                      <a:extLst>
                        <a:ext uri="{28A0092B-C50C-407E-A947-70E740481C1C}">
                          <a14:useLocalDpi xmlns:a14="http://schemas.microsoft.com/office/drawing/2010/main" val="0"/>
                        </a:ext>
                      </a:extLst>
                    </a:blip>
                    <a:srcRect l="1491" t="1394" r="833"/>
                    <a:stretch/>
                  </pic:blipFill>
                  <pic:spPr bwMode="auto">
                    <a:xfrm>
                      <a:off x="0" y="0"/>
                      <a:ext cx="5943933" cy="3297753"/>
                    </a:xfrm>
                    <a:prstGeom prst="rect">
                      <a:avLst/>
                    </a:prstGeom>
                    <a:noFill/>
                    <a:ln>
                      <a:noFill/>
                    </a:ln>
                    <a:extLst>
                      <a:ext uri="{53640926-AAD7-44D8-BBD7-CCE9431645EC}">
                        <a14:shadowObscured xmlns:a14="http://schemas.microsoft.com/office/drawing/2010/main"/>
                      </a:ext>
                    </a:extLst>
                  </pic:spPr>
                </pic:pic>
              </a:graphicData>
            </a:graphic>
          </wp:inline>
        </w:drawing>
      </w:r>
    </w:p>
    <w:p w14:paraId="1C8E6B21" w14:textId="280E2C47" w:rsidR="006D265A" w:rsidRDefault="006D265A" w:rsidP="00445369">
      <w:pPr>
        <w:sectPr w:rsidR="006D265A" w:rsidSect="006D265A">
          <w:type w:val="continuous"/>
          <w:pgSz w:w="11900" w:h="16840" w:code="9"/>
          <w:pgMar w:top="1800" w:right="1440" w:bottom="1440" w:left="1440" w:header="720" w:footer="720" w:gutter="0"/>
          <w:cols w:space="360"/>
          <w:titlePg/>
          <w:docGrid w:linePitch="272"/>
        </w:sectPr>
      </w:pPr>
    </w:p>
    <w:p w14:paraId="558FBDBC" w14:textId="5AD9CC04" w:rsidR="00E31AC5" w:rsidRPr="00444EC3" w:rsidRDefault="00B21387" w:rsidP="0045608F">
      <w:pPr>
        <w:pStyle w:val="Caption"/>
        <w:rPr>
          <w:sz w:val="18"/>
        </w:rPr>
      </w:pPr>
      <w:bookmarkStart w:id="22" w:name="_Toc522691236"/>
      <w:bookmarkStart w:id="23" w:name="_Toc529790239"/>
      <w:r w:rsidRPr="00444EC3">
        <w:rPr>
          <w:sz w:val="18"/>
        </w:rPr>
        <w:t>Figure 1.4</w:t>
      </w:r>
      <w:r w:rsidR="00E31AC5" w:rsidRPr="00444EC3">
        <w:rPr>
          <w:sz w:val="18"/>
        </w:rPr>
        <w:t>: Defects (top) of the “Concrete Pavement” asset group and cures (bottom) according to the intensity of the defect: low (L), medium (M), high (H)</w:t>
      </w:r>
      <w:bookmarkEnd w:id="22"/>
      <w:bookmarkEnd w:id="23"/>
    </w:p>
    <w:p w14:paraId="0043856C" w14:textId="5EB90A7A" w:rsidR="00E31AC5" w:rsidRPr="00E31AC5" w:rsidRDefault="00E31AC5" w:rsidP="001E2B68">
      <w:pPr>
        <w:rPr>
          <w:color w:val="000000" w:themeColor="text1"/>
        </w:rPr>
        <w:sectPr w:rsidR="00E31AC5" w:rsidRPr="00E31AC5" w:rsidSect="00E31AC5">
          <w:type w:val="continuous"/>
          <w:pgSz w:w="11900" w:h="16840" w:code="9"/>
          <w:pgMar w:top="1800" w:right="1440" w:bottom="1440" w:left="1440" w:header="720" w:footer="720" w:gutter="0"/>
          <w:cols w:space="360"/>
          <w:titlePg/>
          <w:docGrid w:linePitch="272"/>
        </w:sectPr>
      </w:pPr>
    </w:p>
    <w:p w14:paraId="6AE90C2A" w14:textId="77777777" w:rsidR="00E31AC5" w:rsidRPr="00143805" w:rsidRDefault="00E31AC5" w:rsidP="00E31AC5">
      <w:r>
        <w:t>“</w:t>
      </w:r>
      <w:r w:rsidRPr="00143805">
        <w:t>Road Furniture</w:t>
      </w:r>
      <w:r>
        <w:t>”</w:t>
      </w:r>
      <w:r w:rsidRPr="00143805">
        <w:t xml:space="preserve"> Asset Type</w:t>
      </w:r>
    </w:p>
    <w:p w14:paraId="0984A032" w14:textId="12A188BB" w:rsidR="00E31AC5" w:rsidRDefault="00E31AC5" w:rsidP="00E31AC5">
      <w:r>
        <w:t xml:space="preserve">The second asset type is the road furniture comprising </w:t>
      </w:r>
      <w:r>
        <w:lastRenderedPageBreak/>
        <w:t>of “Signs”, “Markings”, “Demarcation”, “Drainage” and “Barriers” asset group. For these groups</w:t>
      </w:r>
      <w:r w:rsidR="00704C15">
        <w:t>,</w:t>
      </w:r>
      <w:r>
        <w:t xml:space="preserve"> the possible defect categories</w:t>
      </w:r>
      <w:r w:rsidR="00704C15">
        <w:t xml:space="preserve"> are identified which</w:t>
      </w:r>
      <w:r>
        <w:t xml:space="preserve"> affect </w:t>
      </w:r>
      <w:r w:rsidR="00704C15">
        <w:t>the assets</w:t>
      </w:r>
      <w:r>
        <w:t xml:space="preserve"> and their repair strategy. The majority of the road manuals describe extensively the first asset type (“Pavement”) and its possible defects and repair techniques; they do not refer extensively to the road furniture though. Thus, for the research on the road furniture the UK city council websites</w:t>
      </w:r>
      <w:r w:rsidR="00704C15">
        <w:t xml:space="preserve"> </w:t>
      </w:r>
      <w:proofErr w:type="gramStart"/>
      <w:r w:rsidR="00704C15">
        <w:t>were examined</w:t>
      </w:r>
      <w:proofErr w:type="gramEnd"/>
      <w:r w:rsidR="00704C15">
        <w:t xml:space="preserve"> as they </w:t>
      </w:r>
      <w:r>
        <w:t>provide an online service where the citizens can report an issue on the road. Such councils are the Essex Country Council and the Norfolk Council.</w:t>
      </w:r>
      <w:r w:rsidRPr="00CC0712">
        <w:t xml:space="preserve"> </w:t>
      </w:r>
      <w:r>
        <w:t xml:space="preserve">There are four categories of “Sign” defects: damaged, missing, dirty and faded </w:t>
      </w:r>
      <w:r>
        <w:fldChar w:fldCharType="begin" w:fldLock="1"/>
      </w:r>
      <w:r w:rsidR="00C23BE7">
        <w:instrText>ADDIN CSL_CITATION {"citationItems":[{"id":"ITEM-1","itemData":{"URL":"http://www.essexhighways.org/tell-us/road-signs.aspx","accessed":{"date-parts":[["2018","5","14"]]},"author":[{"dropping-particle":"","family":"Essex Country Council","given":"","non-dropping-particle":"","parse-names":false,"suffix":""}],"id":"ITEM-1","issued":{"date-parts":[["2018"]]},"title":"No Title","type":"webpage"},"uris":["http://www.mendeley.com/documents/?uuid=9b1aaeb1-11cb-4f38-bb01-61021699a6c9"]}],"mendeley":{"formattedCitation":"[26]","plainTextFormattedCitation":"[26]","previouslyFormattedCitation":"[25]"},"properties":{"noteIndex":0},"schema":"https://github.com/citation-style-language/schema/raw/master/csl-citation.json"}</w:instrText>
      </w:r>
      <w:r>
        <w:fldChar w:fldCharType="separate"/>
      </w:r>
      <w:r w:rsidR="00C23BE7" w:rsidRPr="00C23BE7">
        <w:rPr>
          <w:noProof/>
        </w:rPr>
        <w:t>[26]</w:t>
      </w:r>
      <w:r>
        <w:fldChar w:fldCharType="end"/>
      </w:r>
      <w:r>
        <w:t xml:space="preserve">. For the purposes of this research, all these defects (damaged, missing, dirty, </w:t>
      </w:r>
      <w:proofErr w:type="gramStart"/>
      <w:r>
        <w:t>faded</w:t>
      </w:r>
      <w:proofErr w:type="gramEnd"/>
      <w:r>
        <w:t>)</w:t>
      </w:r>
      <w:r w:rsidRPr="006760BE">
        <w:t xml:space="preserve"> </w:t>
      </w:r>
      <w:r>
        <w:t>have been merged into one category since they require the same cure technique. The only defect that the road “Marking</w:t>
      </w:r>
      <w:r w:rsidR="00687BD3">
        <w:t>s” may face is fading</w:t>
      </w:r>
      <w:r>
        <w:t xml:space="preserve">. If over thirty per cent of their area is faded then they </w:t>
      </w:r>
      <w:proofErr w:type="gramStart"/>
      <w:r>
        <w:t xml:space="preserve">should be </w:t>
      </w:r>
      <w:r>
        <w:t>recovered</w:t>
      </w:r>
      <w:proofErr w:type="gramEnd"/>
      <w:r>
        <w:t xml:space="preserve">. The “Demarcation” markings need replacement if they are either missing, damaged or not over 90% reflective, </w:t>
      </w:r>
      <w:r>
        <w:fldChar w:fldCharType="begin" w:fldLock="1"/>
      </w:r>
      <w:r w:rsidR="00C23BE7">
        <w:instrText>ADDIN CSL_CITATION {"citationItems":[{"id":"ITEM-1","itemData":{"author":[{"dropping-particle":"","family":"Maintenance","given":"Highways","non-dropping-particle":"","parse-names":false,"suffix":""},{"dropping-particle":"","family":"Programme","given":"Efficiency","non-dropping-particle":"","parse-names":false,"suffix":""}],"id":"ITEM-1","issued":{"date-parts":[["0"]]},"publisher-place":"Norfolk, United Kingdom","title":"Norfolk's Transport Asset Management Plan 2017/18 - 2021/22","type":"report"},"uris":["http://www.mendeley.com/documents/?uuid=02978e04-8c1a-4c19-b7ef-65742aeecbf5"]}],"mendeley":{"formattedCitation":"[27]","plainTextFormattedCitation":"[27]","previouslyFormattedCitation":"[26]"},"properties":{"noteIndex":0},"schema":"https://github.com/citation-style-language/schema/raw/master/csl-citation.json"}</w:instrText>
      </w:r>
      <w:r>
        <w:fldChar w:fldCharType="separate"/>
      </w:r>
      <w:r w:rsidR="00C23BE7" w:rsidRPr="00C23BE7">
        <w:rPr>
          <w:noProof/>
        </w:rPr>
        <w:t>[27]</w:t>
      </w:r>
      <w:r>
        <w:fldChar w:fldCharType="end"/>
      </w:r>
      <w:r>
        <w:t xml:space="preserve">. </w:t>
      </w:r>
      <w:r w:rsidRPr="003B6875">
        <w:t>Soil, tree material or other ve</w:t>
      </w:r>
      <w:r>
        <w:t>getation material usually block</w:t>
      </w:r>
      <w:r w:rsidRPr="003B6875">
        <w:t xml:space="preserve"> </w:t>
      </w:r>
      <w:r>
        <w:t xml:space="preserve">or flood </w:t>
      </w:r>
      <w:r w:rsidRPr="003B6875">
        <w:t>the drainage system</w:t>
      </w:r>
      <w:r>
        <w:t>,</w:t>
      </w:r>
      <w:r w:rsidRPr="003B6875">
        <w:t xml:space="preserve"> </w:t>
      </w:r>
      <w:r>
        <w:t>so</w:t>
      </w:r>
      <w:r w:rsidRPr="003B6875">
        <w:t xml:space="preserve"> </w:t>
      </w:r>
      <w:r>
        <w:t xml:space="preserve">the suggested </w:t>
      </w:r>
      <w:r w:rsidRPr="003B6875">
        <w:t xml:space="preserve">maintenance technique is to </w:t>
      </w:r>
      <w:proofErr w:type="gramStart"/>
      <w:r w:rsidRPr="003B6875">
        <w:t>be cleaned</w:t>
      </w:r>
      <w:proofErr w:type="gramEnd"/>
      <w:r w:rsidRPr="003B6875">
        <w:t xml:space="preserve"> straightaway. In case the drainage system is near a slope</w:t>
      </w:r>
      <w:r>
        <w:t>,</w:t>
      </w:r>
      <w:r w:rsidRPr="003B6875">
        <w:t xml:space="preserve"> then it is suggested to apply a coarse material on the entire slope or to the bottom of the slope</w:t>
      </w:r>
      <w:r>
        <w:t xml:space="preserve">, </w:t>
      </w:r>
      <w:r>
        <w:fldChar w:fldCharType="begin" w:fldLock="1"/>
      </w:r>
      <w:r w:rsidR="00C23BE7">
        <w:instrText>ADDIN CSL_CITATION {"citationItems":[{"id":"ITEM-1","itemData":{"URL":"http://www.exeterfoundry.org.uk/gummed-gullies.php","accessed":{"date-parts":[["2018","6","6"]]},"author":[{"dropping-particle":"","family":"Holladay","given":"Richard","non-dropping-particle":"","parse-names":false,"suffix":""}],"id":"ITEM-1","issued":{"date-parts":[["2014"]]},"title":"ExeterFoundry.org","type":"webpage"},"uris":["http://www.mendeley.com/documents/?uuid=ab774077-75bd-4d9c-9d1c-a2f999e7c10a"]}],"mendeley":{"formattedCitation":"[28]","plainTextFormattedCitation":"[28]","previouslyFormattedCitation":"[27]"},"properties":{"noteIndex":0},"schema":"https://github.com/citation-style-language/schema/raw/master/csl-citation.json"}</w:instrText>
      </w:r>
      <w:r>
        <w:fldChar w:fldCharType="separate"/>
      </w:r>
      <w:r w:rsidR="00C23BE7" w:rsidRPr="00C23BE7">
        <w:rPr>
          <w:noProof/>
        </w:rPr>
        <w:t>[28]</w:t>
      </w:r>
      <w:r>
        <w:fldChar w:fldCharType="end"/>
      </w:r>
      <w:r>
        <w:t>. The “Barriers” asset type entails the road “barriers”, the “fences” and the “guardrails”. The main defects of this category is to be either missing or destroyed. The maintenance techniques that are used are: replacement or renewal by repainting and cleaning,</w:t>
      </w:r>
      <w:r w:rsidRPr="005B2527">
        <w:t xml:space="preserve"> </w:t>
      </w:r>
      <w:r>
        <w:fldChar w:fldCharType="begin" w:fldLock="1"/>
      </w:r>
      <w:r w:rsidR="00C23BE7">
        <w:instrText>ADDIN CSL_CITATION {"citationItems":[{"id":"ITEM-1","itemData":{"author":[{"dropping-particle":"","family":"UK Highways Agency","given":"","non-dropping-particle":"","parse-names":false,"suffix":""}],"id":"ITEM-1","issue":"August 2006","issued":{"date-parts":[["2006"]]},"title":"Requirement for Road. restraint Systems","type":"article-journal","volume":"2"},"uris":["http://www.mendeley.com/documents/?uuid=d77369a3-7731-4f1f-aad8-4dae875ef097"]}],"mendeley":{"formattedCitation":"[29]","plainTextFormattedCitation":"[29]","previouslyFormattedCitation":"[28]"},"properties":{"noteIndex":0},"schema":"https://github.com/citation-style-language/schema/raw/master/csl-citation.json"}</w:instrText>
      </w:r>
      <w:r>
        <w:fldChar w:fldCharType="separate"/>
      </w:r>
      <w:r w:rsidR="00C23BE7" w:rsidRPr="00C23BE7">
        <w:rPr>
          <w:noProof/>
        </w:rPr>
        <w:t>[29]</w:t>
      </w:r>
      <w:r>
        <w:fldChar w:fldCharType="end"/>
      </w:r>
      <w:r>
        <w:t xml:space="preserve">. The defects and the cures of the “Road Furniture” asset type will follow as it </w:t>
      </w:r>
      <w:proofErr w:type="gramStart"/>
      <w:r>
        <w:t xml:space="preserve">was </w:t>
      </w:r>
      <w:proofErr w:type="spellStart"/>
      <w:r>
        <w:t>analysed</w:t>
      </w:r>
      <w:proofErr w:type="spellEnd"/>
      <w:proofErr w:type="gramEnd"/>
      <w:r>
        <w:t xml:space="preserve"> above. The above analysis of the “Road Furniture” asset type defects </w:t>
      </w:r>
      <w:proofErr w:type="gramStart"/>
      <w:r>
        <w:t>is bett</w:t>
      </w:r>
      <w:r w:rsidR="00687BD3">
        <w:t>er represented</w:t>
      </w:r>
      <w:proofErr w:type="gramEnd"/>
      <w:r w:rsidR="00687BD3">
        <w:t xml:space="preserve"> in the Figure 1.</w:t>
      </w:r>
      <w:r>
        <w:t>5.</w:t>
      </w:r>
    </w:p>
    <w:p w14:paraId="7EE20ED8" w14:textId="77777777" w:rsidR="00E31AC5" w:rsidRDefault="00E31AC5" w:rsidP="001E2B68">
      <w:pPr>
        <w:rPr>
          <w:color w:val="000000" w:themeColor="text1"/>
        </w:rPr>
        <w:sectPr w:rsidR="00E31AC5" w:rsidSect="001E2B68">
          <w:type w:val="continuous"/>
          <w:pgSz w:w="11900" w:h="16840" w:code="9"/>
          <w:pgMar w:top="1800" w:right="1440" w:bottom="1440" w:left="1440" w:header="720" w:footer="720" w:gutter="0"/>
          <w:cols w:num="2" w:space="360"/>
          <w:titlePg/>
          <w:docGrid w:linePitch="272"/>
        </w:sectPr>
      </w:pPr>
    </w:p>
    <w:p w14:paraId="4B9A61DA" w14:textId="2B2ED89A" w:rsidR="00E31AC5" w:rsidRPr="0045608F" w:rsidRDefault="00E31AC5" w:rsidP="0045608F">
      <w:pPr>
        <w:jc w:val="center"/>
        <w:rPr>
          <w:color w:val="000000" w:themeColor="text1"/>
        </w:rPr>
      </w:pPr>
      <w:r w:rsidRPr="00810D6F">
        <w:rPr>
          <w:noProof/>
          <w:lang w:val="en-GB" w:eastAsia="en-GB"/>
        </w:rPr>
        <w:drawing>
          <wp:inline distT="0" distB="0" distL="0" distR="0" wp14:anchorId="7A76985F" wp14:editId="12B90972">
            <wp:extent cx="3752850" cy="4445684"/>
            <wp:effectExtent l="0" t="0" r="0" b="0"/>
            <wp:docPr id="358"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1515"/>
                    <a:stretch/>
                  </pic:blipFill>
                  <pic:spPr bwMode="auto">
                    <a:xfrm>
                      <a:off x="0" y="0"/>
                      <a:ext cx="3850928" cy="4561869"/>
                    </a:xfrm>
                    <a:prstGeom prst="rect">
                      <a:avLst/>
                    </a:prstGeom>
                    <a:noFill/>
                    <a:ln>
                      <a:noFill/>
                    </a:ln>
                    <a:extLst>
                      <a:ext uri="{53640926-AAD7-44D8-BBD7-CCE9431645EC}">
                        <a14:shadowObscured xmlns:a14="http://schemas.microsoft.com/office/drawing/2010/main"/>
                      </a:ext>
                    </a:extLst>
                  </pic:spPr>
                </pic:pic>
              </a:graphicData>
            </a:graphic>
          </wp:inline>
        </w:drawing>
      </w:r>
    </w:p>
    <w:p w14:paraId="37AC6ACB" w14:textId="5AA64249" w:rsidR="0045608F" w:rsidRPr="00F426F2" w:rsidRDefault="00687BD3" w:rsidP="00F426F2">
      <w:pPr>
        <w:pStyle w:val="Caption"/>
        <w:rPr>
          <w:sz w:val="18"/>
        </w:rPr>
        <w:sectPr w:rsidR="0045608F" w:rsidRPr="00F426F2" w:rsidSect="00E31AC5">
          <w:type w:val="continuous"/>
          <w:pgSz w:w="11900" w:h="16840" w:code="9"/>
          <w:pgMar w:top="1800" w:right="1440" w:bottom="1440" w:left="1440" w:header="720" w:footer="720" w:gutter="0"/>
          <w:cols w:space="360"/>
          <w:titlePg/>
          <w:docGrid w:linePitch="272"/>
        </w:sectPr>
      </w:pPr>
      <w:bookmarkStart w:id="24" w:name="_Toc522691242"/>
      <w:bookmarkStart w:id="25" w:name="_Toc529790245"/>
      <w:r w:rsidRPr="00444EC3">
        <w:rPr>
          <w:sz w:val="18"/>
        </w:rPr>
        <w:t>Figure 1.</w:t>
      </w:r>
      <w:r w:rsidR="00E31AC5" w:rsidRPr="00444EC3">
        <w:rPr>
          <w:sz w:val="18"/>
        </w:rPr>
        <w:t>5: Defects (top) of the “Road Furniture” asset type and cures (bottom</w:t>
      </w:r>
      <w:bookmarkEnd w:id="24"/>
      <w:bookmarkEnd w:id="25"/>
    </w:p>
    <w:p w14:paraId="4F98AB6B" w14:textId="77777777" w:rsidR="00E31AC5" w:rsidRPr="00143805" w:rsidRDefault="00E31AC5" w:rsidP="00E31AC5">
      <w:r>
        <w:lastRenderedPageBreak/>
        <w:t>“</w:t>
      </w:r>
      <w:r w:rsidRPr="00143805">
        <w:t>Electronic Furniture</w:t>
      </w:r>
      <w:r>
        <w:t>”</w:t>
      </w:r>
      <w:r w:rsidRPr="00143805">
        <w:t xml:space="preserve"> Asset Type</w:t>
      </w:r>
    </w:p>
    <w:p w14:paraId="2EF50742" w14:textId="5B847E21" w:rsidR="00E31AC5" w:rsidRDefault="00E31AC5" w:rsidP="00E31AC5">
      <w:r>
        <w:t>The “Electronic Furniture” asset type comprises of the “Light”, “Electronic Signs”, and “Traffic Signs” asset groups. For each of these groups their plausible defects and corresponding maintenance techniques</w:t>
      </w:r>
      <w:r w:rsidR="00687BD3">
        <w:t xml:space="preserve"> are </w:t>
      </w:r>
      <w:proofErr w:type="spellStart"/>
      <w:r w:rsidR="00687BD3">
        <w:t>analysed</w:t>
      </w:r>
      <w:proofErr w:type="spellEnd"/>
      <w:r>
        <w:t xml:space="preserve"> and then these defects and repair techniques</w:t>
      </w:r>
      <w:r w:rsidR="00687BD3">
        <w:t xml:space="preserve"> </w:t>
      </w:r>
      <w:proofErr w:type="gramStart"/>
      <w:r w:rsidR="00687BD3">
        <w:t>are grouped</w:t>
      </w:r>
      <w:proofErr w:type="gramEnd"/>
      <w:r>
        <w:t xml:space="preserve">. Light inspection entails electrical inspection (lightbulb) and structural inspection (pole of the light) </w:t>
      </w:r>
      <w:r>
        <w:fldChar w:fldCharType="begin" w:fldLock="1"/>
      </w:r>
      <w:r w:rsidR="00C23BE7">
        <w:instrText>ADDIN CSL_CITATION {"citationItems":[{"id":"ITEM-1","itemData":{"id":"ITEM-1","issue":"June 2008","issued":{"date-parts":[["2015"]]},"page":"1-38","title":"STREET LIGHTING MAINTENANCE , MANAGEMENT PLAN ( Including Telematics )","type":"article-journal","volume":"2008"},"uris":["http://www.mendeley.com/documents/?uuid=168bb652-3f7d-4566-9dd1-7ebbb300286b"]}],"mendeley":{"formattedCitation":"[30]","plainTextFormattedCitation":"[30]","previouslyFormattedCitation":"[29]"},"properties":{"noteIndex":0},"schema":"https://github.com/citation-style-language/schema/raw/master/csl-citation.json"}</w:instrText>
      </w:r>
      <w:r>
        <w:fldChar w:fldCharType="separate"/>
      </w:r>
      <w:r w:rsidR="00C23BE7" w:rsidRPr="00C23BE7">
        <w:rPr>
          <w:noProof/>
        </w:rPr>
        <w:t>[30]</w:t>
      </w:r>
      <w:r>
        <w:fldChar w:fldCharType="end"/>
      </w:r>
      <w:r>
        <w:t xml:space="preserve">. The light pole might undergo the same defects as road signs (i.e., damaged, destroyed), hence, this part of the “Light” group will form part of the “Sign” asset group. Many city councils in the UK give road users the chance to report any type of lighting problem </w:t>
      </w:r>
      <w:r>
        <w:fldChar w:fldCharType="begin" w:fldLock="1"/>
      </w:r>
      <w:r w:rsidR="00C23BE7">
        <w:instrText>ADDIN CSL_CITATION {"citationItems":[{"id":"ITEM-1","itemData":{"URL":"https://selfservice.wokingham.gov.uk/services/report-a-problem-with-a-road-or-street/?auto=wbc_faulttype%7C859960013&amp;stepid=df56b6bf-3ada-e511-8143-c4346bad924c&amp;sessionid=ccc21163-9a69-e811-9cca-00155d6b5d65","accessed":{"date-parts":[["2018","6","7"]]},"author":[{"dropping-particle":"","family":"Workingham","given":"","non-dropping-particle":"","parse-names":false,"suffix":""}],"id":"ITEM-1","issued":{"date-parts":[["2018"]]},"title":"Report a problem with a road or street","type":"webpage"},"uris":["http://www.mendeley.com/documents/?uuid=ab8630bd-54c2-4ee7-833f-19adb70dba92"]}],"mendeley":{"formattedCitation":"[31]","plainTextFormattedCitation":"[31]","previouslyFormattedCitation":"[30]"},"properties":{"noteIndex":0},"schema":"https://github.com/citation-style-language/schema/raw/master/csl-citation.json"}</w:instrText>
      </w:r>
      <w:r>
        <w:fldChar w:fldCharType="separate"/>
      </w:r>
      <w:r w:rsidR="00C23BE7" w:rsidRPr="00C23BE7">
        <w:rPr>
          <w:noProof/>
        </w:rPr>
        <w:t>[31]</w:t>
      </w:r>
      <w:r>
        <w:fldChar w:fldCharType="end"/>
      </w:r>
      <w:r>
        <w:t xml:space="preserve">. One of the options given is to report either a broken lamp or a lamp that works during the day as well. As soon as the authorities receive the report, they call a technician to repair the lamp. These plausible defects </w:t>
      </w:r>
      <w:proofErr w:type="gramStart"/>
      <w:r>
        <w:t>are merged</w:t>
      </w:r>
      <w:proofErr w:type="gramEnd"/>
      <w:r>
        <w:t xml:space="preserve"> into one category: “Not working properly”. The “Electronic Signs” also face the same issues as they consist of an electronic sign and the structure that supports it. Following the same thought process, </w:t>
      </w:r>
      <w:proofErr w:type="gramStart"/>
      <w:r w:rsidR="00687BD3">
        <w:t>The</w:t>
      </w:r>
      <w:proofErr w:type="gramEnd"/>
      <w:r>
        <w:t xml:space="preserve"> structure</w:t>
      </w:r>
      <w:r w:rsidR="00687BD3">
        <w:t xml:space="preserve"> is included</w:t>
      </w:r>
      <w:r>
        <w:t xml:space="preserve"> in the “Sign” group category and the “Sign” in the “Light” category as they may face the same plausible defects. The inspection for the traffic lights is visual: </w:t>
      </w:r>
      <w:proofErr w:type="gramStart"/>
      <w:r>
        <w:t>either it</w:t>
      </w:r>
      <w:proofErr w:type="gramEnd"/>
      <w:r>
        <w:t xml:space="preserve"> is broken or does not work properly (switches on and off in a non-logical way). The maintenance techniques that are usually used are the rearrangement of loops, visual inspection every six months, replacement of the electronic units and electrical testing of the system </w:t>
      </w:r>
      <w:r>
        <w:fldChar w:fldCharType="begin" w:fldLock="1"/>
      </w:r>
      <w:r w:rsidR="00C23BE7">
        <w:instrText>ADDIN CSL_CITATION {"citationItems":[{"id":"ITEM-1","itemData":{"DOI":"FHWA-HRT-06-139","author":[{"dropping-particle":"","family":"Adminmistartion","given":"Federal Highways","non-dropping-particle":"","parse-names":false,"suffix":""}],"edition":"Third","id":"ITEM-1","issued":{"date-parts":[["2006"]]},"title":"Traffic Detector Handbook","type":"book"},"uris":["http://www.mendeley.com/documents/?uuid=7a81ec6d-ece4-4394-bc73-ebd79f4ac834"]}],"mendeley":{"formattedCitation":"[32]","plainTextFormattedCitation":"[32]","previouslyFormattedCitation":"[31]"},"properties":{"noteIndex":0},"schema":"https://github.com/citation-style-language/schema/raw/master/csl-citation.json"}</w:instrText>
      </w:r>
      <w:r>
        <w:fldChar w:fldCharType="separate"/>
      </w:r>
      <w:r w:rsidR="00C23BE7" w:rsidRPr="00C23BE7">
        <w:rPr>
          <w:noProof/>
        </w:rPr>
        <w:t>[32]</w:t>
      </w:r>
      <w:r>
        <w:fldChar w:fldCharType="end"/>
      </w:r>
      <w:r w:rsidR="00687BD3">
        <w:t>. Figure 1.6</w:t>
      </w:r>
      <w:r>
        <w:t xml:space="preserve"> shows the previous analysis on the defects and the cures of the “Electronic Furniture” asset type. </w:t>
      </w:r>
    </w:p>
    <w:p w14:paraId="3F78C814" w14:textId="3985A256" w:rsidR="00687BD3" w:rsidRDefault="00687BD3" w:rsidP="00687BD3">
      <w:pPr>
        <w:jc w:val="center"/>
      </w:pPr>
      <w:r w:rsidRPr="00810D6F">
        <w:rPr>
          <w:noProof/>
          <w:lang w:val="en-GB" w:eastAsia="en-GB"/>
        </w:rPr>
        <w:drawing>
          <wp:inline distT="0" distB="0" distL="0" distR="0" wp14:anchorId="17D74507" wp14:editId="387FD3CB">
            <wp:extent cx="1990725" cy="2659357"/>
            <wp:effectExtent l="0" t="0" r="0" b="8255"/>
            <wp:docPr id="360"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4000" r="3083"/>
                    <a:stretch/>
                  </pic:blipFill>
                  <pic:spPr bwMode="auto">
                    <a:xfrm>
                      <a:off x="0" y="0"/>
                      <a:ext cx="1991335" cy="2660172"/>
                    </a:xfrm>
                    <a:prstGeom prst="rect">
                      <a:avLst/>
                    </a:prstGeom>
                    <a:noFill/>
                    <a:ln>
                      <a:noFill/>
                    </a:ln>
                    <a:extLst>
                      <a:ext uri="{53640926-AAD7-44D8-BBD7-CCE9431645EC}">
                        <a14:shadowObscured xmlns:a14="http://schemas.microsoft.com/office/drawing/2010/main"/>
                      </a:ext>
                    </a:extLst>
                  </pic:spPr>
                </pic:pic>
              </a:graphicData>
            </a:graphic>
          </wp:inline>
        </w:drawing>
      </w:r>
    </w:p>
    <w:p w14:paraId="1B459346" w14:textId="05DE59AC" w:rsidR="00687BD3" w:rsidRPr="00444EC3" w:rsidRDefault="00687BD3" w:rsidP="00444EC3">
      <w:pPr>
        <w:pStyle w:val="Subtitle"/>
        <w:spacing w:after="0"/>
        <w:jc w:val="center"/>
        <w:rPr>
          <w:i/>
          <w:sz w:val="18"/>
        </w:rPr>
      </w:pPr>
      <w:bookmarkStart w:id="26" w:name="_Toc522691244"/>
      <w:bookmarkStart w:id="27" w:name="_Toc529790247"/>
      <w:r w:rsidRPr="00444EC3">
        <w:rPr>
          <w:i/>
          <w:sz w:val="18"/>
        </w:rPr>
        <w:t>Figure 1.6: Defects (top) of the “Electronic Furniture” asset type and cures (bottom)</w:t>
      </w:r>
      <w:bookmarkEnd w:id="26"/>
      <w:bookmarkEnd w:id="27"/>
    </w:p>
    <w:p w14:paraId="3E22C5E5" w14:textId="77777777" w:rsidR="0045608F" w:rsidRPr="0045608F" w:rsidRDefault="0045608F" w:rsidP="0045608F"/>
    <w:p w14:paraId="78080CE2" w14:textId="452BF5D4" w:rsidR="00687BD3" w:rsidRDefault="00687BD3" w:rsidP="00687BD3">
      <w:pPr>
        <w:pStyle w:val="Heading1"/>
      </w:pPr>
      <w:r>
        <w:t>Conclusions</w:t>
      </w:r>
    </w:p>
    <w:p w14:paraId="7516F2B2" w14:textId="2DB3E925" w:rsidR="00E2630C" w:rsidRPr="00687BD3" w:rsidRDefault="00E31AC5" w:rsidP="001E2B68">
      <w:r>
        <w:t xml:space="preserve">The sum-up of this analysis leaded to the definition of the road assets from the scope of the road </w:t>
      </w:r>
      <w:r w:rsidR="004F4707">
        <w:t>inspector, which</w:t>
      </w:r>
      <w:r>
        <w:t xml:space="preserve"> is </w:t>
      </w:r>
      <w:proofErr w:type="spellStart"/>
      <w:r>
        <w:t>analysed</w:t>
      </w:r>
      <w:proofErr w:type="spellEnd"/>
      <w:r>
        <w:t xml:space="preserve"> in </w:t>
      </w:r>
      <w:r w:rsidR="004F4707">
        <w:t>t</w:t>
      </w:r>
      <w:r>
        <w:t>he</w:t>
      </w:r>
      <w:r w:rsidR="00687BD3">
        <w:t xml:space="preserve"> following figures (Figures 1.2-1.6</w:t>
      </w:r>
      <w:r>
        <w:t>)</w:t>
      </w:r>
      <w:r w:rsidR="004F4707">
        <w:t>.</w:t>
      </w:r>
      <w:r>
        <w:t xml:space="preserve"> </w:t>
      </w:r>
      <w:r w:rsidR="004F4707">
        <w:t>Through this</w:t>
      </w:r>
      <w:r>
        <w:t xml:space="preserve"> </w:t>
      </w:r>
      <w:r w:rsidR="004F4707">
        <w:t xml:space="preserve">classification, the inspector </w:t>
      </w:r>
      <w:r w:rsidR="00C23BE7" w:rsidRPr="00C23BE7">
        <w:rPr>
          <w:color w:val="FF0000"/>
        </w:rPr>
        <w:t xml:space="preserve">who uses computer vision </w:t>
      </w:r>
      <w:proofErr w:type="gramStart"/>
      <w:r w:rsidR="00C23BE7" w:rsidRPr="00C23BE7">
        <w:rPr>
          <w:color w:val="FF0000"/>
        </w:rPr>
        <w:t>techniques</w:t>
      </w:r>
      <w:r w:rsidR="00C23BE7">
        <w:t>,</w:t>
      </w:r>
      <w:proofErr w:type="gramEnd"/>
      <w:r w:rsidR="00C23BE7">
        <w:t xml:space="preserve"> </w:t>
      </w:r>
      <w:r w:rsidR="004F4707">
        <w:t>could potentially reduce the time that spends on the road visual inspection</w:t>
      </w:r>
      <w:r>
        <w:t>.</w:t>
      </w:r>
    </w:p>
    <w:p w14:paraId="63D862FF" w14:textId="77777777" w:rsidR="00DE5A0A" w:rsidRPr="00444EC3" w:rsidRDefault="00DE5A0A" w:rsidP="00DE5A0A">
      <w:pPr>
        <w:pStyle w:val="Heading2"/>
        <w:rPr>
          <w:sz w:val="24"/>
        </w:rPr>
      </w:pPr>
      <w:r w:rsidRPr="00444EC3">
        <w:rPr>
          <w:sz w:val="24"/>
        </w:rPr>
        <w:t>References</w:t>
      </w:r>
    </w:p>
    <w:p w14:paraId="473E94D5" w14:textId="5248FF1E" w:rsidR="00C23BE7" w:rsidRPr="00C23BE7" w:rsidRDefault="0018327A" w:rsidP="00C23BE7">
      <w:pPr>
        <w:autoSpaceDE w:val="0"/>
        <w:autoSpaceDN w:val="0"/>
        <w:adjustRightInd w:val="0"/>
        <w:ind w:left="640" w:hanging="640"/>
        <w:rPr>
          <w:noProof/>
          <w:szCs w:val="24"/>
        </w:rPr>
      </w:pPr>
      <w:r>
        <w:rPr>
          <w:color w:val="000000" w:themeColor="text1"/>
        </w:rPr>
        <w:fldChar w:fldCharType="begin" w:fldLock="1"/>
      </w:r>
      <w:r>
        <w:rPr>
          <w:color w:val="000000" w:themeColor="text1"/>
        </w:rPr>
        <w:instrText xml:space="preserve">ADDIN Mendeley Bibliography CSL_BIBLIOGRAPHY </w:instrText>
      </w:r>
      <w:r>
        <w:rPr>
          <w:color w:val="000000" w:themeColor="text1"/>
        </w:rPr>
        <w:fldChar w:fldCharType="separate"/>
      </w:r>
      <w:r w:rsidR="00C23BE7" w:rsidRPr="00C23BE7">
        <w:rPr>
          <w:noProof/>
          <w:szCs w:val="24"/>
        </w:rPr>
        <w:t>[1]</w:t>
      </w:r>
      <w:r w:rsidR="00C23BE7" w:rsidRPr="00C23BE7">
        <w:rPr>
          <w:noProof/>
          <w:szCs w:val="24"/>
        </w:rPr>
        <w:tab/>
        <w:t>Highway Operational Standards, “Highway Operational Standards 2018-2028,” pp. 1–9, 2018.</w:t>
      </w:r>
    </w:p>
    <w:p w14:paraId="46E07A62" w14:textId="77777777" w:rsidR="00C23BE7" w:rsidRPr="00C23BE7" w:rsidRDefault="00C23BE7" w:rsidP="00C23BE7">
      <w:pPr>
        <w:autoSpaceDE w:val="0"/>
        <w:autoSpaceDN w:val="0"/>
        <w:adjustRightInd w:val="0"/>
        <w:ind w:left="640" w:hanging="640"/>
        <w:rPr>
          <w:noProof/>
          <w:szCs w:val="24"/>
        </w:rPr>
      </w:pPr>
      <w:r w:rsidRPr="00C23BE7">
        <w:rPr>
          <w:noProof/>
          <w:szCs w:val="24"/>
        </w:rPr>
        <w:t>[2]</w:t>
      </w:r>
      <w:r w:rsidRPr="00C23BE7">
        <w:rPr>
          <w:noProof/>
          <w:szCs w:val="24"/>
        </w:rPr>
        <w:tab/>
        <w:t>International Road Federation, “Maintenance of Road Signs, Markings and Other Safety Assets: A COST EFFECTIVE MEANS OF OPTIMISING ROAD SAFETY.” 2006.</w:t>
      </w:r>
    </w:p>
    <w:p w14:paraId="2CC3D4A0" w14:textId="77777777" w:rsidR="00C23BE7" w:rsidRPr="00C23BE7" w:rsidRDefault="00C23BE7" w:rsidP="00C23BE7">
      <w:pPr>
        <w:autoSpaceDE w:val="0"/>
        <w:autoSpaceDN w:val="0"/>
        <w:adjustRightInd w:val="0"/>
        <w:ind w:left="640" w:hanging="640"/>
        <w:rPr>
          <w:noProof/>
          <w:szCs w:val="24"/>
        </w:rPr>
      </w:pPr>
      <w:r w:rsidRPr="00C23BE7">
        <w:rPr>
          <w:noProof/>
          <w:szCs w:val="24"/>
        </w:rPr>
        <w:t>[3]</w:t>
      </w:r>
      <w:r w:rsidRPr="00C23BE7">
        <w:rPr>
          <w:noProof/>
          <w:szCs w:val="24"/>
        </w:rPr>
        <w:tab/>
        <w:t xml:space="preserve">K. Levik, “How to sell the message ‘Road maintenance is necessary’ to decision makers,” </w:t>
      </w:r>
      <w:r w:rsidRPr="00C23BE7">
        <w:rPr>
          <w:i/>
          <w:iCs/>
          <w:noProof/>
          <w:szCs w:val="24"/>
        </w:rPr>
        <w:t>First Road Transp. Technol. Transf. …</w:t>
      </w:r>
      <w:r w:rsidRPr="00C23BE7">
        <w:rPr>
          <w:noProof/>
          <w:szCs w:val="24"/>
        </w:rPr>
        <w:t>, pp. 460–467, 2001.</w:t>
      </w:r>
    </w:p>
    <w:p w14:paraId="6FC0BB7D" w14:textId="77777777" w:rsidR="00C23BE7" w:rsidRPr="00C23BE7" w:rsidRDefault="00C23BE7" w:rsidP="00C23BE7">
      <w:pPr>
        <w:autoSpaceDE w:val="0"/>
        <w:autoSpaceDN w:val="0"/>
        <w:adjustRightInd w:val="0"/>
        <w:ind w:left="640" w:hanging="640"/>
        <w:rPr>
          <w:noProof/>
          <w:szCs w:val="24"/>
        </w:rPr>
      </w:pPr>
      <w:r w:rsidRPr="00C23BE7">
        <w:rPr>
          <w:noProof/>
          <w:szCs w:val="24"/>
        </w:rPr>
        <w:t>[4]</w:t>
      </w:r>
      <w:r w:rsidRPr="00C23BE7">
        <w:rPr>
          <w:noProof/>
          <w:szCs w:val="24"/>
        </w:rPr>
        <w:tab/>
        <w:t xml:space="preserve">D. G. P. A. S. R. I. A. I. Medd, </w:t>
      </w:r>
      <w:r w:rsidRPr="00C23BE7">
        <w:rPr>
          <w:i/>
          <w:iCs/>
          <w:noProof/>
          <w:szCs w:val="24"/>
        </w:rPr>
        <w:t>Road safety audit</w:t>
      </w:r>
      <w:r w:rsidRPr="00C23BE7">
        <w:rPr>
          <w:noProof/>
          <w:szCs w:val="24"/>
        </w:rPr>
        <w:t>, no. 267321. 2009.</w:t>
      </w:r>
    </w:p>
    <w:p w14:paraId="4FE5A18C" w14:textId="77777777" w:rsidR="00C23BE7" w:rsidRPr="00C23BE7" w:rsidRDefault="00C23BE7" w:rsidP="00C23BE7">
      <w:pPr>
        <w:autoSpaceDE w:val="0"/>
        <w:autoSpaceDN w:val="0"/>
        <w:adjustRightInd w:val="0"/>
        <w:ind w:left="640" w:hanging="640"/>
        <w:rPr>
          <w:noProof/>
          <w:szCs w:val="24"/>
        </w:rPr>
      </w:pPr>
      <w:r w:rsidRPr="00C23BE7">
        <w:rPr>
          <w:noProof/>
          <w:szCs w:val="24"/>
        </w:rPr>
        <w:t>[5]</w:t>
      </w:r>
      <w:r w:rsidRPr="00C23BE7">
        <w:rPr>
          <w:noProof/>
          <w:szCs w:val="24"/>
        </w:rPr>
        <w:tab/>
        <w:t xml:space="preserve">S. Burningham and N. Stankevich, “Why road maintenance is important and how to get it done,” </w:t>
      </w:r>
      <w:r w:rsidRPr="00C23BE7">
        <w:rPr>
          <w:i/>
          <w:iCs/>
          <w:noProof/>
          <w:szCs w:val="24"/>
        </w:rPr>
        <w:t>Transport</w:t>
      </w:r>
      <w:r w:rsidRPr="00C23BE7">
        <w:rPr>
          <w:noProof/>
          <w:szCs w:val="24"/>
        </w:rPr>
        <w:t>, no. June, pp. 1–10, 2005.</w:t>
      </w:r>
    </w:p>
    <w:p w14:paraId="37734A82" w14:textId="77777777" w:rsidR="00C23BE7" w:rsidRPr="00C23BE7" w:rsidRDefault="00C23BE7" w:rsidP="00C23BE7">
      <w:pPr>
        <w:autoSpaceDE w:val="0"/>
        <w:autoSpaceDN w:val="0"/>
        <w:adjustRightInd w:val="0"/>
        <w:ind w:left="640" w:hanging="640"/>
        <w:rPr>
          <w:noProof/>
          <w:szCs w:val="24"/>
        </w:rPr>
      </w:pPr>
      <w:r w:rsidRPr="00C23BE7">
        <w:rPr>
          <w:noProof/>
          <w:szCs w:val="24"/>
        </w:rPr>
        <w:t>[6]</w:t>
      </w:r>
      <w:r w:rsidRPr="00C23BE7">
        <w:rPr>
          <w:noProof/>
          <w:szCs w:val="24"/>
        </w:rPr>
        <w:tab/>
        <w:t xml:space="preserve">N. George and K. Kershaw, “Road Use Statistics Great Britain 2016,” </w:t>
      </w:r>
      <w:r w:rsidRPr="00C23BE7">
        <w:rPr>
          <w:i/>
          <w:iCs/>
          <w:noProof/>
          <w:szCs w:val="24"/>
        </w:rPr>
        <w:t>Dep. Transp.</w:t>
      </w:r>
      <w:r w:rsidRPr="00C23BE7">
        <w:rPr>
          <w:noProof/>
          <w:szCs w:val="24"/>
        </w:rPr>
        <w:t>, no. April, p. p.23, 2016.</w:t>
      </w:r>
    </w:p>
    <w:p w14:paraId="5CFE1E1D" w14:textId="77777777" w:rsidR="00C23BE7" w:rsidRPr="00C23BE7" w:rsidRDefault="00C23BE7" w:rsidP="00C23BE7">
      <w:pPr>
        <w:autoSpaceDE w:val="0"/>
        <w:autoSpaceDN w:val="0"/>
        <w:adjustRightInd w:val="0"/>
        <w:ind w:left="640" w:hanging="640"/>
        <w:rPr>
          <w:noProof/>
          <w:szCs w:val="24"/>
        </w:rPr>
      </w:pPr>
      <w:r w:rsidRPr="00C23BE7">
        <w:rPr>
          <w:noProof/>
          <w:szCs w:val="24"/>
        </w:rPr>
        <w:t>[7]</w:t>
      </w:r>
      <w:r w:rsidRPr="00C23BE7">
        <w:rPr>
          <w:noProof/>
          <w:szCs w:val="24"/>
        </w:rPr>
        <w:tab/>
        <w:t>Royal Borough of Windsor and Maidenhead, “Royal Borough of Windsor and Maidenhead HIGHWAY SAFETY INSPECTION MANUAL,” pp. 1–16, 2017.</w:t>
      </w:r>
    </w:p>
    <w:p w14:paraId="1BD623EA" w14:textId="77777777" w:rsidR="00C23BE7" w:rsidRPr="00C23BE7" w:rsidRDefault="00C23BE7" w:rsidP="00C23BE7">
      <w:pPr>
        <w:autoSpaceDE w:val="0"/>
        <w:autoSpaceDN w:val="0"/>
        <w:adjustRightInd w:val="0"/>
        <w:ind w:left="640" w:hanging="640"/>
        <w:rPr>
          <w:noProof/>
          <w:szCs w:val="24"/>
        </w:rPr>
      </w:pPr>
      <w:r w:rsidRPr="00C23BE7">
        <w:rPr>
          <w:noProof/>
          <w:szCs w:val="24"/>
        </w:rPr>
        <w:t>[8]</w:t>
      </w:r>
      <w:r w:rsidRPr="00C23BE7">
        <w:rPr>
          <w:noProof/>
          <w:szCs w:val="24"/>
        </w:rPr>
        <w:tab/>
        <w:t>F. Roadware, “Fugro Roadware Launches ARAN 9000 Surveying System,” 2010.</w:t>
      </w:r>
    </w:p>
    <w:p w14:paraId="012C98A3" w14:textId="77777777" w:rsidR="00C23BE7" w:rsidRPr="00C23BE7" w:rsidRDefault="00C23BE7" w:rsidP="00C23BE7">
      <w:pPr>
        <w:autoSpaceDE w:val="0"/>
        <w:autoSpaceDN w:val="0"/>
        <w:adjustRightInd w:val="0"/>
        <w:ind w:left="640" w:hanging="640"/>
        <w:rPr>
          <w:noProof/>
          <w:szCs w:val="24"/>
        </w:rPr>
      </w:pPr>
      <w:r w:rsidRPr="00C23BE7">
        <w:rPr>
          <w:noProof/>
          <w:szCs w:val="24"/>
        </w:rPr>
        <w:t>[9]</w:t>
      </w:r>
      <w:r w:rsidRPr="00C23BE7">
        <w:rPr>
          <w:noProof/>
          <w:szCs w:val="24"/>
        </w:rPr>
        <w:tab/>
        <w:t xml:space="preserve">Department for Transport, “Road Lengths in Great Britain: 2016,” </w:t>
      </w:r>
      <w:r w:rsidRPr="00C23BE7">
        <w:rPr>
          <w:i/>
          <w:iCs/>
          <w:noProof/>
          <w:szCs w:val="24"/>
        </w:rPr>
        <w:t>Stat. Release</w:t>
      </w:r>
      <w:r w:rsidRPr="00C23BE7">
        <w:rPr>
          <w:noProof/>
          <w:szCs w:val="24"/>
        </w:rPr>
        <w:t>, vol. 1, no. April, 2017.</w:t>
      </w:r>
    </w:p>
    <w:p w14:paraId="26E8436A" w14:textId="77777777" w:rsidR="00C23BE7" w:rsidRPr="00C23BE7" w:rsidRDefault="00C23BE7" w:rsidP="00C23BE7">
      <w:pPr>
        <w:autoSpaceDE w:val="0"/>
        <w:autoSpaceDN w:val="0"/>
        <w:adjustRightInd w:val="0"/>
        <w:ind w:left="640" w:hanging="640"/>
        <w:rPr>
          <w:noProof/>
          <w:szCs w:val="24"/>
        </w:rPr>
      </w:pPr>
      <w:r w:rsidRPr="00C23BE7">
        <w:rPr>
          <w:noProof/>
          <w:szCs w:val="24"/>
        </w:rPr>
        <w:t>[10]</w:t>
      </w:r>
      <w:r w:rsidRPr="00C23BE7">
        <w:rPr>
          <w:noProof/>
          <w:szCs w:val="24"/>
        </w:rPr>
        <w:tab/>
        <w:t>Roads Liaison Group, “Guidance Document for Highway Infrastructure Asset Valuation,” 2010.</w:t>
      </w:r>
    </w:p>
    <w:p w14:paraId="376EF4B4" w14:textId="77777777" w:rsidR="00C23BE7" w:rsidRPr="00C23BE7" w:rsidRDefault="00C23BE7" w:rsidP="00C23BE7">
      <w:pPr>
        <w:autoSpaceDE w:val="0"/>
        <w:autoSpaceDN w:val="0"/>
        <w:adjustRightInd w:val="0"/>
        <w:ind w:left="640" w:hanging="640"/>
        <w:rPr>
          <w:noProof/>
          <w:szCs w:val="24"/>
        </w:rPr>
      </w:pPr>
      <w:r w:rsidRPr="00C23BE7">
        <w:rPr>
          <w:noProof/>
          <w:szCs w:val="24"/>
        </w:rPr>
        <w:t>[11]</w:t>
      </w:r>
      <w:r w:rsidRPr="00C23BE7">
        <w:rPr>
          <w:noProof/>
          <w:szCs w:val="24"/>
        </w:rPr>
        <w:tab/>
        <w:t>M. Indicators, “Caltrans Asset Management Performance Report,” 2016.</w:t>
      </w:r>
    </w:p>
    <w:p w14:paraId="36AE6F67" w14:textId="77777777" w:rsidR="00C23BE7" w:rsidRPr="00C23BE7" w:rsidRDefault="00C23BE7" w:rsidP="00C23BE7">
      <w:pPr>
        <w:autoSpaceDE w:val="0"/>
        <w:autoSpaceDN w:val="0"/>
        <w:adjustRightInd w:val="0"/>
        <w:ind w:left="640" w:hanging="640"/>
        <w:rPr>
          <w:noProof/>
          <w:szCs w:val="24"/>
        </w:rPr>
      </w:pPr>
      <w:r w:rsidRPr="00C23BE7">
        <w:rPr>
          <w:noProof/>
          <w:szCs w:val="24"/>
        </w:rPr>
        <w:t>[12]</w:t>
      </w:r>
      <w:r w:rsidRPr="00C23BE7">
        <w:rPr>
          <w:noProof/>
          <w:szCs w:val="24"/>
        </w:rPr>
        <w:tab/>
        <w:t xml:space="preserve">Highways Agency, “HD 26/06 Pavement Design,” </w:t>
      </w:r>
      <w:r w:rsidRPr="00C23BE7">
        <w:rPr>
          <w:i/>
          <w:iCs/>
          <w:noProof/>
          <w:szCs w:val="24"/>
        </w:rPr>
        <w:t>Man. Contract Doc. Highw. Work.</w:t>
      </w:r>
      <w:r w:rsidRPr="00C23BE7">
        <w:rPr>
          <w:noProof/>
          <w:szCs w:val="24"/>
        </w:rPr>
        <w:t>, vol. 7, no. February 2006, 2006.</w:t>
      </w:r>
    </w:p>
    <w:p w14:paraId="5CF481A8" w14:textId="77777777" w:rsidR="00C23BE7" w:rsidRPr="00C23BE7" w:rsidRDefault="00C23BE7" w:rsidP="00C23BE7">
      <w:pPr>
        <w:autoSpaceDE w:val="0"/>
        <w:autoSpaceDN w:val="0"/>
        <w:adjustRightInd w:val="0"/>
        <w:ind w:left="640" w:hanging="640"/>
        <w:rPr>
          <w:noProof/>
          <w:szCs w:val="24"/>
        </w:rPr>
      </w:pPr>
      <w:r w:rsidRPr="00C23BE7">
        <w:rPr>
          <w:noProof/>
          <w:szCs w:val="24"/>
        </w:rPr>
        <w:t>[13]</w:t>
      </w:r>
      <w:r w:rsidRPr="00C23BE7">
        <w:rPr>
          <w:noProof/>
          <w:szCs w:val="24"/>
        </w:rPr>
        <w:tab/>
        <w:t>H. D. The Government of the Hong Kong Special Administrative Region, “No Title,” 2018. [Online]. Available: https://www.hyd.gov.hk/en/district_and_maintenance/road/index.html. [Accessed: 25-Feb-</w:t>
      </w:r>
      <w:r w:rsidRPr="00C23BE7">
        <w:rPr>
          <w:noProof/>
          <w:szCs w:val="24"/>
        </w:rPr>
        <w:lastRenderedPageBreak/>
        <w:t>2018].</w:t>
      </w:r>
    </w:p>
    <w:p w14:paraId="2B1EEF90" w14:textId="77777777" w:rsidR="00C23BE7" w:rsidRPr="00C23BE7" w:rsidRDefault="00C23BE7" w:rsidP="00C23BE7">
      <w:pPr>
        <w:autoSpaceDE w:val="0"/>
        <w:autoSpaceDN w:val="0"/>
        <w:adjustRightInd w:val="0"/>
        <w:ind w:left="640" w:hanging="640"/>
        <w:rPr>
          <w:noProof/>
          <w:szCs w:val="24"/>
        </w:rPr>
      </w:pPr>
      <w:r w:rsidRPr="00C23BE7">
        <w:rPr>
          <w:noProof/>
          <w:szCs w:val="24"/>
        </w:rPr>
        <w:t>[14]</w:t>
      </w:r>
      <w:r w:rsidRPr="00C23BE7">
        <w:rPr>
          <w:noProof/>
          <w:szCs w:val="24"/>
        </w:rPr>
        <w:tab/>
        <w:t>W. Highways, “Effective demarcation boosts traffic safety,” 2015. [Online]. Available: http://www.worldhighways.com/categories/road-markings-barriers-workzone-protection/features/effective-demarcation-boosts-traffic-safety/. [Accessed: 07-Jun-2018].</w:t>
      </w:r>
    </w:p>
    <w:p w14:paraId="5CD91F82" w14:textId="77777777" w:rsidR="00C23BE7" w:rsidRPr="00C23BE7" w:rsidRDefault="00C23BE7" w:rsidP="00C23BE7">
      <w:pPr>
        <w:autoSpaceDE w:val="0"/>
        <w:autoSpaceDN w:val="0"/>
        <w:adjustRightInd w:val="0"/>
        <w:ind w:left="640" w:hanging="640"/>
        <w:rPr>
          <w:noProof/>
          <w:szCs w:val="24"/>
        </w:rPr>
      </w:pPr>
      <w:r w:rsidRPr="00C23BE7">
        <w:rPr>
          <w:noProof/>
          <w:szCs w:val="24"/>
        </w:rPr>
        <w:t>[15]</w:t>
      </w:r>
      <w:r w:rsidRPr="00C23BE7">
        <w:rPr>
          <w:noProof/>
          <w:szCs w:val="24"/>
        </w:rPr>
        <w:tab/>
        <w:t>H. Heath, “Information Sheet No. 4,” no. September, pp. 1–2, 1999.</w:t>
      </w:r>
    </w:p>
    <w:p w14:paraId="109AA0E9" w14:textId="77777777" w:rsidR="00C23BE7" w:rsidRPr="00C23BE7" w:rsidRDefault="00C23BE7" w:rsidP="00C23BE7">
      <w:pPr>
        <w:autoSpaceDE w:val="0"/>
        <w:autoSpaceDN w:val="0"/>
        <w:adjustRightInd w:val="0"/>
        <w:ind w:left="640" w:hanging="640"/>
        <w:rPr>
          <w:noProof/>
          <w:szCs w:val="24"/>
        </w:rPr>
      </w:pPr>
      <w:r w:rsidRPr="00C23BE7">
        <w:rPr>
          <w:noProof/>
          <w:szCs w:val="24"/>
        </w:rPr>
        <w:t>[16]</w:t>
      </w:r>
      <w:r w:rsidRPr="00C23BE7">
        <w:rPr>
          <w:noProof/>
          <w:szCs w:val="24"/>
        </w:rPr>
        <w:tab/>
        <w:t>The Local Government &amp;Municipal Knowledge Base, “Road Verge.” .</w:t>
      </w:r>
    </w:p>
    <w:p w14:paraId="171BC697" w14:textId="77777777" w:rsidR="00C23BE7" w:rsidRPr="00C23BE7" w:rsidRDefault="00C23BE7" w:rsidP="00C23BE7">
      <w:pPr>
        <w:autoSpaceDE w:val="0"/>
        <w:autoSpaceDN w:val="0"/>
        <w:adjustRightInd w:val="0"/>
        <w:ind w:left="640" w:hanging="640"/>
        <w:rPr>
          <w:noProof/>
          <w:szCs w:val="24"/>
        </w:rPr>
      </w:pPr>
      <w:r w:rsidRPr="00C23BE7">
        <w:rPr>
          <w:noProof/>
          <w:szCs w:val="24"/>
        </w:rPr>
        <w:t>[17]</w:t>
      </w:r>
      <w:r w:rsidRPr="00C23BE7">
        <w:rPr>
          <w:noProof/>
          <w:szCs w:val="24"/>
        </w:rPr>
        <w:tab/>
        <w:t>Department of the Environment Heritage and Local Government, “Guidelines for road drainage,” pp. 1–62, 2004.</w:t>
      </w:r>
    </w:p>
    <w:p w14:paraId="1F9E4E52" w14:textId="77777777" w:rsidR="00C23BE7" w:rsidRPr="00C23BE7" w:rsidRDefault="00C23BE7" w:rsidP="00C23BE7">
      <w:pPr>
        <w:autoSpaceDE w:val="0"/>
        <w:autoSpaceDN w:val="0"/>
        <w:adjustRightInd w:val="0"/>
        <w:ind w:left="640" w:hanging="640"/>
        <w:rPr>
          <w:noProof/>
          <w:szCs w:val="24"/>
        </w:rPr>
      </w:pPr>
      <w:r w:rsidRPr="00C23BE7">
        <w:rPr>
          <w:noProof/>
          <w:szCs w:val="24"/>
        </w:rPr>
        <w:t>[18]</w:t>
      </w:r>
      <w:r w:rsidRPr="00C23BE7">
        <w:rPr>
          <w:noProof/>
          <w:szCs w:val="24"/>
        </w:rPr>
        <w:tab/>
        <w:t>Transport Infrastructure Ireland, “Standardised Public Lighting Inventory Template User Manual,” no. December, 2017.</w:t>
      </w:r>
    </w:p>
    <w:p w14:paraId="172F73DD" w14:textId="77777777" w:rsidR="00C23BE7" w:rsidRPr="00C23BE7" w:rsidRDefault="00C23BE7" w:rsidP="00C23BE7">
      <w:pPr>
        <w:autoSpaceDE w:val="0"/>
        <w:autoSpaceDN w:val="0"/>
        <w:adjustRightInd w:val="0"/>
        <w:ind w:left="640" w:hanging="640"/>
        <w:rPr>
          <w:noProof/>
          <w:szCs w:val="24"/>
        </w:rPr>
      </w:pPr>
      <w:r w:rsidRPr="00C23BE7">
        <w:rPr>
          <w:noProof/>
          <w:szCs w:val="24"/>
        </w:rPr>
        <w:t>[19]</w:t>
      </w:r>
      <w:r w:rsidRPr="00C23BE7">
        <w:rPr>
          <w:noProof/>
          <w:szCs w:val="24"/>
        </w:rPr>
        <w:tab/>
        <w:t xml:space="preserve">Z. Marszalek, R. Sroka, and T. Zeglen, “Inductive loop for vehicle axle detection from first concepts to the system based on changes in the sensor impedance components,” </w:t>
      </w:r>
      <w:r w:rsidRPr="00C23BE7">
        <w:rPr>
          <w:i/>
          <w:iCs/>
          <w:noProof/>
          <w:szCs w:val="24"/>
        </w:rPr>
        <w:t>2015 20th Int. Conf. Methods Model. Autom. Robot. MMAR 2015</w:t>
      </w:r>
      <w:r w:rsidRPr="00C23BE7">
        <w:rPr>
          <w:noProof/>
          <w:szCs w:val="24"/>
        </w:rPr>
        <w:t>, pp. 765–769, 2015.</w:t>
      </w:r>
    </w:p>
    <w:p w14:paraId="127C911F" w14:textId="77777777" w:rsidR="00C23BE7" w:rsidRPr="00C23BE7" w:rsidRDefault="00C23BE7" w:rsidP="00C23BE7">
      <w:pPr>
        <w:autoSpaceDE w:val="0"/>
        <w:autoSpaceDN w:val="0"/>
        <w:adjustRightInd w:val="0"/>
        <w:ind w:left="640" w:hanging="640"/>
        <w:rPr>
          <w:noProof/>
          <w:szCs w:val="24"/>
        </w:rPr>
      </w:pPr>
      <w:r w:rsidRPr="00C23BE7">
        <w:rPr>
          <w:noProof/>
          <w:szCs w:val="24"/>
        </w:rPr>
        <w:t>[20]</w:t>
      </w:r>
      <w:r w:rsidRPr="00C23BE7">
        <w:rPr>
          <w:noProof/>
          <w:szCs w:val="24"/>
        </w:rPr>
        <w:tab/>
        <w:t>Research &amp; Development division of the Highway Department, “Guidance Notes Catalogue of Road Defects,” no. January, pp. 1–53, 2013.</w:t>
      </w:r>
    </w:p>
    <w:p w14:paraId="4FD80FB4" w14:textId="77777777" w:rsidR="00C23BE7" w:rsidRPr="00C23BE7" w:rsidRDefault="00C23BE7" w:rsidP="00C23BE7">
      <w:pPr>
        <w:autoSpaceDE w:val="0"/>
        <w:autoSpaceDN w:val="0"/>
        <w:adjustRightInd w:val="0"/>
        <w:ind w:left="640" w:hanging="640"/>
        <w:rPr>
          <w:noProof/>
          <w:szCs w:val="24"/>
        </w:rPr>
      </w:pPr>
      <w:r w:rsidRPr="00C23BE7">
        <w:rPr>
          <w:noProof/>
          <w:szCs w:val="24"/>
        </w:rPr>
        <w:t>[21]</w:t>
      </w:r>
      <w:r w:rsidRPr="00C23BE7">
        <w:rPr>
          <w:noProof/>
          <w:szCs w:val="24"/>
        </w:rPr>
        <w:tab/>
        <w:t>Z. Jamzad and M. Assadi, “Construction of Portland Concrete Pavements Participant’s Manual,” vol. 15, no. 1, pp. 51–56, 2009.</w:t>
      </w:r>
    </w:p>
    <w:p w14:paraId="2EDF4422" w14:textId="77777777" w:rsidR="00C23BE7" w:rsidRPr="00C23BE7" w:rsidRDefault="00C23BE7" w:rsidP="00C23BE7">
      <w:pPr>
        <w:autoSpaceDE w:val="0"/>
        <w:autoSpaceDN w:val="0"/>
        <w:adjustRightInd w:val="0"/>
        <w:ind w:left="640" w:hanging="640"/>
        <w:rPr>
          <w:noProof/>
          <w:szCs w:val="24"/>
        </w:rPr>
      </w:pPr>
      <w:r w:rsidRPr="00C23BE7">
        <w:rPr>
          <w:noProof/>
          <w:szCs w:val="24"/>
        </w:rPr>
        <w:t>[22]</w:t>
      </w:r>
      <w:r w:rsidRPr="00C23BE7">
        <w:rPr>
          <w:noProof/>
          <w:szCs w:val="24"/>
        </w:rPr>
        <w:tab/>
        <w:t>Concrete Reinforcing Steel Institute, “Continuously Reinforced Concrete.” 2000.</w:t>
      </w:r>
    </w:p>
    <w:p w14:paraId="46459ABA" w14:textId="77777777" w:rsidR="00C23BE7" w:rsidRPr="00C23BE7" w:rsidRDefault="00C23BE7" w:rsidP="00C23BE7">
      <w:pPr>
        <w:autoSpaceDE w:val="0"/>
        <w:autoSpaceDN w:val="0"/>
        <w:adjustRightInd w:val="0"/>
        <w:ind w:left="640" w:hanging="640"/>
        <w:rPr>
          <w:noProof/>
          <w:szCs w:val="24"/>
        </w:rPr>
      </w:pPr>
      <w:r w:rsidRPr="00C23BE7">
        <w:rPr>
          <w:noProof/>
          <w:szCs w:val="24"/>
        </w:rPr>
        <w:t>[23]</w:t>
      </w:r>
      <w:r w:rsidRPr="00C23BE7">
        <w:rPr>
          <w:noProof/>
          <w:szCs w:val="24"/>
        </w:rPr>
        <w:tab/>
        <w:t>WSDOT, “Chapter 3 Pavement Patching and Repair Maintenance of Flexible Pavements Load and Speed Restrictions,” no. April, 2017, pp. 1–30.</w:t>
      </w:r>
    </w:p>
    <w:p w14:paraId="774DAB42" w14:textId="77777777" w:rsidR="00C23BE7" w:rsidRPr="00C23BE7" w:rsidRDefault="00C23BE7" w:rsidP="00C23BE7">
      <w:pPr>
        <w:autoSpaceDE w:val="0"/>
        <w:autoSpaceDN w:val="0"/>
        <w:adjustRightInd w:val="0"/>
        <w:ind w:left="640" w:hanging="640"/>
        <w:rPr>
          <w:noProof/>
          <w:szCs w:val="24"/>
        </w:rPr>
      </w:pPr>
      <w:r w:rsidRPr="00C23BE7">
        <w:rPr>
          <w:noProof/>
          <w:szCs w:val="24"/>
        </w:rPr>
        <w:t>[24]</w:t>
      </w:r>
      <w:r w:rsidRPr="00C23BE7">
        <w:rPr>
          <w:noProof/>
          <w:szCs w:val="24"/>
        </w:rPr>
        <w:tab/>
        <w:t xml:space="preserve">A. A. of S. H. and T. Officials, “Guide for Design of Pavement Structures,” </w:t>
      </w:r>
      <w:r w:rsidRPr="00C23BE7">
        <w:rPr>
          <w:i/>
          <w:iCs/>
          <w:noProof/>
          <w:szCs w:val="24"/>
        </w:rPr>
        <w:t xml:space="preserve">Sustainable Waste Management and Recycling: Construction Demolition Waste:Proceedings of </w:t>
      </w:r>
      <w:r w:rsidRPr="00C23BE7">
        <w:rPr>
          <w:i/>
          <w:iCs/>
          <w:noProof/>
          <w:szCs w:val="24"/>
        </w:rPr>
        <w:t>the international conference organised by the concrete and masonry research group</w:t>
      </w:r>
      <w:r w:rsidRPr="00C23BE7">
        <w:rPr>
          <w:noProof/>
          <w:szCs w:val="24"/>
        </w:rPr>
        <w:t>. American Association of State Highway and Transportation Officials, Washington D.C., pp. 63–67, 1993.</w:t>
      </w:r>
    </w:p>
    <w:p w14:paraId="79AFED12" w14:textId="77777777" w:rsidR="00C23BE7" w:rsidRPr="00C23BE7" w:rsidRDefault="00C23BE7" w:rsidP="00C23BE7">
      <w:pPr>
        <w:autoSpaceDE w:val="0"/>
        <w:autoSpaceDN w:val="0"/>
        <w:adjustRightInd w:val="0"/>
        <w:ind w:left="640" w:hanging="640"/>
        <w:rPr>
          <w:noProof/>
          <w:szCs w:val="24"/>
        </w:rPr>
      </w:pPr>
      <w:r w:rsidRPr="00C23BE7">
        <w:rPr>
          <w:noProof/>
          <w:szCs w:val="24"/>
        </w:rPr>
        <w:t>[25]</w:t>
      </w:r>
      <w:r w:rsidRPr="00C23BE7">
        <w:rPr>
          <w:noProof/>
          <w:szCs w:val="24"/>
        </w:rPr>
        <w:tab/>
        <w:t>Pavement Systems, “Pavement Interactive,” 2012. [Online]. Available: http://www.pavementinteractive.org. [Accessed: 10-Jun-2018].</w:t>
      </w:r>
    </w:p>
    <w:p w14:paraId="6D26D388" w14:textId="77777777" w:rsidR="00C23BE7" w:rsidRPr="00C23BE7" w:rsidRDefault="00C23BE7" w:rsidP="00C23BE7">
      <w:pPr>
        <w:autoSpaceDE w:val="0"/>
        <w:autoSpaceDN w:val="0"/>
        <w:adjustRightInd w:val="0"/>
        <w:ind w:left="640" w:hanging="640"/>
        <w:rPr>
          <w:noProof/>
          <w:szCs w:val="24"/>
        </w:rPr>
      </w:pPr>
      <w:r w:rsidRPr="00C23BE7">
        <w:rPr>
          <w:noProof/>
          <w:szCs w:val="24"/>
        </w:rPr>
        <w:t>[26]</w:t>
      </w:r>
      <w:r w:rsidRPr="00C23BE7">
        <w:rPr>
          <w:noProof/>
          <w:szCs w:val="24"/>
        </w:rPr>
        <w:tab/>
        <w:t>Essex Country Council, “No Title,” 2018. [Online]. Available: http://www.essexhighways.org/tell-us/road-signs.aspx. [Accessed: 14-May-2018].</w:t>
      </w:r>
    </w:p>
    <w:p w14:paraId="058DFC53" w14:textId="77777777" w:rsidR="00C23BE7" w:rsidRPr="00C23BE7" w:rsidRDefault="00C23BE7" w:rsidP="00C23BE7">
      <w:pPr>
        <w:autoSpaceDE w:val="0"/>
        <w:autoSpaceDN w:val="0"/>
        <w:adjustRightInd w:val="0"/>
        <w:ind w:left="640" w:hanging="640"/>
        <w:rPr>
          <w:noProof/>
          <w:szCs w:val="24"/>
        </w:rPr>
      </w:pPr>
      <w:r w:rsidRPr="00C23BE7">
        <w:rPr>
          <w:noProof/>
          <w:szCs w:val="24"/>
        </w:rPr>
        <w:t>[27]</w:t>
      </w:r>
      <w:r w:rsidRPr="00C23BE7">
        <w:rPr>
          <w:noProof/>
          <w:szCs w:val="24"/>
        </w:rPr>
        <w:tab/>
        <w:t>H. Maintenance and E. Programme, “Norfolk’s Transport Asset Management Plan 2017/18 - 2021/22,” Norfolk, United Kingdom.</w:t>
      </w:r>
    </w:p>
    <w:p w14:paraId="3315AFA1" w14:textId="77777777" w:rsidR="00C23BE7" w:rsidRPr="00C23BE7" w:rsidRDefault="00C23BE7" w:rsidP="00C23BE7">
      <w:pPr>
        <w:autoSpaceDE w:val="0"/>
        <w:autoSpaceDN w:val="0"/>
        <w:adjustRightInd w:val="0"/>
        <w:ind w:left="640" w:hanging="640"/>
        <w:rPr>
          <w:noProof/>
          <w:szCs w:val="24"/>
        </w:rPr>
      </w:pPr>
      <w:r w:rsidRPr="00C23BE7">
        <w:rPr>
          <w:noProof/>
          <w:szCs w:val="24"/>
        </w:rPr>
        <w:t>[28]</w:t>
      </w:r>
      <w:r w:rsidRPr="00C23BE7">
        <w:rPr>
          <w:noProof/>
          <w:szCs w:val="24"/>
        </w:rPr>
        <w:tab/>
        <w:t>R. Holladay, “ExeterFoundry.org,” 2014. [Online]. Available: http://www.exeterfoundry.org.uk/gummed-gullies.php. [Accessed: 06-Jun-2018].</w:t>
      </w:r>
    </w:p>
    <w:p w14:paraId="61FF8529" w14:textId="77777777" w:rsidR="00C23BE7" w:rsidRPr="00C23BE7" w:rsidRDefault="00C23BE7" w:rsidP="00C23BE7">
      <w:pPr>
        <w:autoSpaceDE w:val="0"/>
        <w:autoSpaceDN w:val="0"/>
        <w:adjustRightInd w:val="0"/>
        <w:ind w:left="640" w:hanging="640"/>
        <w:rPr>
          <w:noProof/>
          <w:szCs w:val="24"/>
        </w:rPr>
      </w:pPr>
      <w:r w:rsidRPr="00C23BE7">
        <w:rPr>
          <w:noProof/>
          <w:szCs w:val="24"/>
        </w:rPr>
        <w:t>[29]</w:t>
      </w:r>
      <w:r w:rsidRPr="00C23BE7">
        <w:rPr>
          <w:noProof/>
          <w:szCs w:val="24"/>
        </w:rPr>
        <w:tab/>
        <w:t>UK Highways Agency, “Requirement for Road. restraint Systems,” vol. 2, no. August 2006, 2006.</w:t>
      </w:r>
    </w:p>
    <w:p w14:paraId="22A44F49" w14:textId="77777777" w:rsidR="00C23BE7" w:rsidRPr="00C23BE7" w:rsidRDefault="00C23BE7" w:rsidP="00C23BE7">
      <w:pPr>
        <w:autoSpaceDE w:val="0"/>
        <w:autoSpaceDN w:val="0"/>
        <w:adjustRightInd w:val="0"/>
        <w:ind w:left="640" w:hanging="640"/>
        <w:rPr>
          <w:noProof/>
          <w:szCs w:val="24"/>
        </w:rPr>
      </w:pPr>
      <w:r w:rsidRPr="00C23BE7">
        <w:rPr>
          <w:noProof/>
          <w:szCs w:val="24"/>
        </w:rPr>
        <w:t>[30]</w:t>
      </w:r>
      <w:r w:rsidRPr="00C23BE7">
        <w:rPr>
          <w:noProof/>
          <w:szCs w:val="24"/>
        </w:rPr>
        <w:tab/>
        <w:t>“STREET LIGHTING MAINTENANCE , MANAGEMENT PLAN ( Including Telematics ),” vol. 2008, no. June 2008, pp. 1–38, 2015.</w:t>
      </w:r>
    </w:p>
    <w:p w14:paraId="148271BF" w14:textId="77777777" w:rsidR="00C23BE7" w:rsidRPr="00C23BE7" w:rsidRDefault="00C23BE7" w:rsidP="00C23BE7">
      <w:pPr>
        <w:autoSpaceDE w:val="0"/>
        <w:autoSpaceDN w:val="0"/>
        <w:adjustRightInd w:val="0"/>
        <w:ind w:left="640" w:hanging="640"/>
        <w:rPr>
          <w:noProof/>
          <w:szCs w:val="24"/>
        </w:rPr>
      </w:pPr>
      <w:r w:rsidRPr="00C23BE7">
        <w:rPr>
          <w:noProof/>
          <w:szCs w:val="24"/>
        </w:rPr>
        <w:t>[31]</w:t>
      </w:r>
      <w:r w:rsidRPr="00C23BE7">
        <w:rPr>
          <w:noProof/>
          <w:szCs w:val="24"/>
        </w:rPr>
        <w:tab/>
        <w:t>Workingham, “Report a problem with a road or street,” 2018. [Online]. Available: https://selfservice.wokingham.gov.uk/services/report-a-problem-with-a-road-or-street/?auto=wbc_faulttype%7C859960013&amp;stepid=df56b6bf-3ada-e511-8143-c4346bad924c&amp;sessionid=ccc21163-9a69-e811-9cca-00155d6b5d65. [Accessed: 07-Jun-2018].</w:t>
      </w:r>
    </w:p>
    <w:p w14:paraId="6B527823" w14:textId="77777777" w:rsidR="00C23BE7" w:rsidRPr="00C23BE7" w:rsidRDefault="00C23BE7" w:rsidP="00C23BE7">
      <w:pPr>
        <w:autoSpaceDE w:val="0"/>
        <w:autoSpaceDN w:val="0"/>
        <w:adjustRightInd w:val="0"/>
        <w:ind w:left="640" w:hanging="640"/>
        <w:rPr>
          <w:noProof/>
          <w:szCs w:val="24"/>
        </w:rPr>
      </w:pPr>
      <w:r w:rsidRPr="00C23BE7">
        <w:rPr>
          <w:noProof/>
          <w:szCs w:val="24"/>
        </w:rPr>
        <w:t>[32]</w:t>
      </w:r>
      <w:r w:rsidRPr="00C23BE7">
        <w:rPr>
          <w:noProof/>
          <w:szCs w:val="24"/>
        </w:rPr>
        <w:tab/>
        <w:t xml:space="preserve">F. H. Adminmistartion, </w:t>
      </w:r>
      <w:r w:rsidRPr="00C23BE7">
        <w:rPr>
          <w:i/>
          <w:iCs/>
          <w:noProof/>
          <w:szCs w:val="24"/>
        </w:rPr>
        <w:t>Traffic Detector Handbook</w:t>
      </w:r>
      <w:r w:rsidRPr="00C23BE7">
        <w:rPr>
          <w:noProof/>
          <w:szCs w:val="24"/>
        </w:rPr>
        <w:t>, Third. 2006.</w:t>
      </w:r>
    </w:p>
    <w:p w14:paraId="55D7C90E" w14:textId="77777777" w:rsidR="00C23BE7" w:rsidRPr="00C23BE7" w:rsidRDefault="00C23BE7" w:rsidP="00C23BE7">
      <w:pPr>
        <w:autoSpaceDE w:val="0"/>
        <w:autoSpaceDN w:val="0"/>
        <w:adjustRightInd w:val="0"/>
        <w:ind w:left="640" w:hanging="640"/>
        <w:rPr>
          <w:noProof/>
        </w:rPr>
      </w:pPr>
      <w:r w:rsidRPr="00C23BE7">
        <w:rPr>
          <w:noProof/>
          <w:szCs w:val="24"/>
        </w:rPr>
        <w:t>[33]</w:t>
      </w:r>
      <w:r w:rsidRPr="00C23BE7">
        <w:rPr>
          <w:noProof/>
          <w:szCs w:val="24"/>
        </w:rPr>
        <w:tab/>
        <w:t xml:space="preserve">Anon., “DIRECTIVE 2010/40/EU OF THE EUROPEAN PARLIAMENT AND OF THE COUNCIL of 7 July 2010,” </w:t>
      </w:r>
      <w:r w:rsidRPr="00C23BE7">
        <w:rPr>
          <w:i/>
          <w:iCs/>
          <w:noProof/>
          <w:szCs w:val="24"/>
        </w:rPr>
        <w:t>Off. J. Eur. Union</w:t>
      </w:r>
      <w:r w:rsidRPr="00C23BE7">
        <w:rPr>
          <w:noProof/>
          <w:szCs w:val="24"/>
        </w:rPr>
        <w:t>, pp. 1–13, 2010.</w:t>
      </w:r>
    </w:p>
    <w:p w14:paraId="49B08168" w14:textId="1C65D3CA" w:rsidR="00981800" w:rsidRPr="004F4707" w:rsidRDefault="0018327A" w:rsidP="004F4707">
      <w:pPr>
        <w:rPr>
          <w:color w:val="000000" w:themeColor="text1"/>
        </w:rPr>
        <w:sectPr w:rsidR="00981800" w:rsidRPr="004F4707" w:rsidSect="00BF09BF">
          <w:headerReference w:type="first" r:id="rId16"/>
          <w:pgSz w:w="12240" w:h="15840" w:code="1"/>
          <w:pgMar w:top="1380" w:right="1440" w:bottom="1440" w:left="1440" w:header="142" w:footer="142" w:gutter="0"/>
          <w:cols w:num="2" w:space="360"/>
          <w:titlePg/>
          <w:docGrid w:linePitch="272"/>
        </w:sectPr>
      </w:pPr>
      <w:r>
        <w:rPr>
          <w:color w:val="000000" w:themeColor="text1"/>
        </w:rPr>
        <w:fldChar w:fldCharType="end"/>
      </w:r>
      <w:bookmarkStart w:id="28" w:name="_Toc522691377"/>
      <w:bookmarkStart w:id="29" w:name="_Toc529790596"/>
    </w:p>
    <w:bookmarkEnd w:id="28"/>
    <w:bookmarkEnd w:id="29"/>
    <w:p w14:paraId="19ADBFF1" w14:textId="47673FD0" w:rsidR="00981800" w:rsidRDefault="00981800" w:rsidP="00444EC3">
      <w:pPr>
        <w:spacing w:after="0"/>
        <w:sectPr w:rsidR="00981800" w:rsidSect="00981800">
          <w:type w:val="continuous"/>
          <w:pgSz w:w="12240" w:h="15840" w:code="1"/>
          <w:pgMar w:top="1380" w:right="1440" w:bottom="1440" w:left="1440" w:header="142" w:footer="142" w:gutter="0"/>
          <w:cols w:space="360"/>
          <w:titlePg/>
          <w:docGrid w:linePitch="272"/>
        </w:sectPr>
      </w:pPr>
    </w:p>
    <w:p w14:paraId="05E12308" w14:textId="552FA2B8" w:rsidR="00981800" w:rsidRDefault="00981800" w:rsidP="00444EC3">
      <w:pPr>
        <w:spacing w:after="0"/>
        <w:sectPr w:rsidR="00981800" w:rsidSect="00981800">
          <w:type w:val="continuous"/>
          <w:pgSz w:w="12240" w:h="15840" w:code="1"/>
          <w:pgMar w:top="1380" w:right="1440" w:bottom="1440" w:left="1440" w:header="142" w:footer="142" w:gutter="0"/>
          <w:cols w:num="2" w:space="360"/>
          <w:titlePg/>
          <w:docGrid w:linePitch="272"/>
        </w:sectPr>
      </w:pPr>
    </w:p>
    <w:p w14:paraId="191D4E52" w14:textId="33F8C010" w:rsidR="00981800" w:rsidRDefault="00981800" w:rsidP="00444EC3">
      <w:pPr>
        <w:spacing w:after="0"/>
        <w:jc w:val="left"/>
      </w:pPr>
    </w:p>
    <w:p w14:paraId="7C81A8C3" w14:textId="77777777" w:rsidR="00C23BE7" w:rsidRDefault="00C23BE7" w:rsidP="00444EC3">
      <w:pPr>
        <w:pStyle w:val="Caption"/>
        <w:spacing w:after="0"/>
      </w:pPr>
      <w:bookmarkStart w:id="30" w:name="_Toc522691378"/>
      <w:bookmarkStart w:id="31" w:name="_Toc529790597"/>
    </w:p>
    <w:p w14:paraId="101D7B44" w14:textId="77777777" w:rsidR="00C23BE7" w:rsidRDefault="00C23BE7" w:rsidP="00444EC3">
      <w:pPr>
        <w:pStyle w:val="Caption"/>
        <w:spacing w:after="0"/>
      </w:pPr>
    </w:p>
    <w:p w14:paraId="0AE01E7A" w14:textId="77777777" w:rsidR="00C23BE7" w:rsidRDefault="00C23BE7" w:rsidP="00444EC3">
      <w:pPr>
        <w:pStyle w:val="Caption"/>
        <w:spacing w:after="0"/>
      </w:pPr>
    </w:p>
    <w:p w14:paraId="729AEBF5" w14:textId="77777777" w:rsidR="00C23BE7" w:rsidRDefault="00C23BE7" w:rsidP="00444EC3">
      <w:pPr>
        <w:pStyle w:val="Caption"/>
        <w:spacing w:after="0"/>
      </w:pPr>
    </w:p>
    <w:p w14:paraId="0BAC7562" w14:textId="77777777" w:rsidR="00C23BE7" w:rsidRDefault="00C23BE7" w:rsidP="00444EC3">
      <w:pPr>
        <w:pStyle w:val="Caption"/>
        <w:spacing w:after="0"/>
      </w:pPr>
    </w:p>
    <w:p w14:paraId="68ECE5B9" w14:textId="3C5B0A71" w:rsidR="00981800" w:rsidRPr="00444EC3" w:rsidRDefault="00981800" w:rsidP="00444EC3">
      <w:pPr>
        <w:pStyle w:val="Caption"/>
        <w:spacing w:after="0"/>
        <w:rPr>
          <w:rFonts w:asciiTheme="minorHAnsi" w:hAnsiTheme="minorHAnsi"/>
          <w:bCs/>
          <w:smallCaps/>
          <w:kern w:val="32"/>
          <w:szCs w:val="28"/>
        </w:rPr>
      </w:pPr>
      <w:r w:rsidRPr="00444EC3">
        <w:lastRenderedPageBreak/>
        <w:t xml:space="preserve">Table A.2: Road assets and sub classes categories (Queensland Manual) </w:t>
      </w:r>
      <w:r w:rsidRPr="00444EC3">
        <w:fldChar w:fldCharType="begin" w:fldLock="1"/>
      </w:r>
      <w:r w:rsidR="0045608F" w:rsidRPr="00444EC3">
        <w:instrText>ADDIN CSL_CITATION { "citationItems" : [ { "id" : "ITEM-1", "itemData" : { "DOI" : "COM(2010) 389 final", "ISBN" : "32010L0040", "ISSN" : "1098-6596", "PMID" : "25246403", "abstract" : "DIRECTIVE 2010/40/EU OF THE EUROPEAN PARLIAMENT AND OF THE COUNCIL of 7 July 2010 on the framework for the deployment of Intelligent Transport Systems in the field of road transport and for interfaces with other modes of transport", "author" : [ { "dropping-particle" : "", "family" : "Anon.", "given" : "", "non-dropping-particle" : "", "parse-names" : false, "suffix" : "" } ], "container-title" : "Official Journal of the European Union", "id" : "ITEM-1", "issued" : { "date-parts" : [ [ "2010" ] ] }, "page" : "1-13", "title" : "DIRECTIVE 2010/40/EU OF THE EUROPEAN PARLIAMENT AND OF THE COUNCIL of 7 July 2010", "type" : "article-journal" }, "uris" : [ "http://www.mendeley.com/documents/?uuid=66f2b6e4-4061-45b5-a906-520e4267231c" ] } ], "mendeley" : { "formattedCitation" : "[32]", "plainTextFormattedCitation" : "[32]", "previouslyFormattedCitation" : "[32]" }, "properties" : { "noteIndex" : 0 }, "schema" : "https://github.com/citation-style-language/schema/raw/master/csl-citation.json" }</w:instrText>
      </w:r>
      <w:r w:rsidRPr="00444EC3">
        <w:fldChar w:fldCharType="separate"/>
      </w:r>
      <w:bookmarkEnd w:id="30"/>
      <w:bookmarkEnd w:id="31"/>
      <w:r w:rsidR="0045608F" w:rsidRPr="00444EC3">
        <w:rPr>
          <w:noProof/>
        </w:rPr>
        <w:t>[32]</w:t>
      </w:r>
      <w:r w:rsidRPr="00444EC3">
        <w:fldChar w:fldCharType="end"/>
      </w:r>
    </w:p>
    <w:tbl>
      <w:tblPr>
        <w:tblStyle w:val="TableGrid"/>
        <w:tblW w:w="9209" w:type="dxa"/>
        <w:jc w:val="center"/>
        <w:tblLook w:val="04A0" w:firstRow="1" w:lastRow="0" w:firstColumn="1" w:lastColumn="0" w:noHBand="0" w:noVBand="1"/>
      </w:tblPr>
      <w:tblGrid>
        <w:gridCol w:w="2868"/>
        <w:gridCol w:w="3005"/>
        <w:gridCol w:w="3336"/>
      </w:tblGrid>
      <w:tr w:rsidR="00981800" w:rsidRPr="00EF763C" w14:paraId="7E992996" w14:textId="77777777" w:rsidTr="001718BE">
        <w:trPr>
          <w:trHeight w:val="681"/>
          <w:tblHeader/>
          <w:jc w:val="center"/>
        </w:trPr>
        <w:tc>
          <w:tcPr>
            <w:tcW w:w="2868" w:type="dxa"/>
            <w:vAlign w:val="center"/>
          </w:tcPr>
          <w:p w14:paraId="69BE1C62" w14:textId="77777777" w:rsidR="00981800" w:rsidRPr="00C9182B" w:rsidRDefault="00981800" w:rsidP="00C9182B">
            <w:pPr>
              <w:jc w:val="left"/>
              <w:rPr>
                <w:b/>
              </w:rPr>
            </w:pPr>
            <w:r w:rsidRPr="00C9182B">
              <w:rPr>
                <w:b/>
              </w:rPr>
              <w:t>Level 1 Asset Type</w:t>
            </w:r>
          </w:p>
        </w:tc>
        <w:tc>
          <w:tcPr>
            <w:tcW w:w="3005" w:type="dxa"/>
            <w:vAlign w:val="center"/>
          </w:tcPr>
          <w:p w14:paraId="3D53C540" w14:textId="77777777" w:rsidR="00981800" w:rsidRPr="00C9182B" w:rsidRDefault="00981800" w:rsidP="00C9182B">
            <w:pPr>
              <w:jc w:val="left"/>
              <w:rPr>
                <w:b/>
              </w:rPr>
            </w:pPr>
            <w:r w:rsidRPr="00C9182B">
              <w:rPr>
                <w:b/>
              </w:rPr>
              <w:t>Level 2 Asset Group</w:t>
            </w:r>
          </w:p>
        </w:tc>
        <w:tc>
          <w:tcPr>
            <w:tcW w:w="3336" w:type="dxa"/>
            <w:vAlign w:val="center"/>
          </w:tcPr>
          <w:p w14:paraId="41DAB687" w14:textId="4A406CE5" w:rsidR="00981800" w:rsidRPr="00C9182B" w:rsidRDefault="00981800" w:rsidP="00C9182B">
            <w:pPr>
              <w:jc w:val="left"/>
              <w:rPr>
                <w:b/>
              </w:rPr>
            </w:pPr>
            <w:r w:rsidRPr="00C9182B">
              <w:rPr>
                <w:b/>
              </w:rPr>
              <w:t>Level 3: Components that Level 2</w:t>
            </w:r>
            <w:r w:rsidR="00C9182B" w:rsidRPr="00C9182B">
              <w:rPr>
                <w:b/>
              </w:rPr>
              <w:t xml:space="preserve"> </w:t>
            </w:r>
            <w:r w:rsidRPr="00C9182B">
              <w:rPr>
                <w:b/>
              </w:rPr>
              <w:t>implicitly covers in valuation</w:t>
            </w:r>
          </w:p>
        </w:tc>
      </w:tr>
      <w:tr w:rsidR="00981800" w:rsidRPr="00EF763C" w14:paraId="49B0452F" w14:textId="77777777" w:rsidTr="001718BE">
        <w:trPr>
          <w:trHeight w:val="1161"/>
          <w:tblHeader/>
          <w:jc w:val="center"/>
        </w:trPr>
        <w:tc>
          <w:tcPr>
            <w:tcW w:w="2868" w:type="dxa"/>
          </w:tcPr>
          <w:p w14:paraId="54DD69CF" w14:textId="77777777" w:rsidR="00981800" w:rsidRPr="00EF763C" w:rsidRDefault="00981800" w:rsidP="00C9182B">
            <w:pPr>
              <w:jc w:val="left"/>
            </w:pPr>
            <w:r w:rsidRPr="00EF763C">
              <w:t>Roads</w:t>
            </w:r>
          </w:p>
        </w:tc>
        <w:tc>
          <w:tcPr>
            <w:tcW w:w="3005" w:type="dxa"/>
          </w:tcPr>
          <w:p w14:paraId="4D311007" w14:textId="77777777" w:rsidR="00981800" w:rsidRPr="00EF763C" w:rsidRDefault="00981800" w:rsidP="00C9182B">
            <w:pPr>
              <w:jc w:val="left"/>
            </w:pPr>
            <w:r w:rsidRPr="00EF763C">
              <w:t>• Pavement</w:t>
            </w:r>
          </w:p>
          <w:p w14:paraId="6E40B09C" w14:textId="77777777" w:rsidR="00981800" w:rsidRPr="00EF763C" w:rsidRDefault="00981800" w:rsidP="00C9182B">
            <w:pPr>
              <w:jc w:val="left"/>
            </w:pPr>
            <w:r w:rsidRPr="00EF763C">
              <w:t>• Surfacing</w:t>
            </w:r>
          </w:p>
          <w:p w14:paraId="42C4493B" w14:textId="77777777" w:rsidR="00981800" w:rsidRPr="00EF763C" w:rsidRDefault="00981800" w:rsidP="00C9182B">
            <w:pPr>
              <w:jc w:val="left"/>
            </w:pPr>
            <w:r w:rsidRPr="00EF763C">
              <w:t>• Street Furniture</w:t>
            </w:r>
          </w:p>
          <w:p w14:paraId="7F3A404F" w14:textId="77777777" w:rsidR="00981800" w:rsidRPr="00EF763C" w:rsidRDefault="00981800" w:rsidP="00C9182B">
            <w:pPr>
              <w:jc w:val="left"/>
            </w:pPr>
            <w:r w:rsidRPr="00EF763C">
              <w:t>• Formation</w:t>
            </w:r>
          </w:p>
        </w:tc>
        <w:tc>
          <w:tcPr>
            <w:tcW w:w="3336" w:type="dxa"/>
            <w:vMerge w:val="restart"/>
            <w:vAlign w:val="center"/>
          </w:tcPr>
          <w:p w14:paraId="78C21BC5" w14:textId="77777777" w:rsidR="00981800" w:rsidRPr="00EF763C" w:rsidRDefault="00981800" w:rsidP="00C9182B">
            <w:pPr>
              <w:jc w:val="left"/>
            </w:pPr>
            <w:r>
              <w:t>Not Applicable in this manual</w:t>
            </w:r>
          </w:p>
        </w:tc>
      </w:tr>
      <w:tr w:rsidR="00981800" w:rsidRPr="00EF763C" w14:paraId="56CEF3BA" w14:textId="77777777" w:rsidTr="001718BE">
        <w:trPr>
          <w:trHeight w:val="2160"/>
          <w:tblHeader/>
          <w:jc w:val="center"/>
        </w:trPr>
        <w:tc>
          <w:tcPr>
            <w:tcW w:w="2868" w:type="dxa"/>
          </w:tcPr>
          <w:p w14:paraId="0A5AF637" w14:textId="77777777" w:rsidR="00981800" w:rsidRPr="00EF763C" w:rsidRDefault="00981800" w:rsidP="00C9182B">
            <w:pPr>
              <w:jc w:val="left"/>
            </w:pPr>
            <w:r w:rsidRPr="00EF763C">
              <w:t>Structures</w:t>
            </w:r>
          </w:p>
        </w:tc>
        <w:tc>
          <w:tcPr>
            <w:tcW w:w="3005" w:type="dxa"/>
          </w:tcPr>
          <w:p w14:paraId="5EA46329" w14:textId="77777777" w:rsidR="00981800" w:rsidRPr="00EF763C" w:rsidRDefault="00981800" w:rsidP="00C9182B">
            <w:pPr>
              <w:jc w:val="left"/>
            </w:pPr>
            <w:r w:rsidRPr="00EF763C">
              <w:t>• Bridges</w:t>
            </w:r>
          </w:p>
          <w:p w14:paraId="637D0B29" w14:textId="77777777" w:rsidR="00981800" w:rsidRPr="00EF763C" w:rsidRDefault="00981800" w:rsidP="00C9182B">
            <w:pPr>
              <w:jc w:val="left"/>
            </w:pPr>
            <w:r w:rsidRPr="00EF763C">
              <w:t>• Culverts</w:t>
            </w:r>
          </w:p>
          <w:p w14:paraId="4F2219FB" w14:textId="77777777" w:rsidR="00981800" w:rsidRPr="00EF763C" w:rsidRDefault="00981800" w:rsidP="00C9182B">
            <w:pPr>
              <w:jc w:val="left"/>
            </w:pPr>
            <w:r w:rsidRPr="00EF763C">
              <w:t>• Gantries</w:t>
            </w:r>
          </w:p>
          <w:p w14:paraId="6A4B9636" w14:textId="77777777" w:rsidR="00981800" w:rsidRPr="00EF763C" w:rsidRDefault="00981800" w:rsidP="00C9182B">
            <w:pPr>
              <w:jc w:val="left"/>
            </w:pPr>
            <w:r w:rsidRPr="00EF763C">
              <w:t>• Jetties, Wharves, Pontoons</w:t>
            </w:r>
          </w:p>
          <w:p w14:paraId="70CE8243" w14:textId="77777777" w:rsidR="00981800" w:rsidRPr="00EF763C" w:rsidRDefault="00981800" w:rsidP="00C9182B">
            <w:pPr>
              <w:jc w:val="left"/>
            </w:pPr>
            <w:r w:rsidRPr="00EF763C">
              <w:t>• Boat Ramps</w:t>
            </w:r>
          </w:p>
          <w:p w14:paraId="3D682CB7" w14:textId="77777777" w:rsidR="00981800" w:rsidRPr="00EF763C" w:rsidRDefault="00981800" w:rsidP="00C9182B">
            <w:pPr>
              <w:jc w:val="left"/>
            </w:pPr>
            <w:r w:rsidRPr="00EF763C">
              <w:t xml:space="preserve">• Rock Walls </w:t>
            </w:r>
          </w:p>
          <w:p w14:paraId="6088435E" w14:textId="77777777" w:rsidR="00981800" w:rsidRPr="00EF763C" w:rsidRDefault="00981800" w:rsidP="00C9182B">
            <w:pPr>
              <w:jc w:val="left"/>
            </w:pPr>
            <w:r w:rsidRPr="00EF763C">
              <w:t>• Channels</w:t>
            </w:r>
          </w:p>
        </w:tc>
        <w:tc>
          <w:tcPr>
            <w:tcW w:w="3336" w:type="dxa"/>
            <w:vMerge/>
          </w:tcPr>
          <w:p w14:paraId="668D53A6" w14:textId="77777777" w:rsidR="00981800" w:rsidRPr="00EF763C" w:rsidRDefault="00981800" w:rsidP="00C9182B">
            <w:pPr>
              <w:jc w:val="left"/>
            </w:pPr>
          </w:p>
        </w:tc>
      </w:tr>
      <w:tr w:rsidR="00981800" w:rsidRPr="00EF763C" w14:paraId="56C0A46A" w14:textId="77777777" w:rsidTr="001718BE">
        <w:trPr>
          <w:tblHeader/>
          <w:jc w:val="center"/>
        </w:trPr>
        <w:tc>
          <w:tcPr>
            <w:tcW w:w="2868" w:type="dxa"/>
          </w:tcPr>
          <w:p w14:paraId="5C68FA0A" w14:textId="77777777" w:rsidR="00981800" w:rsidRPr="00EF763C" w:rsidRDefault="00981800" w:rsidP="00C9182B">
            <w:pPr>
              <w:jc w:val="left"/>
            </w:pPr>
            <w:r w:rsidRPr="00EF763C">
              <w:t>ITS &amp; E</w:t>
            </w:r>
          </w:p>
        </w:tc>
        <w:tc>
          <w:tcPr>
            <w:tcW w:w="3005" w:type="dxa"/>
          </w:tcPr>
          <w:p w14:paraId="424D38CF" w14:textId="77777777" w:rsidR="00981800" w:rsidRPr="00EF763C" w:rsidRDefault="00981800" w:rsidP="00C9182B">
            <w:pPr>
              <w:jc w:val="left"/>
            </w:pPr>
            <w:r w:rsidRPr="008B4EB6">
              <w:t xml:space="preserve">Not Applicable in this </w:t>
            </w:r>
            <w:r>
              <w:t>level</w:t>
            </w:r>
          </w:p>
        </w:tc>
        <w:tc>
          <w:tcPr>
            <w:tcW w:w="3336" w:type="dxa"/>
            <w:vMerge/>
          </w:tcPr>
          <w:p w14:paraId="27893B9C" w14:textId="77777777" w:rsidR="00981800" w:rsidRPr="00EF763C" w:rsidRDefault="00981800" w:rsidP="00C9182B">
            <w:pPr>
              <w:jc w:val="left"/>
            </w:pPr>
          </w:p>
        </w:tc>
      </w:tr>
      <w:tr w:rsidR="00981800" w:rsidRPr="00EF763C" w14:paraId="6EF9328E" w14:textId="77777777" w:rsidTr="001718BE">
        <w:trPr>
          <w:tblHeader/>
          <w:jc w:val="center"/>
        </w:trPr>
        <w:tc>
          <w:tcPr>
            <w:tcW w:w="2868" w:type="dxa"/>
          </w:tcPr>
          <w:p w14:paraId="3770610F" w14:textId="77777777" w:rsidR="00981800" w:rsidRPr="00EF763C" w:rsidRDefault="00981800" w:rsidP="00C9182B">
            <w:pPr>
              <w:jc w:val="left"/>
            </w:pPr>
            <w:r w:rsidRPr="00EF763C">
              <w:t>Corridors, Ancillary Works, Encroachments, Environment</w:t>
            </w:r>
          </w:p>
        </w:tc>
        <w:tc>
          <w:tcPr>
            <w:tcW w:w="3005" w:type="dxa"/>
          </w:tcPr>
          <w:p w14:paraId="6D483B29" w14:textId="77777777" w:rsidR="00981800" w:rsidRPr="00EF763C" w:rsidRDefault="00981800" w:rsidP="00C9182B">
            <w:pPr>
              <w:jc w:val="left"/>
            </w:pPr>
            <w:r w:rsidRPr="008B4EB6">
              <w:t xml:space="preserve">Not Applicable in this </w:t>
            </w:r>
            <w:r>
              <w:t>level</w:t>
            </w:r>
          </w:p>
        </w:tc>
        <w:tc>
          <w:tcPr>
            <w:tcW w:w="3336" w:type="dxa"/>
            <w:vMerge/>
          </w:tcPr>
          <w:p w14:paraId="07129560" w14:textId="77777777" w:rsidR="00981800" w:rsidRPr="00EF763C" w:rsidRDefault="00981800" w:rsidP="00C9182B">
            <w:pPr>
              <w:jc w:val="left"/>
            </w:pPr>
          </w:p>
        </w:tc>
      </w:tr>
      <w:tr w:rsidR="00981800" w:rsidRPr="00EF763C" w14:paraId="3BA6B17E" w14:textId="77777777" w:rsidTr="002552FA">
        <w:trPr>
          <w:trHeight w:val="70"/>
          <w:tblHeader/>
          <w:jc w:val="center"/>
        </w:trPr>
        <w:tc>
          <w:tcPr>
            <w:tcW w:w="2868" w:type="dxa"/>
          </w:tcPr>
          <w:p w14:paraId="691551A4" w14:textId="77777777" w:rsidR="00981800" w:rsidRPr="00EF763C" w:rsidRDefault="00981800" w:rsidP="00C9182B">
            <w:pPr>
              <w:jc w:val="left"/>
            </w:pPr>
            <w:r w:rsidRPr="00EF763C">
              <w:t>Major Complex Intersection and Exchanges</w:t>
            </w:r>
          </w:p>
        </w:tc>
        <w:tc>
          <w:tcPr>
            <w:tcW w:w="3005" w:type="dxa"/>
          </w:tcPr>
          <w:p w14:paraId="71E9FBAF" w14:textId="77777777" w:rsidR="00981800" w:rsidRPr="00EF763C" w:rsidRDefault="00981800" w:rsidP="00C9182B">
            <w:pPr>
              <w:jc w:val="left"/>
            </w:pPr>
            <w:r w:rsidRPr="008B4EB6">
              <w:t xml:space="preserve">Not Applicable in this </w:t>
            </w:r>
            <w:r>
              <w:t>level</w:t>
            </w:r>
          </w:p>
        </w:tc>
        <w:tc>
          <w:tcPr>
            <w:tcW w:w="3336" w:type="dxa"/>
            <w:vMerge/>
          </w:tcPr>
          <w:p w14:paraId="38695320" w14:textId="77777777" w:rsidR="00981800" w:rsidRPr="00EF763C" w:rsidRDefault="00981800" w:rsidP="00C9182B">
            <w:pPr>
              <w:jc w:val="left"/>
            </w:pPr>
          </w:p>
        </w:tc>
      </w:tr>
    </w:tbl>
    <w:p w14:paraId="136FD37F" w14:textId="77777777" w:rsidR="00444EC3" w:rsidRDefault="00444EC3" w:rsidP="00444EC3">
      <w:pPr>
        <w:pStyle w:val="Caption"/>
        <w:spacing w:after="0"/>
        <w:jc w:val="both"/>
        <w:rPr>
          <w:i w:val="0"/>
          <w:iCs w:val="0"/>
          <w:color w:val="auto"/>
          <w:szCs w:val="20"/>
        </w:rPr>
      </w:pPr>
      <w:bookmarkStart w:id="32" w:name="_Toc529790598"/>
    </w:p>
    <w:p w14:paraId="497C38A7" w14:textId="4411611D" w:rsidR="00981800" w:rsidRPr="00444EC3" w:rsidRDefault="00981800" w:rsidP="00444EC3">
      <w:pPr>
        <w:pStyle w:val="Caption"/>
        <w:spacing w:after="0"/>
        <w:rPr>
          <w:kern w:val="32"/>
          <w:sz w:val="18"/>
          <w:szCs w:val="28"/>
        </w:rPr>
      </w:pPr>
      <w:r w:rsidRPr="00444EC3">
        <w:t xml:space="preserve">Table A.3: Road assets categories (California Manual) </w:t>
      </w:r>
      <w:r w:rsidRPr="00444EC3">
        <w:fldChar w:fldCharType="begin" w:fldLock="1"/>
      </w:r>
      <w:r w:rsidR="0045608F" w:rsidRPr="00444EC3">
        <w:instrText>ADDIN CSL_CITATION { "citationItems" : [ { "id" : "ITEM-1", "itemData" : { "abstract" : "This California Department of Transportation (Caltrans) Asset Management Performance Report provides an overview of activities accomplished in 2015 related to the implementation of asset management and key activities planned for 2016. The Asset Management Performance Report also provides the first State Highway Operation and Protection Program (SHOPP) Performance Report addressing the expected performance of the four core asset classes; pavement, bridges, culverts and ITS elements resulting from the 2016 SHOPP project portfolio. The California Government Code section (14526) modified by Senate Bill 486 requires Caltrans to submit Phase 1 of the asset management plan in conjunction with the 2016 SHOPP. This report is provided to meet the Phase 1 requirement of the TAMP. 2016", "author" : [ { "dropping-particle" : "", "family" : "Indicators", "given" : "Maintenance", "non-dropping-particle" : "", "parse-names" : false, "suffix" : "" } ], "id" : "ITEM-1", "issued" : { "date-parts" : [ [ "2016" ] ] }, "title" : "Caltrans Asset Management Performance Report", "type" : "article-journal" }, "uris" : [ "http://www.mendeley.com/documents/?uuid=46cd0f93-ff8d-4ef0-8e30-31f40ba96f57" ] } ], "mendeley" : { "formattedCitation" : "[10]", "plainTextFormattedCitation" : "[10]", "previouslyFormattedCitation" : "[10]" }, "properties" : { "noteIndex" : 0 }, "schema" : "https://github.com/citation-style-language/schema/raw/master/csl-citation.json" }</w:instrText>
      </w:r>
      <w:r w:rsidRPr="00444EC3">
        <w:fldChar w:fldCharType="separate"/>
      </w:r>
      <w:bookmarkEnd w:id="32"/>
      <w:r w:rsidR="0045608F" w:rsidRPr="00444EC3">
        <w:rPr>
          <w:noProof/>
        </w:rPr>
        <w:t>[10]</w:t>
      </w:r>
      <w:r w:rsidRPr="00444EC3">
        <w:fldChar w:fldCharType="end"/>
      </w:r>
    </w:p>
    <w:tbl>
      <w:tblPr>
        <w:tblStyle w:val="TableGrid"/>
        <w:tblW w:w="9209" w:type="dxa"/>
        <w:jc w:val="center"/>
        <w:tblLook w:val="04A0" w:firstRow="1" w:lastRow="0" w:firstColumn="1" w:lastColumn="0" w:noHBand="0" w:noVBand="1"/>
      </w:tblPr>
      <w:tblGrid>
        <w:gridCol w:w="3299"/>
        <w:gridCol w:w="3005"/>
        <w:gridCol w:w="2905"/>
      </w:tblGrid>
      <w:tr w:rsidR="00981800" w:rsidRPr="00EF763C" w14:paraId="6175C487" w14:textId="77777777" w:rsidTr="001718BE">
        <w:trPr>
          <w:jc w:val="center"/>
        </w:trPr>
        <w:tc>
          <w:tcPr>
            <w:tcW w:w="3299" w:type="dxa"/>
            <w:vAlign w:val="center"/>
          </w:tcPr>
          <w:p w14:paraId="69231582" w14:textId="77777777" w:rsidR="00981800" w:rsidRPr="00C9182B" w:rsidRDefault="00981800" w:rsidP="00C9182B">
            <w:pPr>
              <w:jc w:val="left"/>
              <w:rPr>
                <w:b/>
              </w:rPr>
            </w:pPr>
            <w:r w:rsidRPr="00C9182B">
              <w:rPr>
                <w:b/>
              </w:rPr>
              <w:t>Level 1 Asset Type</w:t>
            </w:r>
          </w:p>
        </w:tc>
        <w:tc>
          <w:tcPr>
            <w:tcW w:w="3005" w:type="dxa"/>
            <w:tcBorders>
              <w:top w:val="single" w:sz="4" w:space="0" w:color="auto"/>
              <w:bottom w:val="single" w:sz="4" w:space="0" w:color="auto"/>
            </w:tcBorders>
            <w:vAlign w:val="center"/>
          </w:tcPr>
          <w:p w14:paraId="01FD062E" w14:textId="77777777" w:rsidR="00981800" w:rsidRPr="00C9182B" w:rsidRDefault="00981800" w:rsidP="00C9182B">
            <w:pPr>
              <w:jc w:val="left"/>
              <w:rPr>
                <w:b/>
              </w:rPr>
            </w:pPr>
            <w:r w:rsidRPr="00C9182B">
              <w:rPr>
                <w:b/>
              </w:rPr>
              <w:t>Level 2 Asset Group</w:t>
            </w:r>
          </w:p>
        </w:tc>
        <w:tc>
          <w:tcPr>
            <w:tcW w:w="2905" w:type="dxa"/>
            <w:vAlign w:val="center"/>
          </w:tcPr>
          <w:p w14:paraId="2FEE3BB8" w14:textId="183D83E2" w:rsidR="00981800" w:rsidRPr="00C9182B" w:rsidRDefault="00981800" w:rsidP="00C9182B">
            <w:pPr>
              <w:jc w:val="left"/>
              <w:rPr>
                <w:b/>
              </w:rPr>
            </w:pPr>
            <w:r w:rsidRPr="00C9182B">
              <w:rPr>
                <w:b/>
              </w:rPr>
              <w:t>Level 3: Components that Level 2</w:t>
            </w:r>
            <w:r w:rsidR="00C9182B" w:rsidRPr="00C9182B">
              <w:rPr>
                <w:b/>
              </w:rPr>
              <w:t xml:space="preserve"> </w:t>
            </w:r>
            <w:r w:rsidRPr="00C9182B">
              <w:rPr>
                <w:b/>
              </w:rPr>
              <w:t>implicitly covers in valuation</w:t>
            </w:r>
          </w:p>
        </w:tc>
      </w:tr>
      <w:tr w:rsidR="00981800" w:rsidRPr="00EF763C" w14:paraId="522C1C8C" w14:textId="77777777" w:rsidTr="001718BE">
        <w:trPr>
          <w:jc w:val="center"/>
        </w:trPr>
        <w:tc>
          <w:tcPr>
            <w:tcW w:w="3299" w:type="dxa"/>
          </w:tcPr>
          <w:p w14:paraId="7E016234" w14:textId="77777777" w:rsidR="00981800" w:rsidRPr="00EF763C" w:rsidRDefault="00981800" w:rsidP="002552FA">
            <w:pPr>
              <w:spacing w:line="240" w:lineRule="exact"/>
              <w:jc w:val="left"/>
            </w:pPr>
            <w:r w:rsidRPr="00EF763C">
              <w:t>Pavement</w:t>
            </w:r>
          </w:p>
        </w:tc>
        <w:tc>
          <w:tcPr>
            <w:tcW w:w="3005" w:type="dxa"/>
            <w:vMerge w:val="restart"/>
            <w:tcBorders>
              <w:top w:val="single" w:sz="4" w:space="0" w:color="auto"/>
            </w:tcBorders>
            <w:vAlign w:val="center"/>
          </w:tcPr>
          <w:p w14:paraId="16216C10" w14:textId="77777777" w:rsidR="00981800" w:rsidRPr="00EF763C" w:rsidRDefault="00981800" w:rsidP="002552FA">
            <w:pPr>
              <w:spacing w:line="240" w:lineRule="exact"/>
              <w:jc w:val="left"/>
            </w:pPr>
            <w:r>
              <w:t>Not Applicable in this manual</w:t>
            </w:r>
          </w:p>
        </w:tc>
        <w:tc>
          <w:tcPr>
            <w:tcW w:w="2905" w:type="dxa"/>
            <w:vMerge w:val="restart"/>
            <w:vAlign w:val="center"/>
          </w:tcPr>
          <w:p w14:paraId="1B3B6F5E" w14:textId="77777777" w:rsidR="00981800" w:rsidRPr="00EF763C" w:rsidRDefault="00981800" w:rsidP="002552FA">
            <w:pPr>
              <w:spacing w:line="240" w:lineRule="exact"/>
              <w:jc w:val="left"/>
            </w:pPr>
            <w:r>
              <w:t>Not Applicable in this manual</w:t>
            </w:r>
          </w:p>
        </w:tc>
      </w:tr>
      <w:tr w:rsidR="00981800" w:rsidRPr="00EF763C" w14:paraId="533B4191" w14:textId="77777777" w:rsidTr="001718BE">
        <w:trPr>
          <w:jc w:val="center"/>
        </w:trPr>
        <w:tc>
          <w:tcPr>
            <w:tcW w:w="3299" w:type="dxa"/>
          </w:tcPr>
          <w:p w14:paraId="015017EE" w14:textId="77777777" w:rsidR="00981800" w:rsidRPr="00EF763C" w:rsidRDefault="00981800" w:rsidP="002552FA">
            <w:pPr>
              <w:spacing w:line="240" w:lineRule="exact"/>
              <w:jc w:val="left"/>
            </w:pPr>
            <w:r w:rsidRPr="00EF763C">
              <w:t>Bridges</w:t>
            </w:r>
          </w:p>
        </w:tc>
        <w:tc>
          <w:tcPr>
            <w:tcW w:w="3005" w:type="dxa"/>
            <w:vMerge/>
            <w:tcBorders>
              <w:top w:val="single" w:sz="4" w:space="0" w:color="auto"/>
            </w:tcBorders>
          </w:tcPr>
          <w:p w14:paraId="78B2BC9B" w14:textId="77777777" w:rsidR="00981800" w:rsidRPr="00EF763C" w:rsidRDefault="00981800" w:rsidP="002552FA">
            <w:pPr>
              <w:spacing w:line="240" w:lineRule="exact"/>
              <w:jc w:val="left"/>
            </w:pPr>
          </w:p>
        </w:tc>
        <w:tc>
          <w:tcPr>
            <w:tcW w:w="2905" w:type="dxa"/>
            <w:vMerge/>
          </w:tcPr>
          <w:p w14:paraId="7BFA7A85" w14:textId="77777777" w:rsidR="00981800" w:rsidRPr="00EF763C" w:rsidRDefault="00981800" w:rsidP="002552FA">
            <w:pPr>
              <w:spacing w:line="240" w:lineRule="exact"/>
              <w:jc w:val="left"/>
            </w:pPr>
          </w:p>
        </w:tc>
      </w:tr>
      <w:tr w:rsidR="00981800" w:rsidRPr="00EF763C" w14:paraId="15E195A7" w14:textId="77777777" w:rsidTr="001718BE">
        <w:trPr>
          <w:jc w:val="center"/>
        </w:trPr>
        <w:tc>
          <w:tcPr>
            <w:tcW w:w="3299" w:type="dxa"/>
          </w:tcPr>
          <w:p w14:paraId="234F3E41" w14:textId="77777777" w:rsidR="00981800" w:rsidRPr="00EF763C" w:rsidRDefault="00981800" w:rsidP="002552FA">
            <w:pPr>
              <w:spacing w:line="240" w:lineRule="exact"/>
              <w:jc w:val="left"/>
            </w:pPr>
            <w:r w:rsidRPr="00EF763C">
              <w:t>Culverts</w:t>
            </w:r>
          </w:p>
        </w:tc>
        <w:tc>
          <w:tcPr>
            <w:tcW w:w="3005" w:type="dxa"/>
            <w:vMerge/>
            <w:tcBorders>
              <w:top w:val="single" w:sz="4" w:space="0" w:color="auto"/>
            </w:tcBorders>
          </w:tcPr>
          <w:p w14:paraId="321410A4" w14:textId="77777777" w:rsidR="00981800" w:rsidRPr="00EF763C" w:rsidRDefault="00981800" w:rsidP="002552FA">
            <w:pPr>
              <w:spacing w:line="240" w:lineRule="exact"/>
              <w:jc w:val="left"/>
            </w:pPr>
          </w:p>
        </w:tc>
        <w:tc>
          <w:tcPr>
            <w:tcW w:w="2905" w:type="dxa"/>
            <w:vMerge/>
          </w:tcPr>
          <w:p w14:paraId="46CF32ED" w14:textId="77777777" w:rsidR="00981800" w:rsidRPr="00EF763C" w:rsidRDefault="00981800" w:rsidP="002552FA">
            <w:pPr>
              <w:spacing w:line="240" w:lineRule="exact"/>
              <w:jc w:val="left"/>
            </w:pPr>
          </w:p>
        </w:tc>
      </w:tr>
      <w:tr w:rsidR="00981800" w:rsidRPr="00EF763C" w14:paraId="6E1FCE3C" w14:textId="77777777" w:rsidTr="001718BE">
        <w:trPr>
          <w:trHeight w:val="70"/>
          <w:jc w:val="center"/>
        </w:trPr>
        <w:tc>
          <w:tcPr>
            <w:tcW w:w="3299" w:type="dxa"/>
          </w:tcPr>
          <w:p w14:paraId="0A36DC32" w14:textId="77777777" w:rsidR="00981800" w:rsidRPr="00EF763C" w:rsidRDefault="00981800" w:rsidP="002552FA">
            <w:pPr>
              <w:spacing w:line="240" w:lineRule="exact"/>
              <w:jc w:val="left"/>
            </w:pPr>
            <w:r w:rsidRPr="00EF763C">
              <w:t>ITS Elements</w:t>
            </w:r>
          </w:p>
        </w:tc>
        <w:tc>
          <w:tcPr>
            <w:tcW w:w="3005" w:type="dxa"/>
            <w:vMerge/>
            <w:tcBorders>
              <w:top w:val="single" w:sz="4" w:space="0" w:color="auto"/>
            </w:tcBorders>
          </w:tcPr>
          <w:p w14:paraId="75AA2A4D" w14:textId="77777777" w:rsidR="00981800" w:rsidRPr="00EF763C" w:rsidRDefault="00981800" w:rsidP="002552FA">
            <w:pPr>
              <w:spacing w:line="240" w:lineRule="exact"/>
              <w:jc w:val="left"/>
            </w:pPr>
          </w:p>
        </w:tc>
        <w:tc>
          <w:tcPr>
            <w:tcW w:w="2905" w:type="dxa"/>
            <w:vMerge/>
          </w:tcPr>
          <w:p w14:paraId="1C25B865" w14:textId="77777777" w:rsidR="00981800" w:rsidRPr="00EF763C" w:rsidRDefault="00981800" w:rsidP="002552FA">
            <w:pPr>
              <w:spacing w:line="240" w:lineRule="exact"/>
              <w:jc w:val="left"/>
            </w:pPr>
          </w:p>
        </w:tc>
      </w:tr>
    </w:tbl>
    <w:p w14:paraId="0470D49D" w14:textId="51F0BFF2" w:rsidR="00981800" w:rsidRPr="00981800" w:rsidRDefault="00981800" w:rsidP="002552FA">
      <w:pPr>
        <w:spacing w:line="240" w:lineRule="exact"/>
        <w:jc w:val="left"/>
        <w:rPr>
          <w:sz w:val="24"/>
        </w:rPr>
      </w:pPr>
    </w:p>
    <w:p w14:paraId="1C00822E" w14:textId="11E7CF01" w:rsidR="00981800" w:rsidRPr="00444EC3" w:rsidRDefault="00981800" w:rsidP="00444EC3">
      <w:pPr>
        <w:pStyle w:val="Caption"/>
        <w:spacing w:after="0"/>
      </w:pPr>
      <w:bookmarkStart w:id="33" w:name="_Toc529790600"/>
      <w:r w:rsidRPr="00444EC3">
        <w:t>Table A.4: Maintenance techniques of “Concrete” Pavement type and their description.</w:t>
      </w:r>
      <w:bookmarkEnd w:id="33"/>
    </w:p>
    <w:tbl>
      <w:tblPr>
        <w:tblStyle w:val="TableGrid"/>
        <w:tblW w:w="0" w:type="auto"/>
        <w:jc w:val="center"/>
        <w:tblLook w:val="04A0" w:firstRow="1" w:lastRow="0" w:firstColumn="1" w:lastColumn="0" w:noHBand="0" w:noVBand="1"/>
      </w:tblPr>
      <w:tblGrid>
        <w:gridCol w:w="4660"/>
        <w:gridCol w:w="4549"/>
      </w:tblGrid>
      <w:tr w:rsidR="00981800" w14:paraId="320283A7" w14:textId="77777777" w:rsidTr="001718BE">
        <w:trPr>
          <w:jc w:val="center"/>
        </w:trPr>
        <w:tc>
          <w:tcPr>
            <w:tcW w:w="4660" w:type="dxa"/>
          </w:tcPr>
          <w:p w14:paraId="3144DD2A" w14:textId="77777777" w:rsidR="00981800" w:rsidRPr="00C9182B" w:rsidRDefault="00981800" w:rsidP="002552FA">
            <w:pPr>
              <w:spacing w:line="240" w:lineRule="exact"/>
              <w:rPr>
                <w:b/>
              </w:rPr>
            </w:pPr>
            <w:r w:rsidRPr="00C9182B">
              <w:rPr>
                <w:b/>
              </w:rPr>
              <w:t>Maintenance Technique</w:t>
            </w:r>
          </w:p>
        </w:tc>
        <w:tc>
          <w:tcPr>
            <w:tcW w:w="4549" w:type="dxa"/>
          </w:tcPr>
          <w:p w14:paraId="39E56FE5" w14:textId="77777777" w:rsidR="00981800" w:rsidRPr="00C9182B" w:rsidRDefault="00981800" w:rsidP="002552FA">
            <w:pPr>
              <w:spacing w:line="240" w:lineRule="exact"/>
              <w:rPr>
                <w:b/>
              </w:rPr>
            </w:pPr>
            <w:r w:rsidRPr="00C9182B">
              <w:rPr>
                <w:b/>
              </w:rPr>
              <w:t>Description</w:t>
            </w:r>
          </w:p>
        </w:tc>
      </w:tr>
      <w:tr w:rsidR="00981800" w14:paraId="7AA370F6" w14:textId="77777777" w:rsidTr="001718BE">
        <w:trPr>
          <w:jc w:val="center"/>
        </w:trPr>
        <w:tc>
          <w:tcPr>
            <w:tcW w:w="4660" w:type="dxa"/>
          </w:tcPr>
          <w:p w14:paraId="258160E1" w14:textId="77777777" w:rsidR="00981800" w:rsidRDefault="00981800" w:rsidP="002552FA">
            <w:pPr>
              <w:spacing w:line="240" w:lineRule="exact"/>
            </w:pPr>
            <w:r w:rsidRPr="00696AE5">
              <w:t>PCC</w:t>
            </w:r>
            <w:r>
              <w:t xml:space="preserve"> (Portland Cement Concrete)</w:t>
            </w:r>
            <w:r w:rsidRPr="00696AE5">
              <w:t xml:space="preserve"> full depth patching</w:t>
            </w:r>
          </w:p>
        </w:tc>
        <w:tc>
          <w:tcPr>
            <w:tcW w:w="4549" w:type="dxa"/>
          </w:tcPr>
          <w:p w14:paraId="6F6E6EF4" w14:textId="55A52077" w:rsidR="00981800" w:rsidRDefault="00981800" w:rsidP="002552FA">
            <w:pPr>
              <w:spacing w:line="240" w:lineRule="exact"/>
            </w:pPr>
            <w:r>
              <w:t xml:space="preserve"> A process that proceeds as follows: extract the flawed material, insert dowel bars and slab replacements, insert a material to bond the patch with the slab material and place the PCC by ensuring that it will not extend the height of the surrounding slab </w:t>
            </w:r>
            <w:r w:rsidRPr="00696AE5">
              <w:fldChar w:fldCharType="begin" w:fldLock="1"/>
            </w:r>
            <w:r w:rsidR="0045608F">
              <w:instrText>ADDIN CSL_CITATION { "citationItems" : [ { "id" : "ITEM-1", "itemData" : { "author" : [ { "dropping-particle" : "", "family" : "Jamzad", "given" : "Z", "non-dropping-particle" : "", "parse-names" : false, "suffix" : "" }, { "dropping-particle" : "", "family" : "Assadi", "given" : "M", "non-dropping-particle" : "", "parse-names" : false, "suffix" : "" } ], "id" : "ITEM-1", "issue" : "1", "issued" : { "date-parts" : [ [ "2009" ] ] }, "page" : "51-56", "title" : "Construction of Portland Concrete Pavements Participant's Manual", "type" : "article-journal", "volume" : "15" }, "uris" : [ "http://www.mendeley.com/documents/?uuid=84f51141-2474-4f50-a4c7-4f92d8e4cd1a" ] } ], "mendeley" : { "formattedCitation" : "[20]", "plainTextFormattedCitation" : "[20]", "previouslyFormattedCitation" : "[20]" }, "properties" : { "noteIndex" : 0 }, "schema" : "https://github.com/citation-style-language/schema/raw/master/csl-citation.json" }</w:instrText>
            </w:r>
            <w:r w:rsidRPr="00696AE5">
              <w:fldChar w:fldCharType="separate"/>
            </w:r>
            <w:r w:rsidR="0045608F" w:rsidRPr="0045608F">
              <w:rPr>
                <w:noProof/>
              </w:rPr>
              <w:t>[20]</w:t>
            </w:r>
            <w:r w:rsidRPr="00696AE5">
              <w:fldChar w:fldCharType="end"/>
            </w:r>
            <w:r>
              <w:t>.</w:t>
            </w:r>
          </w:p>
        </w:tc>
      </w:tr>
      <w:tr w:rsidR="00981800" w14:paraId="6BFD6C72" w14:textId="77777777" w:rsidTr="001718BE">
        <w:trPr>
          <w:jc w:val="center"/>
        </w:trPr>
        <w:tc>
          <w:tcPr>
            <w:tcW w:w="4660" w:type="dxa"/>
          </w:tcPr>
          <w:p w14:paraId="6B3183FA" w14:textId="77777777" w:rsidR="00981800" w:rsidRDefault="00981800" w:rsidP="002552FA">
            <w:pPr>
              <w:spacing w:line="240" w:lineRule="exact"/>
            </w:pPr>
            <w:r w:rsidRPr="00696AE5">
              <w:t>Partial depth patches</w:t>
            </w:r>
          </w:p>
        </w:tc>
        <w:tc>
          <w:tcPr>
            <w:tcW w:w="4549" w:type="dxa"/>
          </w:tcPr>
          <w:p w14:paraId="65A0FC56" w14:textId="19E760ED" w:rsidR="00981800" w:rsidRDefault="00981800" w:rsidP="002552FA">
            <w:pPr>
              <w:spacing w:line="240" w:lineRule="exact"/>
            </w:pPr>
            <w:r>
              <w:t xml:space="preserve">Similar repair procedure to the full depth patches. Their difference to the full depth patches is that their area is smaller and that the patch area should be extended beyond the damaged area </w:t>
            </w:r>
            <w:r w:rsidRPr="00696AE5">
              <w:t>by 75 – 100 mm (3 – 4 inches)</w:t>
            </w:r>
            <w:r>
              <w:t xml:space="preserve"> </w:t>
            </w:r>
            <w:r w:rsidRPr="00696AE5">
              <w:fldChar w:fldCharType="begin" w:fldLock="1"/>
            </w:r>
            <w:r w:rsidR="0045608F">
              <w:instrText>ADDIN CSL_CITATION { "citationItems" : [ { "id" : "ITEM-1", "itemData" : { "author" : [ { "dropping-particle" : "", "family" : "Jamzad", "given" : "Z", "non-dropping-particle" : "", "parse-names" : false, "suffix" : "" }, { "dropping-particle" : "", "family" : "Assadi", "given" : "M", "non-dropping-particle" : "", "parse-names" : false, "suffix" : "" } ], "id" : "ITEM-1", "issue" : "1", "issued" : { "date-parts" : [ [ "2009" ] ] }, "page" : "51-56", "title" : "Construction of Portland Concrete Pavements Participant's Manual", "type" : "article-journal", "volume" : "15" }, "uris" : [ "http://www.mendeley.com/documents/?uuid=84f51141-2474-4f50-a4c7-4f92d8e4cd1a" ] } ], "mendeley" : { "formattedCitation" : "[20]", "plainTextFormattedCitation" : "[20]", "previouslyFormattedCitation" : "[20]" }, "properties" : { "noteIndex" : 0 }, "schema" : "https://github.com/citation-style-language/schema/raw/master/csl-citation.json" }</w:instrText>
            </w:r>
            <w:r w:rsidRPr="00696AE5">
              <w:fldChar w:fldCharType="separate"/>
            </w:r>
            <w:r w:rsidR="0045608F" w:rsidRPr="0045608F">
              <w:rPr>
                <w:noProof/>
              </w:rPr>
              <w:t>[20]</w:t>
            </w:r>
            <w:r w:rsidRPr="00696AE5">
              <w:fldChar w:fldCharType="end"/>
            </w:r>
            <w:r>
              <w:t>.</w:t>
            </w:r>
          </w:p>
        </w:tc>
      </w:tr>
      <w:tr w:rsidR="00981800" w14:paraId="2040B089" w14:textId="77777777" w:rsidTr="001718BE">
        <w:trPr>
          <w:jc w:val="center"/>
        </w:trPr>
        <w:tc>
          <w:tcPr>
            <w:tcW w:w="4660" w:type="dxa"/>
          </w:tcPr>
          <w:p w14:paraId="74363F42" w14:textId="77777777" w:rsidR="00981800" w:rsidRDefault="00981800" w:rsidP="002552FA">
            <w:pPr>
              <w:spacing w:line="240" w:lineRule="exact"/>
            </w:pPr>
            <w:r>
              <w:lastRenderedPageBreak/>
              <w:t>Crack sealing</w:t>
            </w:r>
          </w:p>
        </w:tc>
        <w:tc>
          <w:tcPr>
            <w:tcW w:w="4549" w:type="dxa"/>
          </w:tcPr>
          <w:p w14:paraId="6025ABE7" w14:textId="02184747" w:rsidR="00981800" w:rsidRDefault="00981800" w:rsidP="002552FA">
            <w:pPr>
              <w:spacing w:line="240" w:lineRule="exact"/>
            </w:pPr>
            <w:r>
              <w:t xml:space="preserve">Removal of remnants with hot air, followed by sealing </w:t>
            </w:r>
            <w:r>
              <w:fldChar w:fldCharType="begin" w:fldLock="1"/>
            </w:r>
            <w:r w:rsidR="0045608F">
              <w:instrText>ADDIN CSL_CITATION { "citationItems" : [ { "id" : "ITEM-1", "itemData" : { "ISBN" : "1-56051-055-2", "author" : [ { "dropping-particle" : "", "family" : "Officials", "given" : "American Association of State Highway and Transportation", "non-dropping-particle" : "", "parse-names" : false, "suffix" : "" } ], "container-title" : "Sustainable Waste Management and Recycling: Construction Demolition Waste:Proceedings of the international conference organised by the concrete and masonry research group", "id" : "ITEM-1", "issued" : { "date-parts" : [ [ "1993" ] ] }, "page" : "63-67", "publisher" : "American Association of State Highway and Transportation Officials", "publisher-place" : "Washington D.C.", "title" : "Guide for Design of Pavement Structures", "type" : "article" }, "uris" : [ "http://www.mendeley.com/documents/?uuid=2b160b80-d0a7-4734-a88d-8516c926a34c" ] } ], "mendeley" : { "formattedCitation" : "[23]", "plainTextFormattedCitation" : "[23]", "previouslyFormattedCitation" : "[23]" }, "properties" : { "noteIndex" : 0 }, "schema" : "https://github.com/citation-style-language/schema/raw/master/csl-citation.json" }</w:instrText>
            </w:r>
            <w:r>
              <w:fldChar w:fldCharType="separate"/>
            </w:r>
            <w:r w:rsidR="0045608F" w:rsidRPr="0045608F">
              <w:rPr>
                <w:noProof/>
              </w:rPr>
              <w:t>[23]</w:t>
            </w:r>
            <w:r>
              <w:fldChar w:fldCharType="end"/>
            </w:r>
          </w:p>
        </w:tc>
      </w:tr>
      <w:tr w:rsidR="00981800" w14:paraId="35A98337" w14:textId="77777777" w:rsidTr="001718BE">
        <w:trPr>
          <w:jc w:val="center"/>
        </w:trPr>
        <w:tc>
          <w:tcPr>
            <w:tcW w:w="4660" w:type="dxa"/>
          </w:tcPr>
          <w:p w14:paraId="6CC135A8" w14:textId="59A978F0" w:rsidR="00981800" w:rsidRDefault="00981800" w:rsidP="002552FA">
            <w:pPr>
              <w:spacing w:line="240" w:lineRule="exact"/>
            </w:pPr>
            <w:r>
              <w:t>Portland Cement Concrete (PCC) or Hot Mix Asphalt (HMA</w:t>
            </w:r>
            <w:r w:rsidR="00444EC3">
              <w:t>)</w:t>
            </w:r>
          </w:p>
        </w:tc>
        <w:tc>
          <w:tcPr>
            <w:tcW w:w="4549" w:type="dxa"/>
          </w:tcPr>
          <w:p w14:paraId="4B346F95" w14:textId="5507AA6B" w:rsidR="00981800" w:rsidRDefault="00981800" w:rsidP="002552FA">
            <w:pPr>
              <w:spacing w:line="240" w:lineRule="exact"/>
            </w:pPr>
            <w:r>
              <w:t xml:space="preserve">Remove the pavement layer and apply an overlay (either Portland Cement Concrete (PCC) or Hot Mix Asphalt (HMA) </w:t>
            </w:r>
            <w:r>
              <w:fldChar w:fldCharType="begin" w:fldLock="1"/>
            </w:r>
            <w:r w:rsidR="0045608F">
              <w:instrText>ADDIN CSL_CITATION { "citationItems" : [ { "id" : "ITEM-1", "itemData" : { "ISBN" : "1-56051-055-2", "author" : [ { "dropping-particle" : "", "family" : "Officials", "given" : "American Association of State Highway and Transportation", "non-dropping-particle" : "", "parse-names" : false, "suffix" : "" } ], "container-title" : "Sustainable Waste Management and Recycling: Construction Demolition Waste:Proceedings of the international conference organised by the concrete and masonry research group", "id" : "ITEM-1", "issued" : { "date-parts" : [ [ "1993" ] ] }, "page" : "63-67", "publisher" : "American Association of State Highway and Transportation Officials", "publisher-place" : "Washington D.C.", "title" : "Guide for Design of Pavement Structures", "type" : "article" }, "uris" : [ "http://www.mendeley.com/documents/?uuid=2b160b80-d0a7-4734-a88d-8516c926a34c" ] } ], "mendeley" : { "formattedCitation" : "[23]", "plainTextFormattedCitation" : "[23]", "previouslyFormattedCitation" : "[23]" }, "properties" : { "noteIndex" : 0 }, "schema" : "https://github.com/citation-style-language/schema/raw/master/csl-citation.json" }</w:instrText>
            </w:r>
            <w:r>
              <w:fldChar w:fldCharType="separate"/>
            </w:r>
            <w:r w:rsidR="0045608F" w:rsidRPr="0045608F">
              <w:rPr>
                <w:noProof/>
              </w:rPr>
              <w:t>[23]</w:t>
            </w:r>
            <w:r>
              <w:fldChar w:fldCharType="end"/>
            </w:r>
          </w:p>
        </w:tc>
      </w:tr>
      <w:tr w:rsidR="00981800" w14:paraId="1E97E687" w14:textId="77777777" w:rsidTr="001718BE">
        <w:trPr>
          <w:jc w:val="center"/>
        </w:trPr>
        <w:tc>
          <w:tcPr>
            <w:tcW w:w="4660" w:type="dxa"/>
          </w:tcPr>
          <w:p w14:paraId="431BB7E3" w14:textId="77777777" w:rsidR="00981800" w:rsidRDefault="00981800" w:rsidP="002552FA">
            <w:pPr>
              <w:spacing w:line="240" w:lineRule="exact"/>
            </w:pPr>
            <w:r>
              <w:t>Insertion of dowel bars</w:t>
            </w:r>
          </w:p>
        </w:tc>
        <w:tc>
          <w:tcPr>
            <w:tcW w:w="4549" w:type="dxa"/>
          </w:tcPr>
          <w:p w14:paraId="196A5051" w14:textId="4DEC9D92" w:rsidR="00981800" w:rsidRDefault="00981800" w:rsidP="002552FA">
            <w:pPr>
              <w:spacing w:line="240" w:lineRule="exact"/>
            </w:pPr>
            <w:r>
              <w:t>T</w:t>
            </w:r>
            <w:r w:rsidRPr="00696AE5">
              <w:t>he bars that are usually used in transverse joints to help the load transfer)</w:t>
            </w:r>
            <w:r>
              <w:t xml:space="preserve"> </w:t>
            </w:r>
            <w:r>
              <w:fldChar w:fldCharType="begin" w:fldLock="1"/>
            </w:r>
            <w:r w:rsidR="0045608F">
              <w:instrText>ADDIN CSL_CITATION { "citationItems" : [ { "id" : "ITEM-1", "itemData" : { "author" : [ { "dropping-particle" : "", "family" : "Concrete Reinforcing Steel Institute", "given" : "", "non-dropping-particle" : "", "parse-names" : false, "suffix" : "" } ], "id" : "ITEM-1", "issued" : { "date-parts" : [ [ "2000" ] ] }, "title" : "Continuously Reinforced Concrete", "type" : "article" }, "uris" : [ "http://www.mendeley.com/documents/?uuid=c8207962-ae49-433b-96c0-c94238b50e34" ] } ], "mendeley" : { "formattedCitation" : "[21]", "plainTextFormattedCitation" : "[21]", "previouslyFormattedCitation" : "[21]" }, "properties" : { "noteIndex" : 0 }, "schema" : "https://github.com/citation-style-language/schema/raw/master/csl-citation.json" }</w:instrText>
            </w:r>
            <w:r>
              <w:fldChar w:fldCharType="separate"/>
            </w:r>
            <w:r w:rsidR="0045608F" w:rsidRPr="0045608F">
              <w:rPr>
                <w:noProof/>
              </w:rPr>
              <w:t>[21]</w:t>
            </w:r>
            <w:r>
              <w:fldChar w:fldCharType="end"/>
            </w:r>
          </w:p>
        </w:tc>
      </w:tr>
      <w:tr w:rsidR="00981800" w14:paraId="2F70A519" w14:textId="77777777" w:rsidTr="001718BE">
        <w:trPr>
          <w:trHeight w:val="70"/>
          <w:jc w:val="center"/>
        </w:trPr>
        <w:tc>
          <w:tcPr>
            <w:tcW w:w="4660" w:type="dxa"/>
          </w:tcPr>
          <w:p w14:paraId="44739E3D" w14:textId="77777777" w:rsidR="00981800" w:rsidRDefault="00981800" w:rsidP="002552FA">
            <w:pPr>
              <w:spacing w:line="240" w:lineRule="exact"/>
            </w:pPr>
            <w:r>
              <w:t>Mechanical roughening or re-surfacing</w:t>
            </w:r>
          </w:p>
        </w:tc>
        <w:tc>
          <w:tcPr>
            <w:tcW w:w="4549" w:type="dxa"/>
          </w:tcPr>
          <w:p w14:paraId="228A51CB" w14:textId="7B3C49B5" w:rsidR="00981800" w:rsidRDefault="00981800" w:rsidP="002552FA">
            <w:pPr>
              <w:spacing w:line="240" w:lineRule="exact"/>
            </w:pPr>
            <w:r>
              <w:t xml:space="preserve">Using Epoxy </w:t>
            </w:r>
            <w:r>
              <w:fldChar w:fldCharType="begin" w:fldLock="1"/>
            </w:r>
            <w:r w:rsidR="0045608F">
              <w:instrText>ADDIN CSL_CITATION { "citationItems" : [ { "id" : "ITEM-1", "itemData" : { "URL" : "http://www.pavementinteractive.org", "accessed" : { "date-parts" : [ [ "2018", "6", "10" ] ] }, "author" : [ { "dropping-particle" : "", "family" : "Pavement Systems", "given" : "", "non-dropping-particle" : "", "parse-names" : false, "suffix" : "" } ], "id" : "ITEM-1", "issued" : { "date-parts" : [ [ "2012" ] ] }, "title" : "Pavement Interactive", "type" : "webpage" }, "uris" : [ "http://www.mendeley.com/documents/?uuid=ea1bc0a4-231e-4aad-a27f-26a022da0a63" ] } ], "mendeley" : { "formattedCitation" : "[24]", "plainTextFormattedCitation" : "[24]", "previouslyFormattedCitation" : "[24]" }, "properties" : { "noteIndex" : 0 }, "schema" : "https://github.com/citation-style-language/schema/raw/master/csl-citation.json" }</w:instrText>
            </w:r>
            <w:r>
              <w:fldChar w:fldCharType="separate"/>
            </w:r>
            <w:r w:rsidR="0045608F" w:rsidRPr="0045608F">
              <w:rPr>
                <w:noProof/>
              </w:rPr>
              <w:t>[24]</w:t>
            </w:r>
            <w:r>
              <w:fldChar w:fldCharType="end"/>
            </w:r>
          </w:p>
        </w:tc>
      </w:tr>
    </w:tbl>
    <w:p w14:paraId="6246F010" w14:textId="77777777" w:rsidR="00981800" w:rsidRPr="00981800" w:rsidRDefault="00981800" w:rsidP="00981800"/>
    <w:sectPr w:rsidR="00981800" w:rsidRPr="00981800" w:rsidSect="00981800">
      <w:type w:val="continuous"/>
      <w:pgSz w:w="12240" w:h="15840" w:code="1"/>
      <w:pgMar w:top="1380" w:right="1440" w:bottom="1440" w:left="1440" w:header="142" w:footer="142" w:gutter="0"/>
      <w:cols w:space="36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D41275" w14:textId="77777777" w:rsidR="00E05D79" w:rsidRDefault="00E05D79">
      <w:r>
        <w:separator/>
      </w:r>
    </w:p>
  </w:endnote>
  <w:endnote w:type="continuationSeparator" w:id="0">
    <w:p w14:paraId="5E167420" w14:textId="77777777" w:rsidR="00E05D79" w:rsidRDefault="00E05D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wis721 BT">
    <w:altName w:val="Calibri"/>
    <w:charset w:val="00"/>
    <w:family w:val="swiss"/>
    <w:pitch w:val="variable"/>
    <w:sig w:usb0="00000001" w:usb1="00000000" w:usb2="00000000" w:usb3="00000000" w:csb0="0000001B" w:csb1="00000000"/>
  </w:font>
  <w:font w:name="Calibri">
    <w:panose1 w:val="020F0502020204030204"/>
    <w:charset w:val="00"/>
    <w:family w:val="swiss"/>
    <w:pitch w:val="variable"/>
    <w:sig w:usb0="E0002AFF" w:usb1="C000247B" w:usb2="00000009" w:usb3="00000000" w:csb0="000001FF" w:csb1="00000000"/>
  </w:font>
  <w:font w:name="Lucida Grande">
    <w:charset w:val="00"/>
    <w:family w:val="swiss"/>
    <w:pitch w:val="variable"/>
    <w:sig w:usb0="00000000" w:usb1="5000A1FF" w:usb2="00000000" w:usb3="00000000" w:csb0="000001BF" w:csb1="00000000"/>
  </w:font>
  <w:font w:name="MS Mincho">
    <w:altName w:val="Yu Gothic UI"/>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AB2160" w14:textId="77777777" w:rsidR="00E05D79" w:rsidRDefault="00E05D79">
      <w:r>
        <w:separator/>
      </w:r>
    </w:p>
  </w:footnote>
  <w:footnote w:type="continuationSeparator" w:id="0">
    <w:p w14:paraId="4C288745" w14:textId="77777777" w:rsidR="00E05D79" w:rsidRDefault="00E05D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bottom w:val="single" w:sz="18" w:space="0" w:color="auto"/>
      </w:tblBorders>
      <w:tblCellMar>
        <w:left w:w="115" w:type="dxa"/>
        <w:right w:w="115" w:type="dxa"/>
      </w:tblCellMar>
      <w:tblLook w:val="04A0" w:firstRow="1" w:lastRow="0" w:firstColumn="1" w:lastColumn="0" w:noHBand="0" w:noVBand="1"/>
    </w:tblPr>
    <w:tblGrid>
      <w:gridCol w:w="2514"/>
      <w:gridCol w:w="5163"/>
      <w:gridCol w:w="1787"/>
    </w:tblGrid>
    <w:tr w:rsidR="000869AE" w14:paraId="4A58108C" w14:textId="77777777" w:rsidTr="001E2B68">
      <w:tc>
        <w:tcPr>
          <w:tcW w:w="2070" w:type="dxa"/>
          <w:vMerge w:val="restart"/>
          <w:shd w:val="clear" w:color="auto" w:fill="auto"/>
        </w:tcPr>
        <w:p w14:paraId="34DE0B5F" w14:textId="36EE2A21" w:rsidR="000869AE" w:rsidRDefault="000869AE" w:rsidP="009D426B">
          <w:pPr>
            <w:pStyle w:val="Header"/>
            <w:tabs>
              <w:tab w:val="clear" w:pos="4320"/>
              <w:tab w:val="clear" w:pos="8640"/>
              <w:tab w:val="center" w:pos="4680"/>
              <w:tab w:val="right" w:pos="9360"/>
            </w:tabs>
            <w:ind w:right="-149"/>
          </w:pPr>
          <w:r>
            <w:rPr>
              <w:noProof/>
              <w:lang w:val="en-GB" w:eastAsia="en-GB"/>
            </w:rPr>
            <w:drawing>
              <wp:inline distT="0" distB="0" distL="0" distR="0" wp14:anchorId="78ECDA66" wp14:editId="34DF1253">
                <wp:extent cx="1450340" cy="435610"/>
                <wp:effectExtent l="0" t="0" r="0" b="0"/>
                <wp:docPr id="883560200" name="Picture 883560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left.png"/>
                        <pic:cNvPicPr/>
                      </pic:nvPicPr>
                      <pic:blipFill>
                        <a:blip r:embed="rId1"/>
                        <a:stretch>
                          <a:fillRect/>
                        </a:stretch>
                      </pic:blipFill>
                      <pic:spPr>
                        <a:xfrm>
                          <a:off x="0" y="0"/>
                          <a:ext cx="1450340" cy="435610"/>
                        </a:xfrm>
                        <a:prstGeom prst="rect">
                          <a:avLst/>
                        </a:prstGeom>
                      </pic:spPr>
                    </pic:pic>
                  </a:graphicData>
                </a:graphic>
              </wp:inline>
            </w:drawing>
          </w:r>
        </w:p>
      </w:tc>
      <w:tc>
        <w:tcPr>
          <w:tcW w:w="5163" w:type="dxa"/>
          <w:shd w:val="clear" w:color="auto" w:fill="auto"/>
        </w:tcPr>
        <w:p w14:paraId="456707A4" w14:textId="40D0ACE0" w:rsidR="000869AE" w:rsidRPr="00763C68" w:rsidRDefault="000869AE" w:rsidP="009D426B">
          <w:pPr>
            <w:pStyle w:val="Headertext"/>
            <w:ind w:firstLine="86"/>
          </w:pPr>
          <w:r w:rsidRPr="00763C68">
            <w:t>201</w:t>
          </w:r>
          <w:r>
            <w:t>9 European Conference on Computing in Construction</w:t>
          </w:r>
        </w:p>
      </w:tc>
      <w:tc>
        <w:tcPr>
          <w:tcW w:w="1787" w:type="dxa"/>
          <w:vMerge w:val="restart"/>
        </w:tcPr>
        <w:p w14:paraId="1C9CE709" w14:textId="77777777" w:rsidR="000869AE" w:rsidRPr="00763C68" w:rsidRDefault="000869AE" w:rsidP="0063685D">
          <w:pPr>
            <w:pStyle w:val="Headertext"/>
            <w:jc w:val="right"/>
          </w:pPr>
          <w:r>
            <w:rPr>
              <w:noProof/>
              <w:lang w:val="en-GB" w:eastAsia="en-GB"/>
            </w:rPr>
            <w:drawing>
              <wp:inline distT="0" distB="0" distL="0" distR="0" wp14:anchorId="1C16A4FC" wp14:editId="16D0CA9C">
                <wp:extent cx="435610" cy="435610"/>
                <wp:effectExtent l="0" t="0" r="0" b="0"/>
                <wp:docPr id="883560201" name="Picture 883560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EC3_LOGO_2.png"/>
                        <pic:cNvPicPr/>
                      </pic:nvPicPr>
                      <pic:blipFill>
                        <a:blip r:embed="rId2"/>
                        <a:stretch>
                          <a:fillRect/>
                        </a:stretch>
                      </pic:blipFill>
                      <pic:spPr>
                        <a:xfrm>
                          <a:off x="0" y="0"/>
                          <a:ext cx="439404" cy="439404"/>
                        </a:xfrm>
                        <a:prstGeom prst="rect">
                          <a:avLst/>
                        </a:prstGeom>
                      </pic:spPr>
                    </pic:pic>
                  </a:graphicData>
                </a:graphic>
              </wp:inline>
            </w:drawing>
          </w:r>
        </w:p>
      </w:tc>
    </w:tr>
    <w:tr w:rsidR="000869AE" w14:paraId="49C71703" w14:textId="77777777" w:rsidTr="001E2B68">
      <w:tc>
        <w:tcPr>
          <w:tcW w:w="2070" w:type="dxa"/>
          <w:vMerge/>
          <w:shd w:val="clear" w:color="auto" w:fill="auto"/>
        </w:tcPr>
        <w:p w14:paraId="2F7FA141" w14:textId="77777777" w:rsidR="000869AE" w:rsidRDefault="000869AE" w:rsidP="0063685D">
          <w:pPr>
            <w:pStyle w:val="Header"/>
            <w:tabs>
              <w:tab w:val="clear" w:pos="4320"/>
              <w:tab w:val="clear" w:pos="8640"/>
              <w:tab w:val="center" w:pos="4680"/>
              <w:tab w:val="right" w:pos="9360"/>
            </w:tabs>
            <w:jc w:val="right"/>
          </w:pPr>
        </w:p>
      </w:tc>
      <w:tc>
        <w:tcPr>
          <w:tcW w:w="5163" w:type="dxa"/>
          <w:shd w:val="clear" w:color="auto" w:fill="auto"/>
        </w:tcPr>
        <w:p w14:paraId="4E59FEA6" w14:textId="77777777" w:rsidR="000869AE" w:rsidRDefault="000869AE" w:rsidP="0063685D">
          <w:pPr>
            <w:pStyle w:val="Headertext"/>
          </w:pPr>
          <w:r>
            <w:t>Chania, Crete, Greece</w:t>
          </w:r>
        </w:p>
        <w:p w14:paraId="6D8AFD72" w14:textId="77777777" w:rsidR="000869AE" w:rsidRPr="002A14E9" w:rsidRDefault="000869AE" w:rsidP="0063685D">
          <w:pPr>
            <w:pStyle w:val="Headertext"/>
          </w:pPr>
          <w:r>
            <w:t>July 10-12, 2019</w:t>
          </w:r>
        </w:p>
      </w:tc>
      <w:tc>
        <w:tcPr>
          <w:tcW w:w="1787" w:type="dxa"/>
          <w:vMerge/>
        </w:tcPr>
        <w:p w14:paraId="0829E1C6" w14:textId="77777777" w:rsidR="000869AE" w:rsidRDefault="000869AE" w:rsidP="0063685D">
          <w:pPr>
            <w:pStyle w:val="Header"/>
            <w:tabs>
              <w:tab w:val="clear" w:pos="4320"/>
              <w:tab w:val="clear" w:pos="8640"/>
              <w:tab w:val="center" w:pos="4680"/>
              <w:tab w:val="right" w:pos="9360"/>
            </w:tabs>
            <w:jc w:val="center"/>
          </w:pPr>
        </w:p>
      </w:tc>
    </w:tr>
  </w:tbl>
  <w:p w14:paraId="75CA9CC3" w14:textId="77777777" w:rsidR="000869AE" w:rsidRDefault="000869AE" w:rsidP="009D426B">
    <w:pPr>
      <w:pStyle w:val="Header"/>
      <w:tabs>
        <w:tab w:val="clear" w:pos="4320"/>
        <w:tab w:val="clear" w:pos="8640"/>
        <w:tab w:val="center" w:pos="4680"/>
        <w:tab w:val="right" w:pos="9360"/>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8FDC81" w14:textId="77777777" w:rsidR="000869AE" w:rsidRDefault="000869AE" w:rsidP="0063685D">
    <w:pPr>
      <w:pStyle w:val="Header"/>
      <w:tabs>
        <w:tab w:val="clear" w:pos="4320"/>
        <w:tab w:val="clear" w:pos="8640"/>
        <w:tab w:val="center" w:pos="4680"/>
        <w:tab w:val="right" w:pos="9360"/>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D7A6A93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1886BE4"/>
    <w:multiLevelType w:val="hybridMultilevel"/>
    <w:tmpl w:val="B9B4D4EE"/>
    <w:lvl w:ilvl="0" w:tplc="04090001">
      <w:start w:val="1"/>
      <w:numFmt w:val="bullet"/>
      <w:lvlText w:val=""/>
      <w:lvlJc w:val="left"/>
      <w:pPr>
        <w:ind w:left="604"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4B4F1A"/>
    <w:multiLevelType w:val="singleLevel"/>
    <w:tmpl w:val="8148110E"/>
    <w:lvl w:ilvl="0">
      <w:start w:val="1"/>
      <w:numFmt w:val="bullet"/>
      <w:pStyle w:val="Bulletedwindent"/>
      <w:lvlText w:val=""/>
      <w:lvlJc w:val="left"/>
      <w:pPr>
        <w:tabs>
          <w:tab w:val="num" w:pos="360"/>
        </w:tabs>
        <w:ind w:left="360" w:hanging="360"/>
      </w:pPr>
      <w:rPr>
        <w:rFonts w:ascii="Symbol" w:hAnsi="Symbol" w:hint="default"/>
      </w:rPr>
    </w:lvl>
  </w:abstractNum>
  <w:abstractNum w:abstractNumId="3" w15:restartNumberingAfterBreak="0">
    <w:nsid w:val="1199449D"/>
    <w:multiLevelType w:val="hybridMultilevel"/>
    <w:tmpl w:val="F664E6D2"/>
    <w:lvl w:ilvl="0" w:tplc="9982C01A">
      <w:start w:val="1"/>
      <w:numFmt w:val="bullet"/>
      <w:lvlText w:val="•"/>
      <w:lvlJc w:val="left"/>
      <w:pPr>
        <w:tabs>
          <w:tab w:val="num" w:pos="720"/>
        </w:tabs>
        <w:ind w:left="720" w:hanging="360"/>
      </w:pPr>
      <w:rPr>
        <w:rFonts w:ascii="Arial" w:hAnsi="Arial" w:hint="default"/>
      </w:rPr>
    </w:lvl>
    <w:lvl w:ilvl="1" w:tplc="60B0C4F4" w:tentative="1">
      <w:start w:val="1"/>
      <w:numFmt w:val="bullet"/>
      <w:lvlText w:val="•"/>
      <w:lvlJc w:val="left"/>
      <w:pPr>
        <w:tabs>
          <w:tab w:val="num" w:pos="1440"/>
        </w:tabs>
        <w:ind w:left="1440" w:hanging="360"/>
      </w:pPr>
      <w:rPr>
        <w:rFonts w:ascii="Arial" w:hAnsi="Arial" w:hint="default"/>
      </w:rPr>
    </w:lvl>
    <w:lvl w:ilvl="2" w:tplc="71AE9C02" w:tentative="1">
      <w:start w:val="1"/>
      <w:numFmt w:val="bullet"/>
      <w:lvlText w:val="•"/>
      <w:lvlJc w:val="left"/>
      <w:pPr>
        <w:tabs>
          <w:tab w:val="num" w:pos="2160"/>
        </w:tabs>
        <w:ind w:left="2160" w:hanging="360"/>
      </w:pPr>
      <w:rPr>
        <w:rFonts w:ascii="Arial" w:hAnsi="Arial" w:hint="default"/>
      </w:rPr>
    </w:lvl>
    <w:lvl w:ilvl="3" w:tplc="97B8D5BC" w:tentative="1">
      <w:start w:val="1"/>
      <w:numFmt w:val="bullet"/>
      <w:lvlText w:val="•"/>
      <w:lvlJc w:val="left"/>
      <w:pPr>
        <w:tabs>
          <w:tab w:val="num" w:pos="2880"/>
        </w:tabs>
        <w:ind w:left="2880" w:hanging="360"/>
      </w:pPr>
      <w:rPr>
        <w:rFonts w:ascii="Arial" w:hAnsi="Arial" w:hint="default"/>
      </w:rPr>
    </w:lvl>
    <w:lvl w:ilvl="4" w:tplc="08CCFF7E" w:tentative="1">
      <w:start w:val="1"/>
      <w:numFmt w:val="bullet"/>
      <w:lvlText w:val="•"/>
      <w:lvlJc w:val="left"/>
      <w:pPr>
        <w:tabs>
          <w:tab w:val="num" w:pos="3600"/>
        </w:tabs>
        <w:ind w:left="3600" w:hanging="360"/>
      </w:pPr>
      <w:rPr>
        <w:rFonts w:ascii="Arial" w:hAnsi="Arial" w:hint="default"/>
      </w:rPr>
    </w:lvl>
    <w:lvl w:ilvl="5" w:tplc="1602B3A2" w:tentative="1">
      <w:start w:val="1"/>
      <w:numFmt w:val="bullet"/>
      <w:lvlText w:val="•"/>
      <w:lvlJc w:val="left"/>
      <w:pPr>
        <w:tabs>
          <w:tab w:val="num" w:pos="4320"/>
        </w:tabs>
        <w:ind w:left="4320" w:hanging="360"/>
      </w:pPr>
      <w:rPr>
        <w:rFonts w:ascii="Arial" w:hAnsi="Arial" w:hint="default"/>
      </w:rPr>
    </w:lvl>
    <w:lvl w:ilvl="6" w:tplc="C5F0098A" w:tentative="1">
      <w:start w:val="1"/>
      <w:numFmt w:val="bullet"/>
      <w:lvlText w:val="•"/>
      <w:lvlJc w:val="left"/>
      <w:pPr>
        <w:tabs>
          <w:tab w:val="num" w:pos="5040"/>
        </w:tabs>
        <w:ind w:left="5040" w:hanging="360"/>
      </w:pPr>
      <w:rPr>
        <w:rFonts w:ascii="Arial" w:hAnsi="Arial" w:hint="default"/>
      </w:rPr>
    </w:lvl>
    <w:lvl w:ilvl="7" w:tplc="65BA23E4" w:tentative="1">
      <w:start w:val="1"/>
      <w:numFmt w:val="bullet"/>
      <w:lvlText w:val="•"/>
      <w:lvlJc w:val="left"/>
      <w:pPr>
        <w:tabs>
          <w:tab w:val="num" w:pos="5760"/>
        </w:tabs>
        <w:ind w:left="5760" w:hanging="360"/>
      </w:pPr>
      <w:rPr>
        <w:rFonts w:ascii="Arial" w:hAnsi="Arial" w:hint="default"/>
      </w:rPr>
    </w:lvl>
    <w:lvl w:ilvl="8" w:tplc="3EFCB222"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17A1395D"/>
    <w:multiLevelType w:val="hybridMultilevel"/>
    <w:tmpl w:val="C700CE94"/>
    <w:lvl w:ilvl="0" w:tplc="681EC7C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DA015D"/>
    <w:multiLevelType w:val="hybridMultilevel"/>
    <w:tmpl w:val="1AFA47B2"/>
    <w:lvl w:ilvl="0" w:tplc="0409000F">
      <w:start w:val="1"/>
      <w:numFmt w:val="decimal"/>
      <w:lvlText w:val="%1."/>
      <w:lvlJc w:val="left"/>
      <w:pPr>
        <w:ind w:left="80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6" w15:restartNumberingAfterBreak="0">
    <w:nsid w:val="1A710EDF"/>
    <w:multiLevelType w:val="singleLevel"/>
    <w:tmpl w:val="C1A672CC"/>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237E423A"/>
    <w:multiLevelType w:val="singleLevel"/>
    <w:tmpl w:val="568EDA90"/>
    <w:lvl w:ilvl="0">
      <w:start w:val="1"/>
      <w:numFmt w:val="upperLetter"/>
      <w:pStyle w:val="NumberA"/>
      <w:lvlText w:val="%1."/>
      <w:lvlJc w:val="left"/>
      <w:pPr>
        <w:tabs>
          <w:tab w:val="num" w:pos="360"/>
        </w:tabs>
        <w:ind w:left="360" w:hanging="360"/>
      </w:pPr>
    </w:lvl>
  </w:abstractNum>
  <w:abstractNum w:abstractNumId="8" w15:restartNumberingAfterBreak="0">
    <w:nsid w:val="2E471FF3"/>
    <w:multiLevelType w:val="hybridMultilevel"/>
    <w:tmpl w:val="AA90BF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C31B0F"/>
    <w:multiLevelType w:val="singleLevel"/>
    <w:tmpl w:val="C37AD4AC"/>
    <w:lvl w:ilvl="0">
      <w:start w:val="1"/>
      <w:numFmt w:val="decimal"/>
      <w:pStyle w:val="Numbering"/>
      <w:lvlText w:val="%1."/>
      <w:lvlJc w:val="left"/>
      <w:pPr>
        <w:tabs>
          <w:tab w:val="num" w:pos="360"/>
        </w:tabs>
        <w:ind w:left="360" w:hanging="360"/>
      </w:pPr>
    </w:lvl>
  </w:abstractNum>
  <w:abstractNum w:abstractNumId="10" w15:restartNumberingAfterBreak="0">
    <w:nsid w:val="3A3B20BC"/>
    <w:multiLevelType w:val="hybridMultilevel"/>
    <w:tmpl w:val="2240676A"/>
    <w:lvl w:ilvl="0" w:tplc="E4D2EB74">
      <w:start w:val="6"/>
      <w:numFmt w:val="decimal"/>
      <w:lvlText w:val="%1."/>
      <w:lvlJc w:val="left"/>
      <w:pPr>
        <w:ind w:left="108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1" w15:restartNumberingAfterBreak="0">
    <w:nsid w:val="42F14B71"/>
    <w:multiLevelType w:val="hybridMultilevel"/>
    <w:tmpl w:val="90604BC8"/>
    <w:lvl w:ilvl="0" w:tplc="83525822">
      <w:start w:val="1"/>
      <w:numFmt w:val="decimal"/>
      <w:lvlText w:val="%1)"/>
      <w:lvlJc w:val="left"/>
      <w:pPr>
        <w:ind w:left="420" w:hanging="360"/>
      </w:pPr>
    </w:lvl>
    <w:lvl w:ilvl="1" w:tplc="08090019">
      <w:start w:val="1"/>
      <w:numFmt w:val="lowerLetter"/>
      <w:lvlText w:val="%2."/>
      <w:lvlJc w:val="left"/>
      <w:pPr>
        <w:ind w:left="1140" w:hanging="360"/>
      </w:pPr>
    </w:lvl>
    <w:lvl w:ilvl="2" w:tplc="0809001B">
      <w:start w:val="1"/>
      <w:numFmt w:val="lowerRoman"/>
      <w:lvlText w:val="%3."/>
      <w:lvlJc w:val="right"/>
      <w:pPr>
        <w:ind w:left="1860" w:hanging="180"/>
      </w:pPr>
    </w:lvl>
    <w:lvl w:ilvl="3" w:tplc="0809000F">
      <w:start w:val="1"/>
      <w:numFmt w:val="decimal"/>
      <w:lvlText w:val="%4."/>
      <w:lvlJc w:val="left"/>
      <w:pPr>
        <w:ind w:left="2580" w:hanging="360"/>
      </w:pPr>
    </w:lvl>
    <w:lvl w:ilvl="4" w:tplc="08090019">
      <w:start w:val="1"/>
      <w:numFmt w:val="lowerLetter"/>
      <w:lvlText w:val="%5."/>
      <w:lvlJc w:val="left"/>
      <w:pPr>
        <w:ind w:left="3300" w:hanging="360"/>
      </w:pPr>
    </w:lvl>
    <w:lvl w:ilvl="5" w:tplc="0809001B">
      <w:start w:val="1"/>
      <w:numFmt w:val="lowerRoman"/>
      <w:lvlText w:val="%6."/>
      <w:lvlJc w:val="right"/>
      <w:pPr>
        <w:ind w:left="4020" w:hanging="180"/>
      </w:pPr>
    </w:lvl>
    <w:lvl w:ilvl="6" w:tplc="0809000F">
      <w:start w:val="1"/>
      <w:numFmt w:val="decimal"/>
      <w:lvlText w:val="%7."/>
      <w:lvlJc w:val="left"/>
      <w:pPr>
        <w:ind w:left="4740" w:hanging="360"/>
      </w:pPr>
    </w:lvl>
    <w:lvl w:ilvl="7" w:tplc="08090019">
      <w:start w:val="1"/>
      <w:numFmt w:val="lowerLetter"/>
      <w:lvlText w:val="%8."/>
      <w:lvlJc w:val="left"/>
      <w:pPr>
        <w:ind w:left="5460" w:hanging="360"/>
      </w:pPr>
    </w:lvl>
    <w:lvl w:ilvl="8" w:tplc="0809001B">
      <w:start w:val="1"/>
      <w:numFmt w:val="lowerRoman"/>
      <w:lvlText w:val="%9."/>
      <w:lvlJc w:val="right"/>
      <w:pPr>
        <w:ind w:left="6180" w:hanging="180"/>
      </w:pPr>
    </w:lvl>
  </w:abstractNum>
  <w:abstractNum w:abstractNumId="12" w15:restartNumberingAfterBreak="0">
    <w:nsid w:val="46154DBC"/>
    <w:multiLevelType w:val="hybridMultilevel"/>
    <w:tmpl w:val="CE341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CF3355"/>
    <w:multiLevelType w:val="singleLevel"/>
    <w:tmpl w:val="6FDCCE4C"/>
    <w:lvl w:ilvl="0">
      <w:start w:val="1"/>
      <w:numFmt w:val="lowerLetter"/>
      <w:pStyle w:val="Numbera0"/>
      <w:lvlText w:val="%1)"/>
      <w:lvlJc w:val="left"/>
      <w:pPr>
        <w:tabs>
          <w:tab w:val="num" w:pos="360"/>
        </w:tabs>
        <w:ind w:left="360" w:hanging="360"/>
      </w:pPr>
    </w:lvl>
  </w:abstractNum>
  <w:abstractNum w:abstractNumId="14" w15:restartNumberingAfterBreak="0">
    <w:nsid w:val="52ED223A"/>
    <w:multiLevelType w:val="hybridMultilevel"/>
    <w:tmpl w:val="9614233C"/>
    <w:lvl w:ilvl="0" w:tplc="681EC7C4">
      <w:start w:val="1"/>
      <w:numFmt w:val="bullet"/>
      <w:lvlText w:val=""/>
      <w:lvlJc w:val="left"/>
      <w:pPr>
        <w:ind w:left="604"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3441797"/>
    <w:multiLevelType w:val="hybridMultilevel"/>
    <w:tmpl w:val="67EEAEE0"/>
    <w:lvl w:ilvl="0" w:tplc="83525822">
      <w:start w:val="1"/>
      <w:numFmt w:val="decimal"/>
      <w:lvlText w:val="%1)"/>
      <w:lvlJc w:val="left"/>
      <w:pPr>
        <w:ind w:left="480" w:hanging="360"/>
      </w:pPr>
    </w:lvl>
    <w:lvl w:ilvl="1" w:tplc="08090019">
      <w:start w:val="1"/>
      <w:numFmt w:val="lowerLetter"/>
      <w:lvlText w:val="%2."/>
      <w:lvlJc w:val="left"/>
      <w:pPr>
        <w:ind w:left="1500" w:hanging="360"/>
      </w:pPr>
    </w:lvl>
    <w:lvl w:ilvl="2" w:tplc="0809001B">
      <w:start w:val="1"/>
      <w:numFmt w:val="lowerRoman"/>
      <w:lvlText w:val="%3."/>
      <w:lvlJc w:val="right"/>
      <w:pPr>
        <w:ind w:left="2220" w:hanging="180"/>
      </w:pPr>
    </w:lvl>
    <w:lvl w:ilvl="3" w:tplc="0809000F">
      <w:start w:val="1"/>
      <w:numFmt w:val="decimal"/>
      <w:lvlText w:val="%4."/>
      <w:lvlJc w:val="left"/>
      <w:pPr>
        <w:ind w:left="2940" w:hanging="360"/>
      </w:pPr>
    </w:lvl>
    <w:lvl w:ilvl="4" w:tplc="08090019">
      <w:start w:val="1"/>
      <w:numFmt w:val="lowerLetter"/>
      <w:lvlText w:val="%5."/>
      <w:lvlJc w:val="left"/>
      <w:pPr>
        <w:ind w:left="3660" w:hanging="360"/>
      </w:pPr>
    </w:lvl>
    <w:lvl w:ilvl="5" w:tplc="0809001B">
      <w:start w:val="1"/>
      <w:numFmt w:val="lowerRoman"/>
      <w:lvlText w:val="%6."/>
      <w:lvlJc w:val="right"/>
      <w:pPr>
        <w:ind w:left="4380" w:hanging="180"/>
      </w:pPr>
    </w:lvl>
    <w:lvl w:ilvl="6" w:tplc="0809000F">
      <w:start w:val="1"/>
      <w:numFmt w:val="decimal"/>
      <w:lvlText w:val="%7."/>
      <w:lvlJc w:val="left"/>
      <w:pPr>
        <w:ind w:left="5100" w:hanging="360"/>
      </w:pPr>
    </w:lvl>
    <w:lvl w:ilvl="7" w:tplc="08090019">
      <w:start w:val="1"/>
      <w:numFmt w:val="lowerLetter"/>
      <w:lvlText w:val="%8."/>
      <w:lvlJc w:val="left"/>
      <w:pPr>
        <w:ind w:left="5820" w:hanging="360"/>
      </w:pPr>
    </w:lvl>
    <w:lvl w:ilvl="8" w:tplc="0809001B">
      <w:start w:val="1"/>
      <w:numFmt w:val="lowerRoman"/>
      <w:lvlText w:val="%9."/>
      <w:lvlJc w:val="right"/>
      <w:pPr>
        <w:ind w:left="6540" w:hanging="180"/>
      </w:pPr>
    </w:lvl>
  </w:abstractNum>
  <w:abstractNum w:abstractNumId="16" w15:restartNumberingAfterBreak="0">
    <w:nsid w:val="5D056058"/>
    <w:multiLevelType w:val="singleLevel"/>
    <w:tmpl w:val="A50C629C"/>
    <w:lvl w:ilvl="0">
      <w:start w:val="1"/>
      <w:numFmt w:val="decimal"/>
      <w:lvlText w:val="%1."/>
      <w:lvlJc w:val="left"/>
      <w:pPr>
        <w:tabs>
          <w:tab w:val="num" w:pos="360"/>
        </w:tabs>
        <w:ind w:left="360" w:hanging="360"/>
      </w:pPr>
    </w:lvl>
  </w:abstractNum>
  <w:abstractNum w:abstractNumId="17" w15:restartNumberingAfterBreak="0">
    <w:nsid w:val="5EB174DB"/>
    <w:multiLevelType w:val="hybridMultilevel"/>
    <w:tmpl w:val="83E4500C"/>
    <w:lvl w:ilvl="0" w:tplc="681EC7C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1485CC7"/>
    <w:multiLevelType w:val="hybridMultilevel"/>
    <w:tmpl w:val="0AFCCFA4"/>
    <w:lvl w:ilvl="0" w:tplc="0409000F">
      <w:start w:val="1"/>
      <w:numFmt w:val="decimal"/>
      <w:lvlText w:val="%1."/>
      <w:lvlJc w:val="left"/>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19" w15:restartNumberingAfterBreak="0">
    <w:nsid w:val="61CA603A"/>
    <w:multiLevelType w:val="singleLevel"/>
    <w:tmpl w:val="61322758"/>
    <w:lvl w:ilvl="0">
      <w:start w:val="1"/>
      <w:numFmt w:val="bullet"/>
      <w:lvlText w:val=""/>
      <w:lvlJc w:val="left"/>
      <w:pPr>
        <w:tabs>
          <w:tab w:val="num" w:pos="360"/>
        </w:tabs>
        <w:ind w:left="360" w:hanging="360"/>
      </w:pPr>
      <w:rPr>
        <w:rFonts w:ascii="Symbol" w:hAnsi="Symbol" w:hint="default"/>
      </w:rPr>
    </w:lvl>
  </w:abstractNum>
  <w:abstractNum w:abstractNumId="20" w15:restartNumberingAfterBreak="0">
    <w:nsid w:val="64FC56FF"/>
    <w:multiLevelType w:val="hybridMultilevel"/>
    <w:tmpl w:val="EA263BC6"/>
    <w:lvl w:ilvl="0" w:tplc="BA9EBC48">
      <w:start w:val="1"/>
      <w:numFmt w:val="lowerLetter"/>
      <w:lvlText w:val="%1."/>
      <w:lvlJc w:val="left"/>
      <w:pPr>
        <w:ind w:left="1080" w:hanging="360"/>
      </w:pPr>
      <w:rPr>
        <w:rFonts w:hint="default"/>
      </w:rPr>
    </w:lvl>
    <w:lvl w:ilvl="1" w:tplc="0409000F">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6B044CD4"/>
    <w:multiLevelType w:val="hybridMultilevel"/>
    <w:tmpl w:val="65865F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num w:numId="1">
    <w:abstractNumId w:val="22"/>
  </w:num>
  <w:num w:numId="2">
    <w:abstractNumId w:val="2"/>
  </w:num>
  <w:num w:numId="3">
    <w:abstractNumId w:val="6"/>
  </w:num>
  <w:num w:numId="4">
    <w:abstractNumId w:val="19"/>
  </w:num>
  <w:num w:numId="5">
    <w:abstractNumId w:val="16"/>
  </w:num>
  <w:num w:numId="6">
    <w:abstractNumId w:val="7"/>
  </w:num>
  <w:num w:numId="7">
    <w:abstractNumId w:val="13"/>
  </w:num>
  <w:num w:numId="8">
    <w:abstractNumId w:val="9"/>
  </w:num>
  <w:num w:numId="9">
    <w:abstractNumId w:val="18"/>
  </w:num>
  <w:num w:numId="10">
    <w:abstractNumId w:val="20"/>
  </w:num>
  <w:num w:numId="11">
    <w:abstractNumId w:val="5"/>
  </w:num>
  <w:num w:numId="12">
    <w:abstractNumId w:val="10"/>
  </w:num>
  <w:num w:numId="13">
    <w:abstractNumId w:val="0"/>
  </w:num>
  <w:num w:numId="14">
    <w:abstractNumId w:val="1"/>
  </w:num>
  <w:num w:numId="15">
    <w:abstractNumId w:val="21"/>
  </w:num>
  <w:num w:numId="16">
    <w:abstractNumId w:val="8"/>
  </w:num>
  <w:num w:numId="17">
    <w:abstractNumId w:val="4"/>
  </w:num>
  <w:num w:numId="18">
    <w:abstractNumId w:val="14"/>
  </w:num>
  <w:num w:numId="19">
    <w:abstractNumId w:val="17"/>
  </w:num>
  <w:num w:numId="20">
    <w:abstractNumId w:val="12"/>
  </w:num>
  <w:num w:numId="2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6527"/>
    <w:rsid w:val="00003311"/>
    <w:rsid w:val="00011EA0"/>
    <w:rsid w:val="00020073"/>
    <w:rsid w:val="00027E7E"/>
    <w:rsid w:val="00034BCB"/>
    <w:rsid w:val="000376DE"/>
    <w:rsid w:val="0005455A"/>
    <w:rsid w:val="000546E3"/>
    <w:rsid w:val="000679CE"/>
    <w:rsid w:val="00067FA1"/>
    <w:rsid w:val="000700F4"/>
    <w:rsid w:val="00073297"/>
    <w:rsid w:val="000828B8"/>
    <w:rsid w:val="000869AE"/>
    <w:rsid w:val="00096FFC"/>
    <w:rsid w:val="000A2444"/>
    <w:rsid w:val="000B2531"/>
    <w:rsid w:val="000C7ADF"/>
    <w:rsid w:val="000F2CDE"/>
    <w:rsid w:val="000F6906"/>
    <w:rsid w:val="00106BA2"/>
    <w:rsid w:val="00114CA7"/>
    <w:rsid w:val="00116E76"/>
    <w:rsid w:val="0012632F"/>
    <w:rsid w:val="0012683F"/>
    <w:rsid w:val="00132992"/>
    <w:rsid w:val="00154D2E"/>
    <w:rsid w:val="0015525A"/>
    <w:rsid w:val="001718BE"/>
    <w:rsid w:val="0018327A"/>
    <w:rsid w:val="00184146"/>
    <w:rsid w:val="00195A4E"/>
    <w:rsid w:val="001D0610"/>
    <w:rsid w:val="001E0F50"/>
    <w:rsid w:val="001E2B68"/>
    <w:rsid w:val="001E30DA"/>
    <w:rsid w:val="001E465B"/>
    <w:rsid w:val="001F29E6"/>
    <w:rsid w:val="001F55B4"/>
    <w:rsid w:val="001F62C0"/>
    <w:rsid w:val="00234634"/>
    <w:rsid w:val="00253C26"/>
    <w:rsid w:val="002552FA"/>
    <w:rsid w:val="00260D75"/>
    <w:rsid w:val="0026241B"/>
    <w:rsid w:val="002635E1"/>
    <w:rsid w:val="0026698B"/>
    <w:rsid w:val="0028566D"/>
    <w:rsid w:val="00295B90"/>
    <w:rsid w:val="002A14E9"/>
    <w:rsid w:val="002A243C"/>
    <w:rsid w:val="002A6333"/>
    <w:rsid w:val="002B292D"/>
    <w:rsid w:val="002B790C"/>
    <w:rsid w:val="002D70B7"/>
    <w:rsid w:val="002D7DC5"/>
    <w:rsid w:val="003027CD"/>
    <w:rsid w:val="0032657C"/>
    <w:rsid w:val="003312F5"/>
    <w:rsid w:val="003344B5"/>
    <w:rsid w:val="0039294B"/>
    <w:rsid w:val="00395C57"/>
    <w:rsid w:val="003B2718"/>
    <w:rsid w:val="003C798F"/>
    <w:rsid w:val="003D260D"/>
    <w:rsid w:val="003D6B50"/>
    <w:rsid w:val="003E2461"/>
    <w:rsid w:val="004041D3"/>
    <w:rsid w:val="00413231"/>
    <w:rsid w:val="004216B8"/>
    <w:rsid w:val="00423083"/>
    <w:rsid w:val="00431665"/>
    <w:rsid w:val="00444EC3"/>
    <w:rsid w:val="00445369"/>
    <w:rsid w:val="00455AC3"/>
    <w:rsid w:val="0045608F"/>
    <w:rsid w:val="00462737"/>
    <w:rsid w:val="004644AA"/>
    <w:rsid w:val="00495D7F"/>
    <w:rsid w:val="00496208"/>
    <w:rsid w:val="004A1E83"/>
    <w:rsid w:val="004A7187"/>
    <w:rsid w:val="004B4CB9"/>
    <w:rsid w:val="004D0575"/>
    <w:rsid w:val="004D2B22"/>
    <w:rsid w:val="004E595F"/>
    <w:rsid w:val="004F4707"/>
    <w:rsid w:val="00513654"/>
    <w:rsid w:val="005147B2"/>
    <w:rsid w:val="00522A05"/>
    <w:rsid w:val="00524D00"/>
    <w:rsid w:val="00531BA0"/>
    <w:rsid w:val="005405D3"/>
    <w:rsid w:val="005557A9"/>
    <w:rsid w:val="005957C4"/>
    <w:rsid w:val="005A3501"/>
    <w:rsid w:val="005A73C3"/>
    <w:rsid w:val="005C2576"/>
    <w:rsid w:val="005D17E8"/>
    <w:rsid w:val="005E74AC"/>
    <w:rsid w:val="0060232D"/>
    <w:rsid w:val="00602393"/>
    <w:rsid w:val="00622323"/>
    <w:rsid w:val="0063685D"/>
    <w:rsid w:val="006465C7"/>
    <w:rsid w:val="00651494"/>
    <w:rsid w:val="006660CF"/>
    <w:rsid w:val="006716E6"/>
    <w:rsid w:val="00686B48"/>
    <w:rsid w:val="00687BD3"/>
    <w:rsid w:val="006A4B2C"/>
    <w:rsid w:val="006B6B08"/>
    <w:rsid w:val="006C4326"/>
    <w:rsid w:val="006D265A"/>
    <w:rsid w:val="006D2D3D"/>
    <w:rsid w:val="006E32A3"/>
    <w:rsid w:val="006E652F"/>
    <w:rsid w:val="006F4812"/>
    <w:rsid w:val="00700515"/>
    <w:rsid w:val="00700F7A"/>
    <w:rsid w:val="00704C15"/>
    <w:rsid w:val="007226FF"/>
    <w:rsid w:val="007231B3"/>
    <w:rsid w:val="00740E4C"/>
    <w:rsid w:val="00741DE7"/>
    <w:rsid w:val="0074745A"/>
    <w:rsid w:val="0075784E"/>
    <w:rsid w:val="00761A29"/>
    <w:rsid w:val="00763C0D"/>
    <w:rsid w:val="00763C68"/>
    <w:rsid w:val="007725A8"/>
    <w:rsid w:val="00780590"/>
    <w:rsid w:val="007A12AE"/>
    <w:rsid w:val="007B1696"/>
    <w:rsid w:val="007B2013"/>
    <w:rsid w:val="007B23DB"/>
    <w:rsid w:val="007B25B4"/>
    <w:rsid w:val="007C22E3"/>
    <w:rsid w:val="007C73BF"/>
    <w:rsid w:val="007D2AC6"/>
    <w:rsid w:val="007D3092"/>
    <w:rsid w:val="007E1B50"/>
    <w:rsid w:val="007E6367"/>
    <w:rsid w:val="007E7861"/>
    <w:rsid w:val="007F2F8B"/>
    <w:rsid w:val="007F3B67"/>
    <w:rsid w:val="008009E9"/>
    <w:rsid w:val="008019AC"/>
    <w:rsid w:val="0080389F"/>
    <w:rsid w:val="00810498"/>
    <w:rsid w:val="0083235C"/>
    <w:rsid w:val="00842AA1"/>
    <w:rsid w:val="0086268A"/>
    <w:rsid w:val="008630FB"/>
    <w:rsid w:val="0086561A"/>
    <w:rsid w:val="0087644C"/>
    <w:rsid w:val="00886593"/>
    <w:rsid w:val="00890392"/>
    <w:rsid w:val="0089111C"/>
    <w:rsid w:val="008A6FB4"/>
    <w:rsid w:val="008A758E"/>
    <w:rsid w:val="008F360F"/>
    <w:rsid w:val="008F79DC"/>
    <w:rsid w:val="00904EB6"/>
    <w:rsid w:val="00913209"/>
    <w:rsid w:val="009132F4"/>
    <w:rsid w:val="00914D99"/>
    <w:rsid w:val="00920299"/>
    <w:rsid w:val="009344F0"/>
    <w:rsid w:val="00946F4B"/>
    <w:rsid w:val="00956C67"/>
    <w:rsid w:val="00971101"/>
    <w:rsid w:val="00980E4E"/>
    <w:rsid w:val="00981800"/>
    <w:rsid w:val="00993C2A"/>
    <w:rsid w:val="009979D5"/>
    <w:rsid w:val="009C670D"/>
    <w:rsid w:val="009D426B"/>
    <w:rsid w:val="009F29A0"/>
    <w:rsid w:val="009F66F6"/>
    <w:rsid w:val="00A12C40"/>
    <w:rsid w:val="00A2444F"/>
    <w:rsid w:val="00A252F7"/>
    <w:rsid w:val="00A56662"/>
    <w:rsid w:val="00A613BE"/>
    <w:rsid w:val="00AB0C72"/>
    <w:rsid w:val="00AC6AF7"/>
    <w:rsid w:val="00AD0918"/>
    <w:rsid w:val="00AD296E"/>
    <w:rsid w:val="00AD655B"/>
    <w:rsid w:val="00AE07E6"/>
    <w:rsid w:val="00B12B1D"/>
    <w:rsid w:val="00B21387"/>
    <w:rsid w:val="00B27CEF"/>
    <w:rsid w:val="00B3456E"/>
    <w:rsid w:val="00B41922"/>
    <w:rsid w:val="00B47871"/>
    <w:rsid w:val="00B65AD9"/>
    <w:rsid w:val="00B72223"/>
    <w:rsid w:val="00B73D37"/>
    <w:rsid w:val="00B818DF"/>
    <w:rsid w:val="00B920F1"/>
    <w:rsid w:val="00B97928"/>
    <w:rsid w:val="00BA289B"/>
    <w:rsid w:val="00BC0503"/>
    <w:rsid w:val="00BD6AE9"/>
    <w:rsid w:val="00BF09BF"/>
    <w:rsid w:val="00C0653D"/>
    <w:rsid w:val="00C0687F"/>
    <w:rsid w:val="00C06B10"/>
    <w:rsid w:val="00C23BE7"/>
    <w:rsid w:val="00C26530"/>
    <w:rsid w:val="00C31CAC"/>
    <w:rsid w:val="00C36527"/>
    <w:rsid w:val="00C36F49"/>
    <w:rsid w:val="00C41409"/>
    <w:rsid w:val="00C45252"/>
    <w:rsid w:val="00C46A17"/>
    <w:rsid w:val="00C66415"/>
    <w:rsid w:val="00C749C1"/>
    <w:rsid w:val="00C82C23"/>
    <w:rsid w:val="00C9182B"/>
    <w:rsid w:val="00C94353"/>
    <w:rsid w:val="00CA49FB"/>
    <w:rsid w:val="00CB19C3"/>
    <w:rsid w:val="00CB2A20"/>
    <w:rsid w:val="00CF16D0"/>
    <w:rsid w:val="00CF196B"/>
    <w:rsid w:val="00CF5F56"/>
    <w:rsid w:val="00D01286"/>
    <w:rsid w:val="00D03A4F"/>
    <w:rsid w:val="00D258AE"/>
    <w:rsid w:val="00D31AD2"/>
    <w:rsid w:val="00D31E1E"/>
    <w:rsid w:val="00D57B37"/>
    <w:rsid w:val="00D732DD"/>
    <w:rsid w:val="00D7725E"/>
    <w:rsid w:val="00D844B8"/>
    <w:rsid w:val="00DA2BDA"/>
    <w:rsid w:val="00DC2B94"/>
    <w:rsid w:val="00DE5A0A"/>
    <w:rsid w:val="00DF3B07"/>
    <w:rsid w:val="00E05D79"/>
    <w:rsid w:val="00E2630C"/>
    <w:rsid w:val="00E30E7F"/>
    <w:rsid w:val="00E31AC5"/>
    <w:rsid w:val="00E550F9"/>
    <w:rsid w:val="00E758E3"/>
    <w:rsid w:val="00E81EBC"/>
    <w:rsid w:val="00E87E80"/>
    <w:rsid w:val="00ED45CA"/>
    <w:rsid w:val="00EE41A1"/>
    <w:rsid w:val="00F22F7F"/>
    <w:rsid w:val="00F426F2"/>
    <w:rsid w:val="00F44361"/>
    <w:rsid w:val="00F617C8"/>
    <w:rsid w:val="00F62C31"/>
    <w:rsid w:val="00F642A4"/>
    <w:rsid w:val="00F674C9"/>
    <w:rsid w:val="00F71E85"/>
    <w:rsid w:val="00F734BC"/>
    <w:rsid w:val="00F7519F"/>
    <w:rsid w:val="00F75F2E"/>
    <w:rsid w:val="00F76D44"/>
    <w:rsid w:val="00F7777A"/>
    <w:rsid w:val="00F930D5"/>
    <w:rsid w:val="00FF698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542EE31"/>
  <w15:docId w15:val="{A5146088-0128-B14D-8FC0-E04FBB139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3" w:semiHidden="1" w:unhideWhenUsed="1"/>
    <w:lsdException w:name="List Number 4"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unhideWhenUsed="1"/>
    <w:lsdException w:name="No Spacing" w:semiHidden="1" w:uiPriority="68" w:unhideWhenUsed="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unhideWhenUsed="1"/>
    <w:lsdException w:name="List Paragraph" w:semiHidden="1" w:uiPriority="34" w:unhideWhenUsed="1" w:qFormat="1"/>
    <w:lsdException w:name="Quote" w:semiHidden="1" w:uiPriority="73" w:unhideWhenUsed="1"/>
    <w:lsdException w:name="Intense Quote" w:semiHidden="1" w:uiPriority="60" w:unhideWhenUsed="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41"/>
    <w:lsdException w:name="Colorful Grid Accent 6" w:uiPriority="42"/>
    <w:lsdException w:name="Subtle Emphasis" w:uiPriority="19" w:qFormat="1"/>
    <w:lsdException w:name="Intense Emphasis" w:uiPriority="44"/>
    <w:lsdException w:name="Subtle Reference" w:uiPriority="45"/>
    <w:lsdException w:name="Intense Reference" w:uiPriority="40"/>
    <w:lsdException w:name="Book Title" w:uiPriority="46"/>
    <w:lsdException w:name="Bibliography" w:semiHidden="1" w:uiPriority="47" w:unhideWhenUsed="1"/>
    <w:lsdException w:name="TOC Heading" w:semiHidden="1" w:uiPriority="48"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732DD"/>
    <w:pPr>
      <w:widowControl w:val="0"/>
      <w:spacing w:after="120"/>
      <w:jc w:val="both"/>
    </w:pPr>
  </w:style>
  <w:style w:type="paragraph" w:styleId="Heading1">
    <w:name w:val="heading 1"/>
    <w:basedOn w:val="Normal"/>
    <w:next w:val="Normal"/>
    <w:qFormat/>
    <w:rsid w:val="00106BA2"/>
    <w:pPr>
      <w:keepNext/>
      <w:spacing w:before="120" w:after="60"/>
      <w:outlineLvl w:val="0"/>
    </w:pPr>
    <w:rPr>
      <w:b/>
      <w:kern w:val="28"/>
      <w:sz w:val="24"/>
    </w:rPr>
  </w:style>
  <w:style w:type="paragraph" w:styleId="Heading2">
    <w:name w:val="heading 2"/>
    <w:basedOn w:val="Normal"/>
    <w:next w:val="Normal"/>
    <w:link w:val="Heading2Char"/>
    <w:qFormat/>
    <w:pPr>
      <w:keepNext/>
      <w:spacing w:before="120" w:after="60"/>
      <w:outlineLvl w:val="1"/>
    </w:pPr>
    <w:rPr>
      <w:b/>
    </w:rPr>
  </w:style>
  <w:style w:type="paragraph" w:styleId="Heading3">
    <w:name w:val="heading 3"/>
    <w:basedOn w:val="Normal"/>
    <w:next w:val="Normal"/>
    <w:qFormat/>
    <w:pPr>
      <w:keepNext/>
      <w:spacing w:before="120" w:after="60"/>
      <w:outlineLvl w:val="2"/>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style>
  <w:style w:type="paragraph" w:customStyle="1" w:styleId="Body">
    <w:name w:val="Body"/>
    <w:pPr>
      <w:spacing w:before="60" w:after="60"/>
      <w:jc w:val="both"/>
    </w:pPr>
    <w:rPr>
      <w:noProof/>
    </w:rPr>
  </w:style>
  <w:style w:type="character" w:styleId="Hyperlink">
    <w:name w:val="Hyperlink"/>
    <w:rPr>
      <w:color w:val="0000FF"/>
      <w:u w:val="single"/>
    </w:rPr>
  </w:style>
  <w:style w:type="paragraph" w:customStyle="1" w:styleId="BlockQuote">
    <w:name w:val="Block Quote"/>
    <w:basedOn w:val="Normal"/>
    <w:pPr>
      <w:spacing w:before="80" w:after="80"/>
      <w:ind w:left="647" w:right="330"/>
    </w:pPr>
    <w:rPr>
      <w:sz w:val="18"/>
    </w:rPr>
  </w:style>
  <w:style w:type="paragraph" w:customStyle="1" w:styleId="BlockQuoteBullet1">
    <w:name w:val="Block Quote Bullet 1"/>
    <w:basedOn w:val="BlockQuote"/>
    <w:pPr>
      <w:tabs>
        <w:tab w:val="left" w:pos="936"/>
        <w:tab w:val="left" w:pos="1277"/>
      </w:tabs>
      <w:spacing w:after="0"/>
      <w:ind w:left="1282" w:right="0"/>
    </w:pPr>
  </w:style>
  <w:style w:type="paragraph" w:customStyle="1" w:styleId="BodySpaceAbove">
    <w:name w:val="Body (Space Above)"/>
    <w:basedOn w:val="Body"/>
    <w:pPr>
      <w:spacing w:before="200"/>
    </w:pPr>
  </w:style>
  <w:style w:type="paragraph" w:customStyle="1" w:styleId="Bodywindent">
    <w:name w:val="Body w/ indent"/>
    <w:basedOn w:val="Body"/>
    <w:pPr>
      <w:ind w:left="340"/>
    </w:pPr>
  </w:style>
  <w:style w:type="paragraph" w:customStyle="1" w:styleId="Bulletwoindent">
    <w:name w:val="Bullet w/o indent"/>
    <w:basedOn w:val="Body"/>
    <w:pPr>
      <w:numPr>
        <w:numId w:val="1"/>
      </w:numPr>
      <w:tabs>
        <w:tab w:val="clear" w:pos="360"/>
        <w:tab w:val="left" w:pos="340"/>
      </w:tabs>
      <w:spacing w:line="240" w:lineRule="exact"/>
      <w:ind w:left="340" w:hanging="340"/>
    </w:pPr>
  </w:style>
  <w:style w:type="paragraph" w:customStyle="1" w:styleId="Bulletedwindent">
    <w:name w:val="Bulleted w/indent"/>
    <w:basedOn w:val="Body"/>
    <w:pPr>
      <w:numPr>
        <w:numId w:val="2"/>
      </w:numPr>
      <w:tabs>
        <w:tab w:val="clear" w:pos="360"/>
        <w:tab w:val="left" w:pos="340"/>
      </w:tabs>
      <w:spacing w:line="240" w:lineRule="exact"/>
      <w:ind w:left="680" w:hanging="340"/>
    </w:pPr>
  </w:style>
  <w:style w:type="paragraph" w:customStyle="1" w:styleId="Figures">
    <w:name w:val="Figure #s"/>
    <w:basedOn w:val="Normal"/>
    <w:pPr>
      <w:tabs>
        <w:tab w:val="left" w:pos="910"/>
      </w:tabs>
      <w:spacing w:line="240" w:lineRule="exact"/>
      <w:jc w:val="center"/>
    </w:pPr>
    <w:rPr>
      <w:i/>
    </w:rPr>
  </w:style>
  <w:style w:type="paragraph" w:styleId="Footer">
    <w:name w:val="footer"/>
    <w:basedOn w:val="Normal"/>
    <w:pPr>
      <w:tabs>
        <w:tab w:val="center" w:pos="4320"/>
        <w:tab w:val="right" w:pos="8640"/>
      </w:tabs>
      <w:spacing w:line="200" w:lineRule="exact"/>
    </w:pPr>
    <w:rPr>
      <w:rFonts w:ascii="Swis721 BT" w:hAnsi="Swis721 BT"/>
      <w:sz w:val="16"/>
    </w:rPr>
  </w:style>
  <w:style w:type="paragraph" w:customStyle="1" w:styleId="Footnote">
    <w:name w:val="Footnote"/>
    <w:basedOn w:val="Normal"/>
    <w:pPr>
      <w:keepNext/>
      <w:tabs>
        <w:tab w:val="left" w:pos="216"/>
      </w:tabs>
      <w:spacing w:before="120" w:after="60" w:line="200" w:lineRule="exact"/>
      <w:ind w:left="216"/>
      <w:outlineLvl w:val="0"/>
    </w:pPr>
    <w:rPr>
      <w:caps/>
      <w:kern w:val="28"/>
      <w:sz w:val="18"/>
      <w:u w:val="single"/>
    </w:rPr>
  </w:style>
  <w:style w:type="paragraph" w:styleId="Title">
    <w:name w:val="Title"/>
    <w:basedOn w:val="Normal"/>
    <w:qFormat/>
    <w:pPr>
      <w:spacing w:line="280" w:lineRule="exact"/>
      <w:jc w:val="center"/>
      <w:outlineLvl w:val="0"/>
    </w:pPr>
    <w:rPr>
      <w:b/>
      <w:caps/>
      <w:kern w:val="28"/>
      <w:sz w:val="24"/>
    </w:rPr>
  </w:style>
  <w:style w:type="paragraph" w:customStyle="1" w:styleId="NumberA">
    <w:name w:val="Number A"/>
    <w:basedOn w:val="Body"/>
    <w:pPr>
      <w:numPr>
        <w:numId w:val="6"/>
      </w:numPr>
      <w:tabs>
        <w:tab w:val="left" w:pos="600"/>
      </w:tabs>
      <w:spacing w:line="240" w:lineRule="exact"/>
    </w:pPr>
  </w:style>
  <w:style w:type="paragraph" w:customStyle="1" w:styleId="Numbera0">
    <w:name w:val="Number a"/>
    <w:basedOn w:val="NumberA"/>
    <w:pPr>
      <w:numPr>
        <w:numId w:val="7"/>
      </w:numPr>
      <w:tabs>
        <w:tab w:val="clear" w:pos="600"/>
        <w:tab w:val="left" w:pos="792"/>
      </w:tabs>
    </w:pPr>
  </w:style>
  <w:style w:type="paragraph" w:customStyle="1" w:styleId="Numbering">
    <w:name w:val="Numbering"/>
    <w:basedOn w:val="NumberA"/>
    <w:pPr>
      <w:numPr>
        <w:numId w:val="8"/>
      </w:numPr>
      <w:tabs>
        <w:tab w:val="clear" w:pos="360"/>
        <w:tab w:val="clear" w:pos="600"/>
        <w:tab w:val="left" w:pos="340"/>
        <w:tab w:val="left" w:pos="680"/>
      </w:tabs>
      <w:ind w:left="340" w:hanging="340"/>
    </w:pPr>
  </w:style>
  <w:style w:type="paragraph" w:customStyle="1" w:styleId="References">
    <w:name w:val="References"/>
    <w:basedOn w:val="Body"/>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s>
      <w:spacing w:line="240" w:lineRule="exact"/>
      <w:ind w:left="360" w:hanging="360"/>
    </w:pPr>
  </w:style>
  <w:style w:type="paragraph" w:customStyle="1" w:styleId="SmallSpace">
    <w:name w:val="Small Space"/>
    <w:basedOn w:val="Body"/>
    <w:pPr>
      <w:spacing w:line="60" w:lineRule="exact"/>
    </w:pPr>
    <w:rPr>
      <w:sz w:val="6"/>
    </w:rPr>
  </w:style>
  <w:style w:type="paragraph" w:customStyle="1" w:styleId="Subfigtext">
    <w:name w:val="Subfigtext"/>
    <w:basedOn w:val="Normal"/>
    <w:pPr>
      <w:spacing w:line="160" w:lineRule="exact"/>
    </w:pPr>
    <w:rPr>
      <w:b/>
      <w:sz w:val="14"/>
    </w:rPr>
  </w:style>
  <w:style w:type="paragraph" w:customStyle="1" w:styleId="TableMainHead">
    <w:name w:val="Table Main Head"/>
    <w:basedOn w:val="Title"/>
    <w:pPr>
      <w:spacing w:line="220" w:lineRule="exact"/>
    </w:pPr>
    <w:rPr>
      <w:sz w:val="18"/>
    </w:rPr>
  </w:style>
  <w:style w:type="paragraph" w:customStyle="1" w:styleId="TableSubHead">
    <w:name w:val="Table Sub Head"/>
    <w:basedOn w:val="TableMainHead"/>
  </w:style>
  <w:style w:type="paragraph" w:customStyle="1" w:styleId="TableText">
    <w:name w:val="Table Text"/>
    <w:basedOn w:val="Title"/>
    <w:pPr>
      <w:spacing w:line="220" w:lineRule="exact"/>
      <w:jc w:val="left"/>
    </w:pPr>
    <w:rPr>
      <w:b w:val="0"/>
      <w:caps w:val="0"/>
      <w:sz w:val="18"/>
    </w:rPr>
  </w:style>
  <w:style w:type="paragraph" w:customStyle="1" w:styleId="TableTextdecimalTab">
    <w:name w:val="Table Text decimal Tab"/>
    <w:basedOn w:val="TableText"/>
    <w:pPr>
      <w:tabs>
        <w:tab w:val="decimal" w:pos="573"/>
      </w:tabs>
    </w:pPr>
  </w:style>
  <w:style w:type="paragraph" w:customStyle="1" w:styleId="TableTitle">
    <w:name w:val="Table Title"/>
    <w:basedOn w:val="TableText"/>
    <w:pPr>
      <w:spacing w:line="240" w:lineRule="exact"/>
      <w:jc w:val="center"/>
    </w:pPr>
    <w:rPr>
      <w:i/>
      <w:sz w:val="20"/>
    </w:rPr>
  </w:style>
  <w:style w:type="paragraph" w:customStyle="1" w:styleId="TableFootNote">
    <w:name w:val="TableFootNote"/>
    <w:basedOn w:val="TableText"/>
    <w:pPr>
      <w:tabs>
        <w:tab w:val="left" w:pos="157"/>
      </w:tabs>
      <w:spacing w:line="160" w:lineRule="exact"/>
      <w:ind w:right="360"/>
      <w:jc w:val="both"/>
    </w:pPr>
    <w:rPr>
      <w:sz w:val="14"/>
    </w:rPr>
  </w:style>
  <w:style w:type="paragraph" w:customStyle="1" w:styleId="Authors">
    <w:name w:val="Authors"/>
    <w:basedOn w:val="Normal"/>
    <w:pPr>
      <w:spacing w:line="280" w:lineRule="exact"/>
      <w:jc w:val="center"/>
    </w:pPr>
    <w:rPr>
      <w:bCs/>
      <w:sz w:val="24"/>
    </w:rPr>
  </w:style>
  <w:style w:type="paragraph" w:customStyle="1" w:styleId="Keywords">
    <w:name w:val="Keywords"/>
    <w:basedOn w:val="Body"/>
    <w:pPr>
      <w:ind w:left="567" w:hanging="567"/>
    </w:pPr>
    <w:rPr>
      <w:i/>
    </w:rPr>
  </w:style>
  <w:style w:type="paragraph" w:styleId="Header">
    <w:name w:val="header"/>
    <w:basedOn w:val="Normal"/>
    <w:link w:val="HeaderChar"/>
    <w:uiPriority w:val="99"/>
    <w:rsid w:val="00A613BE"/>
    <w:pPr>
      <w:tabs>
        <w:tab w:val="center" w:pos="4320"/>
        <w:tab w:val="right" w:pos="8640"/>
      </w:tabs>
    </w:pPr>
  </w:style>
  <w:style w:type="paragraph" w:customStyle="1" w:styleId="02AuthorName">
    <w:name w:val="02. Author Name"/>
    <w:basedOn w:val="Normal"/>
    <w:qFormat/>
    <w:rsid w:val="00C06B10"/>
    <w:pPr>
      <w:tabs>
        <w:tab w:val="left" w:pos="3960"/>
        <w:tab w:val="left" w:pos="7560"/>
      </w:tabs>
      <w:spacing w:after="20"/>
      <w:jc w:val="center"/>
    </w:pPr>
    <w:rPr>
      <w:rFonts w:eastAsia="Calibri"/>
      <w:sz w:val="22"/>
      <w:szCs w:val="22"/>
    </w:rPr>
  </w:style>
  <w:style w:type="paragraph" w:customStyle="1" w:styleId="Headertext">
    <w:name w:val="Header text"/>
    <w:basedOn w:val="Normal"/>
    <w:qFormat/>
    <w:rsid w:val="0083235C"/>
    <w:pPr>
      <w:autoSpaceDE w:val="0"/>
      <w:autoSpaceDN w:val="0"/>
      <w:adjustRightInd w:val="0"/>
      <w:spacing w:after="0"/>
      <w:ind w:firstLine="448"/>
      <w:jc w:val="center"/>
      <w:textAlignment w:val="center"/>
    </w:pPr>
    <w:rPr>
      <w:rFonts w:eastAsia="Calibri"/>
      <w:color w:val="000000"/>
    </w:rPr>
  </w:style>
  <w:style w:type="character" w:customStyle="1" w:styleId="HeaderChar">
    <w:name w:val="Header Char"/>
    <w:link w:val="Header"/>
    <w:uiPriority w:val="99"/>
    <w:rsid w:val="000F2CDE"/>
  </w:style>
  <w:style w:type="character" w:styleId="PlaceholderText">
    <w:name w:val="Placeholder Text"/>
    <w:uiPriority w:val="99"/>
    <w:semiHidden/>
    <w:rsid w:val="000F2CDE"/>
    <w:rPr>
      <w:color w:val="808080"/>
    </w:rPr>
  </w:style>
  <w:style w:type="table" w:styleId="TableGrid">
    <w:name w:val="Table Grid"/>
    <w:basedOn w:val="TableNormal"/>
    <w:uiPriority w:val="39"/>
    <w:rsid w:val="000F2CD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rsid w:val="006E32A3"/>
    <w:rPr>
      <w:rFonts w:ascii="Lucida Grande" w:hAnsi="Lucida Grande"/>
      <w:sz w:val="18"/>
      <w:szCs w:val="18"/>
    </w:rPr>
  </w:style>
  <w:style w:type="character" w:customStyle="1" w:styleId="BalloonTextChar">
    <w:name w:val="Balloon Text Char"/>
    <w:basedOn w:val="DefaultParagraphFont"/>
    <w:link w:val="BalloonText"/>
    <w:rsid w:val="006E32A3"/>
    <w:rPr>
      <w:rFonts w:ascii="Lucida Grande" w:hAnsi="Lucida Grande"/>
      <w:sz w:val="18"/>
      <w:szCs w:val="18"/>
    </w:rPr>
  </w:style>
  <w:style w:type="paragraph" w:styleId="ListParagraph">
    <w:name w:val="List Paragraph"/>
    <w:basedOn w:val="Normal"/>
    <w:uiPriority w:val="34"/>
    <w:unhideWhenUsed/>
    <w:qFormat/>
    <w:rsid w:val="00B65AD9"/>
    <w:pPr>
      <w:ind w:left="720"/>
      <w:contextualSpacing/>
    </w:pPr>
  </w:style>
  <w:style w:type="paragraph" w:styleId="Bibliography">
    <w:name w:val="Bibliography"/>
    <w:basedOn w:val="Normal"/>
    <w:next w:val="Normal"/>
    <w:uiPriority w:val="47"/>
    <w:unhideWhenUsed/>
    <w:rsid w:val="002A243C"/>
    <w:pPr>
      <w:spacing w:after="240"/>
      <w:ind w:left="720" w:hanging="720"/>
    </w:pPr>
  </w:style>
  <w:style w:type="paragraph" w:styleId="Caption">
    <w:name w:val="caption"/>
    <w:basedOn w:val="Normal"/>
    <w:next w:val="Normal"/>
    <w:uiPriority w:val="35"/>
    <w:unhideWhenUsed/>
    <w:qFormat/>
    <w:rsid w:val="00444EC3"/>
    <w:pPr>
      <w:spacing w:after="200"/>
      <w:jc w:val="center"/>
    </w:pPr>
    <w:rPr>
      <w:i/>
      <w:iCs/>
      <w:color w:val="000000" w:themeColor="text1"/>
      <w:szCs w:val="18"/>
    </w:rPr>
  </w:style>
  <w:style w:type="character" w:styleId="CommentReference">
    <w:name w:val="annotation reference"/>
    <w:basedOn w:val="DefaultParagraphFont"/>
    <w:semiHidden/>
    <w:unhideWhenUsed/>
    <w:rsid w:val="00D732DD"/>
    <w:rPr>
      <w:sz w:val="16"/>
      <w:szCs w:val="16"/>
    </w:rPr>
  </w:style>
  <w:style w:type="paragraph" w:styleId="CommentText">
    <w:name w:val="annotation text"/>
    <w:basedOn w:val="Normal"/>
    <w:link w:val="CommentTextChar"/>
    <w:semiHidden/>
    <w:unhideWhenUsed/>
    <w:rsid w:val="00D732DD"/>
  </w:style>
  <w:style w:type="character" w:customStyle="1" w:styleId="CommentTextChar">
    <w:name w:val="Comment Text Char"/>
    <w:basedOn w:val="DefaultParagraphFont"/>
    <w:link w:val="CommentText"/>
    <w:semiHidden/>
    <w:rsid w:val="00D732DD"/>
  </w:style>
  <w:style w:type="paragraph" w:styleId="CommentSubject">
    <w:name w:val="annotation subject"/>
    <w:basedOn w:val="CommentText"/>
    <w:next w:val="CommentText"/>
    <w:link w:val="CommentSubjectChar"/>
    <w:semiHidden/>
    <w:unhideWhenUsed/>
    <w:rsid w:val="00D732DD"/>
    <w:rPr>
      <w:b/>
      <w:bCs/>
    </w:rPr>
  </w:style>
  <w:style w:type="character" w:customStyle="1" w:styleId="CommentSubjectChar">
    <w:name w:val="Comment Subject Char"/>
    <w:basedOn w:val="CommentTextChar"/>
    <w:link w:val="CommentSubject"/>
    <w:semiHidden/>
    <w:rsid w:val="00D732DD"/>
    <w:rPr>
      <w:b/>
      <w:bCs/>
    </w:rPr>
  </w:style>
  <w:style w:type="paragraph" w:styleId="Subtitle">
    <w:name w:val="Subtitle"/>
    <w:aliases w:val="Equation Caption,Figures"/>
    <w:basedOn w:val="Normal"/>
    <w:next w:val="Normal"/>
    <w:link w:val="SubtitleChar"/>
    <w:uiPriority w:val="11"/>
    <w:qFormat/>
    <w:rsid w:val="0063685D"/>
    <w:pPr>
      <w:numPr>
        <w:ilvl w:val="1"/>
      </w:numPr>
      <w:spacing w:after="160"/>
      <w:jc w:val="right"/>
    </w:pPr>
    <w:rPr>
      <w:rFonts w:eastAsiaTheme="minorEastAsia" w:cstheme="minorBidi"/>
      <w:color w:val="000000" w:themeColor="text1"/>
      <w:spacing w:val="15"/>
      <w:szCs w:val="22"/>
    </w:rPr>
  </w:style>
  <w:style w:type="character" w:customStyle="1" w:styleId="SubtitleChar">
    <w:name w:val="Subtitle Char"/>
    <w:aliases w:val="Equation Caption Char,Figures Char"/>
    <w:basedOn w:val="DefaultParagraphFont"/>
    <w:link w:val="Subtitle"/>
    <w:uiPriority w:val="11"/>
    <w:rsid w:val="0063685D"/>
    <w:rPr>
      <w:rFonts w:eastAsiaTheme="minorEastAsia" w:cstheme="minorBidi"/>
      <w:color w:val="000000" w:themeColor="text1"/>
      <w:spacing w:val="15"/>
      <w:szCs w:val="22"/>
    </w:rPr>
  </w:style>
  <w:style w:type="character" w:styleId="SubtleEmphasis">
    <w:name w:val="Subtle Emphasis"/>
    <w:aliases w:val="Tables"/>
    <w:basedOn w:val="DefaultParagraphFont"/>
    <w:uiPriority w:val="19"/>
    <w:qFormat/>
    <w:rsid w:val="0032657C"/>
    <w:rPr>
      <w:rFonts w:ascii="Arial" w:eastAsia="Times New Roman" w:hAnsi="Arial" w:cs="Arial" w:hint="default"/>
      <w:b w:val="0"/>
      <w:bCs/>
      <w:i/>
      <w:iCs w:val="0"/>
      <w:caps w:val="0"/>
      <w:smallCaps w:val="0"/>
      <w:strike w:val="0"/>
      <w:dstrike w:val="0"/>
      <w:outline w:val="0"/>
      <w:shadow w:val="0"/>
      <w:emboss w:val="0"/>
      <w:imprint w:val="0"/>
      <w:vanish w:val="0"/>
      <w:webHidden w:val="0"/>
      <w:color w:val="171717"/>
      <w:kern w:val="32"/>
      <w:sz w:val="22"/>
      <w:szCs w:val="28"/>
      <w:u w:val="none"/>
      <w:effect w:val="none"/>
      <w:vertAlign w:val="baseline"/>
      <w:lang w:val="en-US" w:eastAsia="en-GB"/>
      <w:specVanish w:val="0"/>
    </w:rPr>
  </w:style>
  <w:style w:type="table" w:customStyle="1" w:styleId="GridTable1Light-Accent11">
    <w:name w:val="Grid Table 1 Light - Accent 11"/>
    <w:basedOn w:val="TableNormal"/>
    <w:uiPriority w:val="46"/>
    <w:rsid w:val="004216B8"/>
    <w:pPr>
      <w:spacing w:before="100"/>
      <w:jc w:val="both"/>
    </w:pPr>
    <w:rPr>
      <w:rFonts w:ascii="Arial" w:eastAsiaTheme="minorHAnsi" w:hAnsi="Arial" w:cs="Arial"/>
      <w:sz w:val="22"/>
      <w:szCs w:val="22"/>
      <w:lang w:val="en-GB" w:eastAsia="en-GB"/>
    </w:rPr>
    <w:tblPr>
      <w:tblStyleRowBandSize w:val="1"/>
      <w:tblStyleColBandSize w:val="1"/>
      <w:tblInd w:w="0" w:type="nil"/>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Heading2Char">
    <w:name w:val="Heading 2 Char"/>
    <w:basedOn w:val="DefaultParagraphFont"/>
    <w:link w:val="Heading2"/>
    <w:rsid w:val="00DE5A0A"/>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485899">
      <w:bodyDiv w:val="1"/>
      <w:marLeft w:val="0"/>
      <w:marRight w:val="0"/>
      <w:marTop w:val="0"/>
      <w:marBottom w:val="0"/>
      <w:divBdr>
        <w:top w:val="none" w:sz="0" w:space="0" w:color="auto"/>
        <w:left w:val="none" w:sz="0" w:space="0" w:color="auto"/>
        <w:bottom w:val="none" w:sz="0" w:space="0" w:color="auto"/>
        <w:right w:val="none" w:sz="0" w:space="0" w:color="auto"/>
      </w:divBdr>
    </w:div>
    <w:div w:id="200485824">
      <w:bodyDiv w:val="1"/>
      <w:marLeft w:val="0"/>
      <w:marRight w:val="0"/>
      <w:marTop w:val="0"/>
      <w:marBottom w:val="0"/>
      <w:divBdr>
        <w:top w:val="none" w:sz="0" w:space="0" w:color="auto"/>
        <w:left w:val="none" w:sz="0" w:space="0" w:color="auto"/>
        <w:bottom w:val="none" w:sz="0" w:space="0" w:color="auto"/>
        <w:right w:val="none" w:sz="0" w:space="0" w:color="auto"/>
      </w:divBdr>
      <w:divsChild>
        <w:div w:id="264463944">
          <w:marLeft w:val="0"/>
          <w:marRight w:val="0"/>
          <w:marTop w:val="0"/>
          <w:marBottom w:val="0"/>
          <w:divBdr>
            <w:top w:val="none" w:sz="0" w:space="0" w:color="auto"/>
            <w:left w:val="none" w:sz="0" w:space="0" w:color="auto"/>
            <w:bottom w:val="none" w:sz="0" w:space="0" w:color="auto"/>
            <w:right w:val="none" w:sz="0" w:space="0" w:color="auto"/>
          </w:divBdr>
        </w:div>
        <w:div w:id="157622307">
          <w:marLeft w:val="0"/>
          <w:marRight w:val="0"/>
          <w:marTop w:val="0"/>
          <w:marBottom w:val="0"/>
          <w:divBdr>
            <w:top w:val="none" w:sz="0" w:space="0" w:color="auto"/>
            <w:left w:val="none" w:sz="0" w:space="0" w:color="auto"/>
            <w:bottom w:val="none" w:sz="0" w:space="0" w:color="auto"/>
            <w:right w:val="none" w:sz="0" w:space="0" w:color="auto"/>
          </w:divBdr>
        </w:div>
        <w:div w:id="1728798582">
          <w:marLeft w:val="0"/>
          <w:marRight w:val="0"/>
          <w:marTop w:val="0"/>
          <w:marBottom w:val="0"/>
          <w:divBdr>
            <w:top w:val="none" w:sz="0" w:space="0" w:color="auto"/>
            <w:left w:val="none" w:sz="0" w:space="0" w:color="auto"/>
            <w:bottom w:val="none" w:sz="0" w:space="0" w:color="auto"/>
            <w:right w:val="none" w:sz="0" w:space="0" w:color="auto"/>
          </w:divBdr>
        </w:div>
        <w:div w:id="1689529159">
          <w:marLeft w:val="0"/>
          <w:marRight w:val="0"/>
          <w:marTop w:val="0"/>
          <w:marBottom w:val="0"/>
          <w:divBdr>
            <w:top w:val="none" w:sz="0" w:space="0" w:color="auto"/>
            <w:left w:val="none" w:sz="0" w:space="0" w:color="auto"/>
            <w:bottom w:val="none" w:sz="0" w:space="0" w:color="auto"/>
            <w:right w:val="none" w:sz="0" w:space="0" w:color="auto"/>
          </w:divBdr>
        </w:div>
        <w:div w:id="1185291817">
          <w:marLeft w:val="0"/>
          <w:marRight w:val="0"/>
          <w:marTop w:val="0"/>
          <w:marBottom w:val="0"/>
          <w:divBdr>
            <w:top w:val="none" w:sz="0" w:space="0" w:color="auto"/>
            <w:left w:val="none" w:sz="0" w:space="0" w:color="auto"/>
            <w:bottom w:val="none" w:sz="0" w:space="0" w:color="auto"/>
            <w:right w:val="none" w:sz="0" w:space="0" w:color="auto"/>
          </w:divBdr>
        </w:div>
      </w:divsChild>
    </w:div>
    <w:div w:id="208153154">
      <w:bodyDiv w:val="1"/>
      <w:marLeft w:val="0"/>
      <w:marRight w:val="0"/>
      <w:marTop w:val="0"/>
      <w:marBottom w:val="0"/>
      <w:divBdr>
        <w:top w:val="none" w:sz="0" w:space="0" w:color="auto"/>
        <w:left w:val="none" w:sz="0" w:space="0" w:color="auto"/>
        <w:bottom w:val="none" w:sz="0" w:space="0" w:color="auto"/>
        <w:right w:val="none" w:sz="0" w:space="0" w:color="auto"/>
      </w:divBdr>
    </w:div>
    <w:div w:id="379476218">
      <w:bodyDiv w:val="1"/>
      <w:marLeft w:val="0"/>
      <w:marRight w:val="0"/>
      <w:marTop w:val="0"/>
      <w:marBottom w:val="0"/>
      <w:divBdr>
        <w:top w:val="none" w:sz="0" w:space="0" w:color="auto"/>
        <w:left w:val="none" w:sz="0" w:space="0" w:color="auto"/>
        <w:bottom w:val="none" w:sz="0" w:space="0" w:color="auto"/>
        <w:right w:val="none" w:sz="0" w:space="0" w:color="auto"/>
      </w:divBdr>
      <w:divsChild>
        <w:div w:id="2028945400">
          <w:marLeft w:val="0"/>
          <w:marRight w:val="0"/>
          <w:marTop w:val="0"/>
          <w:marBottom w:val="0"/>
          <w:divBdr>
            <w:top w:val="none" w:sz="0" w:space="0" w:color="auto"/>
            <w:left w:val="none" w:sz="0" w:space="0" w:color="auto"/>
            <w:bottom w:val="none" w:sz="0" w:space="0" w:color="auto"/>
            <w:right w:val="none" w:sz="0" w:space="0" w:color="auto"/>
          </w:divBdr>
        </w:div>
        <w:div w:id="451172694">
          <w:marLeft w:val="0"/>
          <w:marRight w:val="0"/>
          <w:marTop w:val="0"/>
          <w:marBottom w:val="0"/>
          <w:divBdr>
            <w:top w:val="none" w:sz="0" w:space="0" w:color="auto"/>
            <w:left w:val="none" w:sz="0" w:space="0" w:color="auto"/>
            <w:bottom w:val="none" w:sz="0" w:space="0" w:color="auto"/>
            <w:right w:val="none" w:sz="0" w:space="0" w:color="auto"/>
          </w:divBdr>
        </w:div>
        <w:div w:id="1339305882">
          <w:marLeft w:val="0"/>
          <w:marRight w:val="0"/>
          <w:marTop w:val="0"/>
          <w:marBottom w:val="0"/>
          <w:divBdr>
            <w:top w:val="none" w:sz="0" w:space="0" w:color="auto"/>
            <w:left w:val="none" w:sz="0" w:space="0" w:color="auto"/>
            <w:bottom w:val="none" w:sz="0" w:space="0" w:color="auto"/>
            <w:right w:val="none" w:sz="0" w:space="0" w:color="auto"/>
          </w:divBdr>
        </w:div>
        <w:div w:id="809174189">
          <w:marLeft w:val="0"/>
          <w:marRight w:val="0"/>
          <w:marTop w:val="0"/>
          <w:marBottom w:val="0"/>
          <w:divBdr>
            <w:top w:val="none" w:sz="0" w:space="0" w:color="auto"/>
            <w:left w:val="none" w:sz="0" w:space="0" w:color="auto"/>
            <w:bottom w:val="none" w:sz="0" w:space="0" w:color="auto"/>
            <w:right w:val="none" w:sz="0" w:space="0" w:color="auto"/>
          </w:divBdr>
        </w:div>
        <w:div w:id="2015036112">
          <w:marLeft w:val="0"/>
          <w:marRight w:val="0"/>
          <w:marTop w:val="0"/>
          <w:marBottom w:val="0"/>
          <w:divBdr>
            <w:top w:val="none" w:sz="0" w:space="0" w:color="auto"/>
            <w:left w:val="none" w:sz="0" w:space="0" w:color="auto"/>
            <w:bottom w:val="none" w:sz="0" w:space="0" w:color="auto"/>
            <w:right w:val="none" w:sz="0" w:space="0" w:color="auto"/>
          </w:divBdr>
        </w:div>
        <w:div w:id="1673214327">
          <w:marLeft w:val="0"/>
          <w:marRight w:val="0"/>
          <w:marTop w:val="0"/>
          <w:marBottom w:val="0"/>
          <w:divBdr>
            <w:top w:val="none" w:sz="0" w:space="0" w:color="auto"/>
            <w:left w:val="none" w:sz="0" w:space="0" w:color="auto"/>
            <w:bottom w:val="none" w:sz="0" w:space="0" w:color="auto"/>
            <w:right w:val="none" w:sz="0" w:space="0" w:color="auto"/>
          </w:divBdr>
        </w:div>
        <w:div w:id="378288559">
          <w:marLeft w:val="0"/>
          <w:marRight w:val="0"/>
          <w:marTop w:val="0"/>
          <w:marBottom w:val="0"/>
          <w:divBdr>
            <w:top w:val="none" w:sz="0" w:space="0" w:color="auto"/>
            <w:left w:val="none" w:sz="0" w:space="0" w:color="auto"/>
            <w:bottom w:val="none" w:sz="0" w:space="0" w:color="auto"/>
            <w:right w:val="none" w:sz="0" w:space="0" w:color="auto"/>
          </w:divBdr>
        </w:div>
        <w:div w:id="317658446">
          <w:marLeft w:val="0"/>
          <w:marRight w:val="0"/>
          <w:marTop w:val="0"/>
          <w:marBottom w:val="0"/>
          <w:divBdr>
            <w:top w:val="none" w:sz="0" w:space="0" w:color="auto"/>
            <w:left w:val="none" w:sz="0" w:space="0" w:color="auto"/>
            <w:bottom w:val="none" w:sz="0" w:space="0" w:color="auto"/>
            <w:right w:val="none" w:sz="0" w:space="0" w:color="auto"/>
          </w:divBdr>
        </w:div>
        <w:div w:id="1674841183">
          <w:marLeft w:val="0"/>
          <w:marRight w:val="0"/>
          <w:marTop w:val="0"/>
          <w:marBottom w:val="0"/>
          <w:divBdr>
            <w:top w:val="none" w:sz="0" w:space="0" w:color="auto"/>
            <w:left w:val="none" w:sz="0" w:space="0" w:color="auto"/>
            <w:bottom w:val="none" w:sz="0" w:space="0" w:color="auto"/>
            <w:right w:val="none" w:sz="0" w:space="0" w:color="auto"/>
          </w:divBdr>
        </w:div>
      </w:divsChild>
    </w:div>
    <w:div w:id="396170002">
      <w:bodyDiv w:val="1"/>
      <w:marLeft w:val="0"/>
      <w:marRight w:val="0"/>
      <w:marTop w:val="0"/>
      <w:marBottom w:val="0"/>
      <w:divBdr>
        <w:top w:val="none" w:sz="0" w:space="0" w:color="auto"/>
        <w:left w:val="none" w:sz="0" w:space="0" w:color="auto"/>
        <w:bottom w:val="none" w:sz="0" w:space="0" w:color="auto"/>
        <w:right w:val="none" w:sz="0" w:space="0" w:color="auto"/>
      </w:divBdr>
    </w:div>
    <w:div w:id="490945338">
      <w:bodyDiv w:val="1"/>
      <w:marLeft w:val="0"/>
      <w:marRight w:val="0"/>
      <w:marTop w:val="0"/>
      <w:marBottom w:val="0"/>
      <w:divBdr>
        <w:top w:val="none" w:sz="0" w:space="0" w:color="auto"/>
        <w:left w:val="none" w:sz="0" w:space="0" w:color="auto"/>
        <w:bottom w:val="none" w:sz="0" w:space="0" w:color="auto"/>
        <w:right w:val="none" w:sz="0" w:space="0" w:color="auto"/>
      </w:divBdr>
    </w:div>
    <w:div w:id="585070659">
      <w:bodyDiv w:val="1"/>
      <w:marLeft w:val="0"/>
      <w:marRight w:val="0"/>
      <w:marTop w:val="0"/>
      <w:marBottom w:val="0"/>
      <w:divBdr>
        <w:top w:val="none" w:sz="0" w:space="0" w:color="auto"/>
        <w:left w:val="none" w:sz="0" w:space="0" w:color="auto"/>
        <w:bottom w:val="none" w:sz="0" w:space="0" w:color="auto"/>
        <w:right w:val="none" w:sz="0" w:space="0" w:color="auto"/>
      </w:divBdr>
    </w:div>
    <w:div w:id="664940008">
      <w:bodyDiv w:val="1"/>
      <w:marLeft w:val="0"/>
      <w:marRight w:val="0"/>
      <w:marTop w:val="0"/>
      <w:marBottom w:val="0"/>
      <w:divBdr>
        <w:top w:val="none" w:sz="0" w:space="0" w:color="auto"/>
        <w:left w:val="none" w:sz="0" w:space="0" w:color="auto"/>
        <w:bottom w:val="none" w:sz="0" w:space="0" w:color="auto"/>
        <w:right w:val="none" w:sz="0" w:space="0" w:color="auto"/>
      </w:divBdr>
      <w:divsChild>
        <w:div w:id="1194878493">
          <w:marLeft w:val="0"/>
          <w:marRight w:val="0"/>
          <w:marTop w:val="0"/>
          <w:marBottom w:val="0"/>
          <w:divBdr>
            <w:top w:val="none" w:sz="0" w:space="0" w:color="auto"/>
            <w:left w:val="none" w:sz="0" w:space="0" w:color="auto"/>
            <w:bottom w:val="none" w:sz="0" w:space="0" w:color="auto"/>
            <w:right w:val="none" w:sz="0" w:space="0" w:color="auto"/>
          </w:divBdr>
        </w:div>
        <w:div w:id="2067138439">
          <w:marLeft w:val="0"/>
          <w:marRight w:val="0"/>
          <w:marTop w:val="0"/>
          <w:marBottom w:val="0"/>
          <w:divBdr>
            <w:top w:val="none" w:sz="0" w:space="0" w:color="auto"/>
            <w:left w:val="none" w:sz="0" w:space="0" w:color="auto"/>
            <w:bottom w:val="none" w:sz="0" w:space="0" w:color="auto"/>
            <w:right w:val="none" w:sz="0" w:space="0" w:color="auto"/>
          </w:divBdr>
        </w:div>
        <w:div w:id="1055473084">
          <w:marLeft w:val="0"/>
          <w:marRight w:val="0"/>
          <w:marTop w:val="0"/>
          <w:marBottom w:val="0"/>
          <w:divBdr>
            <w:top w:val="none" w:sz="0" w:space="0" w:color="auto"/>
            <w:left w:val="none" w:sz="0" w:space="0" w:color="auto"/>
            <w:bottom w:val="none" w:sz="0" w:space="0" w:color="auto"/>
            <w:right w:val="none" w:sz="0" w:space="0" w:color="auto"/>
          </w:divBdr>
        </w:div>
        <w:div w:id="1593080021">
          <w:marLeft w:val="0"/>
          <w:marRight w:val="0"/>
          <w:marTop w:val="0"/>
          <w:marBottom w:val="0"/>
          <w:divBdr>
            <w:top w:val="none" w:sz="0" w:space="0" w:color="auto"/>
            <w:left w:val="none" w:sz="0" w:space="0" w:color="auto"/>
            <w:bottom w:val="none" w:sz="0" w:space="0" w:color="auto"/>
            <w:right w:val="none" w:sz="0" w:space="0" w:color="auto"/>
          </w:divBdr>
        </w:div>
        <w:div w:id="805896203">
          <w:marLeft w:val="0"/>
          <w:marRight w:val="0"/>
          <w:marTop w:val="0"/>
          <w:marBottom w:val="0"/>
          <w:divBdr>
            <w:top w:val="none" w:sz="0" w:space="0" w:color="auto"/>
            <w:left w:val="none" w:sz="0" w:space="0" w:color="auto"/>
            <w:bottom w:val="none" w:sz="0" w:space="0" w:color="auto"/>
            <w:right w:val="none" w:sz="0" w:space="0" w:color="auto"/>
          </w:divBdr>
        </w:div>
        <w:div w:id="965812284">
          <w:marLeft w:val="0"/>
          <w:marRight w:val="0"/>
          <w:marTop w:val="0"/>
          <w:marBottom w:val="0"/>
          <w:divBdr>
            <w:top w:val="none" w:sz="0" w:space="0" w:color="auto"/>
            <w:left w:val="none" w:sz="0" w:space="0" w:color="auto"/>
            <w:bottom w:val="none" w:sz="0" w:space="0" w:color="auto"/>
            <w:right w:val="none" w:sz="0" w:space="0" w:color="auto"/>
          </w:divBdr>
        </w:div>
      </w:divsChild>
    </w:div>
    <w:div w:id="714736304">
      <w:bodyDiv w:val="1"/>
      <w:marLeft w:val="0"/>
      <w:marRight w:val="0"/>
      <w:marTop w:val="0"/>
      <w:marBottom w:val="0"/>
      <w:divBdr>
        <w:top w:val="none" w:sz="0" w:space="0" w:color="auto"/>
        <w:left w:val="none" w:sz="0" w:space="0" w:color="auto"/>
        <w:bottom w:val="none" w:sz="0" w:space="0" w:color="auto"/>
        <w:right w:val="none" w:sz="0" w:space="0" w:color="auto"/>
      </w:divBdr>
    </w:div>
    <w:div w:id="768089671">
      <w:bodyDiv w:val="1"/>
      <w:marLeft w:val="0"/>
      <w:marRight w:val="0"/>
      <w:marTop w:val="0"/>
      <w:marBottom w:val="0"/>
      <w:divBdr>
        <w:top w:val="none" w:sz="0" w:space="0" w:color="auto"/>
        <w:left w:val="none" w:sz="0" w:space="0" w:color="auto"/>
        <w:bottom w:val="none" w:sz="0" w:space="0" w:color="auto"/>
        <w:right w:val="none" w:sz="0" w:space="0" w:color="auto"/>
      </w:divBdr>
    </w:div>
    <w:div w:id="817838763">
      <w:bodyDiv w:val="1"/>
      <w:marLeft w:val="0"/>
      <w:marRight w:val="0"/>
      <w:marTop w:val="0"/>
      <w:marBottom w:val="0"/>
      <w:divBdr>
        <w:top w:val="none" w:sz="0" w:space="0" w:color="auto"/>
        <w:left w:val="none" w:sz="0" w:space="0" w:color="auto"/>
        <w:bottom w:val="none" w:sz="0" w:space="0" w:color="auto"/>
        <w:right w:val="none" w:sz="0" w:space="0" w:color="auto"/>
      </w:divBdr>
    </w:div>
    <w:div w:id="817957625">
      <w:bodyDiv w:val="1"/>
      <w:marLeft w:val="0"/>
      <w:marRight w:val="0"/>
      <w:marTop w:val="0"/>
      <w:marBottom w:val="0"/>
      <w:divBdr>
        <w:top w:val="none" w:sz="0" w:space="0" w:color="auto"/>
        <w:left w:val="none" w:sz="0" w:space="0" w:color="auto"/>
        <w:bottom w:val="none" w:sz="0" w:space="0" w:color="auto"/>
        <w:right w:val="none" w:sz="0" w:space="0" w:color="auto"/>
      </w:divBdr>
    </w:div>
    <w:div w:id="938215300">
      <w:bodyDiv w:val="1"/>
      <w:marLeft w:val="0"/>
      <w:marRight w:val="0"/>
      <w:marTop w:val="0"/>
      <w:marBottom w:val="0"/>
      <w:divBdr>
        <w:top w:val="none" w:sz="0" w:space="0" w:color="auto"/>
        <w:left w:val="none" w:sz="0" w:space="0" w:color="auto"/>
        <w:bottom w:val="none" w:sz="0" w:space="0" w:color="auto"/>
        <w:right w:val="none" w:sz="0" w:space="0" w:color="auto"/>
      </w:divBdr>
      <w:divsChild>
        <w:div w:id="461076819">
          <w:marLeft w:val="0"/>
          <w:marRight w:val="0"/>
          <w:marTop w:val="0"/>
          <w:marBottom w:val="0"/>
          <w:divBdr>
            <w:top w:val="none" w:sz="0" w:space="0" w:color="auto"/>
            <w:left w:val="none" w:sz="0" w:space="0" w:color="auto"/>
            <w:bottom w:val="none" w:sz="0" w:space="0" w:color="auto"/>
            <w:right w:val="none" w:sz="0" w:space="0" w:color="auto"/>
          </w:divBdr>
        </w:div>
        <w:div w:id="172377655">
          <w:marLeft w:val="0"/>
          <w:marRight w:val="0"/>
          <w:marTop w:val="0"/>
          <w:marBottom w:val="0"/>
          <w:divBdr>
            <w:top w:val="none" w:sz="0" w:space="0" w:color="auto"/>
            <w:left w:val="none" w:sz="0" w:space="0" w:color="auto"/>
            <w:bottom w:val="none" w:sz="0" w:space="0" w:color="auto"/>
            <w:right w:val="none" w:sz="0" w:space="0" w:color="auto"/>
          </w:divBdr>
        </w:div>
        <w:div w:id="1011029534">
          <w:marLeft w:val="0"/>
          <w:marRight w:val="0"/>
          <w:marTop w:val="0"/>
          <w:marBottom w:val="0"/>
          <w:divBdr>
            <w:top w:val="none" w:sz="0" w:space="0" w:color="auto"/>
            <w:left w:val="none" w:sz="0" w:space="0" w:color="auto"/>
            <w:bottom w:val="none" w:sz="0" w:space="0" w:color="auto"/>
            <w:right w:val="none" w:sz="0" w:space="0" w:color="auto"/>
          </w:divBdr>
        </w:div>
        <w:div w:id="340396019">
          <w:marLeft w:val="0"/>
          <w:marRight w:val="0"/>
          <w:marTop w:val="0"/>
          <w:marBottom w:val="0"/>
          <w:divBdr>
            <w:top w:val="none" w:sz="0" w:space="0" w:color="auto"/>
            <w:left w:val="none" w:sz="0" w:space="0" w:color="auto"/>
            <w:bottom w:val="none" w:sz="0" w:space="0" w:color="auto"/>
            <w:right w:val="none" w:sz="0" w:space="0" w:color="auto"/>
          </w:divBdr>
        </w:div>
        <w:div w:id="1896887148">
          <w:marLeft w:val="0"/>
          <w:marRight w:val="0"/>
          <w:marTop w:val="0"/>
          <w:marBottom w:val="0"/>
          <w:divBdr>
            <w:top w:val="none" w:sz="0" w:space="0" w:color="auto"/>
            <w:left w:val="none" w:sz="0" w:space="0" w:color="auto"/>
            <w:bottom w:val="none" w:sz="0" w:space="0" w:color="auto"/>
            <w:right w:val="none" w:sz="0" w:space="0" w:color="auto"/>
          </w:divBdr>
        </w:div>
        <w:div w:id="1147892884">
          <w:marLeft w:val="0"/>
          <w:marRight w:val="0"/>
          <w:marTop w:val="0"/>
          <w:marBottom w:val="0"/>
          <w:divBdr>
            <w:top w:val="none" w:sz="0" w:space="0" w:color="auto"/>
            <w:left w:val="none" w:sz="0" w:space="0" w:color="auto"/>
            <w:bottom w:val="none" w:sz="0" w:space="0" w:color="auto"/>
            <w:right w:val="none" w:sz="0" w:space="0" w:color="auto"/>
          </w:divBdr>
        </w:div>
        <w:div w:id="1987855321">
          <w:marLeft w:val="0"/>
          <w:marRight w:val="0"/>
          <w:marTop w:val="0"/>
          <w:marBottom w:val="0"/>
          <w:divBdr>
            <w:top w:val="none" w:sz="0" w:space="0" w:color="auto"/>
            <w:left w:val="none" w:sz="0" w:space="0" w:color="auto"/>
            <w:bottom w:val="none" w:sz="0" w:space="0" w:color="auto"/>
            <w:right w:val="none" w:sz="0" w:space="0" w:color="auto"/>
          </w:divBdr>
        </w:div>
        <w:div w:id="1741248699">
          <w:marLeft w:val="0"/>
          <w:marRight w:val="0"/>
          <w:marTop w:val="0"/>
          <w:marBottom w:val="0"/>
          <w:divBdr>
            <w:top w:val="none" w:sz="0" w:space="0" w:color="auto"/>
            <w:left w:val="none" w:sz="0" w:space="0" w:color="auto"/>
            <w:bottom w:val="none" w:sz="0" w:space="0" w:color="auto"/>
            <w:right w:val="none" w:sz="0" w:space="0" w:color="auto"/>
          </w:divBdr>
        </w:div>
        <w:div w:id="747658740">
          <w:marLeft w:val="0"/>
          <w:marRight w:val="0"/>
          <w:marTop w:val="0"/>
          <w:marBottom w:val="0"/>
          <w:divBdr>
            <w:top w:val="none" w:sz="0" w:space="0" w:color="auto"/>
            <w:left w:val="none" w:sz="0" w:space="0" w:color="auto"/>
            <w:bottom w:val="none" w:sz="0" w:space="0" w:color="auto"/>
            <w:right w:val="none" w:sz="0" w:space="0" w:color="auto"/>
          </w:divBdr>
        </w:div>
        <w:div w:id="227424398">
          <w:marLeft w:val="0"/>
          <w:marRight w:val="0"/>
          <w:marTop w:val="0"/>
          <w:marBottom w:val="0"/>
          <w:divBdr>
            <w:top w:val="none" w:sz="0" w:space="0" w:color="auto"/>
            <w:left w:val="none" w:sz="0" w:space="0" w:color="auto"/>
            <w:bottom w:val="none" w:sz="0" w:space="0" w:color="auto"/>
            <w:right w:val="none" w:sz="0" w:space="0" w:color="auto"/>
          </w:divBdr>
        </w:div>
        <w:div w:id="1049113381">
          <w:marLeft w:val="0"/>
          <w:marRight w:val="0"/>
          <w:marTop w:val="0"/>
          <w:marBottom w:val="0"/>
          <w:divBdr>
            <w:top w:val="none" w:sz="0" w:space="0" w:color="auto"/>
            <w:left w:val="none" w:sz="0" w:space="0" w:color="auto"/>
            <w:bottom w:val="none" w:sz="0" w:space="0" w:color="auto"/>
            <w:right w:val="none" w:sz="0" w:space="0" w:color="auto"/>
          </w:divBdr>
        </w:div>
        <w:div w:id="830829357">
          <w:marLeft w:val="0"/>
          <w:marRight w:val="0"/>
          <w:marTop w:val="0"/>
          <w:marBottom w:val="0"/>
          <w:divBdr>
            <w:top w:val="none" w:sz="0" w:space="0" w:color="auto"/>
            <w:left w:val="none" w:sz="0" w:space="0" w:color="auto"/>
            <w:bottom w:val="none" w:sz="0" w:space="0" w:color="auto"/>
            <w:right w:val="none" w:sz="0" w:space="0" w:color="auto"/>
          </w:divBdr>
        </w:div>
        <w:div w:id="585698347">
          <w:marLeft w:val="0"/>
          <w:marRight w:val="0"/>
          <w:marTop w:val="0"/>
          <w:marBottom w:val="0"/>
          <w:divBdr>
            <w:top w:val="none" w:sz="0" w:space="0" w:color="auto"/>
            <w:left w:val="none" w:sz="0" w:space="0" w:color="auto"/>
            <w:bottom w:val="none" w:sz="0" w:space="0" w:color="auto"/>
            <w:right w:val="none" w:sz="0" w:space="0" w:color="auto"/>
          </w:divBdr>
        </w:div>
        <w:div w:id="1625649877">
          <w:marLeft w:val="0"/>
          <w:marRight w:val="0"/>
          <w:marTop w:val="0"/>
          <w:marBottom w:val="0"/>
          <w:divBdr>
            <w:top w:val="none" w:sz="0" w:space="0" w:color="auto"/>
            <w:left w:val="none" w:sz="0" w:space="0" w:color="auto"/>
            <w:bottom w:val="none" w:sz="0" w:space="0" w:color="auto"/>
            <w:right w:val="none" w:sz="0" w:space="0" w:color="auto"/>
          </w:divBdr>
        </w:div>
        <w:div w:id="33703620">
          <w:marLeft w:val="0"/>
          <w:marRight w:val="0"/>
          <w:marTop w:val="0"/>
          <w:marBottom w:val="0"/>
          <w:divBdr>
            <w:top w:val="none" w:sz="0" w:space="0" w:color="auto"/>
            <w:left w:val="none" w:sz="0" w:space="0" w:color="auto"/>
            <w:bottom w:val="none" w:sz="0" w:space="0" w:color="auto"/>
            <w:right w:val="none" w:sz="0" w:space="0" w:color="auto"/>
          </w:divBdr>
        </w:div>
        <w:div w:id="1649168271">
          <w:marLeft w:val="0"/>
          <w:marRight w:val="0"/>
          <w:marTop w:val="0"/>
          <w:marBottom w:val="0"/>
          <w:divBdr>
            <w:top w:val="none" w:sz="0" w:space="0" w:color="auto"/>
            <w:left w:val="none" w:sz="0" w:space="0" w:color="auto"/>
            <w:bottom w:val="none" w:sz="0" w:space="0" w:color="auto"/>
            <w:right w:val="none" w:sz="0" w:space="0" w:color="auto"/>
          </w:divBdr>
        </w:div>
        <w:div w:id="1007054280">
          <w:marLeft w:val="0"/>
          <w:marRight w:val="0"/>
          <w:marTop w:val="0"/>
          <w:marBottom w:val="0"/>
          <w:divBdr>
            <w:top w:val="none" w:sz="0" w:space="0" w:color="auto"/>
            <w:left w:val="none" w:sz="0" w:space="0" w:color="auto"/>
            <w:bottom w:val="none" w:sz="0" w:space="0" w:color="auto"/>
            <w:right w:val="none" w:sz="0" w:space="0" w:color="auto"/>
          </w:divBdr>
        </w:div>
      </w:divsChild>
    </w:div>
    <w:div w:id="1037663823">
      <w:bodyDiv w:val="1"/>
      <w:marLeft w:val="0"/>
      <w:marRight w:val="0"/>
      <w:marTop w:val="0"/>
      <w:marBottom w:val="0"/>
      <w:divBdr>
        <w:top w:val="none" w:sz="0" w:space="0" w:color="auto"/>
        <w:left w:val="none" w:sz="0" w:space="0" w:color="auto"/>
        <w:bottom w:val="none" w:sz="0" w:space="0" w:color="auto"/>
        <w:right w:val="none" w:sz="0" w:space="0" w:color="auto"/>
      </w:divBdr>
    </w:div>
    <w:div w:id="1111819991">
      <w:bodyDiv w:val="1"/>
      <w:marLeft w:val="0"/>
      <w:marRight w:val="0"/>
      <w:marTop w:val="0"/>
      <w:marBottom w:val="0"/>
      <w:divBdr>
        <w:top w:val="none" w:sz="0" w:space="0" w:color="auto"/>
        <w:left w:val="none" w:sz="0" w:space="0" w:color="auto"/>
        <w:bottom w:val="none" w:sz="0" w:space="0" w:color="auto"/>
        <w:right w:val="none" w:sz="0" w:space="0" w:color="auto"/>
      </w:divBdr>
    </w:div>
    <w:div w:id="1129205876">
      <w:bodyDiv w:val="1"/>
      <w:marLeft w:val="0"/>
      <w:marRight w:val="0"/>
      <w:marTop w:val="0"/>
      <w:marBottom w:val="0"/>
      <w:divBdr>
        <w:top w:val="none" w:sz="0" w:space="0" w:color="auto"/>
        <w:left w:val="none" w:sz="0" w:space="0" w:color="auto"/>
        <w:bottom w:val="none" w:sz="0" w:space="0" w:color="auto"/>
        <w:right w:val="none" w:sz="0" w:space="0" w:color="auto"/>
      </w:divBdr>
    </w:div>
    <w:div w:id="1135413018">
      <w:bodyDiv w:val="1"/>
      <w:marLeft w:val="0"/>
      <w:marRight w:val="0"/>
      <w:marTop w:val="0"/>
      <w:marBottom w:val="0"/>
      <w:divBdr>
        <w:top w:val="none" w:sz="0" w:space="0" w:color="auto"/>
        <w:left w:val="none" w:sz="0" w:space="0" w:color="auto"/>
        <w:bottom w:val="none" w:sz="0" w:space="0" w:color="auto"/>
        <w:right w:val="none" w:sz="0" w:space="0" w:color="auto"/>
      </w:divBdr>
    </w:div>
    <w:div w:id="1181702481">
      <w:bodyDiv w:val="1"/>
      <w:marLeft w:val="0"/>
      <w:marRight w:val="0"/>
      <w:marTop w:val="0"/>
      <w:marBottom w:val="0"/>
      <w:divBdr>
        <w:top w:val="none" w:sz="0" w:space="0" w:color="auto"/>
        <w:left w:val="none" w:sz="0" w:space="0" w:color="auto"/>
        <w:bottom w:val="none" w:sz="0" w:space="0" w:color="auto"/>
        <w:right w:val="none" w:sz="0" w:space="0" w:color="auto"/>
      </w:divBdr>
    </w:div>
    <w:div w:id="1329862447">
      <w:bodyDiv w:val="1"/>
      <w:marLeft w:val="0"/>
      <w:marRight w:val="0"/>
      <w:marTop w:val="0"/>
      <w:marBottom w:val="0"/>
      <w:divBdr>
        <w:top w:val="none" w:sz="0" w:space="0" w:color="auto"/>
        <w:left w:val="none" w:sz="0" w:space="0" w:color="auto"/>
        <w:bottom w:val="none" w:sz="0" w:space="0" w:color="auto"/>
        <w:right w:val="none" w:sz="0" w:space="0" w:color="auto"/>
      </w:divBdr>
    </w:div>
    <w:div w:id="1347755145">
      <w:bodyDiv w:val="1"/>
      <w:marLeft w:val="0"/>
      <w:marRight w:val="0"/>
      <w:marTop w:val="0"/>
      <w:marBottom w:val="0"/>
      <w:divBdr>
        <w:top w:val="none" w:sz="0" w:space="0" w:color="auto"/>
        <w:left w:val="none" w:sz="0" w:space="0" w:color="auto"/>
        <w:bottom w:val="none" w:sz="0" w:space="0" w:color="auto"/>
        <w:right w:val="none" w:sz="0" w:space="0" w:color="auto"/>
      </w:divBdr>
    </w:div>
    <w:div w:id="1385369105">
      <w:bodyDiv w:val="1"/>
      <w:marLeft w:val="0"/>
      <w:marRight w:val="0"/>
      <w:marTop w:val="0"/>
      <w:marBottom w:val="0"/>
      <w:divBdr>
        <w:top w:val="none" w:sz="0" w:space="0" w:color="auto"/>
        <w:left w:val="none" w:sz="0" w:space="0" w:color="auto"/>
        <w:bottom w:val="none" w:sz="0" w:space="0" w:color="auto"/>
        <w:right w:val="none" w:sz="0" w:space="0" w:color="auto"/>
      </w:divBdr>
      <w:divsChild>
        <w:div w:id="1363049195">
          <w:marLeft w:val="0"/>
          <w:marRight w:val="0"/>
          <w:marTop w:val="0"/>
          <w:marBottom w:val="0"/>
          <w:divBdr>
            <w:top w:val="none" w:sz="0" w:space="0" w:color="auto"/>
            <w:left w:val="none" w:sz="0" w:space="0" w:color="auto"/>
            <w:bottom w:val="none" w:sz="0" w:space="0" w:color="auto"/>
            <w:right w:val="none" w:sz="0" w:space="0" w:color="auto"/>
          </w:divBdr>
        </w:div>
        <w:div w:id="754788402">
          <w:marLeft w:val="0"/>
          <w:marRight w:val="0"/>
          <w:marTop w:val="0"/>
          <w:marBottom w:val="0"/>
          <w:divBdr>
            <w:top w:val="none" w:sz="0" w:space="0" w:color="auto"/>
            <w:left w:val="none" w:sz="0" w:space="0" w:color="auto"/>
            <w:bottom w:val="none" w:sz="0" w:space="0" w:color="auto"/>
            <w:right w:val="none" w:sz="0" w:space="0" w:color="auto"/>
          </w:divBdr>
        </w:div>
        <w:div w:id="390080200">
          <w:marLeft w:val="0"/>
          <w:marRight w:val="0"/>
          <w:marTop w:val="0"/>
          <w:marBottom w:val="0"/>
          <w:divBdr>
            <w:top w:val="none" w:sz="0" w:space="0" w:color="auto"/>
            <w:left w:val="none" w:sz="0" w:space="0" w:color="auto"/>
            <w:bottom w:val="none" w:sz="0" w:space="0" w:color="auto"/>
            <w:right w:val="none" w:sz="0" w:space="0" w:color="auto"/>
          </w:divBdr>
        </w:div>
      </w:divsChild>
    </w:div>
    <w:div w:id="1388995261">
      <w:bodyDiv w:val="1"/>
      <w:marLeft w:val="0"/>
      <w:marRight w:val="0"/>
      <w:marTop w:val="0"/>
      <w:marBottom w:val="0"/>
      <w:divBdr>
        <w:top w:val="none" w:sz="0" w:space="0" w:color="auto"/>
        <w:left w:val="none" w:sz="0" w:space="0" w:color="auto"/>
        <w:bottom w:val="none" w:sz="0" w:space="0" w:color="auto"/>
        <w:right w:val="none" w:sz="0" w:space="0" w:color="auto"/>
      </w:divBdr>
    </w:div>
    <w:div w:id="1405176400">
      <w:bodyDiv w:val="1"/>
      <w:marLeft w:val="0"/>
      <w:marRight w:val="0"/>
      <w:marTop w:val="0"/>
      <w:marBottom w:val="0"/>
      <w:divBdr>
        <w:top w:val="none" w:sz="0" w:space="0" w:color="auto"/>
        <w:left w:val="none" w:sz="0" w:space="0" w:color="auto"/>
        <w:bottom w:val="none" w:sz="0" w:space="0" w:color="auto"/>
        <w:right w:val="none" w:sz="0" w:space="0" w:color="auto"/>
      </w:divBdr>
    </w:div>
    <w:div w:id="1459370182">
      <w:bodyDiv w:val="1"/>
      <w:marLeft w:val="0"/>
      <w:marRight w:val="0"/>
      <w:marTop w:val="0"/>
      <w:marBottom w:val="0"/>
      <w:divBdr>
        <w:top w:val="none" w:sz="0" w:space="0" w:color="auto"/>
        <w:left w:val="none" w:sz="0" w:space="0" w:color="auto"/>
        <w:bottom w:val="none" w:sz="0" w:space="0" w:color="auto"/>
        <w:right w:val="none" w:sz="0" w:space="0" w:color="auto"/>
      </w:divBdr>
    </w:div>
    <w:div w:id="1605461554">
      <w:bodyDiv w:val="1"/>
      <w:marLeft w:val="0"/>
      <w:marRight w:val="0"/>
      <w:marTop w:val="0"/>
      <w:marBottom w:val="0"/>
      <w:divBdr>
        <w:top w:val="none" w:sz="0" w:space="0" w:color="auto"/>
        <w:left w:val="none" w:sz="0" w:space="0" w:color="auto"/>
        <w:bottom w:val="none" w:sz="0" w:space="0" w:color="auto"/>
        <w:right w:val="none" w:sz="0" w:space="0" w:color="auto"/>
      </w:divBdr>
      <w:divsChild>
        <w:div w:id="1061320571">
          <w:marLeft w:val="0"/>
          <w:marRight w:val="0"/>
          <w:marTop w:val="0"/>
          <w:marBottom w:val="0"/>
          <w:divBdr>
            <w:top w:val="none" w:sz="0" w:space="0" w:color="auto"/>
            <w:left w:val="none" w:sz="0" w:space="0" w:color="auto"/>
            <w:bottom w:val="none" w:sz="0" w:space="0" w:color="auto"/>
            <w:right w:val="none" w:sz="0" w:space="0" w:color="auto"/>
          </w:divBdr>
        </w:div>
        <w:div w:id="1744911762">
          <w:marLeft w:val="0"/>
          <w:marRight w:val="0"/>
          <w:marTop w:val="0"/>
          <w:marBottom w:val="0"/>
          <w:divBdr>
            <w:top w:val="none" w:sz="0" w:space="0" w:color="auto"/>
            <w:left w:val="none" w:sz="0" w:space="0" w:color="auto"/>
            <w:bottom w:val="none" w:sz="0" w:space="0" w:color="auto"/>
            <w:right w:val="none" w:sz="0" w:space="0" w:color="auto"/>
          </w:divBdr>
        </w:div>
        <w:div w:id="866941558">
          <w:marLeft w:val="0"/>
          <w:marRight w:val="0"/>
          <w:marTop w:val="0"/>
          <w:marBottom w:val="0"/>
          <w:divBdr>
            <w:top w:val="none" w:sz="0" w:space="0" w:color="auto"/>
            <w:left w:val="none" w:sz="0" w:space="0" w:color="auto"/>
            <w:bottom w:val="none" w:sz="0" w:space="0" w:color="auto"/>
            <w:right w:val="none" w:sz="0" w:space="0" w:color="auto"/>
          </w:divBdr>
        </w:div>
        <w:div w:id="655501632">
          <w:marLeft w:val="0"/>
          <w:marRight w:val="0"/>
          <w:marTop w:val="0"/>
          <w:marBottom w:val="0"/>
          <w:divBdr>
            <w:top w:val="none" w:sz="0" w:space="0" w:color="auto"/>
            <w:left w:val="none" w:sz="0" w:space="0" w:color="auto"/>
            <w:bottom w:val="none" w:sz="0" w:space="0" w:color="auto"/>
            <w:right w:val="none" w:sz="0" w:space="0" w:color="auto"/>
          </w:divBdr>
        </w:div>
        <w:div w:id="443689976">
          <w:marLeft w:val="0"/>
          <w:marRight w:val="0"/>
          <w:marTop w:val="0"/>
          <w:marBottom w:val="0"/>
          <w:divBdr>
            <w:top w:val="none" w:sz="0" w:space="0" w:color="auto"/>
            <w:left w:val="none" w:sz="0" w:space="0" w:color="auto"/>
            <w:bottom w:val="none" w:sz="0" w:space="0" w:color="auto"/>
            <w:right w:val="none" w:sz="0" w:space="0" w:color="auto"/>
          </w:divBdr>
        </w:div>
      </w:divsChild>
    </w:div>
    <w:div w:id="1621181321">
      <w:bodyDiv w:val="1"/>
      <w:marLeft w:val="0"/>
      <w:marRight w:val="0"/>
      <w:marTop w:val="0"/>
      <w:marBottom w:val="0"/>
      <w:divBdr>
        <w:top w:val="none" w:sz="0" w:space="0" w:color="auto"/>
        <w:left w:val="none" w:sz="0" w:space="0" w:color="auto"/>
        <w:bottom w:val="none" w:sz="0" w:space="0" w:color="auto"/>
        <w:right w:val="none" w:sz="0" w:space="0" w:color="auto"/>
      </w:divBdr>
    </w:div>
    <w:div w:id="1623153029">
      <w:bodyDiv w:val="1"/>
      <w:marLeft w:val="0"/>
      <w:marRight w:val="0"/>
      <w:marTop w:val="0"/>
      <w:marBottom w:val="0"/>
      <w:divBdr>
        <w:top w:val="none" w:sz="0" w:space="0" w:color="auto"/>
        <w:left w:val="none" w:sz="0" w:space="0" w:color="auto"/>
        <w:bottom w:val="none" w:sz="0" w:space="0" w:color="auto"/>
        <w:right w:val="none" w:sz="0" w:space="0" w:color="auto"/>
      </w:divBdr>
    </w:div>
    <w:div w:id="1636638796">
      <w:bodyDiv w:val="1"/>
      <w:marLeft w:val="0"/>
      <w:marRight w:val="0"/>
      <w:marTop w:val="0"/>
      <w:marBottom w:val="0"/>
      <w:divBdr>
        <w:top w:val="none" w:sz="0" w:space="0" w:color="auto"/>
        <w:left w:val="none" w:sz="0" w:space="0" w:color="auto"/>
        <w:bottom w:val="none" w:sz="0" w:space="0" w:color="auto"/>
        <w:right w:val="none" w:sz="0" w:space="0" w:color="auto"/>
      </w:divBdr>
    </w:div>
    <w:div w:id="1650669051">
      <w:bodyDiv w:val="1"/>
      <w:marLeft w:val="0"/>
      <w:marRight w:val="0"/>
      <w:marTop w:val="0"/>
      <w:marBottom w:val="0"/>
      <w:divBdr>
        <w:top w:val="none" w:sz="0" w:space="0" w:color="auto"/>
        <w:left w:val="none" w:sz="0" w:space="0" w:color="auto"/>
        <w:bottom w:val="none" w:sz="0" w:space="0" w:color="auto"/>
        <w:right w:val="none" w:sz="0" w:space="0" w:color="auto"/>
      </w:divBdr>
    </w:div>
    <w:div w:id="1739401715">
      <w:bodyDiv w:val="1"/>
      <w:marLeft w:val="0"/>
      <w:marRight w:val="0"/>
      <w:marTop w:val="0"/>
      <w:marBottom w:val="0"/>
      <w:divBdr>
        <w:top w:val="none" w:sz="0" w:space="0" w:color="auto"/>
        <w:left w:val="none" w:sz="0" w:space="0" w:color="auto"/>
        <w:bottom w:val="none" w:sz="0" w:space="0" w:color="auto"/>
        <w:right w:val="none" w:sz="0" w:space="0" w:color="auto"/>
      </w:divBdr>
    </w:div>
    <w:div w:id="1810978110">
      <w:bodyDiv w:val="1"/>
      <w:marLeft w:val="0"/>
      <w:marRight w:val="0"/>
      <w:marTop w:val="0"/>
      <w:marBottom w:val="0"/>
      <w:divBdr>
        <w:top w:val="none" w:sz="0" w:space="0" w:color="auto"/>
        <w:left w:val="none" w:sz="0" w:space="0" w:color="auto"/>
        <w:bottom w:val="none" w:sz="0" w:space="0" w:color="auto"/>
        <w:right w:val="none" w:sz="0" w:space="0" w:color="auto"/>
      </w:divBdr>
    </w:div>
    <w:div w:id="1821263109">
      <w:bodyDiv w:val="1"/>
      <w:marLeft w:val="0"/>
      <w:marRight w:val="0"/>
      <w:marTop w:val="0"/>
      <w:marBottom w:val="0"/>
      <w:divBdr>
        <w:top w:val="none" w:sz="0" w:space="0" w:color="auto"/>
        <w:left w:val="none" w:sz="0" w:space="0" w:color="auto"/>
        <w:bottom w:val="none" w:sz="0" w:space="0" w:color="auto"/>
        <w:right w:val="none" w:sz="0" w:space="0" w:color="auto"/>
      </w:divBdr>
    </w:div>
    <w:div w:id="1929118045">
      <w:bodyDiv w:val="1"/>
      <w:marLeft w:val="0"/>
      <w:marRight w:val="0"/>
      <w:marTop w:val="0"/>
      <w:marBottom w:val="0"/>
      <w:divBdr>
        <w:top w:val="none" w:sz="0" w:space="0" w:color="auto"/>
        <w:left w:val="none" w:sz="0" w:space="0" w:color="auto"/>
        <w:bottom w:val="none" w:sz="0" w:space="0" w:color="auto"/>
        <w:right w:val="none" w:sz="0" w:space="0" w:color="auto"/>
      </w:divBdr>
    </w:div>
    <w:div w:id="1960985793">
      <w:bodyDiv w:val="1"/>
      <w:marLeft w:val="0"/>
      <w:marRight w:val="0"/>
      <w:marTop w:val="0"/>
      <w:marBottom w:val="0"/>
      <w:divBdr>
        <w:top w:val="none" w:sz="0" w:space="0" w:color="auto"/>
        <w:left w:val="none" w:sz="0" w:space="0" w:color="auto"/>
        <w:bottom w:val="none" w:sz="0" w:space="0" w:color="auto"/>
        <w:right w:val="none" w:sz="0" w:space="0" w:color="auto"/>
      </w:divBdr>
    </w:div>
    <w:div w:id="1962494230">
      <w:bodyDiv w:val="1"/>
      <w:marLeft w:val="0"/>
      <w:marRight w:val="0"/>
      <w:marTop w:val="0"/>
      <w:marBottom w:val="0"/>
      <w:divBdr>
        <w:top w:val="none" w:sz="0" w:space="0" w:color="auto"/>
        <w:left w:val="none" w:sz="0" w:space="0" w:color="auto"/>
        <w:bottom w:val="none" w:sz="0" w:space="0" w:color="auto"/>
        <w:right w:val="none" w:sz="0" w:space="0" w:color="auto"/>
      </w:divBdr>
    </w:div>
    <w:div w:id="1982686494">
      <w:bodyDiv w:val="1"/>
      <w:marLeft w:val="0"/>
      <w:marRight w:val="0"/>
      <w:marTop w:val="0"/>
      <w:marBottom w:val="0"/>
      <w:divBdr>
        <w:top w:val="none" w:sz="0" w:space="0" w:color="auto"/>
        <w:left w:val="none" w:sz="0" w:space="0" w:color="auto"/>
        <w:bottom w:val="none" w:sz="0" w:space="0" w:color="auto"/>
        <w:right w:val="none" w:sz="0" w:space="0" w:color="auto"/>
      </w:divBdr>
    </w:div>
    <w:div w:id="2005551397">
      <w:bodyDiv w:val="1"/>
      <w:marLeft w:val="0"/>
      <w:marRight w:val="0"/>
      <w:marTop w:val="0"/>
      <w:marBottom w:val="0"/>
      <w:divBdr>
        <w:top w:val="none" w:sz="0" w:space="0" w:color="auto"/>
        <w:left w:val="none" w:sz="0" w:space="0" w:color="auto"/>
        <w:bottom w:val="none" w:sz="0" w:space="0" w:color="auto"/>
        <w:right w:val="none" w:sz="0" w:space="0" w:color="auto"/>
      </w:divBdr>
    </w:div>
    <w:div w:id="21330888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image" Target="media/image3.png"/><Relationship Id="rId14" Type="http://schemas.openxmlformats.org/officeDocument/2006/relationships/image" Target="media/image8.emf"/></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12975E-CB06-42CC-8FDE-F5FEE6EA0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301</TotalTime>
  <Pages>11</Pages>
  <Words>12735</Words>
  <Characters>72590</Characters>
  <Application>Microsoft Office Word</Application>
  <DocSecurity>0</DocSecurity>
  <Lines>604</Lines>
  <Paragraphs>170</Paragraphs>
  <ScaleCrop>false</ScaleCrop>
  <HeadingPairs>
    <vt:vector size="2" baseType="variant">
      <vt:variant>
        <vt:lpstr>Title</vt:lpstr>
      </vt:variant>
      <vt:variant>
        <vt:i4>1</vt:i4>
      </vt:variant>
    </vt:vector>
  </HeadingPairs>
  <TitlesOfParts>
    <vt:vector size="1" baseType="lpstr">
      <vt:lpstr>Paper Preparation Guidelines</vt:lpstr>
    </vt:vector>
  </TitlesOfParts>
  <Manager/>
  <Company>UCD and UCL</Company>
  <LinksUpToDate>false</LinksUpToDate>
  <CharactersWithSpaces>85155</CharactersWithSpaces>
  <SharedDoc>false</SharedDoc>
  <HyperlinkBase/>
  <HLinks>
    <vt:vector size="24" baseType="variant">
      <vt:variant>
        <vt:i4>524381</vt:i4>
      </vt:variant>
      <vt:variant>
        <vt:i4>5852</vt:i4>
      </vt:variant>
      <vt:variant>
        <vt:i4>1027</vt:i4>
      </vt:variant>
      <vt:variant>
        <vt:i4>1</vt:i4>
      </vt:variant>
      <vt:variant>
        <vt:lpwstr>image002</vt:lpwstr>
      </vt:variant>
      <vt:variant>
        <vt:lpwstr/>
      </vt:variant>
      <vt:variant>
        <vt:i4>589917</vt:i4>
      </vt:variant>
      <vt:variant>
        <vt:i4>5853</vt:i4>
      </vt:variant>
      <vt:variant>
        <vt:i4>1028</vt:i4>
      </vt:variant>
      <vt:variant>
        <vt:i4>1</vt:i4>
      </vt:variant>
      <vt:variant>
        <vt:lpwstr>image003</vt:lpwstr>
      </vt:variant>
      <vt:variant>
        <vt:lpwstr/>
      </vt:variant>
      <vt:variant>
        <vt:i4>3538989</vt:i4>
      </vt:variant>
      <vt:variant>
        <vt:i4>8458</vt:i4>
      </vt:variant>
      <vt:variant>
        <vt:i4>1026</vt:i4>
      </vt:variant>
      <vt:variant>
        <vt:i4>1</vt:i4>
      </vt:variant>
      <vt:variant>
        <vt:lpwstr>ASHRAE_logo_cmyk</vt:lpwstr>
      </vt:variant>
      <vt:variant>
        <vt:lpwstr/>
      </vt:variant>
      <vt:variant>
        <vt:i4>1704056</vt:i4>
      </vt:variant>
      <vt:variant>
        <vt:i4>8463</vt:i4>
      </vt:variant>
      <vt:variant>
        <vt:i4>1025</vt:i4>
      </vt:variant>
      <vt:variant>
        <vt:i4>1</vt:i4>
      </vt:variant>
      <vt:variant>
        <vt:lpwstr>ibpsalogo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Preparation Guidelines</dc:title>
  <dc:subject/>
  <dc:creator>EC3 2019</dc:creator>
  <cp:keywords/>
  <dc:description/>
  <cp:lastModifiedBy>Maria Gkovedarou</cp:lastModifiedBy>
  <cp:revision>12</cp:revision>
  <cp:lastPrinted>2018-12-14T12:15:00Z</cp:lastPrinted>
  <dcterms:created xsi:type="dcterms:W3CDTF">2018-12-11T11:23:00Z</dcterms:created>
  <dcterms:modified xsi:type="dcterms:W3CDTF">2019-04-02T07:44:00Z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zotero-version="5.0.55.1"&gt;&lt;session id="8teBrreB"/&gt;&lt;style id="http://www.zotero.org/styles/harvard-leeds-met" locale="en-GB" hasBibliography="1" bibliographyStyleHasBeenSet="1"/&gt;&lt;prefs&gt;&lt;pref name="fieldType" value="Field"/&gt;&lt;pref name</vt:lpwstr>
  </property>
  <property fmtid="{D5CDD505-2E9C-101B-9397-08002B2CF9AE}" pid="3" name="ZOTERO_PREF_2">
    <vt:lpwstr>="automaticJournalAbbreviations" value="true"/&gt;&lt;/prefs&gt;&lt;/data&gt;</vt:lpwstr>
  </property>
  <property fmtid="{D5CDD505-2E9C-101B-9397-08002B2CF9AE}" pid="4" name="Mendeley Document_1">
    <vt:lpwstr>True</vt:lpwstr>
  </property>
  <property fmtid="{D5CDD505-2E9C-101B-9397-08002B2CF9AE}" pid="5" name="Mendeley Unique User Id_1">
    <vt:lpwstr>6705a8e2-88e9-319d-a2d6-905b3ad8ae46</vt:lpwstr>
  </property>
  <property fmtid="{D5CDD505-2E9C-101B-9397-08002B2CF9AE}" pid="6" name="Mendeley Citation Style_1">
    <vt:lpwstr>http://www.zotero.org/styles/ieee</vt:lpwstr>
  </property>
  <property fmtid="{D5CDD505-2E9C-101B-9397-08002B2CF9AE}" pid="7" name="Mendeley Recent Style Id 0_1">
    <vt:lpwstr>http://www.zotero.org/styles/american-medical-association</vt:lpwstr>
  </property>
  <property fmtid="{D5CDD505-2E9C-101B-9397-08002B2CF9AE}" pid="8" name="Mendeley Recent Style Name 0_1">
    <vt:lpwstr>American Medical Association</vt:lpwstr>
  </property>
  <property fmtid="{D5CDD505-2E9C-101B-9397-08002B2CF9AE}" pid="9" name="Mendeley Recent Style Id 1_1">
    <vt:lpwstr>http://www.zotero.org/styles/american-political-science-association</vt:lpwstr>
  </property>
  <property fmtid="{D5CDD505-2E9C-101B-9397-08002B2CF9AE}" pid="10" name="Mendeley Recent Style Name 1_1">
    <vt:lpwstr>American Political Science Association</vt:lpwstr>
  </property>
  <property fmtid="{D5CDD505-2E9C-101B-9397-08002B2CF9AE}" pid="11" name="Mendeley Recent Style Id 2_1">
    <vt:lpwstr>http://www.zotero.org/styles/apa</vt:lpwstr>
  </property>
  <property fmtid="{D5CDD505-2E9C-101B-9397-08002B2CF9AE}" pid="12" name="Mendeley Recent Style Name 2_1">
    <vt:lpwstr>American Psychological Association 6th edition</vt:lpwstr>
  </property>
  <property fmtid="{D5CDD505-2E9C-101B-9397-08002B2CF9AE}" pid="13" name="Mendeley Recent Style Id 3_1">
    <vt:lpwstr>http://csl.mendeley.com/styles/507360481/american-society-of-civil-engineers</vt:lpwstr>
  </property>
  <property fmtid="{D5CDD505-2E9C-101B-9397-08002B2CF9AE}" pid="14" name="Mendeley Recent Style Name 3_1">
    <vt:lpwstr>American Society of Civil Engineers - Maria Gkovedarou</vt:lpwstr>
  </property>
  <property fmtid="{D5CDD505-2E9C-101B-9397-08002B2CF9AE}" pid="15" name="Mendeley Recent Style Id 4_1">
    <vt:lpwstr>http://www.zotero.org/styles/american-sociological-association</vt:lpwstr>
  </property>
  <property fmtid="{D5CDD505-2E9C-101B-9397-08002B2CF9AE}" pid="16" name="Mendeley Recent Style Name 4_1">
    <vt:lpwstr>American Sociological Association</vt:lpwstr>
  </property>
  <property fmtid="{D5CDD505-2E9C-101B-9397-08002B2CF9AE}" pid="17" name="Mendeley Recent Style Id 5_1">
    <vt:lpwstr>http://www.zotero.org/styles/chicago-author-date</vt:lpwstr>
  </property>
  <property fmtid="{D5CDD505-2E9C-101B-9397-08002B2CF9AE}" pid="18" name="Mendeley Recent Style Name 5_1">
    <vt:lpwstr>Chicago Manual of Style 17th edition (author-date)</vt:lpwstr>
  </property>
  <property fmtid="{D5CDD505-2E9C-101B-9397-08002B2CF9AE}" pid="19" name="Mendeley Recent Style Id 6_1">
    <vt:lpwstr>http://www.zotero.org/styles/harvard-cite-them-right</vt:lpwstr>
  </property>
  <property fmtid="{D5CDD505-2E9C-101B-9397-08002B2CF9AE}" pid="20" name="Mendeley Recent Style Name 6_1">
    <vt:lpwstr>Cite Them Right 10th edition - Harvard</vt:lpwstr>
  </property>
  <property fmtid="{D5CDD505-2E9C-101B-9397-08002B2CF9AE}" pid="21" name="Mendeley Recent Style Id 7_1">
    <vt:lpwstr>http://www.zotero.org/styles/ieee</vt:lpwstr>
  </property>
  <property fmtid="{D5CDD505-2E9C-101B-9397-08002B2CF9AE}" pid="22" name="Mendeley Recent Style Name 7_1">
    <vt:lpwstr>IEEE</vt:lpwstr>
  </property>
  <property fmtid="{D5CDD505-2E9C-101B-9397-08002B2CF9AE}" pid="23" name="Mendeley Recent Style Id 8_1">
    <vt:lpwstr>http://www.zotero.org/styles/modern-humanities-research-association</vt:lpwstr>
  </property>
  <property fmtid="{D5CDD505-2E9C-101B-9397-08002B2CF9AE}" pid="24" name="Mendeley Recent Style Name 8_1">
    <vt:lpwstr>Modern Humanities Research Association 3rd edition (note with bibliography)</vt:lpwstr>
  </property>
  <property fmtid="{D5CDD505-2E9C-101B-9397-08002B2CF9AE}" pid="25" name="Mendeley Recent Style Id 9_1">
    <vt:lpwstr>http://www.zotero.org/styles/modern-language-association</vt:lpwstr>
  </property>
  <property fmtid="{D5CDD505-2E9C-101B-9397-08002B2CF9AE}" pid="26" name="Mendeley Recent Style Name 9_1">
    <vt:lpwstr>Modern Language Association 8th edition</vt:lpwstr>
  </property>
</Properties>
</file>