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5DCC" w:rsidRDefault="00A05DCC" w:rsidP="00A05DCC">
      <w:pPr>
        <w:spacing w:after="240" w:line="240" w:lineRule="auto"/>
        <w:jc w:val="center"/>
        <w:rPr>
          <w:rFonts w:ascii="Garamond" w:hAnsi="Garamond"/>
          <w:b/>
          <w:sz w:val="24"/>
          <w:szCs w:val="24"/>
        </w:rPr>
      </w:pPr>
      <w:r>
        <w:rPr>
          <w:rFonts w:ascii="Garamond" w:hAnsi="Garamond"/>
          <w:b/>
          <w:sz w:val="24"/>
          <w:szCs w:val="24"/>
        </w:rPr>
        <w:t>Infrastructural citizenship: the everyday citizenships of adapting and/or destroying public infrastructure in Cape Town, South Africa</w:t>
      </w:r>
    </w:p>
    <w:p w:rsidR="00A05DCC" w:rsidRDefault="00A05DCC" w:rsidP="00A05DCC">
      <w:pPr>
        <w:spacing w:after="240" w:line="240" w:lineRule="auto"/>
        <w:jc w:val="center"/>
        <w:rPr>
          <w:rFonts w:ascii="Garamond" w:hAnsi="Garamond"/>
          <w:b/>
          <w:sz w:val="24"/>
          <w:szCs w:val="24"/>
        </w:rPr>
      </w:pPr>
      <w:r>
        <w:rPr>
          <w:rFonts w:ascii="Garamond" w:hAnsi="Garamond"/>
          <w:b/>
          <w:sz w:val="24"/>
          <w:szCs w:val="24"/>
        </w:rPr>
        <w:t>Dr Charlotte Lemanski (Department of Geography, University of Cambridge)</w:t>
      </w:r>
    </w:p>
    <w:p w:rsidR="00A05DCC" w:rsidRDefault="00A05DCC" w:rsidP="00A05DCC">
      <w:pPr>
        <w:spacing w:after="240" w:line="240" w:lineRule="auto"/>
        <w:jc w:val="center"/>
        <w:rPr>
          <w:rFonts w:ascii="Garamond" w:hAnsi="Garamond"/>
          <w:sz w:val="24"/>
          <w:szCs w:val="24"/>
        </w:rPr>
      </w:pPr>
      <w:r>
        <w:rPr>
          <w:rFonts w:ascii="Garamond" w:hAnsi="Garamond"/>
          <w:sz w:val="24"/>
          <w:szCs w:val="24"/>
        </w:rPr>
        <w:t>Secondary affiliation: Department of Geography, Environmental Management and Energy Studies, University of Johannesburg</w:t>
      </w:r>
    </w:p>
    <w:p w:rsidR="00A05DCC" w:rsidRDefault="00A05DCC" w:rsidP="00A05DCC">
      <w:pPr>
        <w:spacing w:after="240" w:line="240" w:lineRule="auto"/>
        <w:jc w:val="center"/>
        <w:rPr>
          <w:rFonts w:ascii="Garamond" w:hAnsi="Garamond"/>
          <w:b/>
          <w:sz w:val="24"/>
          <w:szCs w:val="24"/>
        </w:rPr>
      </w:pPr>
      <w:r>
        <w:rPr>
          <w:rFonts w:ascii="Garamond" w:hAnsi="Garamond"/>
          <w:b/>
          <w:sz w:val="24"/>
          <w:szCs w:val="24"/>
        </w:rPr>
        <w:t>Email: cll52@cam.ac.uk</w:t>
      </w:r>
    </w:p>
    <w:p w:rsidR="00A05DCC" w:rsidRDefault="00A05DCC" w:rsidP="00A05DCC">
      <w:pPr>
        <w:spacing w:after="0" w:line="240" w:lineRule="auto"/>
        <w:rPr>
          <w:rFonts w:ascii="Garamond" w:hAnsi="Garamond"/>
          <w:sz w:val="24"/>
          <w:szCs w:val="24"/>
        </w:rPr>
      </w:pPr>
      <w:r>
        <w:rPr>
          <w:rFonts w:ascii="Garamond" w:hAnsi="Garamond"/>
          <w:b/>
          <w:sz w:val="24"/>
          <w:szCs w:val="24"/>
        </w:rPr>
        <w:t>Abstract</w:t>
      </w:r>
    </w:p>
    <w:p w:rsidR="00A05DCC" w:rsidRDefault="00A05DCC" w:rsidP="00A05DCC">
      <w:pPr>
        <w:spacing w:after="120" w:line="240" w:lineRule="auto"/>
        <w:rPr>
          <w:rFonts w:ascii="Garamond" w:hAnsi="Garamond" w:cs="Times New Roman"/>
          <w:sz w:val="24"/>
          <w:szCs w:val="24"/>
        </w:rPr>
      </w:pPr>
      <w:r>
        <w:rPr>
          <w:rFonts w:ascii="Garamond" w:hAnsi="Garamond"/>
          <w:sz w:val="24"/>
          <w:szCs w:val="24"/>
        </w:rPr>
        <w:t xml:space="preserve">This paper develops </w:t>
      </w:r>
      <w:r>
        <w:rPr>
          <w:rFonts w:ascii="Garamond" w:hAnsi="Garamond"/>
          <w:i/>
          <w:sz w:val="24"/>
          <w:szCs w:val="24"/>
        </w:rPr>
        <w:t>infrastructural citizenship</w:t>
      </w:r>
      <w:r>
        <w:rPr>
          <w:rFonts w:ascii="Garamond" w:hAnsi="Garamond"/>
          <w:sz w:val="24"/>
          <w:szCs w:val="24"/>
        </w:rPr>
        <w:t xml:space="preserve"> as an analytical framework that bridges geography’s sub-disciplinary silos. While urban geography promotes infrastructure as a core lens for understanding the city, recognising that political struggles </w:t>
      </w:r>
      <w:proofErr w:type="gramStart"/>
      <w:r>
        <w:rPr>
          <w:rFonts w:ascii="Garamond" w:hAnsi="Garamond"/>
          <w:sz w:val="24"/>
          <w:szCs w:val="24"/>
        </w:rPr>
        <w:t>are mediated</w:t>
      </w:r>
      <w:proofErr w:type="gramEnd"/>
      <w:r>
        <w:rPr>
          <w:rFonts w:ascii="Garamond" w:hAnsi="Garamond"/>
          <w:sz w:val="24"/>
          <w:szCs w:val="24"/>
        </w:rPr>
        <w:t xml:space="preserve"> through infrastructure, discourses of citizenship are rarely employed. Similarly, while political and development geography promote citizenship as vital in understanding socio-political life, often framed by citizen-led action to secure basic rights and services, critical debates on urban infrastructure are typically overlooked. </w:t>
      </w:r>
      <w:r>
        <w:rPr>
          <w:rFonts w:ascii="Garamond" w:hAnsi="Garamond" w:cs="Times New Roman"/>
          <w:sz w:val="24"/>
          <w:szCs w:val="24"/>
        </w:rPr>
        <w:t xml:space="preserve">Consequently, despite the growth in studies recognising the politicised nature of urban infrastructure and the centrality of citizenship to urban life, the multiple ways that citizenship and infrastructure relate in diverse urban settings has received limited critical attention. </w:t>
      </w:r>
    </w:p>
    <w:p w:rsidR="00A05DCC" w:rsidRDefault="00A05DCC" w:rsidP="00A05DCC">
      <w:pPr>
        <w:spacing w:after="240" w:line="240" w:lineRule="auto"/>
        <w:rPr>
          <w:rFonts w:ascii="Garamond" w:hAnsi="Garamond"/>
          <w:sz w:val="24"/>
          <w:szCs w:val="24"/>
        </w:rPr>
      </w:pPr>
      <w:r>
        <w:rPr>
          <w:rFonts w:ascii="Garamond" w:hAnsi="Garamond" w:cs="Times New Roman"/>
          <w:sz w:val="24"/>
          <w:szCs w:val="24"/>
        </w:rPr>
        <w:t xml:space="preserve">This paper demonstrates </w:t>
      </w:r>
      <w:r>
        <w:rPr>
          <w:rFonts w:ascii="Garamond" w:hAnsi="Garamond"/>
          <w:sz w:val="24"/>
          <w:szCs w:val="24"/>
        </w:rPr>
        <w:t xml:space="preserve">how urban dwellers’ relationship to public infrastructure in the domestic spaces of the home and settlement, and the temporal scale of the everyday, offers a representation of broader political identities and perceptions, framed through the language of citizenship. </w:t>
      </w:r>
      <w:r>
        <w:rPr>
          <w:rFonts w:ascii="Garamond" w:hAnsi="Garamond" w:cs="Times New Roman"/>
          <w:sz w:val="24"/>
          <w:szCs w:val="24"/>
        </w:rPr>
        <w:t>In South Africa, despite 25 years of significant post-apartheid public investment in housing and services, frustration at poor service delivery and beneficiary (</w:t>
      </w:r>
      <w:proofErr w:type="spellStart"/>
      <w:r>
        <w:rPr>
          <w:rFonts w:ascii="Garamond" w:hAnsi="Garamond" w:cs="Times New Roman"/>
          <w:sz w:val="24"/>
          <w:szCs w:val="24"/>
        </w:rPr>
        <w:t>mis</w:t>
      </w:r>
      <w:proofErr w:type="spellEnd"/>
      <w:r>
        <w:rPr>
          <w:rFonts w:ascii="Garamond" w:hAnsi="Garamond" w:cs="Times New Roman"/>
          <w:sz w:val="24"/>
          <w:szCs w:val="24"/>
        </w:rPr>
        <w:t xml:space="preserve">)use of public infrastructure remains dominant. While citizens adapt and consume public infrastructure in ways deemed ‘illegal’ and ‘uncivil’ by the state, citizens view these actions as a legitimate form of ‘citizenship-in-action’ in the context of rapid urbanisation and poverty, and are frustrated by perceptions of state neglect. Using the analytical framework of </w:t>
      </w:r>
      <w:r>
        <w:rPr>
          <w:rFonts w:ascii="Garamond" w:hAnsi="Garamond" w:cs="Times New Roman"/>
          <w:i/>
          <w:sz w:val="24"/>
          <w:szCs w:val="24"/>
        </w:rPr>
        <w:t>infrastructural citizenship</w:t>
      </w:r>
      <w:r>
        <w:rPr>
          <w:rFonts w:ascii="Garamond" w:hAnsi="Garamond" w:cs="Times New Roman"/>
          <w:sz w:val="24"/>
          <w:szCs w:val="24"/>
        </w:rPr>
        <w:t xml:space="preserve">, the paper reveals how this state-society disjuncture represents a citizenship mismatch that </w:t>
      </w:r>
      <w:proofErr w:type="gramStart"/>
      <w:r>
        <w:rPr>
          <w:rFonts w:ascii="Garamond" w:hAnsi="Garamond" w:cs="Times New Roman"/>
          <w:sz w:val="24"/>
          <w:szCs w:val="24"/>
        </w:rPr>
        <w:t>is embodied</w:t>
      </w:r>
      <w:proofErr w:type="gramEnd"/>
      <w:r>
        <w:rPr>
          <w:rFonts w:ascii="Garamond" w:hAnsi="Garamond" w:cs="Times New Roman"/>
          <w:sz w:val="24"/>
          <w:szCs w:val="24"/>
        </w:rPr>
        <w:t xml:space="preserve"> in infrastructure, rather than a material product of state disinterest or citizen destruction per se</w:t>
      </w:r>
      <w:r>
        <w:rPr>
          <w:rFonts w:ascii="Garamond" w:hAnsi="Garamond" w:cs="Times New Roman"/>
          <w:color w:val="000000" w:themeColor="text1"/>
          <w:sz w:val="24"/>
          <w:szCs w:val="24"/>
        </w:rPr>
        <w:t>.</w:t>
      </w:r>
    </w:p>
    <w:p w:rsidR="00A05DCC" w:rsidRDefault="00A05DCC" w:rsidP="00A05DCC">
      <w:pPr>
        <w:spacing w:after="0" w:line="240" w:lineRule="auto"/>
        <w:rPr>
          <w:rFonts w:ascii="Garamond" w:hAnsi="Garamond" w:cs="Times New Roman"/>
          <w:b/>
          <w:sz w:val="24"/>
          <w:szCs w:val="24"/>
        </w:rPr>
      </w:pPr>
      <w:r>
        <w:rPr>
          <w:rFonts w:ascii="Garamond" w:hAnsi="Garamond" w:cs="Times New Roman"/>
          <w:b/>
          <w:sz w:val="24"/>
          <w:szCs w:val="24"/>
        </w:rPr>
        <w:t>Keywords</w:t>
      </w:r>
    </w:p>
    <w:p w:rsidR="00A05DCC" w:rsidRDefault="00A05DCC" w:rsidP="00A05DCC">
      <w:pPr>
        <w:spacing w:after="0" w:line="240" w:lineRule="auto"/>
        <w:rPr>
          <w:rFonts w:ascii="Garamond" w:hAnsi="Garamond" w:cs="Times New Roman"/>
          <w:sz w:val="24"/>
          <w:szCs w:val="24"/>
        </w:rPr>
      </w:pPr>
      <w:r>
        <w:rPr>
          <w:rFonts w:ascii="Garamond" w:hAnsi="Garamond" w:cs="Times New Roman"/>
          <w:sz w:val="24"/>
          <w:szCs w:val="24"/>
        </w:rPr>
        <w:t>Infrastructure; Citizenship; Housing; South Africa; Cape Town; Qualitative</w:t>
      </w:r>
    </w:p>
    <w:p w:rsidR="00A05DCC" w:rsidRDefault="00A05DCC" w:rsidP="00A05DCC">
      <w:pPr>
        <w:spacing w:after="0" w:line="240" w:lineRule="auto"/>
        <w:rPr>
          <w:rFonts w:ascii="Garamond" w:hAnsi="Garamond"/>
          <w:b/>
          <w:sz w:val="24"/>
          <w:szCs w:val="24"/>
        </w:rPr>
      </w:pPr>
    </w:p>
    <w:p w:rsidR="00A05DCC" w:rsidRDefault="00A05DCC" w:rsidP="00A05DCC">
      <w:pPr>
        <w:spacing w:after="0" w:line="240" w:lineRule="auto"/>
        <w:rPr>
          <w:rFonts w:ascii="Garamond" w:hAnsi="Garamond"/>
          <w:b/>
          <w:sz w:val="24"/>
          <w:szCs w:val="24"/>
        </w:rPr>
      </w:pPr>
      <w:r>
        <w:rPr>
          <w:rFonts w:ascii="Garamond" w:hAnsi="Garamond"/>
          <w:b/>
          <w:sz w:val="24"/>
          <w:szCs w:val="24"/>
        </w:rPr>
        <w:t>Acknowledgements</w:t>
      </w:r>
    </w:p>
    <w:p w:rsidR="00A05DCC" w:rsidRDefault="00A05DCC" w:rsidP="00A05DCC">
      <w:pPr>
        <w:rPr>
          <w:rFonts w:ascii="Garamond" w:hAnsi="Garamond"/>
          <w:sz w:val="24"/>
          <w:szCs w:val="24"/>
        </w:rPr>
      </w:pPr>
      <w:r>
        <w:rPr>
          <w:rFonts w:ascii="Garamond" w:hAnsi="Garamond"/>
          <w:sz w:val="24"/>
          <w:szCs w:val="24"/>
        </w:rPr>
        <w:t xml:space="preserve">I am very grateful to the four research assistants who helped collect the 2016 quantitative data, and whose general reflections on the research inspired many conversations: </w:t>
      </w:r>
      <w:r>
        <w:rPr>
          <w:rFonts w:ascii="Garamond" w:hAnsi="Garamond" w:cs="Times New Roman"/>
          <w:sz w:val="24"/>
          <w:szCs w:val="24"/>
        </w:rPr>
        <w:t xml:space="preserve">Emma Broadway, </w:t>
      </w:r>
      <w:proofErr w:type="spellStart"/>
      <w:r>
        <w:rPr>
          <w:rFonts w:ascii="Garamond" w:hAnsi="Garamond" w:cs="Times New Roman"/>
          <w:sz w:val="24"/>
          <w:szCs w:val="24"/>
        </w:rPr>
        <w:t>Mzulungile</w:t>
      </w:r>
      <w:proofErr w:type="spellEnd"/>
      <w:r>
        <w:rPr>
          <w:rFonts w:ascii="Garamond" w:hAnsi="Garamond" w:cs="Times New Roman"/>
          <w:sz w:val="24"/>
          <w:szCs w:val="24"/>
        </w:rPr>
        <w:t xml:space="preserve"> </w:t>
      </w:r>
      <w:proofErr w:type="spellStart"/>
      <w:r>
        <w:rPr>
          <w:rFonts w:ascii="Garamond" w:hAnsi="Garamond" w:cs="Times New Roman"/>
          <w:sz w:val="24"/>
          <w:szCs w:val="24"/>
        </w:rPr>
        <w:t>Cabanga</w:t>
      </w:r>
      <w:proofErr w:type="spellEnd"/>
      <w:r>
        <w:rPr>
          <w:rFonts w:ascii="Garamond" w:hAnsi="Garamond" w:cs="Times New Roman"/>
          <w:sz w:val="24"/>
          <w:szCs w:val="24"/>
        </w:rPr>
        <w:t xml:space="preserve">, </w:t>
      </w:r>
      <w:proofErr w:type="spellStart"/>
      <w:r>
        <w:rPr>
          <w:rFonts w:ascii="Garamond" w:hAnsi="Garamond" w:cs="Times New Roman"/>
          <w:sz w:val="24"/>
          <w:szCs w:val="24"/>
        </w:rPr>
        <w:t>Ncedo</w:t>
      </w:r>
      <w:proofErr w:type="spellEnd"/>
      <w:r>
        <w:rPr>
          <w:rFonts w:ascii="Garamond" w:hAnsi="Garamond" w:cs="Times New Roman"/>
          <w:sz w:val="24"/>
          <w:szCs w:val="24"/>
        </w:rPr>
        <w:t xml:space="preserve"> </w:t>
      </w:r>
      <w:proofErr w:type="spellStart"/>
      <w:r>
        <w:rPr>
          <w:rFonts w:ascii="Garamond" w:hAnsi="Garamond" w:cs="Times New Roman"/>
          <w:sz w:val="24"/>
          <w:szCs w:val="24"/>
        </w:rPr>
        <w:t>Mngqibisa</w:t>
      </w:r>
      <w:proofErr w:type="spellEnd"/>
      <w:r>
        <w:rPr>
          <w:rFonts w:ascii="Garamond" w:hAnsi="Garamond" w:cs="Times New Roman"/>
          <w:sz w:val="24"/>
          <w:szCs w:val="24"/>
        </w:rPr>
        <w:t xml:space="preserve">, and </w:t>
      </w:r>
      <w:proofErr w:type="spellStart"/>
      <w:r>
        <w:rPr>
          <w:rFonts w:ascii="Garamond" w:hAnsi="Garamond" w:cs="Times New Roman"/>
          <w:sz w:val="24"/>
          <w:szCs w:val="24"/>
        </w:rPr>
        <w:t>Yanna</w:t>
      </w:r>
      <w:proofErr w:type="spellEnd"/>
      <w:r>
        <w:rPr>
          <w:rFonts w:ascii="Garamond" w:hAnsi="Garamond" w:cs="Times New Roman"/>
          <w:sz w:val="24"/>
          <w:szCs w:val="24"/>
        </w:rPr>
        <w:t xml:space="preserve"> Romano. Furthermore, feedback from community leaders following the initial dissemination of core empirical findings has been essential for confirming data accuracy. I also gratefully acknowledge funding received from the Cambridge Humanities Research Grant to conduct the 2016 fieldwork, combined with later funding from </w:t>
      </w:r>
      <w:r>
        <w:rPr>
          <w:rFonts w:ascii="Garamond" w:hAnsi="Garamond"/>
          <w:sz w:val="24"/>
          <w:szCs w:val="24"/>
        </w:rPr>
        <w:t xml:space="preserve">the </w:t>
      </w:r>
      <w:proofErr w:type="spellStart"/>
      <w:r>
        <w:rPr>
          <w:rFonts w:ascii="Garamond" w:hAnsi="Garamond"/>
          <w:sz w:val="24"/>
          <w:szCs w:val="24"/>
        </w:rPr>
        <w:t>Leverhulme</w:t>
      </w:r>
      <w:proofErr w:type="spellEnd"/>
      <w:r>
        <w:rPr>
          <w:rFonts w:ascii="Garamond" w:hAnsi="Garamond"/>
          <w:sz w:val="24"/>
          <w:szCs w:val="24"/>
        </w:rPr>
        <w:t xml:space="preserve"> Trust and the Isaac Newton Fund to facilitate follow-up fieldwork (2018-19) alongside data analysis and writing. This paper also benefitted from critical feedback at the Heterogeneous Infrastructure in African Cities workshop in Kampala (November 2018) and a British Academy Writing Workshop in Johannesburg (January 2019), in addition to three anonymous reviewers.</w:t>
      </w:r>
    </w:p>
    <w:p w:rsidR="00A05DCC" w:rsidRDefault="00A05DCC" w:rsidP="00A05DCC">
      <w:pPr>
        <w:rPr>
          <w:rFonts w:ascii="Garamond" w:hAnsi="Garamond"/>
          <w:b/>
          <w:sz w:val="24"/>
          <w:szCs w:val="24"/>
        </w:rPr>
      </w:pPr>
      <w:r>
        <w:rPr>
          <w:rFonts w:ascii="Garamond" w:hAnsi="Garamond"/>
          <w:b/>
          <w:color w:val="333333"/>
          <w:sz w:val="24"/>
          <w:szCs w:val="24"/>
          <w:shd w:val="clear" w:color="auto" w:fill="FFFFFF"/>
        </w:rPr>
        <w:t>Data available on request from the author</w:t>
      </w:r>
    </w:p>
    <w:p w:rsidR="000258CD" w:rsidRPr="0001448F" w:rsidRDefault="000258CD" w:rsidP="00D84125">
      <w:pPr>
        <w:spacing w:after="240" w:line="480" w:lineRule="auto"/>
        <w:jc w:val="center"/>
        <w:rPr>
          <w:rFonts w:ascii="Garamond" w:hAnsi="Garamond"/>
          <w:b/>
          <w:sz w:val="24"/>
          <w:szCs w:val="24"/>
        </w:rPr>
      </w:pPr>
      <w:r w:rsidRPr="0001448F">
        <w:rPr>
          <w:rFonts w:ascii="Garamond" w:hAnsi="Garamond"/>
          <w:b/>
          <w:sz w:val="24"/>
          <w:szCs w:val="24"/>
        </w:rPr>
        <w:lastRenderedPageBreak/>
        <w:t>Infrastructural citizenship: the everyday citizenship of adapting</w:t>
      </w:r>
      <w:r w:rsidR="00E534E3">
        <w:rPr>
          <w:rFonts w:ascii="Garamond" w:hAnsi="Garamond"/>
          <w:b/>
          <w:sz w:val="24"/>
          <w:szCs w:val="24"/>
        </w:rPr>
        <w:t xml:space="preserve"> and/or destroying </w:t>
      </w:r>
      <w:proofErr w:type="gramStart"/>
      <w:r w:rsidR="00E534E3">
        <w:rPr>
          <w:rFonts w:ascii="Garamond" w:hAnsi="Garamond"/>
          <w:b/>
          <w:sz w:val="24"/>
          <w:szCs w:val="24"/>
        </w:rPr>
        <w:t>p</w:t>
      </w:r>
      <w:r w:rsidRPr="0001448F">
        <w:rPr>
          <w:rFonts w:ascii="Garamond" w:hAnsi="Garamond"/>
          <w:b/>
          <w:sz w:val="24"/>
          <w:szCs w:val="24"/>
        </w:rPr>
        <w:t>ublic</w:t>
      </w:r>
      <w:proofErr w:type="gramEnd"/>
      <w:r w:rsidRPr="0001448F">
        <w:rPr>
          <w:rFonts w:ascii="Garamond" w:hAnsi="Garamond"/>
          <w:b/>
          <w:sz w:val="24"/>
          <w:szCs w:val="24"/>
        </w:rPr>
        <w:t xml:space="preserve"> infrastructure in Cape Town, South Africa</w:t>
      </w:r>
    </w:p>
    <w:p w:rsidR="000463B7" w:rsidRPr="00992331" w:rsidRDefault="000463B7" w:rsidP="000463B7">
      <w:pPr>
        <w:spacing w:after="240" w:line="480" w:lineRule="auto"/>
        <w:ind w:left="426"/>
        <w:rPr>
          <w:rFonts w:ascii="Garamond" w:hAnsi="Garamond"/>
          <w:i/>
          <w:sz w:val="24"/>
          <w:szCs w:val="24"/>
        </w:rPr>
      </w:pPr>
      <w:r w:rsidRPr="00992331">
        <w:rPr>
          <w:rFonts w:ascii="Garamond" w:hAnsi="Garamond"/>
          <w:i/>
          <w:sz w:val="24"/>
          <w:szCs w:val="24"/>
        </w:rPr>
        <w:t xml:space="preserve">In June 2018, residents from </w:t>
      </w:r>
      <w:r w:rsidR="00BA0EB0">
        <w:rPr>
          <w:rFonts w:ascii="Garamond" w:hAnsi="Garamond"/>
          <w:i/>
          <w:sz w:val="24"/>
          <w:szCs w:val="24"/>
        </w:rPr>
        <w:t xml:space="preserve">Westlake, a 20-year-old </w:t>
      </w:r>
      <w:r>
        <w:rPr>
          <w:rFonts w:ascii="Garamond" w:hAnsi="Garamond"/>
          <w:i/>
          <w:sz w:val="24"/>
          <w:szCs w:val="24"/>
        </w:rPr>
        <w:t>public</w:t>
      </w:r>
      <w:r w:rsidRPr="00992331">
        <w:rPr>
          <w:rFonts w:ascii="Garamond" w:hAnsi="Garamond"/>
          <w:i/>
          <w:sz w:val="24"/>
          <w:szCs w:val="24"/>
        </w:rPr>
        <w:t xml:space="preserve"> </w:t>
      </w:r>
      <w:r>
        <w:rPr>
          <w:rFonts w:ascii="Garamond" w:hAnsi="Garamond"/>
          <w:i/>
          <w:sz w:val="24"/>
          <w:szCs w:val="24"/>
        </w:rPr>
        <w:t xml:space="preserve">housing settlement </w:t>
      </w:r>
      <w:r w:rsidR="00BA0EB0">
        <w:rPr>
          <w:rFonts w:ascii="Garamond" w:hAnsi="Garamond"/>
          <w:i/>
          <w:sz w:val="24"/>
          <w:szCs w:val="24"/>
        </w:rPr>
        <w:t>in Cape Town</w:t>
      </w:r>
      <w:r>
        <w:rPr>
          <w:rFonts w:ascii="Garamond" w:hAnsi="Garamond"/>
          <w:i/>
          <w:sz w:val="24"/>
          <w:szCs w:val="24"/>
        </w:rPr>
        <w:t xml:space="preserve"> </w:t>
      </w:r>
      <w:r w:rsidRPr="00992331">
        <w:rPr>
          <w:rFonts w:ascii="Garamond" w:hAnsi="Garamond"/>
          <w:i/>
          <w:sz w:val="24"/>
          <w:szCs w:val="24"/>
        </w:rPr>
        <w:t>participated in violent protests</w:t>
      </w:r>
      <w:r>
        <w:rPr>
          <w:rFonts w:ascii="Garamond" w:hAnsi="Garamond"/>
          <w:i/>
          <w:sz w:val="24"/>
          <w:szCs w:val="24"/>
        </w:rPr>
        <w:t xml:space="preserve"> - </w:t>
      </w:r>
      <w:r w:rsidRPr="00992331">
        <w:rPr>
          <w:rFonts w:ascii="Garamond" w:hAnsi="Garamond"/>
          <w:i/>
          <w:sz w:val="24"/>
          <w:szCs w:val="24"/>
        </w:rPr>
        <w:t>throwing petrol bombs and rocks, and burning tyres</w:t>
      </w:r>
      <w:r>
        <w:rPr>
          <w:rFonts w:ascii="Garamond" w:hAnsi="Garamond"/>
          <w:i/>
          <w:sz w:val="24"/>
          <w:szCs w:val="24"/>
        </w:rPr>
        <w:t>. T</w:t>
      </w:r>
      <w:r w:rsidRPr="00992331">
        <w:rPr>
          <w:rFonts w:ascii="Garamond" w:hAnsi="Garamond"/>
          <w:i/>
          <w:sz w:val="24"/>
          <w:szCs w:val="24"/>
        </w:rPr>
        <w:t xml:space="preserve">he protest was effective in preventing employees from entering the nearby business park, students from attending an exclusive private school, and visa applicants from accessing the US Consulate. Angry at the absence of infrastructure investment in their community, protestors </w:t>
      </w:r>
      <w:r>
        <w:rPr>
          <w:rFonts w:ascii="Garamond" w:hAnsi="Garamond"/>
          <w:i/>
          <w:sz w:val="24"/>
          <w:szCs w:val="24"/>
        </w:rPr>
        <w:t xml:space="preserve">ended </w:t>
      </w:r>
      <w:r w:rsidRPr="00992331">
        <w:rPr>
          <w:rFonts w:ascii="Garamond" w:hAnsi="Garamond"/>
          <w:i/>
          <w:sz w:val="24"/>
          <w:szCs w:val="24"/>
        </w:rPr>
        <w:t xml:space="preserve">the disruption </w:t>
      </w:r>
      <w:r>
        <w:rPr>
          <w:rFonts w:ascii="Garamond" w:hAnsi="Garamond"/>
          <w:i/>
          <w:sz w:val="24"/>
          <w:szCs w:val="24"/>
        </w:rPr>
        <w:t xml:space="preserve">by submitting a memorandum of demands </w:t>
      </w:r>
      <w:r w:rsidRPr="00992331">
        <w:rPr>
          <w:rFonts w:ascii="Garamond" w:hAnsi="Garamond"/>
          <w:i/>
          <w:sz w:val="24"/>
          <w:szCs w:val="24"/>
        </w:rPr>
        <w:t>to their local councillor.</w:t>
      </w:r>
      <w:r w:rsidRPr="00992331">
        <w:rPr>
          <w:rStyle w:val="FootnoteReference"/>
          <w:rFonts w:ascii="Garamond" w:hAnsi="Garamond"/>
          <w:i/>
          <w:sz w:val="24"/>
          <w:szCs w:val="24"/>
        </w:rPr>
        <w:footnoteReference w:id="1"/>
      </w:r>
      <w:r w:rsidRPr="00992331">
        <w:rPr>
          <w:rFonts w:ascii="Garamond" w:hAnsi="Garamond"/>
          <w:i/>
          <w:sz w:val="24"/>
          <w:szCs w:val="24"/>
        </w:rPr>
        <w:t xml:space="preserve"> </w:t>
      </w:r>
    </w:p>
    <w:p w:rsidR="000463B7" w:rsidRDefault="00430CC2" w:rsidP="000463B7">
      <w:pPr>
        <w:spacing w:after="240" w:line="480" w:lineRule="auto"/>
        <w:ind w:left="426"/>
        <w:rPr>
          <w:rFonts w:ascii="Garamond" w:hAnsi="Garamond"/>
          <w:i/>
          <w:sz w:val="24"/>
          <w:szCs w:val="24"/>
        </w:rPr>
      </w:pPr>
      <w:r>
        <w:rPr>
          <w:rFonts w:ascii="Garamond" w:hAnsi="Garamond"/>
          <w:i/>
          <w:sz w:val="24"/>
          <w:szCs w:val="24"/>
        </w:rPr>
        <w:t>What</w:t>
      </w:r>
      <w:r w:rsidR="000463B7" w:rsidRPr="00992331">
        <w:rPr>
          <w:rFonts w:ascii="Garamond" w:hAnsi="Garamond"/>
          <w:i/>
          <w:sz w:val="24"/>
          <w:szCs w:val="24"/>
        </w:rPr>
        <w:t xml:space="preserve"> incited such a violent one-off protest for infrastructure provision in </w:t>
      </w:r>
      <w:r w:rsidR="00BA0EB0">
        <w:rPr>
          <w:rFonts w:ascii="Garamond" w:hAnsi="Garamond"/>
          <w:i/>
          <w:sz w:val="24"/>
          <w:szCs w:val="24"/>
        </w:rPr>
        <w:t xml:space="preserve">a </w:t>
      </w:r>
      <w:r w:rsidR="000463B7" w:rsidRPr="00992331">
        <w:rPr>
          <w:rFonts w:ascii="Garamond" w:hAnsi="Garamond"/>
          <w:i/>
          <w:sz w:val="24"/>
          <w:szCs w:val="24"/>
        </w:rPr>
        <w:t xml:space="preserve">settlement that enjoys full service provision (i.e. formal housing with water, sanitation, electricity, solid waste management) and has historically been </w:t>
      </w:r>
      <w:r w:rsidR="000463B7">
        <w:rPr>
          <w:rFonts w:ascii="Garamond" w:hAnsi="Garamond"/>
          <w:i/>
          <w:sz w:val="24"/>
          <w:szCs w:val="24"/>
        </w:rPr>
        <w:t>peaceful</w:t>
      </w:r>
      <w:r>
        <w:rPr>
          <w:rFonts w:ascii="Garamond" w:hAnsi="Garamond"/>
          <w:i/>
          <w:sz w:val="24"/>
          <w:szCs w:val="24"/>
        </w:rPr>
        <w:t>?</w:t>
      </w:r>
      <w:r w:rsidR="008A44C8">
        <w:rPr>
          <w:rFonts w:ascii="Garamond" w:hAnsi="Garamond"/>
          <w:i/>
          <w:sz w:val="24"/>
          <w:szCs w:val="24"/>
        </w:rPr>
        <w:t xml:space="preserve"> </w:t>
      </w:r>
      <w:r>
        <w:rPr>
          <w:rFonts w:ascii="Garamond" w:hAnsi="Garamond"/>
          <w:i/>
          <w:sz w:val="24"/>
          <w:szCs w:val="24"/>
        </w:rPr>
        <w:t>Local media</w:t>
      </w:r>
      <w:r w:rsidR="008C541E">
        <w:rPr>
          <w:rFonts w:ascii="Garamond" w:hAnsi="Garamond"/>
          <w:i/>
          <w:sz w:val="24"/>
          <w:szCs w:val="24"/>
        </w:rPr>
        <w:t>,</w:t>
      </w:r>
      <w:r>
        <w:rPr>
          <w:rFonts w:ascii="Garamond" w:hAnsi="Garamond"/>
          <w:i/>
          <w:sz w:val="24"/>
          <w:szCs w:val="24"/>
        </w:rPr>
        <w:t xml:space="preserve"> politicians </w:t>
      </w:r>
      <w:r w:rsidR="008C541E">
        <w:rPr>
          <w:rFonts w:ascii="Garamond" w:hAnsi="Garamond"/>
          <w:i/>
          <w:sz w:val="24"/>
          <w:szCs w:val="24"/>
        </w:rPr>
        <w:t xml:space="preserve">and public officials </w:t>
      </w:r>
      <w:r w:rsidR="008A44C8">
        <w:rPr>
          <w:rFonts w:ascii="Garamond" w:hAnsi="Garamond"/>
          <w:i/>
          <w:sz w:val="24"/>
          <w:szCs w:val="24"/>
        </w:rPr>
        <w:t xml:space="preserve">attributed </w:t>
      </w:r>
      <w:r>
        <w:rPr>
          <w:rFonts w:ascii="Garamond" w:hAnsi="Garamond"/>
          <w:i/>
          <w:sz w:val="24"/>
          <w:szCs w:val="24"/>
        </w:rPr>
        <w:t xml:space="preserve">causation </w:t>
      </w:r>
      <w:r w:rsidR="008A44C8">
        <w:rPr>
          <w:rFonts w:ascii="Garamond" w:hAnsi="Garamond"/>
          <w:i/>
          <w:sz w:val="24"/>
          <w:szCs w:val="24"/>
        </w:rPr>
        <w:t xml:space="preserve">to the emergence of </w:t>
      </w:r>
      <w:r w:rsidR="00BA0EB0">
        <w:rPr>
          <w:rFonts w:ascii="Garamond" w:hAnsi="Garamond"/>
          <w:i/>
          <w:sz w:val="24"/>
          <w:szCs w:val="24"/>
        </w:rPr>
        <w:t xml:space="preserve">vocal </w:t>
      </w:r>
      <w:r w:rsidR="008A44C8">
        <w:rPr>
          <w:rFonts w:ascii="Garamond" w:hAnsi="Garamond"/>
          <w:i/>
          <w:sz w:val="24"/>
          <w:szCs w:val="24"/>
        </w:rPr>
        <w:t>new residents</w:t>
      </w:r>
      <w:r w:rsidR="003B12B6">
        <w:rPr>
          <w:rFonts w:ascii="Garamond" w:hAnsi="Garamond"/>
          <w:i/>
          <w:sz w:val="24"/>
          <w:szCs w:val="24"/>
        </w:rPr>
        <w:t xml:space="preserve"> who did not receive public housing</w:t>
      </w:r>
      <w:r w:rsidR="008A44C8">
        <w:rPr>
          <w:rFonts w:ascii="Garamond" w:hAnsi="Garamond"/>
          <w:i/>
          <w:sz w:val="24"/>
          <w:szCs w:val="24"/>
        </w:rPr>
        <w:t xml:space="preserve">, </w:t>
      </w:r>
      <w:r>
        <w:rPr>
          <w:rFonts w:ascii="Garamond" w:hAnsi="Garamond"/>
          <w:i/>
          <w:sz w:val="24"/>
          <w:szCs w:val="24"/>
        </w:rPr>
        <w:t xml:space="preserve">and who </w:t>
      </w:r>
      <w:r w:rsidR="008C541E">
        <w:rPr>
          <w:rFonts w:ascii="Garamond" w:hAnsi="Garamond"/>
          <w:i/>
          <w:sz w:val="24"/>
          <w:szCs w:val="24"/>
        </w:rPr>
        <w:t>are</w:t>
      </w:r>
      <w:r>
        <w:rPr>
          <w:rFonts w:ascii="Garamond" w:hAnsi="Garamond"/>
          <w:i/>
          <w:sz w:val="24"/>
          <w:szCs w:val="24"/>
        </w:rPr>
        <w:t xml:space="preserve"> </w:t>
      </w:r>
      <w:r w:rsidR="00BA0EB0">
        <w:rPr>
          <w:rFonts w:ascii="Garamond" w:hAnsi="Garamond"/>
          <w:i/>
          <w:sz w:val="24"/>
          <w:szCs w:val="24"/>
        </w:rPr>
        <w:t xml:space="preserve">widely criticised for </w:t>
      </w:r>
      <w:proofErr w:type="spellStart"/>
      <w:r w:rsidR="00BA0EB0">
        <w:rPr>
          <w:rFonts w:ascii="Garamond" w:hAnsi="Garamond"/>
          <w:i/>
          <w:sz w:val="24"/>
          <w:szCs w:val="24"/>
        </w:rPr>
        <w:t>slumifying</w:t>
      </w:r>
      <w:proofErr w:type="spellEnd"/>
      <w:r w:rsidR="00BA0EB0">
        <w:rPr>
          <w:rFonts w:ascii="Garamond" w:hAnsi="Garamond"/>
          <w:i/>
          <w:sz w:val="24"/>
          <w:szCs w:val="24"/>
        </w:rPr>
        <w:t xml:space="preserve"> the settlement by erecting </w:t>
      </w:r>
      <w:r w:rsidR="0045030B">
        <w:rPr>
          <w:rFonts w:ascii="Garamond" w:hAnsi="Garamond"/>
          <w:i/>
          <w:sz w:val="24"/>
          <w:szCs w:val="24"/>
        </w:rPr>
        <w:t xml:space="preserve">backyard shacks, dumping waste, </w:t>
      </w:r>
      <w:r w:rsidR="003B12B6">
        <w:rPr>
          <w:rFonts w:ascii="Garamond" w:hAnsi="Garamond"/>
          <w:i/>
          <w:sz w:val="24"/>
          <w:szCs w:val="24"/>
        </w:rPr>
        <w:t>clogging storm-water drains with human/solid waste</w:t>
      </w:r>
      <w:r w:rsidR="0045030B">
        <w:rPr>
          <w:rFonts w:ascii="Garamond" w:hAnsi="Garamond"/>
          <w:i/>
          <w:sz w:val="24"/>
          <w:szCs w:val="24"/>
        </w:rPr>
        <w:t xml:space="preserve"> and ‘illegally’ accessing electricity. However, many protestors were long-term </w:t>
      </w:r>
      <w:r w:rsidR="00D261F9">
        <w:rPr>
          <w:rFonts w:ascii="Garamond" w:hAnsi="Garamond"/>
          <w:i/>
          <w:sz w:val="24"/>
          <w:szCs w:val="24"/>
        </w:rPr>
        <w:t>housing beneficiaries</w:t>
      </w:r>
      <w:r w:rsidR="003B12B6">
        <w:rPr>
          <w:rFonts w:ascii="Garamond" w:hAnsi="Garamond"/>
          <w:i/>
          <w:sz w:val="24"/>
          <w:szCs w:val="24"/>
        </w:rPr>
        <w:t xml:space="preserve"> who </w:t>
      </w:r>
      <w:r>
        <w:rPr>
          <w:rFonts w:ascii="Garamond" w:hAnsi="Garamond"/>
          <w:i/>
          <w:sz w:val="24"/>
          <w:szCs w:val="24"/>
        </w:rPr>
        <w:t xml:space="preserve">have full access to infrastructure ‘on paper’, and yet </w:t>
      </w:r>
      <w:r w:rsidR="003B12B6">
        <w:rPr>
          <w:rFonts w:ascii="Garamond" w:hAnsi="Garamond"/>
          <w:i/>
          <w:sz w:val="24"/>
          <w:szCs w:val="24"/>
        </w:rPr>
        <w:t>feel abandoned by the state.</w:t>
      </w:r>
      <w:r w:rsidR="00BA0EB0">
        <w:rPr>
          <w:rFonts w:ascii="Garamond" w:hAnsi="Garamond"/>
          <w:i/>
          <w:sz w:val="24"/>
          <w:szCs w:val="24"/>
        </w:rPr>
        <w:t xml:space="preserve"> </w:t>
      </w:r>
      <w:r w:rsidR="00D261F9">
        <w:rPr>
          <w:rFonts w:ascii="Garamond" w:hAnsi="Garamond"/>
          <w:i/>
          <w:sz w:val="24"/>
          <w:szCs w:val="24"/>
        </w:rPr>
        <w:t>W</w:t>
      </w:r>
      <w:r>
        <w:rPr>
          <w:rFonts w:ascii="Garamond" w:hAnsi="Garamond"/>
          <w:i/>
          <w:sz w:val="24"/>
          <w:szCs w:val="24"/>
        </w:rPr>
        <w:t>hile the protest and settlement a</w:t>
      </w:r>
      <w:r w:rsidR="00D261F9">
        <w:rPr>
          <w:rFonts w:ascii="Garamond" w:hAnsi="Garamond"/>
          <w:i/>
          <w:sz w:val="24"/>
          <w:szCs w:val="24"/>
        </w:rPr>
        <w:t>re f</w:t>
      </w:r>
      <w:r w:rsidR="008A44C8">
        <w:rPr>
          <w:rFonts w:ascii="Garamond" w:hAnsi="Garamond"/>
          <w:i/>
          <w:sz w:val="24"/>
          <w:szCs w:val="24"/>
        </w:rPr>
        <w:t xml:space="preserve">ramed in public discourse as </w:t>
      </w:r>
      <w:r w:rsidR="00D261F9">
        <w:rPr>
          <w:rFonts w:ascii="Garamond" w:hAnsi="Garamond"/>
          <w:i/>
          <w:sz w:val="24"/>
          <w:szCs w:val="24"/>
        </w:rPr>
        <w:t xml:space="preserve">an infrastructure </w:t>
      </w:r>
      <w:r>
        <w:rPr>
          <w:rFonts w:ascii="Garamond" w:hAnsi="Garamond"/>
          <w:i/>
          <w:sz w:val="24"/>
          <w:szCs w:val="24"/>
        </w:rPr>
        <w:t>problem,</w:t>
      </w:r>
      <w:r w:rsidR="008A44C8">
        <w:rPr>
          <w:rFonts w:ascii="Garamond" w:hAnsi="Garamond"/>
          <w:i/>
          <w:sz w:val="24"/>
          <w:szCs w:val="24"/>
        </w:rPr>
        <w:t xml:space="preserve"> I </w:t>
      </w:r>
      <w:r>
        <w:rPr>
          <w:rFonts w:ascii="Garamond" w:hAnsi="Garamond"/>
          <w:i/>
          <w:sz w:val="24"/>
          <w:szCs w:val="24"/>
        </w:rPr>
        <w:t xml:space="preserve">use longitudinal research in this settlement to </w:t>
      </w:r>
      <w:r w:rsidR="008A44C8">
        <w:rPr>
          <w:rFonts w:ascii="Garamond" w:hAnsi="Garamond"/>
          <w:i/>
          <w:sz w:val="24"/>
          <w:szCs w:val="24"/>
        </w:rPr>
        <w:t xml:space="preserve">argue that the ‘explosion’ of </w:t>
      </w:r>
      <w:r w:rsidR="00D261F9">
        <w:rPr>
          <w:rFonts w:ascii="Garamond" w:hAnsi="Garamond"/>
          <w:i/>
          <w:sz w:val="24"/>
          <w:szCs w:val="24"/>
        </w:rPr>
        <w:t xml:space="preserve">anger and </w:t>
      </w:r>
      <w:r w:rsidR="008A44C8">
        <w:rPr>
          <w:rFonts w:ascii="Garamond" w:hAnsi="Garamond"/>
          <w:i/>
          <w:sz w:val="24"/>
          <w:szCs w:val="24"/>
        </w:rPr>
        <w:t xml:space="preserve">resentment </w:t>
      </w:r>
      <w:r w:rsidR="00D261F9">
        <w:rPr>
          <w:rFonts w:ascii="Garamond" w:hAnsi="Garamond"/>
          <w:i/>
          <w:sz w:val="24"/>
          <w:szCs w:val="24"/>
        </w:rPr>
        <w:t xml:space="preserve">demonstrated by this </w:t>
      </w:r>
      <w:r w:rsidR="008A44C8">
        <w:rPr>
          <w:rFonts w:ascii="Garamond" w:hAnsi="Garamond"/>
          <w:i/>
          <w:sz w:val="24"/>
          <w:szCs w:val="24"/>
        </w:rPr>
        <w:t xml:space="preserve">protest in fact </w:t>
      </w:r>
      <w:r w:rsidR="00D261F9">
        <w:rPr>
          <w:rFonts w:ascii="Garamond" w:hAnsi="Garamond"/>
          <w:i/>
          <w:sz w:val="24"/>
          <w:szCs w:val="24"/>
        </w:rPr>
        <w:t xml:space="preserve">represent </w:t>
      </w:r>
      <w:r w:rsidR="008A44C8">
        <w:rPr>
          <w:rFonts w:ascii="Garamond" w:hAnsi="Garamond"/>
          <w:i/>
          <w:sz w:val="24"/>
          <w:szCs w:val="24"/>
        </w:rPr>
        <w:t>a</w:t>
      </w:r>
      <w:r w:rsidR="00D261F9">
        <w:rPr>
          <w:rFonts w:ascii="Garamond" w:hAnsi="Garamond"/>
          <w:i/>
          <w:sz w:val="24"/>
          <w:szCs w:val="24"/>
        </w:rPr>
        <w:t xml:space="preserve"> long-term</w:t>
      </w:r>
      <w:r w:rsidR="008A44C8">
        <w:rPr>
          <w:rFonts w:ascii="Garamond" w:hAnsi="Garamond"/>
          <w:i/>
          <w:sz w:val="24"/>
          <w:szCs w:val="24"/>
        </w:rPr>
        <w:t xml:space="preserve"> problem of citizenship disjuncture that manifests in infrastructure.</w:t>
      </w:r>
    </w:p>
    <w:p w:rsidR="00A7719C" w:rsidRDefault="00A7719C" w:rsidP="00D84125">
      <w:pPr>
        <w:spacing w:line="480" w:lineRule="auto"/>
        <w:rPr>
          <w:rFonts w:ascii="Garamond" w:hAnsi="Garamond" w:cs="Times New Roman"/>
          <w:sz w:val="24"/>
          <w:szCs w:val="24"/>
        </w:rPr>
      </w:pPr>
    </w:p>
    <w:p w:rsidR="00E53422" w:rsidRDefault="000244DD" w:rsidP="00D84125">
      <w:pPr>
        <w:spacing w:line="480" w:lineRule="auto"/>
        <w:rPr>
          <w:rFonts w:ascii="Garamond" w:hAnsi="Garamond" w:cs="Times New Roman"/>
          <w:sz w:val="24"/>
          <w:szCs w:val="24"/>
        </w:rPr>
      </w:pPr>
      <w:r w:rsidRPr="00E561CF">
        <w:rPr>
          <w:rFonts w:ascii="Garamond" w:hAnsi="Garamond" w:cs="Times New Roman"/>
          <w:sz w:val="24"/>
          <w:szCs w:val="24"/>
        </w:rPr>
        <w:t xml:space="preserve">This </w:t>
      </w:r>
      <w:r>
        <w:rPr>
          <w:rFonts w:ascii="Garamond" w:hAnsi="Garamond" w:cs="Times New Roman"/>
          <w:sz w:val="24"/>
          <w:szCs w:val="24"/>
        </w:rPr>
        <w:t xml:space="preserve">paper develops the analytical framework of </w:t>
      </w:r>
      <w:r w:rsidRPr="003427A9">
        <w:rPr>
          <w:rFonts w:ascii="Garamond" w:hAnsi="Garamond" w:cs="Times New Roman"/>
          <w:sz w:val="24"/>
          <w:szCs w:val="24"/>
        </w:rPr>
        <w:t>infrastructural citizenship</w:t>
      </w:r>
      <w:r>
        <w:rPr>
          <w:rFonts w:ascii="Garamond" w:hAnsi="Garamond" w:cs="Times New Roman"/>
          <w:sz w:val="24"/>
          <w:szCs w:val="24"/>
        </w:rPr>
        <w:t xml:space="preserve"> to highlight </w:t>
      </w:r>
      <w:r w:rsidRPr="00E561CF">
        <w:rPr>
          <w:rFonts w:ascii="Garamond" w:hAnsi="Garamond" w:cs="Times New Roman"/>
          <w:sz w:val="24"/>
          <w:szCs w:val="24"/>
        </w:rPr>
        <w:t>how citizens' everyday access to, and use of, public infrastructure in the city affect, and are affected by, their citizenship identity and practice</w:t>
      </w:r>
      <w:r w:rsidR="003E4B64">
        <w:rPr>
          <w:rFonts w:ascii="Garamond" w:hAnsi="Garamond" w:cs="Times New Roman"/>
          <w:sz w:val="24"/>
          <w:szCs w:val="24"/>
        </w:rPr>
        <w:t>s</w:t>
      </w:r>
      <w:r w:rsidRPr="00E561CF">
        <w:rPr>
          <w:rFonts w:ascii="Garamond" w:hAnsi="Garamond" w:cs="Times New Roman"/>
          <w:sz w:val="24"/>
          <w:szCs w:val="24"/>
        </w:rPr>
        <w:t xml:space="preserve">. </w:t>
      </w:r>
      <w:r>
        <w:rPr>
          <w:rFonts w:ascii="Garamond" w:hAnsi="Garamond"/>
          <w:sz w:val="24"/>
          <w:szCs w:val="24"/>
        </w:rPr>
        <w:t xml:space="preserve">Using </w:t>
      </w:r>
      <w:r w:rsidR="00E978C2">
        <w:rPr>
          <w:rFonts w:ascii="Garamond" w:hAnsi="Garamond"/>
          <w:sz w:val="24"/>
          <w:szCs w:val="24"/>
        </w:rPr>
        <w:t>the example of</w:t>
      </w:r>
      <w:r>
        <w:rPr>
          <w:rFonts w:ascii="Garamond" w:hAnsi="Garamond"/>
          <w:sz w:val="24"/>
          <w:szCs w:val="24"/>
        </w:rPr>
        <w:t xml:space="preserve"> public housing in South Africa, </w:t>
      </w:r>
      <w:r>
        <w:rPr>
          <w:rFonts w:ascii="Garamond" w:hAnsi="Garamond"/>
          <w:sz w:val="24"/>
          <w:szCs w:val="24"/>
        </w:rPr>
        <w:lastRenderedPageBreak/>
        <w:t xml:space="preserve">the paper </w:t>
      </w:r>
      <w:r w:rsidR="00E978C2">
        <w:rPr>
          <w:rFonts w:ascii="Garamond" w:hAnsi="Garamond"/>
          <w:sz w:val="24"/>
          <w:szCs w:val="24"/>
        </w:rPr>
        <w:t xml:space="preserve">reveals how </w:t>
      </w:r>
      <w:r w:rsidRPr="00992331">
        <w:rPr>
          <w:rFonts w:ascii="Garamond" w:hAnsi="Garamond"/>
          <w:sz w:val="24"/>
          <w:szCs w:val="24"/>
        </w:rPr>
        <w:t>the provision and maintenance of infrastructure is intrinsically connected to citizenship identities and practices, not in terms of protest</w:t>
      </w:r>
      <w:r w:rsidR="004E64C0">
        <w:rPr>
          <w:rFonts w:ascii="Garamond" w:hAnsi="Garamond"/>
          <w:sz w:val="24"/>
          <w:szCs w:val="24"/>
        </w:rPr>
        <w:t xml:space="preserve"> per se</w:t>
      </w:r>
      <w:r w:rsidRPr="00992331">
        <w:rPr>
          <w:rFonts w:ascii="Garamond" w:hAnsi="Garamond"/>
          <w:sz w:val="24"/>
          <w:szCs w:val="24"/>
        </w:rPr>
        <w:t xml:space="preserve">, but everyday </w:t>
      </w:r>
      <w:r w:rsidR="003E4B64">
        <w:rPr>
          <w:rFonts w:ascii="Garamond" w:hAnsi="Garamond"/>
          <w:sz w:val="24"/>
          <w:szCs w:val="24"/>
        </w:rPr>
        <w:t>activities and expectations</w:t>
      </w:r>
      <w:r w:rsidRPr="00992331">
        <w:rPr>
          <w:rFonts w:ascii="Garamond" w:hAnsi="Garamond"/>
          <w:sz w:val="24"/>
          <w:szCs w:val="24"/>
        </w:rPr>
        <w:t xml:space="preserve">. By connecting theories and experiences of infrastructure and citizenship, the paper </w:t>
      </w:r>
      <w:r w:rsidR="002769D8">
        <w:rPr>
          <w:rFonts w:ascii="Garamond" w:hAnsi="Garamond"/>
          <w:sz w:val="24"/>
          <w:szCs w:val="24"/>
        </w:rPr>
        <w:t>utilises</w:t>
      </w:r>
      <w:r w:rsidR="003E4B64">
        <w:rPr>
          <w:rFonts w:ascii="Garamond" w:hAnsi="Garamond"/>
          <w:sz w:val="24"/>
          <w:szCs w:val="24"/>
        </w:rPr>
        <w:t xml:space="preserve"> </w:t>
      </w:r>
      <w:r w:rsidRPr="00992331">
        <w:rPr>
          <w:rFonts w:ascii="Garamond" w:hAnsi="Garamond"/>
          <w:sz w:val="24"/>
          <w:szCs w:val="24"/>
        </w:rPr>
        <w:t xml:space="preserve">the concept of </w:t>
      </w:r>
      <w:r w:rsidRPr="00992331">
        <w:rPr>
          <w:rFonts w:ascii="Garamond" w:hAnsi="Garamond"/>
          <w:i/>
          <w:sz w:val="24"/>
          <w:szCs w:val="24"/>
        </w:rPr>
        <w:t>infrastructural citizenship</w:t>
      </w:r>
      <w:r w:rsidRPr="00992331">
        <w:rPr>
          <w:rFonts w:ascii="Garamond" w:hAnsi="Garamond"/>
          <w:sz w:val="24"/>
          <w:szCs w:val="24"/>
        </w:rPr>
        <w:t xml:space="preserve"> as a broad term that is </w:t>
      </w:r>
      <w:r w:rsidR="003E4B64">
        <w:rPr>
          <w:rFonts w:ascii="Garamond" w:hAnsi="Garamond"/>
          <w:sz w:val="24"/>
          <w:szCs w:val="24"/>
        </w:rPr>
        <w:t>developed in order</w:t>
      </w:r>
      <w:r w:rsidRPr="00992331">
        <w:rPr>
          <w:rFonts w:ascii="Garamond" w:hAnsi="Garamond"/>
          <w:sz w:val="24"/>
          <w:szCs w:val="24"/>
        </w:rPr>
        <w:t xml:space="preserve"> to explicitly highlight the </w:t>
      </w:r>
      <w:r w:rsidR="002769D8">
        <w:rPr>
          <w:rFonts w:ascii="Garamond" w:hAnsi="Garamond"/>
          <w:sz w:val="24"/>
          <w:szCs w:val="24"/>
        </w:rPr>
        <w:t xml:space="preserve">inter-dependence of </w:t>
      </w:r>
      <w:r w:rsidRPr="00992331">
        <w:rPr>
          <w:rFonts w:ascii="Garamond" w:hAnsi="Garamond"/>
          <w:sz w:val="24"/>
          <w:szCs w:val="24"/>
        </w:rPr>
        <w:t>infrastructure and citizenship</w:t>
      </w:r>
      <w:r w:rsidR="002769D8">
        <w:rPr>
          <w:rFonts w:ascii="Garamond" w:hAnsi="Garamond"/>
          <w:sz w:val="24"/>
          <w:szCs w:val="24"/>
        </w:rPr>
        <w:t xml:space="preserve"> as a relationship that is</w:t>
      </w:r>
      <w:r w:rsidR="003E4B64">
        <w:rPr>
          <w:rFonts w:ascii="Garamond" w:hAnsi="Garamond"/>
          <w:sz w:val="24"/>
          <w:szCs w:val="24"/>
        </w:rPr>
        <w:t xml:space="preserve"> </w:t>
      </w:r>
      <w:r w:rsidRPr="00992331">
        <w:rPr>
          <w:rFonts w:ascii="Garamond" w:hAnsi="Garamond"/>
          <w:sz w:val="24"/>
          <w:szCs w:val="24"/>
        </w:rPr>
        <w:t xml:space="preserve">under-theorised </w:t>
      </w:r>
      <w:r w:rsidR="003E4B64">
        <w:rPr>
          <w:rFonts w:ascii="Garamond" w:hAnsi="Garamond"/>
          <w:sz w:val="24"/>
          <w:szCs w:val="24"/>
        </w:rPr>
        <w:t xml:space="preserve">in existing scholarly debates </w:t>
      </w:r>
      <w:r w:rsidRPr="00992331">
        <w:rPr>
          <w:rFonts w:ascii="Garamond" w:hAnsi="Garamond"/>
          <w:sz w:val="24"/>
          <w:szCs w:val="24"/>
        </w:rPr>
        <w:t xml:space="preserve">(see also </w:t>
      </w:r>
      <w:r w:rsidR="00212744">
        <w:rPr>
          <w:rFonts w:ascii="Garamond" w:hAnsi="Garamond"/>
          <w:sz w:val="24"/>
          <w:szCs w:val="24"/>
        </w:rPr>
        <w:t>Lemanski</w:t>
      </w:r>
      <w:r w:rsidR="002B62DB">
        <w:rPr>
          <w:rFonts w:ascii="Garamond" w:hAnsi="Garamond"/>
          <w:sz w:val="24"/>
          <w:szCs w:val="24"/>
        </w:rPr>
        <w:t xml:space="preserve"> </w:t>
      </w:r>
      <w:r w:rsidRPr="00992331">
        <w:rPr>
          <w:rFonts w:ascii="Garamond" w:hAnsi="Garamond"/>
          <w:sz w:val="24"/>
          <w:szCs w:val="24"/>
        </w:rPr>
        <w:t>2018, 2019).</w:t>
      </w:r>
      <w:r w:rsidR="00E53422">
        <w:rPr>
          <w:rFonts w:ascii="Garamond" w:hAnsi="Garamond" w:cs="Times New Roman"/>
          <w:sz w:val="24"/>
          <w:szCs w:val="24"/>
        </w:rPr>
        <w:t xml:space="preserve"> </w:t>
      </w:r>
      <w:r w:rsidR="00E53422">
        <w:rPr>
          <w:rFonts w:ascii="Garamond" w:hAnsi="Garamond"/>
          <w:sz w:val="24"/>
          <w:szCs w:val="24"/>
        </w:rPr>
        <w:t>The phrase also p</w:t>
      </w:r>
      <w:r w:rsidR="003E4B64">
        <w:rPr>
          <w:rFonts w:ascii="Garamond" w:hAnsi="Garamond" w:cs="Times New Roman"/>
          <w:sz w:val="24"/>
          <w:szCs w:val="24"/>
        </w:rPr>
        <w:t>rovides a language t</w:t>
      </w:r>
      <w:r w:rsidR="00E53422">
        <w:rPr>
          <w:rFonts w:ascii="Garamond" w:hAnsi="Garamond" w:cs="Times New Roman"/>
          <w:sz w:val="24"/>
          <w:szCs w:val="24"/>
        </w:rPr>
        <w:t>o</w:t>
      </w:r>
      <w:r w:rsidR="003E4B64">
        <w:rPr>
          <w:rFonts w:ascii="Garamond" w:hAnsi="Garamond" w:cs="Times New Roman"/>
          <w:sz w:val="24"/>
          <w:szCs w:val="24"/>
        </w:rPr>
        <w:t xml:space="preserve"> bridge geography’s sub-disciplinary silos</w:t>
      </w:r>
      <w:r w:rsidR="00E53422">
        <w:rPr>
          <w:rFonts w:ascii="Garamond" w:hAnsi="Garamond" w:cs="Times New Roman"/>
          <w:sz w:val="24"/>
          <w:szCs w:val="24"/>
        </w:rPr>
        <w:t xml:space="preserve"> in addressing some of the most pressing contemporary empirical challenges and scholarly debates</w:t>
      </w:r>
      <w:r w:rsidR="003E4B64">
        <w:rPr>
          <w:rFonts w:ascii="Garamond" w:hAnsi="Garamond" w:cs="Times New Roman"/>
          <w:sz w:val="24"/>
          <w:szCs w:val="24"/>
        </w:rPr>
        <w:t>. For while urban geography has witnessed an ‘infrastructural turn’ that recognises the politicised nature of infrastructure</w:t>
      </w:r>
      <w:r w:rsidR="00FC1D83">
        <w:rPr>
          <w:rFonts w:ascii="Garamond" w:hAnsi="Garamond" w:cs="Times New Roman"/>
          <w:sz w:val="24"/>
          <w:szCs w:val="24"/>
        </w:rPr>
        <w:t xml:space="preserve"> (e.g. Graham and McFarlane, 201</w:t>
      </w:r>
      <w:r w:rsidR="008C541E">
        <w:rPr>
          <w:rFonts w:ascii="Garamond" w:hAnsi="Garamond" w:cs="Times New Roman"/>
          <w:sz w:val="24"/>
          <w:szCs w:val="24"/>
        </w:rPr>
        <w:t>5</w:t>
      </w:r>
      <w:r w:rsidR="00FC1D83">
        <w:rPr>
          <w:rFonts w:ascii="Garamond" w:hAnsi="Garamond" w:cs="Times New Roman"/>
          <w:sz w:val="24"/>
          <w:szCs w:val="24"/>
        </w:rPr>
        <w:t xml:space="preserve">; </w:t>
      </w:r>
      <w:proofErr w:type="spellStart"/>
      <w:r w:rsidR="00FC1D83" w:rsidRPr="0057538D">
        <w:rPr>
          <w:rFonts w:ascii="Garamond" w:hAnsi="Garamond" w:cs="Arial"/>
          <w:color w:val="222222"/>
          <w:sz w:val="24"/>
          <w:szCs w:val="24"/>
          <w:shd w:val="clear" w:color="auto" w:fill="FFFFFF"/>
        </w:rPr>
        <w:t>Luque</w:t>
      </w:r>
      <w:proofErr w:type="spellEnd"/>
      <w:r w:rsidR="00FC1D83" w:rsidRPr="0057538D">
        <w:rPr>
          <w:rFonts w:ascii="Garamond" w:hAnsi="Garamond" w:cs="Arial"/>
          <w:color w:val="222222"/>
          <w:sz w:val="24"/>
          <w:szCs w:val="24"/>
          <w:shd w:val="clear" w:color="auto" w:fill="FFFFFF"/>
        </w:rPr>
        <w:t>-Ayala and Silver</w:t>
      </w:r>
      <w:r w:rsidR="00FC1D83">
        <w:rPr>
          <w:rFonts w:ascii="Garamond" w:hAnsi="Garamond" w:cs="Arial"/>
          <w:color w:val="222222"/>
          <w:sz w:val="24"/>
          <w:szCs w:val="24"/>
          <w:shd w:val="clear" w:color="auto" w:fill="FFFFFF"/>
        </w:rPr>
        <w:t>,</w:t>
      </w:r>
      <w:r w:rsidR="00FC1D83" w:rsidRPr="0057538D">
        <w:rPr>
          <w:rFonts w:ascii="Garamond" w:hAnsi="Garamond" w:cs="Arial"/>
          <w:color w:val="222222"/>
          <w:sz w:val="24"/>
          <w:szCs w:val="24"/>
          <w:shd w:val="clear" w:color="auto" w:fill="FFFFFF"/>
        </w:rPr>
        <w:t xml:space="preserve"> 2018</w:t>
      </w:r>
      <w:r w:rsidR="00FC1D83">
        <w:rPr>
          <w:rFonts w:ascii="Garamond" w:hAnsi="Garamond" w:cs="Arial"/>
          <w:color w:val="222222"/>
          <w:sz w:val="24"/>
          <w:szCs w:val="24"/>
          <w:shd w:val="clear" w:color="auto" w:fill="FFFFFF"/>
        </w:rPr>
        <w:t xml:space="preserve">; </w:t>
      </w:r>
      <w:r w:rsidR="00FC1D83">
        <w:rPr>
          <w:rFonts w:ascii="Garamond" w:hAnsi="Garamond" w:cs="Times New Roman"/>
          <w:sz w:val="24"/>
          <w:szCs w:val="24"/>
        </w:rPr>
        <w:t xml:space="preserve">Shove and </w:t>
      </w:r>
      <w:proofErr w:type="spellStart"/>
      <w:r w:rsidR="00FC1D83">
        <w:rPr>
          <w:rFonts w:ascii="Garamond" w:hAnsi="Garamond" w:cs="Times New Roman"/>
          <w:sz w:val="24"/>
          <w:szCs w:val="24"/>
        </w:rPr>
        <w:t>Trentmann</w:t>
      </w:r>
      <w:proofErr w:type="spellEnd"/>
      <w:r w:rsidR="00FC1D83">
        <w:rPr>
          <w:rFonts w:ascii="Garamond" w:hAnsi="Garamond" w:cs="Times New Roman"/>
          <w:sz w:val="24"/>
          <w:szCs w:val="24"/>
        </w:rPr>
        <w:t>, 2019)</w:t>
      </w:r>
      <w:r w:rsidR="00AE58A2">
        <w:rPr>
          <w:rFonts w:ascii="Garamond" w:hAnsi="Garamond" w:cs="Times New Roman"/>
          <w:sz w:val="24"/>
          <w:szCs w:val="24"/>
        </w:rPr>
        <w:t>;</w:t>
      </w:r>
      <w:r w:rsidR="003E4B64">
        <w:rPr>
          <w:rFonts w:ascii="Garamond" w:hAnsi="Garamond" w:cs="Times New Roman"/>
          <w:sz w:val="24"/>
          <w:szCs w:val="24"/>
        </w:rPr>
        <w:t xml:space="preserve"> </w:t>
      </w:r>
      <w:r w:rsidR="00AE58A2">
        <w:rPr>
          <w:rFonts w:ascii="Garamond" w:hAnsi="Garamond" w:cs="Times New Roman"/>
          <w:sz w:val="24"/>
          <w:szCs w:val="24"/>
        </w:rPr>
        <w:t xml:space="preserve">and </w:t>
      </w:r>
      <w:r w:rsidR="003E4B64">
        <w:rPr>
          <w:rFonts w:ascii="Garamond" w:hAnsi="Garamond" w:cs="Times New Roman"/>
          <w:sz w:val="24"/>
          <w:szCs w:val="24"/>
        </w:rPr>
        <w:t>citizenship</w:t>
      </w:r>
      <w:r w:rsidR="00E53422">
        <w:rPr>
          <w:rFonts w:ascii="Garamond" w:hAnsi="Garamond" w:cs="Times New Roman"/>
          <w:sz w:val="24"/>
          <w:szCs w:val="24"/>
        </w:rPr>
        <w:t xml:space="preserve"> has become the</w:t>
      </w:r>
      <w:r w:rsidR="003E4B64">
        <w:rPr>
          <w:rFonts w:ascii="Garamond" w:hAnsi="Garamond" w:cs="Times New Roman"/>
          <w:sz w:val="24"/>
          <w:szCs w:val="24"/>
        </w:rPr>
        <w:t xml:space="preserve"> core lens</w:t>
      </w:r>
      <w:r w:rsidR="00E53422">
        <w:rPr>
          <w:rFonts w:ascii="Garamond" w:hAnsi="Garamond" w:cs="Times New Roman"/>
          <w:sz w:val="24"/>
          <w:szCs w:val="24"/>
        </w:rPr>
        <w:t xml:space="preserve"> used</w:t>
      </w:r>
      <w:r w:rsidR="003E4B64">
        <w:rPr>
          <w:rFonts w:ascii="Garamond" w:hAnsi="Garamond" w:cs="Times New Roman"/>
          <w:sz w:val="24"/>
          <w:szCs w:val="24"/>
        </w:rPr>
        <w:t xml:space="preserve"> within political and development geography </w:t>
      </w:r>
      <w:r w:rsidR="00E53422">
        <w:rPr>
          <w:rFonts w:ascii="Garamond" w:hAnsi="Garamond" w:cs="Times New Roman"/>
          <w:sz w:val="24"/>
          <w:szCs w:val="24"/>
        </w:rPr>
        <w:t>to understand and promote urban dwellers’</w:t>
      </w:r>
      <w:r w:rsidR="003E4B64">
        <w:rPr>
          <w:rFonts w:ascii="Garamond" w:hAnsi="Garamond" w:cs="Times New Roman"/>
          <w:sz w:val="24"/>
          <w:szCs w:val="24"/>
        </w:rPr>
        <w:t xml:space="preserve"> rights</w:t>
      </w:r>
      <w:r w:rsidR="00AE58A2">
        <w:rPr>
          <w:rFonts w:ascii="Garamond" w:hAnsi="Garamond" w:cs="Times New Roman"/>
          <w:sz w:val="24"/>
          <w:szCs w:val="24"/>
        </w:rPr>
        <w:t xml:space="preserve">, </w:t>
      </w:r>
      <w:r w:rsidR="003E4B64">
        <w:rPr>
          <w:rFonts w:ascii="Garamond" w:hAnsi="Garamond" w:cs="Times New Roman"/>
          <w:sz w:val="24"/>
          <w:szCs w:val="24"/>
        </w:rPr>
        <w:t>often over access to infrastructure</w:t>
      </w:r>
      <w:r w:rsidR="00FC1D83">
        <w:rPr>
          <w:rFonts w:ascii="Garamond" w:hAnsi="Garamond" w:cs="Times New Roman"/>
          <w:sz w:val="24"/>
          <w:szCs w:val="24"/>
        </w:rPr>
        <w:t xml:space="preserve"> (</w:t>
      </w:r>
      <w:r w:rsidR="00AE58A2">
        <w:rPr>
          <w:rFonts w:ascii="Garamond" w:hAnsi="Garamond" w:cs="Times New Roman"/>
          <w:sz w:val="24"/>
          <w:szCs w:val="24"/>
        </w:rPr>
        <w:t xml:space="preserve">e.g. </w:t>
      </w:r>
      <w:r w:rsidR="00AE58A2" w:rsidRPr="007B4636">
        <w:rPr>
          <w:rFonts w:ascii="Garamond" w:hAnsi="Garamond" w:cs="Times New Roman"/>
          <w:sz w:val="24"/>
          <w:szCs w:val="24"/>
        </w:rPr>
        <w:t>Cornwall et al</w:t>
      </w:r>
      <w:r w:rsidR="00AE58A2">
        <w:rPr>
          <w:rFonts w:ascii="Garamond" w:hAnsi="Garamond" w:cs="Times New Roman"/>
          <w:sz w:val="24"/>
          <w:szCs w:val="24"/>
        </w:rPr>
        <w:t>.,</w:t>
      </w:r>
      <w:r w:rsidR="00AE58A2" w:rsidRPr="007B4636">
        <w:rPr>
          <w:rFonts w:ascii="Garamond" w:hAnsi="Garamond" w:cs="Times New Roman"/>
          <w:sz w:val="24"/>
          <w:szCs w:val="24"/>
        </w:rPr>
        <w:t xml:space="preserve"> 2011; </w:t>
      </w:r>
      <w:proofErr w:type="spellStart"/>
      <w:r w:rsidR="00AE58A2" w:rsidRPr="007B4636">
        <w:rPr>
          <w:rFonts w:ascii="Garamond" w:hAnsi="Garamond" w:cs="Times New Roman"/>
          <w:sz w:val="24"/>
          <w:szCs w:val="24"/>
        </w:rPr>
        <w:t>Staeheli</w:t>
      </w:r>
      <w:proofErr w:type="spellEnd"/>
      <w:r w:rsidR="00AE58A2" w:rsidRPr="007B4636">
        <w:rPr>
          <w:rFonts w:ascii="Garamond" w:hAnsi="Garamond" w:cs="Times New Roman"/>
          <w:sz w:val="24"/>
          <w:szCs w:val="24"/>
        </w:rPr>
        <w:t xml:space="preserve"> et al</w:t>
      </w:r>
      <w:r w:rsidR="00AE58A2">
        <w:rPr>
          <w:rFonts w:ascii="Garamond" w:hAnsi="Garamond" w:cs="Times New Roman"/>
          <w:sz w:val="24"/>
          <w:szCs w:val="24"/>
        </w:rPr>
        <w:t>.,</w:t>
      </w:r>
      <w:r w:rsidR="00AE58A2" w:rsidRPr="007B4636">
        <w:rPr>
          <w:rFonts w:ascii="Garamond" w:hAnsi="Garamond" w:cs="Times New Roman"/>
          <w:sz w:val="24"/>
          <w:szCs w:val="24"/>
        </w:rPr>
        <w:t xml:space="preserve"> 2012</w:t>
      </w:r>
      <w:r w:rsidR="00FC1D83">
        <w:rPr>
          <w:rFonts w:ascii="Garamond" w:hAnsi="Garamond" w:cs="Times New Roman"/>
          <w:sz w:val="24"/>
          <w:szCs w:val="24"/>
        </w:rPr>
        <w:t>)</w:t>
      </w:r>
      <w:r w:rsidR="00AE58A2">
        <w:rPr>
          <w:rFonts w:ascii="Garamond" w:hAnsi="Garamond" w:cs="Times New Roman"/>
          <w:sz w:val="24"/>
          <w:szCs w:val="24"/>
        </w:rPr>
        <w:t xml:space="preserve">; </w:t>
      </w:r>
      <w:r w:rsidR="003E4B64">
        <w:rPr>
          <w:rFonts w:ascii="Garamond" w:hAnsi="Garamond" w:cs="Times New Roman"/>
          <w:sz w:val="24"/>
          <w:szCs w:val="24"/>
        </w:rPr>
        <w:t xml:space="preserve">the discourses and debates used to </w:t>
      </w:r>
      <w:r w:rsidR="00E53422">
        <w:rPr>
          <w:rFonts w:ascii="Garamond" w:hAnsi="Garamond" w:cs="Times New Roman"/>
          <w:sz w:val="24"/>
          <w:szCs w:val="24"/>
        </w:rPr>
        <w:t xml:space="preserve">critically examine these concepts and practices remain largely separate. Consequently, </w:t>
      </w:r>
      <w:r w:rsidRPr="003427A9">
        <w:rPr>
          <w:rFonts w:ascii="Garamond" w:hAnsi="Garamond" w:cs="Times New Roman"/>
          <w:sz w:val="24"/>
          <w:szCs w:val="24"/>
        </w:rPr>
        <w:t>infrastructural citizenship</w:t>
      </w:r>
      <w:r w:rsidRPr="00E561CF">
        <w:rPr>
          <w:rFonts w:ascii="Garamond" w:hAnsi="Garamond" w:cs="Times New Roman"/>
          <w:sz w:val="24"/>
          <w:szCs w:val="24"/>
        </w:rPr>
        <w:t xml:space="preserve"> provides the foundations for initiating critical connections between the two scholarly fields of urban infrastructure and citizenship.</w:t>
      </w:r>
      <w:r>
        <w:rPr>
          <w:rFonts w:ascii="Garamond" w:hAnsi="Garamond" w:cs="Times New Roman"/>
          <w:sz w:val="24"/>
          <w:szCs w:val="24"/>
        </w:rPr>
        <w:t xml:space="preserve"> </w:t>
      </w:r>
    </w:p>
    <w:p w:rsidR="00C62833" w:rsidRDefault="0001776A" w:rsidP="00D84125">
      <w:pPr>
        <w:spacing w:line="480" w:lineRule="auto"/>
        <w:rPr>
          <w:rFonts w:ascii="Garamond" w:hAnsi="Garamond"/>
          <w:sz w:val="24"/>
          <w:szCs w:val="24"/>
        </w:rPr>
      </w:pPr>
      <w:r>
        <w:rPr>
          <w:rFonts w:ascii="Garamond" w:hAnsi="Garamond"/>
          <w:sz w:val="24"/>
          <w:szCs w:val="24"/>
        </w:rPr>
        <w:t xml:space="preserve">The subsequent section contextualises </w:t>
      </w:r>
      <w:r>
        <w:rPr>
          <w:rFonts w:ascii="Garamond" w:hAnsi="Garamond"/>
          <w:i/>
          <w:sz w:val="24"/>
          <w:szCs w:val="24"/>
        </w:rPr>
        <w:t>infrastructural citizenship</w:t>
      </w:r>
      <w:r>
        <w:rPr>
          <w:rFonts w:ascii="Garamond" w:hAnsi="Garamond"/>
          <w:sz w:val="24"/>
          <w:szCs w:val="24"/>
        </w:rPr>
        <w:t xml:space="preserve"> within broader scholarly debates, and then uses this to articulate the focus of the </w:t>
      </w:r>
      <w:r w:rsidR="00FC1D83">
        <w:rPr>
          <w:rFonts w:ascii="Garamond" w:hAnsi="Garamond"/>
          <w:sz w:val="24"/>
          <w:szCs w:val="24"/>
        </w:rPr>
        <w:t>framework</w:t>
      </w:r>
      <w:r>
        <w:rPr>
          <w:rFonts w:ascii="Garamond" w:hAnsi="Garamond"/>
          <w:sz w:val="24"/>
          <w:szCs w:val="24"/>
        </w:rPr>
        <w:t xml:space="preserve">. Using the case study of a </w:t>
      </w:r>
      <w:r w:rsidR="00E978C2">
        <w:rPr>
          <w:rFonts w:ascii="Garamond" w:hAnsi="Garamond"/>
          <w:sz w:val="24"/>
          <w:szCs w:val="24"/>
        </w:rPr>
        <w:t xml:space="preserve">public </w:t>
      </w:r>
      <w:r>
        <w:rPr>
          <w:rFonts w:ascii="Garamond" w:hAnsi="Garamond"/>
          <w:sz w:val="24"/>
          <w:szCs w:val="24"/>
        </w:rPr>
        <w:t>housing settlement in Cape Town, South Africa, the rest of the paper</w:t>
      </w:r>
      <w:r w:rsidR="00EB4998">
        <w:rPr>
          <w:rFonts w:ascii="Garamond" w:hAnsi="Garamond"/>
          <w:sz w:val="24"/>
          <w:szCs w:val="24"/>
        </w:rPr>
        <w:t xml:space="preserve"> demonstrates </w:t>
      </w:r>
      <w:r w:rsidR="00FC1D83">
        <w:rPr>
          <w:rFonts w:ascii="Garamond" w:hAnsi="Garamond"/>
          <w:sz w:val="24"/>
          <w:szCs w:val="24"/>
        </w:rPr>
        <w:t>how</w:t>
      </w:r>
      <w:r w:rsidR="002754D7">
        <w:rPr>
          <w:rFonts w:ascii="Garamond" w:hAnsi="Garamond"/>
          <w:sz w:val="24"/>
          <w:szCs w:val="24"/>
        </w:rPr>
        <w:t xml:space="preserve"> </w:t>
      </w:r>
      <w:r w:rsidR="00E978C2">
        <w:rPr>
          <w:rFonts w:ascii="Garamond" w:hAnsi="Garamond"/>
          <w:sz w:val="24"/>
          <w:szCs w:val="24"/>
        </w:rPr>
        <w:t xml:space="preserve">adaptations </w:t>
      </w:r>
      <w:r w:rsidR="0057538D">
        <w:rPr>
          <w:rFonts w:ascii="Garamond" w:hAnsi="Garamond"/>
          <w:sz w:val="24"/>
          <w:szCs w:val="24"/>
        </w:rPr>
        <w:t xml:space="preserve">made by urban dwellers </w:t>
      </w:r>
      <w:r w:rsidR="002754D7">
        <w:rPr>
          <w:rFonts w:ascii="Garamond" w:hAnsi="Garamond"/>
          <w:sz w:val="24"/>
          <w:szCs w:val="24"/>
        </w:rPr>
        <w:t xml:space="preserve">to </w:t>
      </w:r>
      <w:r w:rsidR="0057538D">
        <w:rPr>
          <w:rFonts w:ascii="Garamond" w:hAnsi="Garamond"/>
          <w:sz w:val="24"/>
          <w:szCs w:val="24"/>
        </w:rPr>
        <w:t xml:space="preserve">public </w:t>
      </w:r>
      <w:r w:rsidR="00FC1D83">
        <w:rPr>
          <w:rFonts w:ascii="Garamond" w:hAnsi="Garamond"/>
          <w:sz w:val="24"/>
          <w:szCs w:val="24"/>
        </w:rPr>
        <w:t xml:space="preserve">infrastructure </w:t>
      </w:r>
      <w:r w:rsidR="002754D7">
        <w:rPr>
          <w:rFonts w:ascii="Garamond" w:hAnsi="Garamond"/>
          <w:sz w:val="24"/>
          <w:szCs w:val="24"/>
        </w:rPr>
        <w:t xml:space="preserve">represent a form of citizenship-in-practice </w:t>
      </w:r>
      <w:r w:rsidR="00FC1D83">
        <w:rPr>
          <w:rFonts w:ascii="Garamond" w:hAnsi="Garamond"/>
          <w:sz w:val="24"/>
          <w:szCs w:val="24"/>
        </w:rPr>
        <w:t>that</w:t>
      </w:r>
      <w:r w:rsidR="00E978C2">
        <w:rPr>
          <w:rFonts w:ascii="Garamond" w:hAnsi="Garamond"/>
          <w:sz w:val="24"/>
          <w:szCs w:val="24"/>
        </w:rPr>
        <w:t xml:space="preserve"> are rejected by the state as </w:t>
      </w:r>
      <w:r w:rsidR="002754D7">
        <w:rPr>
          <w:rFonts w:ascii="Garamond" w:hAnsi="Garamond"/>
          <w:sz w:val="24"/>
          <w:szCs w:val="24"/>
        </w:rPr>
        <w:t>inappropriate</w:t>
      </w:r>
      <w:r w:rsidR="00E978C2">
        <w:rPr>
          <w:rFonts w:ascii="Garamond" w:hAnsi="Garamond"/>
          <w:sz w:val="24"/>
          <w:szCs w:val="24"/>
        </w:rPr>
        <w:t xml:space="preserve"> and destructive</w:t>
      </w:r>
      <w:r w:rsidR="00FC1D83">
        <w:rPr>
          <w:rFonts w:ascii="Garamond" w:hAnsi="Garamond"/>
          <w:sz w:val="24"/>
          <w:szCs w:val="24"/>
        </w:rPr>
        <w:t xml:space="preserve"> in physical and political terms</w:t>
      </w:r>
      <w:r w:rsidR="002754D7">
        <w:rPr>
          <w:rFonts w:ascii="Garamond" w:hAnsi="Garamond"/>
          <w:sz w:val="24"/>
          <w:szCs w:val="24"/>
        </w:rPr>
        <w:t xml:space="preserve">. This </w:t>
      </w:r>
      <w:r w:rsidR="00FC1D83">
        <w:rPr>
          <w:rFonts w:ascii="Garamond" w:hAnsi="Garamond"/>
          <w:sz w:val="24"/>
          <w:szCs w:val="24"/>
        </w:rPr>
        <w:t>state-society disjuncture</w:t>
      </w:r>
      <w:r w:rsidR="002754D7">
        <w:rPr>
          <w:rFonts w:ascii="Garamond" w:hAnsi="Garamond"/>
          <w:sz w:val="24"/>
          <w:szCs w:val="24"/>
        </w:rPr>
        <w:t xml:space="preserve"> has explosive consequences </w:t>
      </w:r>
      <w:r w:rsidR="00D6590D">
        <w:rPr>
          <w:rFonts w:ascii="Garamond" w:hAnsi="Garamond"/>
          <w:sz w:val="24"/>
          <w:szCs w:val="24"/>
        </w:rPr>
        <w:t xml:space="preserve">for both the quality of infrastructure as well as </w:t>
      </w:r>
      <w:r w:rsidR="008C541E">
        <w:rPr>
          <w:rFonts w:ascii="Garamond" w:hAnsi="Garamond"/>
          <w:sz w:val="24"/>
          <w:szCs w:val="24"/>
        </w:rPr>
        <w:t>for</w:t>
      </w:r>
      <w:r w:rsidR="00D6590D">
        <w:rPr>
          <w:rFonts w:ascii="Garamond" w:hAnsi="Garamond"/>
          <w:sz w:val="24"/>
          <w:szCs w:val="24"/>
        </w:rPr>
        <w:t xml:space="preserve"> citizenship </w:t>
      </w:r>
      <w:r w:rsidR="00FC1D83">
        <w:rPr>
          <w:rFonts w:ascii="Garamond" w:hAnsi="Garamond"/>
          <w:sz w:val="24"/>
          <w:szCs w:val="24"/>
        </w:rPr>
        <w:t>rights and responsibilities</w:t>
      </w:r>
      <w:r w:rsidR="00D6590D">
        <w:rPr>
          <w:rFonts w:ascii="Garamond" w:hAnsi="Garamond"/>
          <w:sz w:val="24"/>
          <w:szCs w:val="24"/>
        </w:rPr>
        <w:t xml:space="preserve">. In </w:t>
      </w:r>
      <w:r w:rsidR="00AE58A2">
        <w:rPr>
          <w:rFonts w:ascii="Garamond" w:hAnsi="Garamond"/>
          <w:sz w:val="24"/>
          <w:szCs w:val="24"/>
        </w:rPr>
        <w:t>other</w:t>
      </w:r>
      <w:r w:rsidR="00D6590D">
        <w:rPr>
          <w:rFonts w:ascii="Garamond" w:hAnsi="Garamond"/>
          <w:sz w:val="24"/>
          <w:szCs w:val="24"/>
        </w:rPr>
        <w:t xml:space="preserve"> words, failing infrastructure </w:t>
      </w:r>
      <w:r w:rsidR="002754D7">
        <w:rPr>
          <w:rFonts w:ascii="Garamond" w:hAnsi="Garamond"/>
          <w:sz w:val="24"/>
          <w:szCs w:val="24"/>
        </w:rPr>
        <w:t>mirror</w:t>
      </w:r>
      <w:r w:rsidR="00D6590D">
        <w:rPr>
          <w:rFonts w:ascii="Garamond" w:hAnsi="Garamond"/>
          <w:sz w:val="24"/>
          <w:szCs w:val="24"/>
        </w:rPr>
        <w:t>s, and to some extent contributes to,</w:t>
      </w:r>
      <w:r w:rsidR="002754D7">
        <w:rPr>
          <w:rFonts w:ascii="Garamond" w:hAnsi="Garamond"/>
          <w:sz w:val="24"/>
          <w:szCs w:val="24"/>
        </w:rPr>
        <w:t xml:space="preserve"> a break-down in the state-society relationship, thereby revealing the infrastructure-citizenship nexus</w:t>
      </w:r>
      <w:r>
        <w:rPr>
          <w:rFonts w:ascii="Garamond" w:hAnsi="Garamond"/>
          <w:sz w:val="24"/>
          <w:szCs w:val="24"/>
        </w:rPr>
        <w:t>.</w:t>
      </w:r>
    </w:p>
    <w:p w:rsidR="005F6152" w:rsidRPr="00992331" w:rsidRDefault="005F6152" w:rsidP="00D84125">
      <w:pPr>
        <w:spacing w:after="240" w:line="480" w:lineRule="auto"/>
        <w:rPr>
          <w:rFonts w:ascii="Garamond" w:hAnsi="Garamond"/>
          <w:b/>
          <w:sz w:val="24"/>
          <w:szCs w:val="24"/>
        </w:rPr>
      </w:pPr>
      <w:r>
        <w:rPr>
          <w:rFonts w:ascii="Garamond" w:hAnsi="Garamond"/>
          <w:b/>
          <w:sz w:val="24"/>
          <w:szCs w:val="24"/>
        </w:rPr>
        <w:lastRenderedPageBreak/>
        <w:t>Infrastructure and Citizenship scholarly debates</w:t>
      </w:r>
    </w:p>
    <w:p w:rsidR="00E978C2" w:rsidRDefault="00327AFD" w:rsidP="00D84125">
      <w:pPr>
        <w:spacing w:after="240" w:line="480" w:lineRule="auto"/>
        <w:rPr>
          <w:rFonts w:ascii="Garamond" w:hAnsi="Garamond" w:cs="Times New Roman"/>
          <w:sz w:val="24"/>
          <w:szCs w:val="24"/>
        </w:rPr>
      </w:pPr>
      <w:r w:rsidRPr="007B4636">
        <w:rPr>
          <w:rFonts w:ascii="Garamond" w:hAnsi="Garamond"/>
          <w:sz w:val="24"/>
          <w:szCs w:val="24"/>
        </w:rPr>
        <w:t>Within urban geography, infrastructure has become a core lens for understanding the city</w:t>
      </w:r>
      <w:r>
        <w:rPr>
          <w:rFonts w:ascii="Garamond" w:hAnsi="Garamond"/>
          <w:sz w:val="24"/>
          <w:szCs w:val="24"/>
        </w:rPr>
        <w:t xml:space="preserve">, whereby </w:t>
      </w:r>
      <w:r w:rsidRPr="007B4636">
        <w:rPr>
          <w:rFonts w:ascii="Garamond" w:hAnsi="Garamond" w:cs="Times New Roman"/>
          <w:sz w:val="24"/>
          <w:szCs w:val="24"/>
        </w:rPr>
        <w:t xml:space="preserve">infrastructure </w:t>
      </w:r>
      <w:r>
        <w:rPr>
          <w:rFonts w:ascii="Garamond" w:hAnsi="Garamond" w:cs="Times New Roman"/>
          <w:sz w:val="24"/>
          <w:szCs w:val="24"/>
        </w:rPr>
        <w:t xml:space="preserve">is conceptualised </w:t>
      </w:r>
      <w:r w:rsidRPr="007B4636">
        <w:rPr>
          <w:rFonts w:ascii="Garamond" w:hAnsi="Garamond" w:cs="Times New Roman"/>
          <w:sz w:val="24"/>
          <w:szCs w:val="24"/>
        </w:rPr>
        <w:t>as a technical</w:t>
      </w:r>
      <w:r>
        <w:rPr>
          <w:rFonts w:ascii="Garamond" w:hAnsi="Garamond" w:cs="Times New Roman"/>
          <w:sz w:val="24"/>
          <w:szCs w:val="24"/>
        </w:rPr>
        <w:t xml:space="preserve"> or </w:t>
      </w:r>
      <w:r w:rsidRPr="007B4636">
        <w:rPr>
          <w:rFonts w:ascii="Garamond" w:hAnsi="Garamond" w:cs="Times New Roman"/>
          <w:sz w:val="24"/>
          <w:szCs w:val="24"/>
        </w:rPr>
        <w:t xml:space="preserve">physical representation of socio-political processes </w:t>
      </w:r>
      <w:r>
        <w:rPr>
          <w:rFonts w:ascii="Garamond" w:hAnsi="Garamond" w:cs="Times New Roman"/>
          <w:sz w:val="24"/>
          <w:szCs w:val="24"/>
        </w:rPr>
        <w:t>(</w:t>
      </w:r>
      <w:r w:rsidRPr="007B4636">
        <w:rPr>
          <w:rFonts w:ascii="Garamond" w:hAnsi="Garamond" w:cs="Times New Roman"/>
          <w:sz w:val="24"/>
          <w:szCs w:val="24"/>
        </w:rPr>
        <w:t>e.g. Graham and Marvin</w:t>
      </w:r>
      <w:r w:rsidR="002B62DB">
        <w:rPr>
          <w:rFonts w:ascii="Garamond" w:hAnsi="Garamond" w:cs="Times New Roman"/>
          <w:sz w:val="24"/>
          <w:szCs w:val="24"/>
        </w:rPr>
        <w:t>,</w:t>
      </w:r>
      <w:r w:rsidRPr="007B4636">
        <w:rPr>
          <w:rFonts w:ascii="Garamond" w:hAnsi="Garamond" w:cs="Times New Roman"/>
          <w:sz w:val="24"/>
          <w:szCs w:val="24"/>
        </w:rPr>
        <w:t xml:space="preserve"> 2001; Amin</w:t>
      </w:r>
      <w:r w:rsidR="002B62DB">
        <w:rPr>
          <w:rFonts w:ascii="Garamond" w:hAnsi="Garamond" w:cs="Times New Roman"/>
          <w:sz w:val="24"/>
          <w:szCs w:val="24"/>
        </w:rPr>
        <w:t>,</w:t>
      </w:r>
      <w:r w:rsidRPr="007B4636">
        <w:rPr>
          <w:rFonts w:ascii="Garamond" w:hAnsi="Garamond" w:cs="Times New Roman"/>
          <w:sz w:val="24"/>
          <w:szCs w:val="24"/>
        </w:rPr>
        <w:t xml:space="preserve"> 2014</w:t>
      </w:r>
      <w:r>
        <w:rPr>
          <w:rFonts w:ascii="Garamond" w:hAnsi="Garamond" w:cs="Times New Roman"/>
          <w:sz w:val="24"/>
          <w:szCs w:val="24"/>
        </w:rPr>
        <w:t xml:space="preserve">; </w:t>
      </w:r>
      <w:proofErr w:type="spellStart"/>
      <w:r>
        <w:rPr>
          <w:rFonts w:ascii="Garamond" w:hAnsi="Garamond" w:cs="Times New Roman"/>
          <w:sz w:val="24"/>
          <w:szCs w:val="24"/>
        </w:rPr>
        <w:t>Coutard</w:t>
      </w:r>
      <w:proofErr w:type="spellEnd"/>
      <w:r>
        <w:rPr>
          <w:rFonts w:ascii="Garamond" w:hAnsi="Garamond" w:cs="Times New Roman"/>
          <w:sz w:val="24"/>
          <w:szCs w:val="24"/>
        </w:rPr>
        <w:t xml:space="preserve"> </w:t>
      </w:r>
      <w:r w:rsidR="002B62DB">
        <w:rPr>
          <w:rFonts w:ascii="Garamond" w:hAnsi="Garamond" w:cs="Times New Roman"/>
          <w:sz w:val="24"/>
          <w:szCs w:val="24"/>
        </w:rPr>
        <w:t>and</w:t>
      </w:r>
      <w:r>
        <w:rPr>
          <w:rFonts w:ascii="Garamond" w:hAnsi="Garamond" w:cs="Times New Roman"/>
          <w:sz w:val="24"/>
          <w:szCs w:val="24"/>
        </w:rPr>
        <w:t xml:space="preserve"> Rutherford</w:t>
      </w:r>
      <w:r w:rsidR="002B62DB">
        <w:rPr>
          <w:rFonts w:ascii="Garamond" w:hAnsi="Garamond" w:cs="Times New Roman"/>
          <w:sz w:val="24"/>
          <w:szCs w:val="24"/>
        </w:rPr>
        <w:t>,</w:t>
      </w:r>
      <w:r>
        <w:rPr>
          <w:rFonts w:ascii="Garamond" w:hAnsi="Garamond" w:cs="Times New Roman"/>
          <w:sz w:val="24"/>
          <w:szCs w:val="24"/>
        </w:rPr>
        <w:t xml:space="preserve"> 2015</w:t>
      </w:r>
      <w:r w:rsidRPr="007B4636">
        <w:rPr>
          <w:rFonts w:ascii="Garamond" w:hAnsi="Garamond" w:cs="Times New Roman"/>
          <w:sz w:val="24"/>
          <w:szCs w:val="24"/>
        </w:rPr>
        <w:t>)</w:t>
      </w:r>
      <w:r>
        <w:rPr>
          <w:rFonts w:ascii="Garamond" w:hAnsi="Garamond" w:cs="Times New Roman"/>
          <w:sz w:val="24"/>
          <w:szCs w:val="24"/>
        </w:rPr>
        <w:t xml:space="preserve">. Similarly, </w:t>
      </w:r>
      <w:r w:rsidRPr="007B4636">
        <w:rPr>
          <w:rFonts w:ascii="Garamond" w:hAnsi="Garamond" w:cs="Times New Roman"/>
          <w:sz w:val="24"/>
          <w:szCs w:val="24"/>
        </w:rPr>
        <w:t xml:space="preserve">citizenship is promoted within political </w:t>
      </w:r>
      <w:r>
        <w:rPr>
          <w:rFonts w:ascii="Garamond" w:hAnsi="Garamond" w:cs="Times New Roman"/>
          <w:sz w:val="24"/>
          <w:szCs w:val="24"/>
        </w:rPr>
        <w:t xml:space="preserve">and development </w:t>
      </w:r>
      <w:r w:rsidRPr="007B4636">
        <w:rPr>
          <w:rFonts w:ascii="Garamond" w:hAnsi="Garamond" w:cs="Times New Roman"/>
          <w:sz w:val="24"/>
          <w:szCs w:val="24"/>
        </w:rPr>
        <w:t>geography as vital for understanding socio-political life</w:t>
      </w:r>
      <w:r>
        <w:rPr>
          <w:rFonts w:ascii="Garamond" w:hAnsi="Garamond" w:cs="Times New Roman"/>
          <w:sz w:val="24"/>
          <w:szCs w:val="24"/>
        </w:rPr>
        <w:t xml:space="preserve">, </w:t>
      </w:r>
      <w:r w:rsidRPr="007B4636">
        <w:rPr>
          <w:rFonts w:ascii="Garamond" w:hAnsi="Garamond" w:cs="Times New Roman"/>
          <w:sz w:val="24"/>
          <w:szCs w:val="24"/>
        </w:rPr>
        <w:t>emphasis</w:t>
      </w:r>
      <w:r>
        <w:rPr>
          <w:rFonts w:ascii="Garamond" w:hAnsi="Garamond" w:cs="Times New Roman"/>
          <w:sz w:val="24"/>
          <w:szCs w:val="24"/>
        </w:rPr>
        <w:t>ing</w:t>
      </w:r>
      <w:r w:rsidRPr="007B4636">
        <w:rPr>
          <w:rFonts w:ascii="Garamond" w:hAnsi="Garamond" w:cs="Times New Roman"/>
          <w:sz w:val="24"/>
          <w:szCs w:val="24"/>
        </w:rPr>
        <w:t xml:space="preserve"> the role played by citizen action rather than legal rules per se (e.g. Painter and Philo</w:t>
      </w:r>
      <w:r w:rsidR="002B62DB">
        <w:rPr>
          <w:rFonts w:ascii="Garamond" w:hAnsi="Garamond" w:cs="Times New Roman"/>
          <w:sz w:val="24"/>
          <w:szCs w:val="24"/>
        </w:rPr>
        <w:t>,</w:t>
      </w:r>
      <w:r w:rsidRPr="007B4636">
        <w:rPr>
          <w:rFonts w:ascii="Garamond" w:hAnsi="Garamond" w:cs="Times New Roman"/>
          <w:sz w:val="24"/>
          <w:szCs w:val="24"/>
        </w:rPr>
        <w:t xml:space="preserve"> 1995; </w:t>
      </w:r>
      <w:proofErr w:type="spellStart"/>
      <w:r w:rsidRPr="007B4636">
        <w:rPr>
          <w:rFonts w:ascii="Garamond" w:hAnsi="Garamond" w:cs="Times New Roman"/>
          <w:sz w:val="24"/>
          <w:szCs w:val="24"/>
        </w:rPr>
        <w:t>Isin</w:t>
      </w:r>
      <w:proofErr w:type="spellEnd"/>
      <w:r w:rsidRPr="007B4636">
        <w:rPr>
          <w:rFonts w:ascii="Garamond" w:hAnsi="Garamond" w:cs="Times New Roman"/>
          <w:sz w:val="24"/>
          <w:szCs w:val="24"/>
        </w:rPr>
        <w:t xml:space="preserve"> and Nielson</w:t>
      </w:r>
      <w:r w:rsidR="002B62DB">
        <w:rPr>
          <w:rFonts w:ascii="Garamond" w:hAnsi="Garamond" w:cs="Times New Roman"/>
          <w:sz w:val="24"/>
          <w:szCs w:val="24"/>
        </w:rPr>
        <w:t>,</w:t>
      </w:r>
      <w:r w:rsidRPr="007B4636">
        <w:rPr>
          <w:rFonts w:ascii="Garamond" w:hAnsi="Garamond" w:cs="Times New Roman"/>
          <w:sz w:val="24"/>
          <w:szCs w:val="24"/>
        </w:rPr>
        <w:t xml:space="preserve"> 2008; </w:t>
      </w:r>
      <w:proofErr w:type="spellStart"/>
      <w:r w:rsidRPr="007B4636">
        <w:rPr>
          <w:rFonts w:ascii="Garamond" w:hAnsi="Garamond" w:cs="Times New Roman"/>
          <w:sz w:val="24"/>
          <w:szCs w:val="24"/>
        </w:rPr>
        <w:t>Staeheli</w:t>
      </w:r>
      <w:proofErr w:type="spellEnd"/>
      <w:r w:rsidR="002B62DB">
        <w:rPr>
          <w:rFonts w:ascii="Garamond" w:hAnsi="Garamond" w:cs="Times New Roman"/>
          <w:sz w:val="24"/>
          <w:szCs w:val="24"/>
        </w:rPr>
        <w:t>,</w:t>
      </w:r>
      <w:r w:rsidRPr="007B4636">
        <w:rPr>
          <w:rFonts w:ascii="Garamond" w:hAnsi="Garamond" w:cs="Times New Roman"/>
          <w:sz w:val="24"/>
          <w:szCs w:val="24"/>
        </w:rPr>
        <w:t xml:space="preserve"> 2010; Cornwall et al</w:t>
      </w:r>
      <w:r w:rsidR="003901A8">
        <w:rPr>
          <w:rFonts w:ascii="Garamond" w:hAnsi="Garamond" w:cs="Times New Roman"/>
          <w:sz w:val="24"/>
          <w:szCs w:val="24"/>
        </w:rPr>
        <w:t>.</w:t>
      </w:r>
      <w:r w:rsidR="002B62DB">
        <w:rPr>
          <w:rFonts w:ascii="Garamond" w:hAnsi="Garamond" w:cs="Times New Roman"/>
          <w:sz w:val="24"/>
          <w:szCs w:val="24"/>
        </w:rPr>
        <w:t>,</w:t>
      </w:r>
      <w:r w:rsidRPr="007B4636">
        <w:rPr>
          <w:rFonts w:ascii="Garamond" w:hAnsi="Garamond" w:cs="Times New Roman"/>
          <w:sz w:val="24"/>
          <w:szCs w:val="24"/>
        </w:rPr>
        <w:t xml:space="preserve"> 2011; </w:t>
      </w:r>
      <w:proofErr w:type="spellStart"/>
      <w:r w:rsidRPr="007B4636">
        <w:rPr>
          <w:rFonts w:ascii="Garamond" w:hAnsi="Garamond" w:cs="Times New Roman"/>
          <w:sz w:val="24"/>
          <w:szCs w:val="24"/>
        </w:rPr>
        <w:t>Staeheli</w:t>
      </w:r>
      <w:proofErr w:type="spellEnd"/>
      <w:r w:rsidRPr="007B4636">
        <w:rPr>
          <w:rFonts w:ascii="Garamond" w:hAnsi="Garamond" w:cs="Times New Roman"/>
          <w:sz w:val="24"/>
          <w:szCs w:val="24"/>
        </w:rPr>
        <w:t xml:space="preserve"> et al</w:t>
      </w:r>
      <w:r w:rsidR="003901A8">
        <w:rPr>
          <w:rFonts w:ascii="Garamond" w:hAnsi="Garamond" w:cs="Times New Roman"/>
          <w:sz w:val="24"/>
          <w:szCs w:val="24"/>
        </w:rPr>
        <w:t>.</w:t>
      </w:r>
      <w:r w:rsidR="002B62DB">
        <w:rPr>
          <w:rFonts w:ascii="Garamond" w:hAnsi="Garamond" w:cs="Times New Roman"/>
          <w:sz w:val="24"/>
          <w:szCs w:val="24"/>
        </w:rPr>
        <w:t>,</w:t>
      </w:r>
      <w:r w:rsidRPr="007B4636">
        <w:rPr>
          <w:rFonts w:ascii="Garamond" w:hAnsi="Garamond" w:cs="Times New Roman"/>
          <w:sz w:val="24"/>
          <w:szCs w:val="24"/>
        </w:rPr>
        <w:t xml:space="preserve"> 2012)</w:t>
      </w:r>
      <w:r>
        <w:rPr>
          <w:rFonts w:ascii="Garamond" w:hAnsi="Garamond" w:cs="Times New Roman"/>
          <w:sz w:val="24"/>
          <w:szCs w:val="24"/>
        </w:rPr>
        <w:t>. Recent scholarship has begun to interrogate the everyday ways in which urban dwellers experience the politics of urban infrastructure (Graham and McFarlane</w:t>
      </w:r>
      <w:r w:rsidR="002B62DB">
        <w:rPr>
          <w:rFonts w:ascii="Garamond" w:hAnsi="Garamond" w:cs="Times New Roman"/>
          <w:sz w:val="24"/>
          <w:szCs w:val="24"/>
        </w:rPr>
        <w:t>,</w:t>
      </w:r>
      <w:r>
        <w:rPr>
          <w:rFonts w:ascii="Garamond" w:hAnsi="Garamond" w:cs="Times New Roman"/>
          <w:sz w:val="24"/>
          <w:szCs w:val="24"/>
        </w:rPr>
        <w:t xml:space="preserve"> 2014</w:t>
      </w:r>
      <w:r w:rsidR="00524576">
        <w:rPr>
          <w:rFonts w:ascii="Garamond" w:hAnsi="Garamond" w:cs="Times New Roman"/>
          <w:sz w:val="24"/>
          <w:szCs w:val="24"/>
        </w:rPr>
        <w:t xml:space="preserve">; </w:t>
      </w:r>
      <w:r w:rsidR="00DB010B">
        <w:rPr>
          <w:rFonts w:ascii="Garamond" w:hAnsi="Garamond" w:cs="Times New Roman"/>
          <w:sz w:val="24"/>
          <w:szCs w:val="24"/>
        </w:rPr>
        <w:t xml:space="preserve">Shove and </w:t>
      </w:r>
      <w:proofErr w:type="spellStart"/>
      <w:r w:rsidR="00DB010B">
        <w:rPr>
          <w:rFonts w:ascii="Garamond" w:hAnsi="Garamond" w:cs="Times New Roman"/>
          <w:sz w:val="24"/>
          <w:szCs w:val="24"/>
        </w:rPr>
        <w:t>Trentmann</w:t>
      </w:r>
      <w:proofErr w:type="spellEnd"/>
      <w:r w:rsidR="00DB010B">
        <w:rPr>
          <w:rFonts w:ascii="Garamond" w:hAnsi="Garamond" w:cs="Times New Roman"/>
          <w:sz w:val="24"/>
          <w:szCs w:val="24"/>
        </w:rPr>
        <w:t>, 2019</w:t>
      </w:r>
      <w:r>
        <w:rPr>
          <w:rFonts w:ascii="Garamond" w:hAnsi="Garamond" w:cs="Times New Roman"/>
          <w:sz w:val="24"/>
          <w:szCs w:val="24"/>
        </w:rPr>
        <w:t>)</w:t>
      </w:r>
      <w:r w:rsidR="00AE58A2">
        <w:rPr>
          <w:rFonts w:ascii="Garamond" w:hAnsi="Garamond" w:cs="Times New Roman"/>
          <w:sz w:val="24"/>
          <w:szCs w:val="24"/>
        </w:rPr>
        <w:t>,</w:t>
      </w:r>
      <w:r>
        <w:rPr>
          <w:rFonts w:ascii="Garamond" w:hAnsi="Garamond" w:cs="Times New Roman"/>
          <w:sz w:val="24"/>
          <w:szCs w:val="24"/>
        </w:rPr>
        <w:t xml:space="preserve"> as well as the ways in which infrastructure is transformed through political struggles (</w:t>
      </w:r>
      <w:proofErr w:type="spellStart"/>
      <w:r w:rsidRPr="0057538D">
        <w:rPr>
          <w:rFonts w:ascii="Garamond" w:hAnsi="Garamond" w:cs="Arial"/>
          <w:color w:val="222222"/>
          <w:sz w:val="24"/>
          <w:szCs w:val="24"/>
          <w:shd w:val="clear" w:color="auto" w:fill="FFFFFF"/>
        </w:rPr>
        <w:t>Luque</w:t>
      </w:r>
      <w:proofErr w:type="spellEnd"/>
      <w:r w:rsidRPr="0057538D">
        <w:rPr>
          <w:rFonts w:ascii="Garamond" w:hAnsi="Garamond" w:cs="Arial"/>
          <w:color w:val="222222"/>
          <w:sz w:val="24"/>
          <w:szCs w:val="24"/>
          <w:shd w:val="clear" w:color="auto" w:fill="FFFFFF"/>
        </w:rPr>
        <w:t>-Ayala and Silver</w:t>
      </w:r>
      <w:r w:rsidR="002B62DB">
        <w:rPr>
          <w:rFonts w:ascii="Garamond" w:hAnsi="Garamond" w:cs="Arial"/>
          <w:color w:val="222222"/>
          <w:sz w:val="24"/>
          <w:szCs w:val="24"/>
          <w:shd w:val="clear" w:color="auto" w:fill="FFFFFF"/>
        </w:rPr>
        <w:t>,</w:t>
      </w:r>
      <w:r w:rsidRPr="0057538D">
        <w:rPr>
          <w:rFonts w:ascii="Garamond" w:hAnsi="Garamond" w:cs="Arial"/>
          <w:color w:val="222222"/>
          <w:sz w:val="24"/>
          <w:szCs w:val="24"/>
          <w:shd w:val="clear" w:color="auto" w:fill="FFFFFF"/>
        </w:rPr>
        <w:t xml:space="preserve"> 2018</w:t>
      </w:r>
      <w:r>
        <w:rPr>
          <w:rFonts w:ascii="Garamond" w:hAnsi="Garamond" w:cs="Times New Roman"/>
          <w:sz w:val="24"/>
          <w:szCs w:val="24"/>
        </w:rPr>
        <w:t>)</w:t>
      </w:r>
      <w:r w:rsidRPr="007B4636">
        <w:rPr>
          <w:rFonts w:ascii="Garamond" w:hAnsi="Garamond" w:cs="Times New Roman"/>
          <w:sz w:val="24"/>
          <w:szCs w:val="24"/>
        </w:rPr>
        <w:t>.</w:t>
      </w:r>
      <w:r>
        <w:rPr>
          <w:rFonts w:ascii="Garamond" w:hAnsi="Garamond" w:cs="Times New Roman"/>
          <w:sz w:val="24"/>
          <w:szCs w:val="24"/>
        </w:rPr>
        <w:t xml:space="preserve"> Yet, despite th</w:t>
      </w:r>
      <w:r w:rsidR="00A92AD8">
        <w:rPr>
          <w:rFonts w:ascii="Garamond" w:hAnsi="Garamond" w:cs="Times New Roman"/>
          <w:sz w:val="24"/>
          <w:szCs w:val="24"/>
        </w:rPr>
        <w:t>is</w:t>
      </w:r>
      <w:r>
        <w:rPr>
          <w:rFonts w:ascii="Garamond" w:hAnsi="Garamond" w:cs="Times New Roman"/>
          <w:sz w:val="24"/>
          <w:szCs w:val="24"/>
        </w:rPr>
        <w:t xml:space="preserve"> growth in critical studies </w:t>
      </w:r>
      <w:r w:rsidR="002E5F8D">
        <w:rPr>
          <w:rFonts w:ascii="Garamond" w:hAnsi="Garamond" w:cs="Times New Roman"/>
          <w:sz w:val="24"/>
          <w:szCs w:val="24"/>
        </w:rPr>
        <w:t>recognising the highl</w:t>
      </w:r>
      <w:r w:rsidR="00CE7CE2">
        <w:rPr>
          <w:rFonts w:ascii="Garamond" w:hAnsi="Garamond" w:cs="Times New Roman"/>
          <w:sz w:val="24"/>
          <w:szCs w:val="24"/>
        </w:rPr>
        <w:t xml:space="preserve">y </w:t>
      </w:r>
      <w:r w:rsidR="008C6E74">
        <w:rPr>
          <w:rFonts w:ascii="Garamond" w:hAnsi="Garamond" w:cs="Times New Roman"/>
          <w:sz w:val="24"/>
          <w:szCs w:val="24"/>
        </w:rPr>
        <w:t>politicised nature of urban infrastructure</w:t>
      </w:r>
      <w:r w:rsidR="002E5F8D">
        <w:rPr>
          <w:rFonts w:ascii="Garamond" w:hAnsi="Garamond" w:cs="Times New Roman"/>
          <w:sz w:val="24"/>
          <w:szCs w:val="24"/>
        </w:rPr>
        <w:t xml:space="preserve">, </w:t>
      </w:r>
      <w:r>
        <w:rPr>
          <w:rFonts w:ascii="Garamond" w:hAnsi="Garamond" w:cs="Times New Roman"/>
          <w:sz w:val="24"/>
          <w:szCs w:val="24"/>
        </w:rPr>
        <w:t>the multiple ways that citizenship and infrastructure relate in diverse urb</w:t>
      </w:r>
      <w:r w:rsidR="00B64927">
        <w:rPr>
          <w:rFonts w:ascii="Garamond" w:hAnsi="Garamond" w:cs="Times New Roman"/>
          <w:sz w:val="24"/>
          <w:szCs w:val="24"/>
        </w:rPr>
        <w:t>an settings has received limited</w:t>
      </w:r>
      <w:r w:rsidR="00812CD6">
        <w:rPr>
          <w:rFonts w:ascii="Garamond" w:hAnsi="Garamond" w:cs="Times New Roman"/>
          <w:sz w:val="24"/>
          <w:szCs w:val="24"/>
        </w:rPr>
        <w:t xml:space="preserve"> </w:t>
      </w:r>
      <w:r>
        <w:rPr>
          <w:rFonts w:ascii="Garamond" w:hAnsi="Garamond" w:cs="Times New Roman"/>
          <w:sz w:val="24"/>
          <w:szCs w:val="24"/>
        </w:rPr>
        <w:t>critical attention</w:t>
      </w:r>
      <w:r w:rsidR="00B64927">
        <w:rPr>
          <w:rFonts w:ascii="Garamond" w:hAnsi="Garamond" w:cs="Times New Roman"/>
          <w:sz w:val="24"/>
          <w:szCs w:val="24"/>
        </w:rPr>
        <w:t>, typically focused on a specific service</w:t>
      </w:r>
      <w:r>
        <w:rPr>
          <w:rFonts w:ascii="Garamond" w:hAnsi="Garamond" w:cs="Times New Roman"/>
          <w:sz w:val="24"/>
          <w:szCs w:val="24"/>
        </w:rPr>
        <w:t xml:space="preserve"> (</w:t>
      </w:r>
      <w:r w:rsidR="00B64927">
        <w:rPr>
          <w:rFonts w:ascii="Garamond" w:hAnsi="Garamond" w:cs="Times New Roman"/>
          <w:sz w:val="24"/>
          <w:szCs w:val="24"/>
        </w:rPr>
        <w:t xml:space="preserve">e.g. </w:t>
      </w:r>
      <w:proofErr w:type="spellStart"/>
      <w:r w:rsidR="00CE7CE2">
        <w:rPr>
          <w:rFonts w:ascii="Garamond" w:hAnsi="Garamond" w:cs="Times New Roman"/>
          <w:sz w:val="24"/>
          <w:szCs w:val="24"/>
        </w:rPr>
        <w:t>Anand</w:t>
      </w:r>
      <w:proofErr w:type="spellEnd"/>
      <w:r w:rsidR="002B62DB">
        <w:rPr>
          <w:rFonts w:ascii="Garamond" w:hAnsi="Garamond" w:cs="Times New Roman"/>
          <w:sz w:val="24"/>
          <w:szCs w:val="24"/>
        </w:rPr>
        <w:t>,</w:t>
      </w:r>
      <w:r w:rsidR="00812CD6">
        <w:rPr>
          <w:rFonts w:ascii="Garamond" w:hAnsi="Garamond" w:cs="Times New Roman"/>
          <w:sz w:val="24"/>
          <w:szCs w:val="24"/>
        </w:rPr>
        <w:t xml:space="preserve"> 2017</w:t>
      </w:r>
      <w:r w:rsidR="00CE7CE2">
        <w:rPr>
          <w:rFonts w:ascii="Garamond" w:hAnsi="Garamond" w:cs="Times New Roman"/>
          <w:sz w:val="24"/>
          <w:szCs w:val="24"/>
        </w:rPr>
        <w:t>; Fredericks</w:t>
      </w:r>
      <w:r w:rsidR="002B62DB">
        <w:rPr>
          <w:rFonts w:ascii="Garamond" w:hAnsi="Garamond" w:cs="Times New Roman"/>
          <w:sz w:val="24"/>
          <w:szCs w:val="24"/>
        </w:rPr>
        <w:t>,</w:t>
      </w:r>
      <w:r w:rsidR="00CE7CE2">
        <w:rPr>
          <w:rFonts w:ascii="Garamond" w:hAnsi="Garamond" w:cs="Times New Roman"/>
          <w:sz w:val="24"/>
          <w:szCs w:val="24"/>
        </w:rPr>
        <w:t xml:space="preserve"> </w:t>
      </w:r>
      <w:r w:rsidR="00812CD6">
        <w:rPr>
          <w:rFonts w:ascii="Garamond" w:hAnsi="Garamond" w:cs="Times New Roman"/>
          <w:sz w:val="24"/>
          <w:szCs w:val="24"/>
        </w:rPr>
        <w:t>2018</w:t>
      </w:r>
      <w:r>
        <w:rPr>
          <w:rFonts w:ascii="Garamond" w:hAnsi="Garamond" w:cs="Times New Roman"/>
          <w:sz w:val="24"/>
          <w:szCs w:val="24"/>
        </w:rPr>
        <w:t xml:space="preserve">). </w:t>
      </w:r>
      <w:r w:rsidR="008C6E74">
        <w:rPr>
          <w:rFonts w:ascii="Garamond" w:hAnsi="Garamond" w:cs="Times New Roman"/>
          <w:sz w:val="24"/>
          <w:szCs w:val="24"/>
        </w:rPr>
        <w:t>In part</w:t>
      </w:r>
      <w:r w:rsidR="00CE7CE2">
        <w:rPr>
          <w:rFonts w:ascii="Garamond" w:hAnsi="Garamond" w:cs="Times New Roman"/>
          <w:sz w:val="24"/>
          <w:szCs w:val="24"/>
        </w:rPr>
        <w:t>,</w:t>
      </w:r>
      <w:r w:rsidR="008C6E74">
        <w:rPr>
          <w:rFonts w:ascii="Garamond" w:hAnsi="Garamond" w:cs="Times New Roman"/>
          <w:sz w:val="24"/>
          <w:szCs w:val="24"/>
        </w:rPr>
        <w:t xml:space="preserve"> this is because discussions addressing the politicised nature of infrastructure </w:t>
      </w:r>
      <w:r w:rsidR="008C541E">
        <w:rPr>
          <w:rFonts w:ascii="Garamond" w:hAnsi="Garamond" w:cs="Times New Roman"/>
          <w:sz w:val="24"/>
          <w:szCs w:val="24"/>
        </w:rPr>
        <w:t xml:space="preserve">largely </w:t>
      </w:r>
      <w:r w:rsidR="00B45C0A">
        <w:rPr>
          <w:rFonts w:ascii="Garamond" w:hAnsi="Garamond" w:cs="Times New Roman"/>
          <w:sz w:val="24"/>
          <w:szCs w:val="24"/>
        </w:rPr>
        <w:t>address</w:t>
      </w:r>
      <w:r w:rsidR="008C6E74">
        <w:rPr>
          <w:rFonts w:ascii="Garamond" w:hAnsi="Garamond" w:cs="Times New Roman"/>
          <w:sz w:val="24"/>
          <w:szCs w:val="24"/>
        </w:rPr>
        <w:t xml:space="preserve"> </w:t>
      </w:r>
      <w:r w:rsidR="008C6E74">
        <w:rPr>
          <w:rFonts w:ascii="Garamond" w:hAnsi="Garamond" w:cs="Times New Roman"/>
          <w:i/>
          <w:sz w:val="24"/>
          <w:szCs w:val="24"/>
        </w:rPr>
        <w:t>protest</w:t>
      </w:r>
      <w:r w:rsidR="008C6E74">
        <w:rPr>
          <w:rFonts w:ascii="Garamond" w:hAnsi="Garamond" w:cs="Times New Roman"/>
          <w:sz w:val="24"/>
          <w:szCs w:val="24"/>
        </w:rPr>
        <w:t xml:space="preserve"> as the primary representation of citizenship</w:t>
      </w:r>
      <w:r w:rsidR="00B45C0A">
        <w:rPr>
          <w:rFonts w:ascii="Garamond" w:hAnsi="Garamond" w:cs="Times New Roman"/>
          <w:sz w:val="24"/>
          <w:szCs w:val="24"/>
        </w:rPr>
        <w:t xml:space="preserve"> (e.g. Holston</w:t>
      </w:r>
      <w:r w:rsidR="002B62DB">
        <w:rPr>
          <w:rFonts w:ascii="Garamond" w:hAnsi="Garamond" w:cs="Times New Roman"/>
          <w:sz w:val="24"/>
          <w:szCs w:val="24"/>
        </w:rPr>
        <w:t>,</w:t>
      </w:r>
      <w:r w:rsidR="00B45C0A">
        <w:rPr>
          <w:rFonts w:ascii="Garamond" w:hAnsi="Garamond" w:cs="Times New Roman"/>
          <w:sz w:val="24"/>
          <w:szCs w:val="24"/>
        </w:rPr>
        <w:t xml:space="preserve"> 2008; </w:t>
      </w:r>
      <w:r w:rsidR="00F12D0C">
        <w:rPr>
          <w:rFonts w:ascii="Garamond" w:hAnsi="Garamond" w:cs="Times New Roman"/>
          <w:sz w:val="24"/>
          <w:szCs w:val="24"/>
        </w:rPr>
        <w:t xml:space="preserve">Brown, 2015; </w:t>
      </w:r>
      <w:r w:rsidR="00B45C0A">
        <w:rPr>
          <w:rFonts w:ascii="Garamond" w:hAnsi="Garamond" w:cs="Times New Roman"/>
          <w:sz w:val="24"/>
          <w:szCs w:val="24"/>
        </w:rPr>
        <w:t>Von Schnitzler</w:t>
      </w:r>
      <w:r w:rsidR="002B62DB">
        <w:rPr>
          <w:rFonts w:ascii="Garamond" w:hAnsi="Garamond" w:cs="Times New Roman"/>
          <w:sz w:val="24"/>
          <w:szCs w:val="24"/>
        </w:rPr>
        <w:t>,</w:t>
      </w:r>
      <w:r w:rsidR="00B45C0A">
        <w:rPr>
          <w:rFonts w:ascii="Garamond" w:hAnsi="Garamond" w:cs="Times New Roman"/>
          <w:sz w:val="24"/>
          <w:szCs w:val="24"/>
        </w:rPr>
        <w:t xml:space="preserve"> 2016)</w:t>
      </w:r>
      <w:r w:rsidR="00A92AD8">
        <w:rPr>
          <w:rFonts w:ascii="Garamond" w:hAnsi="Garamond" w:cs="Times New Roman"/>
          <w:sz w:val="24"/>
          <w:szCs w:val="24"/>
        </w:rPr>
        <w:t xml:space="preserve">, </w:t>
      </w:r>
      <w:r w:rsidR="008C6E74">
        <w:rPr>
          <w:rFonts w:ascii="Garamond" w:hAnsi="Garamond" w:cs="Times New Roman"/>
          <w:sz w:val="24"/>
          <w:szCs w:val="24"/>
        </w:rPr>
        <w:t>thereby overlook</w:t>
      </w:r>
      <w:r w:rsidR="00A92AD8">
        <w:rPr>
          <w:rFonts w:ascii="Garamond" w:hAnsi="Garamond" w:cs="Times New Roman"/>
          <w:sz w:val="24"/>
          <w:szCs w:val="24"/>
        </w:rPr>
        <w:t>ing</w:t>
      </w:r>
      <w:r w:rsidR="008C6E74">
        <w:rPr>
          <w:rFonts w:ascii="Garamond" w:hAnsi="Garamond" w:cs="Times New Roman"/>
          <w:sz w:val="24"/>
          <w:szCs w:val="24"/>
        </w:rPr>
        <w:t xml:space="preserve"> </w:t>
      </w:r>
      <w:r w:rsidR="00B64927">
        <w:rPr>
          <w:rFonts w:ascii="Garamond" w:hAnsi="Garamond" w:cs="Times New Roman"/>
          <w:sz w:val="24"/>
          <w:szCs w:val="24"/>
        </w:rPr>
        <w:t xml:space="preserve">long-term </w:t>
      </w:r>
      <w:r w:rsidR="008C6E74">
        <w:rPr>
          <w:rFonts w:ascii="Garamond" w:hAnsi="Garamond" w:cs="Times New Roman"/>
          <w:sz w:val="24"/>
          <w:szCs w:val="24"/>
        </w:rPr>
        <w:t xml:space="preserve">everyday infrastructure practices </w:t>
      </w:r>
      <w:r w:rsidR="00EC4B3C">
        <w:rPr>
          <w:rFonts w:ascii="Garamond" w:hAnsi="Garamond" w:cs="Times New Roman"/>
          <w:sz w:val="24"/>
          <w:szCs w:val="24"/>
        </w:rPr>
        <w:t xml:space="preserve">and expectations </w:t>
      </w:r>
      <w:r w:rsidR="008C6E74">
        <w:rPr>
          <w:rFonts w:ascii="Garamond" w:hAnsi="Garamond" w:cs="Times New Roman"/>
          <w:sz w:val="24"/>
          <w:szCs w:val="24"/>
        </w:rPr>
        <w:t>through which state-society relations</w:t>
      </w:r>
      <w:r w:rsidR="00812CD6">
        <w:rPr>
          <w:rFonts w:ascii="Garamond" w:hAnsi="Garamond" w:cs="Times New Roman"/>
          <w:sz w:val="24"/>
          <w:szCs w:val="24"/>
        </w:rPr>
        <w:t xml:space="preserve"> </w:t>
      </w:r>
      <w:r w:rsidR="00B64927">
        <w:rPr>
          <w:rFonts w:ascii="Garamond" w:hAnsi="Garamond" w:cs="Times New Roman"/>
          <w:sz w:val="24"/>
          <w:szCs w:val="24"/>
        </w:rPr>
        <w:t>develop</w:t>
      </w:r>
      <w:r w:rsidR="00B45C0A">
        <w:rPr>
          <w:rFonts w:ascii="Garamond" w:hAnsi="Garamond" w:cs="Times New Roman"/>
          <w:sz w:val="24"/>
          <w:szCs w:val="24"/>
        </w:rPr>
        <w:t>.</w:t>
      </w:r>
      <w:r w:rsidR="008C6E74">
        <w:rPr>
          <w:rStyle w:val="FootnoteReference"/>
          <w:rFonts w:ascii="Garamond" w:hAnsi="Garamond" w:cs="Times New Roman"/>
          <w:sz w:val="24"/>
          <w:szCs w:val="24"/>
        </w:rPr>
        <w:footnoteReference w:id="2"/>
      </w:r>
      <w:r w:rsidR="008C6E74">
        <w:rPr>
          <w:rFonts w:ascii="Garamond" w:hAnsi="Garamond" w:cs="Times New Roman"/>
          <w:sz w:val="24"/>
          <w:szCs w:val="24"/>
        </w:rPr>
        <w:t xml:space="preserve"> </w:t>
      </w:r>
      <w:r w:rsidR="00812CD6">
        <w:rPr>
          <w:rFonts w:ascii="Garamond" w:hAnsi="Garamond" w:cs="Times New Roman"/>
          <w:sz w:val="24"/>
          <w:szCs w:val="24"/>
        </w:rPr>
        <w:t>In adopting an infrastructural citizenship approach, I argue that the connections between infrastructure</w:t>
      </w:r>
      <w:r w:rsidR="00E978C2">
        <w:rPr>
          <w:rFonts w:ascii="Garamond" w:hAnsi="Garamond" w:cs="Times New Roman"/>
          <w:sz w:val="24"/>
          <w:szCs w:val="24"/>
        </w:rPr>
        <w:t xml:space="preserve"> and</w:t>
      </w:r>
      <w:r w:rsidR="00812CD6">
        <w:rPr>
          <w:rFonts w:ascii="Garamond" w:hAnsi="Garamond" w:cs="Times New Roman"/>
          <w:sz w:val="24"/>
          <w:szCs w:val="24"/>
        </w:rPr>
        <w:t xml:space="preserve"> citizenship cannot be restricted to </w:t>
      </w:r>
      <w:r w:rsidR="00F11334">
        <w:rPr>
          <w:rFonts w:ascii="Garamond" w:hAnsi="Garamond" w:cs="Times New Roman"/>
          <w:sz w:val="24"/>
          <w:szCs w:val="24"/>
        </w:rPr>
        <w:t xml:space="preserve">analysing </w:t>
      </w:r>
      <w:r w:rsidR="00812CD6">
        <w:rPr>
          <w:rFonts w:ascii="Garamond" w:hAnsi="Garamond" w:cs="Times New Roman"/>
          <w:sz w:val="24"/>
          <w:szCs w:val="24"/>
        </w:rPr>
        <w:t xml:space="preserve">protests that occur as a response to infrastructure failure (e.g. </w:t>
      </w:r>
      <w:r w:rsidR="00E978C2">
        <w:rPr>
          <w:rFonts w:ascii="Garamond" w:hAnsi="Garamond" w:cs="Times New Roman"/>
          <w:sz w:val="24"/>
          <w:szCs w:val="24"/>
        </w:rPr>
        <w:t>exclusion from</w:t>
      </w:r>
      <w:r w:rsidR="00812CD6">
        <w:rPr>
          <w:rFonts w:ascii="Garamond" w:hAnsi="Garamond" w:cs="Times New Roman"/>
          <w:sz w:val="24"/>
          <w:szCs w:val="24"/>
        </w:rPr>
        <w:t xml:space="preserve"> services), because citizenship is also about the identities, perceptions and actions of citizens who are deeply embedded in the system </w:t>
      </w:r>
      <w:r w:rsidR="00F11334">
        <w:rPr>
          <w:rFonts w:ascii="Garamond" w:hAnsi="Garamond" w:cs="Times New Roman"/>
          <w:sz w:val="24"/>
          <w:szCs w:val="24"/>
        </w:rPr>
        <w:t>created by the state</w:t>
      </w:r>
      <w:r w:rsidR="00B64927">
        <w:rPr>
          <w:rFonts w:ascii="Garamond" w:hAnsi="Garamond" w:cs="Times New Roman"/>
          <w:sz w:val="24"/>
          <w:szCs w:val="24"/>
        </w:rPr>
        <w:t xml:space="preserve"> (</w:t>
      </w:r>
      <w:r w:rsidR="00F11334">
        <w:rPr>
          <w:rFonts w:ascii="Garamond" w:hAnsi="Garamond" w:cs="Times New Roman"/>
          <w:sz w:val="24"/>
          <w:szCs w:val="24"/>
        </w:rPr>
        <w:t>e.</w:t>
      </w:r>
      <w:r w:rsidR="00B64927">
        <w:rPr>
          <w:rFonts w:ascii="Garamond" w:hAnsi="Garamond" w:cs="Times New Roman"/>
          <w:sz w:val="24"/>
          <w:szCs w:val="24"/>
        </w:rPr>
        <w:t>g.</w:t>
      </w:r>
      <w:r w:rsidR="00F11334">
        <w:rPr>
          <w:rFonts w:ascii="Garamond" w:hAnsi="Garamond" w:cs="Times New Roman"/>
          <w:sz w:val="24"/>
          <w:szCs w:val="24"/>
        </w:rPr>
        <w:t xml:space="preserve"> networked infrastructure</w:t>
      </w:r>
      <w:r w:rsidR="00812CD6">
        <w:rPr>
          <w:rFonts w:ascii="Garamond" w:hAnsi="Garamond" w:cs="Times New Roman"/>
          <w:sz w:val="24"/>
          <w:szCs w:val="24"/>
        </w:rPr>
        <w:t xml:space="preserve">). </w:t>
      </w:r>
      <w:r w:rsidR="00F11334">
        <w:rPr>
          <w:rFonts w:ascii="Garamond" w:hAnsi="Garamond" w:cs="Times New Roman"/>
          <w:sz w:val="24"/>
          <w:szCs w:val="24"/>
        </w:rPr>
        <w:t xml:space="preserve">Citizenship is a long-term relationship not a one-off protest, and consequently understanding the </w:t>
      </w:r>
      <w:r w:rsidR="00E978C2">
        <w:rPr>
          <w:rFonts w:ascii="Garamond" w:hAnsi="Garamond" w:cs="Times New Roman"/>
          <w:sz w:val="24"/>
          <w:szCs w:val="24"/>
        </w:rPr>
        <w:t xml:space="preserve">identities, </w:t>
      </w:r>
      <w:r w:rsidR="00F11334">
        <w:rPr>
          <w:rFonts w:ascii="Garamond" w:hAnsi="Garamond" w:cs="Times New Roman"/>
          <w:sz w:val="24"/>
          <w:szCs w:val="24"/>
        </w:rPr>
        <w:lastRenderedPageBreak/>
        <w:t xml:space="preserve">perceptions and actions of those functioning </w:t>
      </w:r>
      <w:r w:rsidR="00F11334">
        <w:rPr>
          <w:rFonts w:ascii="Garamond" w:hAnsi="Garamond" w:cs="Times New Roman"/>
          <w:i/>
          <w:sz w:val="24"/>
          <w:szCs w:val="24"/>
        </w:rPr>
        <w:t>within</w:t>
      </w:r>
      <w:r w:rsidR="00F11334">
        <w:rPr>
          <w:rFonts w:ascii="Garamond" w:hAnsi="Garamond" w:cs="Times New Roman"/>
          <w:sz w:val="24"/>
          <w:szCs w:val="24"/>
        </w:rPr>
        <w:t xml:space="preserve"> the system of public infrastructure illuminates how citizens claim their subjectivity and imagine their relationship to the state. </w:t>
      </w:r>
    </w:p>
    <w:p w:rsidR="00AE58A2" w:rsidRDefault="00AE58A2" w:rsidP="00D84125">
      <w:pPr>
        <w:spacing w:after="240" w:line="480" w:lineRule="auto"/>
        <w:rPr>
          <w:rFonts w:ascii="Garamond" w:hAnsi="Garamond" w:cs="Times New Roman"/>
          <w:sz w:val="24"/>
          <w:szCs w:val="24"/>
        </w:rPr>
      </w:pPr>
      <w:r>
        <w:rPr>
          <w:rFonts w:ascii="Garamond" w:hAnsi="Garamond" w:cs="Times New Roman"/>
          <w:sz w:val="24"/>
          <w:szCs w:val="24"/>
        </w:rPr>
        <w:t>It is important to note that the language of c</w:t>
      </w:r>
      <w:r w:rsidRPr="00992331">
        <w:rPr>
          <w:rFonts w:ascii="Garamond" w:hAnsi="Garamond"/>
          <w:sz w:val="24"/>
          <w:szCs w:val="24"/>
        </w:rPr>
        <w:t>itizenship</w:t>
      </w:r>
      <w:r>
        <w:rPr>
          <w:rFonts w:ascii="Garamond" w:hAnsi="Garamond"/>
          <w:sz w:val="24"/>
          <w:szCs w:val="24"/>
        </w:rPr>
        <w:t>/citizen includes all urban dwellers, irrespective of legal status,</w:t>
      </w:r>
      <w:r w:rsidRPr="00992331">
        <w:rPr>
          <w:rFonts w:ascii="Garamond" w:hAnsi="Garamond"/>
          <w:sz w:val="24"/>
          <w:szCs w:val="24"/>
        </w:rPr>
        <w:t xml:space="preserve"> whose presence in the </w:t>
      </w:r>
      <w:r w:rsidRPr="00E561CF">
        <w:rPr>
          <w:rFonts w:ascii="Garamond" w:hAnsi="Garamond"/>
          <w:sz w:val="24"/>
          <w:szCs w:val="24"/>
        </w:rPr>
        <w:t xml:space="preserve">city clearly involves a relationship with the state </w:t>
      </w:r>
      <w:r>
        <w:rPr>
          <w:rFonts w:ascii="Garamond" w:hAnsi="Garamond"/>
          <w:sz w:val="24"/>
          <w:szCs w:val="24"/>
        </w:rPr>
        <w:t xml:space="preserve">as well as a self-presentation to </w:t>
      </w:r>
      <w:proofErr w:type="spellStart"/>
      <w:r>
        <w:rPr>
          <w:rFonts w:ascii="Garamond" w:hAnsi="Garamond"/>
          <w:sz w:val="24"/>
          <w:szCs w:val="24"/>
        </w:rPr>
        <w:t>stateness</w:t>
      </w:r>
      <w:proofErr w:type="spellEnd"/>
      <w:r>
        <w:rPr>
          <w:rFonts w:ascii="Garamond" w:hAnsi="Garamond"/>
          <w:sz w:val="24"/>
          <w:szCs w:val="24"/>
        </w:rPr>
        <w:t xml:space="preserve"> </w:t>
      </w:r>
      <w:r w:rsidRPr="00E561CF">
        <w:rPr>
          <w:rFonts w:ascii="Garamond" w:hAnsi="Garamond"/>
          <w:sz w:val="24"/>
          <w:szCs w:val="24"/>
        </w:rPr>
        <w:t xml:space="preserve">(e.g. via </w:t>
      </w:r>
      <w:r>
        <w:rPr>
          <w:rFonts w:ascii="Garamond" w:hAnsi="Garamond"/>
          <w:sz w:val="24"/>
          <w:szCs w:val="24"/>
        </w:rPr>
        <w:t>p</w:t>
      </w:r>
      <w:r w:rsidRPr="00E561CF">
        <w:rPr>
          <w:rFonts w:ascii="Garamond" w:hAnsi="Garamond"/>
          <w:sz w:val="24"/>
          <w:szCs w:val="24"/>
        </w:rPr>
        <w:t>olic</w:t>
      </w:r>
      <w:r>
        <w:rPr>
          <w:rFonts w:ascii="Garamond" w:hAnsi="Garamond"/>
          <w:sz w:val="24"/>
          <w:szCs w:val="24"/>
        </w:rPr>
        <w:t>ing</w:t>
      </w:r>
      <w:r w:rsidRPr="00E561CF">
        <w:rPr>
          <w:rFonts w:ascii="Garamond" w:hAnsi="Garamond"/>
          <w:sz w:val="24"/>
          <w:szCs w:val="24"/>
        </w:rPr>
        <w:t>, social services, education, housing).</w:t>
      </w:r>
    </w:p>
    <w:p w:rsidR="005F6152" w:rsidRDefault="005F6152" w:rsidP="00D84125">
      <w:pPr>
        <w:spacing w:after="240" w:line="480" w:lineRule="auto"/>
        <w:rPr>
          <w:rFonts w:ascii="Garamond" w:hAnsi="Garamond"/>
          <w:sz w:val="24"/>
          <w:szCs w:val="24"/>
        </w:rPr>
      </w:pPr>
      <w:r w:rsidRPr="00992331">
        <w:rPr>
          <w:rFonts w:ascii="Garamond" w:hAnsi="Garamond"/>
          <w:sz w:val="24"/>
          <w:szCs w:val="24"/>
        </w:rPr>
        <w:t>As contemporary urban scholarship demonstrate</w:t>
      </w:r>
      <w:r w:rsidR="00E96A18">
        <w:rPr>
          <w:rFonts w:ascii="Garamond" w:hAnsi="Garamond"/>
          <w:sz w:val="24"/>
          <w:szCs w:val="24"/>
        </w:rPr>
        <w:t>s</w:t>
      </w:r>
      <w:r w:rsidRPr="00992331">
        <w:rPr>
          <w:rFonts w:ascii="Garamond" w:hAnsi="Garamond"/>
          <w:sz w:val="24"/>
          <w:szCs w:val="24"/>
        </w:rPr>
        <w:t xml:space="preserve">, the physical representations of urban infrastructure that are visible when navigating the city; such as roads, pipes, sewers and wires; </w:t>
      </w:r>
      <w:r w:rsidR="00E96A18">
        <w:rPr>
          <w:rFonts w:ascii="Garamond" w:hAnsi="Garamond"/>
          <w:sz w:val="24"/>
          <w:szCs w:val="24"/>
        </w:rPr>
        <w:t>comprise</w:t>
      </w:r>
      <w:r w:rsidRPr="00992331">
        <w:rPr>
          <w:rFonts w:ascii="Garamond" w:hAnsi="Garamond"/>
          <w:sz w:val="24"/>
          <w:szCs w:val="24"/>
        </w:rPr>
        <w:t xml:space="preserve"> only one element of the complex network of infrastructure provision and consumption that dominate urban life. </w:t>
      </w:r>
      <w:r w:rsidR="008B1E95">
        <w:rPr>
          <w:rFonts w:ascii="Garamond" w:hAnsi="Garamond"/>
          <w:sz w:val="24"/>
          <w:szCs w:val="24"/>
        </w:rPr>
        <w:t>Furthermore, i</w:t>
      </w:r>
      <w:r w:rsidRPr="00992331">
        <w:rPr>
          <w:rFonts w:ascii="Garamond" w:hAnsi="Garamond"/>
          <w:sz w:val="24"/>
          <w:szCs w:val="24"/>
        </w:rPr>
        <w:t xml:space="preserve">nfrastructure is </w:t>
      </w:r>
      <w:r w:rsidR="008B1E95">
        <w:rPr>
          <w:rFonts w:ascii="Garamond" w:hAnsi="Garamond"/>
          <w:sz w:val="24"/>
          <w:szCs w:val="24"/>
        </w:rPr>
        <w:t xml:space="preserve">recognised </w:t>
      </w:r>
      <w:r w:rsidRPr="00992331">
        <w:rPr>
          <w:rFonts w:ascii="Garamond" w:hAnsi="Garamond"/>
          <w:sz w:val="24"/>
          <w:szCs w:val="24"/>
        </w:rPr>
        <w:t xml:space="preserve">not </w:t>
      </w:r>
      <w:r w:rsidR="008B1E95">
        <w:rPr>
          <w:rFonts w:ascii="Garamond" w:hAnsi="Garamond"/>
          <w:sz w:val="24"/>
          <w:szCs w:val="24"/>
        </w:rPr>
        <w:t xml:space="preserve">as </w:t>
      </w:r>
      <w:r w:rsidRPr="00992331">
        <w:rPr>
          <w:rFonts w:ascii="Garamond" w:hAnsi="Garamond"/>
          <w:sz w:val="24"/>
          <w:szCs w:val="24"/>
        </w:rPr>
        <w:t xml:space="preserve">a neutral technical service-provision undertaken in a political vacuum by engineers and planners, but </w:t>
      </w:r>
      <w:r w:rsidR="008B1E95">
        <w:rPr>
          <w:rFonts w:ascii="Garamond" w:hAnsi="Garamond"/>
          <w:sz w:val="24"/>
          <w:szCs w:val="24"/>
        </w:rPr>
        <w:t>a</w:t>
      </w:r>
      <w:r w:rsidRPr="00992331">
        <w:rPr>
          <w:rFonts w:ascii="Garamond" w:hAnsi="Garamond"/>
          <w:sz w:val="24"/>
          <w:szCs w:val="24"/>
        </w:rPr>
        <w:t>s a complex technical-physical and socio-political web of contestations over power and resources. Indeed, the common catchphrase of infrastructure as ‘socio-technical’, only hint</w:t>
      </w:r>
      <w:r>
        <w:rPr>
          <w:rFonts w:ascii="Garamond" w:hAnsi="Garamond"/>
          <w:sz w:val="24"/>
          <w:szCs w:val="24"/>
        </w:rPr>
        <w:t>s</w:t>
      </w:r>
      <w:r w:rsidRPr="00992331">
        <w:rPr>
          <w:rFonts w:ascii="Garamond" w:hAnsi="Garamond"/>
          <w:sz w:val="24"/>
          <w:szCs w:val="24"/>
        </w:rPr>
        <w:t xml:space="preserve"> at the </w:t>
      </w:r>
      <w:r>
        <w:rPr>
          <w:rFonts w:ascii="Garamond" w:hAnsi="Garamond"/>
          <w:sz w:val="24"/>
          <w:szCs w:val="24"/>
        </w:rPr>
        <w:t xml:space="preserve">multiple </w:t>
      </w:r>
      <w:r w:rsidRPr="00992331">
        <w:rPr>
          <w:rFonts w:ascii="Garamond" w:hAnsi="Garamond"/>
          <w:sz w:val="24"/>
          <w:szCs w:val="24"/>
        </w:rPr>
        <w:t xml:space="preserve">ways in which </w:t>
      </w:r>
      <w:r>
        <w:rPr>
          <w:rFonts w:ascii="Garamond" w:hAnsi="Garamond"/>
          <w:sz w:val="24"/>
          <w:szCs w:val="24"/>
        </w:rPr>
        <w:t>the</w:t>
      </w:r>
      <w:r w:rsidRPr="00992331">
        <w:rPr>
          <w:rFonts w:ascii="Garamond" w:hAnsi="Garamond"/>
          <w:sz w:val="24"/>
          <w:szCs w:val="24"/>
        </w:rPr>
        <w:t xml:space="preserve"> production and consumption </w:t>
      </w:r>
      <w:r>
        <w:rPr>
          <w:rFonts w:ascii="Garamond" w:hAnsi="Garamond"/>
          <w:sz w:val="24"/>
          <w:szCs w:val="24"/>
        </w:rPr>
        <w:t xml:space="preserve">of infrastructure </w:t>
      </w:r>
      <w:r w:rsidRPr="00992331">
        <w:rPr>
          <w:rFonts w:ascii="Garamond" w:hAnsi="Garamond"/>
          <w:sz w:val="24"/>
          <w:szCs w:val="24"/>
        </w:rPr>
        <w:t xml:space="preserve">reflect and reproduce socio-political and spatial inequalities. In terms of production, Susan Star’s 1999 </w:t>
      </w:r>
      <w:r w:rsidRPr="00992331">
        <w:rPr>
          <w:rFonts w:ascii="Garamond" w:hAnsi="Garamond" w:cs="Times New Roman"/>
          <w:i/>
          <w:sz w:val="24"/>
          <w:szCs w:val="24"/>
        </w:rPr>
        <w:t>ethnography of infrastructure</w:t>
      </w:r>
      <w:r w:rsidRPr="00992331">
        <w:rPr>
          <w:rFonts w:ascii="Garamond" w:hAnsi="Garamond"/>
          <w:sz w:val="24"/>
          <w:szCs w:val="24"/>
        </w:rPr>
        <w:t xml:space="preserve"> was important in revealing the ways in which infrastructure design and implementation are the products of human relations, while Graham and Marvin’s (2001) landmark text </w:t>
      </w:r>
      <w:r w:rsidRPr="00992331">
        <w:rPr>
          <w:rFonts w:ascii="Garamond" w:hAnsi="Garamond"/>
          <w:i/>
          <w:sz w:val="24"/>
          <w:szCs w:val="24"/>
        </w:rPr>
        <w:t>Splintering Urbanism</w:t>
      </w:r>
      <w:r w:rsidRPr="00992331">
        <w:rPr>
          <w:rFonts w:ascii="Garamond" w:hAnsi="Garamond"/>
          <w:sz w:val="24"/>
          <w:szCs w:val="24"/>
        </w:rPr>
        <w:t xml:space="preserve"> </w:t>
      </w:r>
      <w:r>
        <w:rPr>
          <w:rFonts w:ascii="Garamond" w:hAnsi="Garamond"/>
          <w:sz w:val="24"/>
          <w:szCs w:val="24"/>
        </w:rPr>
        <w:t>identified</w:t>
      </w:r>
      <w:r w:rsidRPr="00992331">
        <w:rPr>
          <w:rFonts w:ascii="Garamond" w:hAnsi="Garamond"/>
          <w:sz w:val="24"/>
          <w:szCs w:val="24"/>
        </w:rPr>
        <w:t xml:space="preserve"> the inherently </w:t>
      </w:r>
      <w:r>
        <w:rPr>
          <w:rFonts w:ascii="Garamond" w:hAnsi="Garamond"/>
          <w:sz w:val="24"/>
          <w:szCs w:val="24"/>
        </w:rPr>
        <w:t>socio-</w:t>
      </w:r>
      <w:r w:rsidRPr="00992331">
        <w:rPr>
          <w:rFonts w:ascii="Garamond" w:hAnsi="Garamond"/>
          <w:sz w:val="24"/>
          <w:szCs w:val="24"/>
        </w:rPr>
        <w:t>political nature of infrastructure</w:t>
      </w:r>
      <w:r w:rsidR="00A92AD8">
        <w:rPr>
          <w:rFonts w:ascii="Garamond" w:hAnsi="Garamond"/>
          <w:sz w:val="24"/>
          <w:szCs w:val="24"/>
        </w:rPr>
        <w:t xml:space="preserve"> provision</w:t>
      </w:r>
      <w:r>
        <w:rPr>
          <w:rFonts w:ascii="Garamond" w:hAnsi="Garamond"/>
          <w:sz w:val="24"/>
          <w:szCs w:val="24"/>
        </w:rPr>
        <w:t xml:space="preserve">. </w:t>
      </w:r>
      <w:r w:rsidRPr="00992331">
        <w:rPr>
          <w:rFonts w:ascii="Garamond" w:hAnsi="Garamond"/>
          <w:sz w:val="24"/>
          <w:szCs w:val="24"/>
        </w:rPr>
        <w:t xml:space="preserve"> </w:t>
      </w:r>
      <w:r>
        <w:rPr>
          <w:rFonts w:ascii="Garamond" w:hAnsi="Garamond"/>
          <w:sz w:val="24"/>
          <w:szCs w:val="24"/>
        </w:rPr>
        <w:t>Highlighting how</w:t>
      </w:r>
      <w:r w:rsidRPr="000F17E8">
        <w:rPr>
          <w:rFonts w:ascii="Garamond" w:hAnsi="Garamond" w:cs="Times New Roman"/>
          <w:sz w:val="24"/>
          <w:szCs w:val="24"/>
        </w:rPr>
        <w:t xml:space="preserve"> </w:t>
      </w:r>
      <w:r>
        <w:rPr>
          <w:rFonts w:ascii="Garamond" w:hAnsi="Garamond" w:cs="Times New Roman"/>
          <w:sz w:val="24"/>
          <w:szCs w:val="24"/>
        </w:rPr>
        <w:t xml:space="preserve">the neoliberal approach to </w:t>
      </w:r>
      <w:r w:rsidRPr="000F17E8">
        <w:rPr>
          <w:rFonts w:ascii="Garamond" w:hAnsi="Garamond" w:cs="Times New Roman"/>
          <w:sz w:val="24"/>
          <w:szCs w:val="24"/>
        </w:rPr>
        <w:t>networked infrastructure</w:t>
      </w:r>
      <w:r>
        <w:rPr>
          <w:rFonts w:ascii="Garamond" w:hAnsi="Garamond" w:cs="Times New Roman"/>
          <w:sz w:val="24"/>
          <w:szCs w:val="24"/>
        </w:rPr>
        <w:t xml:space="preserve"> has splintered the modernist ideal of universal access, </w:t>
      </w:r>
      <w:r w:rsidR="008C541E" w:rsidRPr="000F17E8">
        <w:rPr>
          <w:rFonts w:ascii="Garamond" w:hAnsi="Garamond"/>
          <w:sz w:val="24"/>
          <w:szCs w:val="24"/>
        </w:rPr>
        <w:t>Graham and Marvin</w:t>
      </w:r>
      <w:r w:rsidR="008C541E">
        <w:rPr>
          <w:rFonts w:ascii="Garamond" w:hAnsi="Garamond"/>
          <w:sz w:val="24"/>
          <w:szCs w:val="24"/>
        </w:rPr>
        <w:t xml:space="preserve"> (</w:t>
      </w:r>
      <w:r w:rsidR="008C541E" w:rsidRPr="000F17E8">
        <w:rPr>
          <w:rFonts w:ascii="Garamond" w:hAnsi="Garamond"/>
          <w:sz w:val="24"/>
          <w:szCs w:val="24"/>
        </w:rPr>
        <w:t>2001)</w:t>
      </w:r>
      <w:r>
        <w:rPr>
          <w:rFonts w:ascii="Garamond" w:hAnsi="Garamond" w:cs="Times New Roman"/>
          <w:sz w:val="24"/>
          <w:szCs w:val="24"/>
        </w:rPr>
        <w:t xml:space="preserve"> reveal the politicised nature of infrastructure provision as </w:t>
      </w:r>
      <w:r w:rsidRPr="000F17E8">
        <w:rPr>
          <w:rFonts w:ascii="Garamond" w:hAnsi="Garamond" w:cs="Times New Roman"/>
          <w:sz w:val="24"/>
          <w:szCs w:val="24"/>
        </w:rPr>
        <w:t>a tool of soci</w:t>
      </w:r>
      <w:r w:rsidR="008C541E">
        <w:rPr>
          <w:rFonts w:ascii="Garamond" w:hAnsi="Garamond" w:cs="Times New Roman"/>
          <w:sz w:val="24"/>
          <w:szCs w:val="24"/>
        </w:rPr>
        <w:t>o-political</w:t>
      </w:r>
      <w:r w:rsidRPr="000F17E8">
        <w:rPr>
          <w:rFonts w:ascii="Garamond" w:hAnsi="Garamond" w:cs="Times New Roman"/>
          <w:sz w:val="24"/>
          <w:szCs w:val="24"/>
        </w:rPr>
        <w:t xml:space="preserve"> power that can extend and perpetuate inequality</w:t>
      </w:r>
      <w:r w:rsidR="008C541E">
        <w:rPr>
          <w:rFonts w:ascii="Garamond" w:hAnsi="Garamond" w:cs="Times New Roman"/>
          <w:sz w:val="24"/>
          <w:szCs w:val="24"/>
        </w:rPr>
        <w:t>.</w:t>
      </w:r>
      <w:r w:rsidRPr="000F17E8">
        <w:rPr>
          <w:rFonts w:ascii="Garamond" w:hAnsi="Garamond"/>
          <w:sz w:val="24"/>
          <w:szCs w:val="24"/>
        </w:rPr>
        <w:t xml:space="preserve"> </w:t>
      </w:r>
    </w:p>
    <w:p w:rsidR="00C80DFB" w:rsidRDefault="005F6152" w:rsidP="00D84125">
      <w:pPr>
        <w:spacing w:line="480" w:lineRule="auto"/>
        <w:rPr>
          <w:rFonts w:ascii="Garamond" w:hAnsi="Garamond"/>
          <w:sz w:val="24"/>
          <w:szCs w:val="24"/>
        </w:rPr>
      </w:pPr>
      <w:r>
        <w:rPr>
          <w:rFonts w:ascii="Garamond" w:hAnsi="Garamond"/>
          <w:sz w:val="24"/>
          <w:szCs w:val="24"/>
        </w:rPr>
        <w:t xml:space="preserve">More recently, scholarship has </w:t>
      </w:r>
      <w:r w:rsidR="008B1E95">
        <w:rPr>
          <w:rFonts w:ascii="Garamond" w:hAnsi="Garamond"/>
          <w:sz w:val="24"/>
          <w:szCs w:val="24"/>
        </w:rPr>
        <w:t xml:space="preserve">argued </w:t>
      </w:r>
      <w:r>
        <w:rPr>
          <w:rFonts w:ascii="Garamond" w:hAnsi="Garamond"/>
          <w:sz w:val="24"/>
          <w:szCs w:val="24"/>
        </w:rPr>
        <w:t xml:space="preserve">that the modernist ideal of universal service provision </w:t>
      </w:r>
      <w:r w:rsidR="008B1E95">
        <w:rPr>
          <w:rFonts w:ascii="Garamond" w:hAnsi="Garamond"/>
          <w:sz w:val="24"/>
          <w:szCs w:val="24"/>
        </w:rPr>
        <w:t>is a</w:t>
      </w:r>
      <w:r w:rsidR="008C4A1C">
        <w:rPr>
          <w:rFonts w:ascii="Garamond" w:hAnsi="Garamond"/>
          <w:sz w:val="24"/>
          <w:szCs w:val="24"/>
        </w:rPr>
        <w:t>n unsustainable</w:t>
      </w:r>
      <w:r w:rsidR="008B1E95">
        <w:rPr>
          <w:rFonts w:ascii="Garamond" w:hAnsi="Garamond"/>
          <w:sz w:val="24"/>
          <w:szCs w:val="24"/>
        </w:rPr>
        <w:t xml:space="preserve"> myth</w:t>
      </w:r>
      <w:r w:rsidR="008C4A1C">
        <w:rPr>
          <w:rFonts w:ascii="Garamond" w:hAnsi="Garamond"/>
          <w:sz w:val="24"/>
          <w:szCs w:val="24"/>
        </w:rPr>
        <w:t xml:space="preserve">, but one that has been </w:t>
      </w:r>
      <w:r w:rsidR="008B1E95">
        <w:rPr>
          <w:rFonts w:ascii="Garamond" w:hAnsi="Garamond"/>
          <w:sz w:val="24"/>
          <w:szCs w:val="24"/>
        </w:rPr>
        <w:t>crucial in framing the logic of</w:t>
      </w:r>
      <w:r>
        <w:rPr>
          <w:rFonts w:ascii="Garamond" w:hAnsi="Garamond"/>
          <w:sz w:val="24"/>
          <w:szCs w:val="24"/>
        </w:rPr>
        <w:t xml:space="preserve"> urban policies and aspirations </w:t>
      </w:r>
      <w:r w:rsidR="008C4A1C">
        <w:rPr>
          <w:rFonts w:ascii="Garamond" w:hAnsi="Garamond"/>
          <w:sz w:val="24"/>
          <w:szCs w:val="24"/>
        </w:rPr>
        <w:t>in the</w:t>
      </w:r>
      <w:r w:rsidR="00C8058B">
        <w:rPr>
          <w:rFonts w:ascii="Garamond" w:hAnsi="Garamond"/>
          <w:sz w:val="24"/>
          <w:szCs w:val="24"/>
        </w:rPr>
        <w:t xml:space="preserve"> supposedly ‘pre-networked’ cities of the global South </w:t>
      </w:r>
      <w:r>
        <w:rPr>
          <w:rFonts w:ascii="Garamond" w:hAnsi="Garamond"/>
          <w:sz w:val="24"/>
          <w:szCs w:val="24"/>
        </w:rPr>
        <w:t>(</w:t>
      </w:r>
      <w:proofErr w:type="spellStart"/>
      <w:r w:rsidR="009728E8">
        <w:rPr>
          <w:rFonts w:ascii="Garamond" w:hAnsi="Garamond"/>
          <w:sz w:val="24"/>
          <w:szCs w:val="24"/>
        </w:rPr>
        <w:t>Coutard</w:t>
      </w:r>
      <w:proofErr w:type="spellEnd"/>
      <w:r w:rsidR="009728E8">
        <w:rPr>
          <w:rFonts w:ascii="Garamond" w:hAnsi="Garamond"/>
          <w:sz w:val="24"/>
          <w:szCs w:val="24"/>
        </w:rPr>
        <w:t xml:space="preserve"> and Rutherford</w:t>
      </w:r>
      <w:r w:rsidR="002B62DB">
        <w:rPr>
          <w:rFonts w:ascii="Garamond" w:hAnsi="Garamond"/>
          <w:sz w:val="24"/>
          <w:szCs w:val="24"/>
        </w:rPr>
        <w:t>,</w:t>
      </w:r>
      <w:r w:rsidR="009728E8">
        <w:rPr>
          <w:rFonts w:ascii="Garamond" w:hAnsi="Garamond"/>
          <w:sz w:val="24"/>
          <w:szCs w:val="24"/>
        </w:rPr>
        <w:t xml:space="preserve"> 2015</w:t>
      </w:r>
      <w:r w:rsidR="00C8058B">
        <w:rPr>
          <w:rFonts w:ascii="Garamond" w:hAnsi="Garamond"/>
          <w:sz w:val="24"/>
          <w:szCs w:val="24"/>
        </w:rPr>
        <w:t xml:space="preserve">; </w:t>
      </w:r>
      <w:proofErr w:type="spellStart"/>
      <w:r>
        <w:rPr>
          <w:rFonts w:ascii="Garamond" w:hAnsi="Garamond"/>
          <w:sz w:val="24"/>
          <w:szCs w:val="24"/>
        </w:rPr>
        <w:t>Monstadt</w:t>
      </w:r>
      <w:proofErr w:type="spellEnd"/>
      <w:r>
        <w:rPr>
          <w:rFonts w:ascii="Garamond" w:hAnsi="Garamond"/>
          <w:sz w:val="24"/>
          <w:szCs w:val="24"/>
        </w:rPr>
        <w:t xml:space="preserve"> and Schramm</w:t>
      </w:r>
      <w:r w:rsidR="002B62DB">
        <w:rPr>
          <w:rFonts w:ascii="Garamond" w:hAnsi="Garamond"/>
          <w:sz w:val="24"/>
          <w:szCs w:val="24"/>
        </w:rPr>
        <w:t>,</w:t>
      </w:r>
      <w:r>
        <w:rPr>
          <w:rFonts w:ascii="Garamond" w:hAnsi="Garamond"/>
          <w:sz w:val="24"/>
          <w:szCs w:val="24"/>
        </w:rPr>
        <w:t xml:space="preserve"> 2017). </w:t>
      </w:r>
      <w:r w:rsidR="00E96A18">
        <w:rPr>
          <w:rFonts w:ascii="Garamond" w:hAnsi="Garamond"/>
          <w:sz w:val="24"/>
          <w:szCs w:val="24"/>
        </w:rPr>
        <w:t>Despite the widespread</w:t>
      </w:r>
      <w:r w:rsidR="008C4A1C">
        <w:rPr>
          <w:rFonts w:ascii="Garamond" w:hAnsi="Garamond"/>
          <w:sz w:val="24"/>
          <w:szCs w:val="24"/>
        </w:rPr>
        <w:t xml:space="preserve"> narrative of networked infrastructure as </w:t>
      </w:r>
      <w:r w:rsidR="00E96A18">
        <w:rPr>
          <w:rFonts w:ascii="Garamond" w:hAnsi="Garamond"/>
          <w:sz w:val="24"/>
          <w:szCs w:val="24"/>
        </w:rPr>
        <w:t>a</w:t>
      </w:r>
      <w:r w:rsidR="008C4A1C">
        <w:rPr>
          <w:rFonts w:ascii="Garamond" w:hAnsi="Garamond"/>
          <w:sz w:val="24"/>
          <w:szCs w:val="24"/>
        </w:rPr>
        <w:t xml:space="preserve"> primary</w:t>
      </w:r>
      <w:r w:rsidR="00E96A18">
        <w:rPr>
          <w:rFonts w:ascii="Garamond" w:hAnsi="Garamond"/>
          <w:sz w:val="24"/>
          <w:szCs w:val="24"/>
        </w:rPr>
        <w:t xml:space="preserve"> goal</w:t>
      </w:r>
      <w:r w:rsidR="008C4A1C">
        <w:rPr>
          <w:rFonts w:ascii="Garamond" w:hAnsi="Garamond"/>
          <w:sz w:val="24"/>
          <w:szCs w:val="24"/>
        </w:rPr>
        <w:t xml:space="preserve">, the reality of </w:t>
      </w:r>
      <w:r>
        <w:rPr>
          <w:rFonts w:ascii="Garamond" w:hAnsi="Garamond"/>
          <w:sz w:val="24"/>
          <w:szCs w:val="24"/>
        </w:rPr>
        <w:t xml:space="preserve">infrastructure in the global South city is </w:t>
      </w:r>
      <w:r w:rsidR="00E96A18">
        <w:rPr>
          <w:rFonts w:ascii="Garamond" w:hAnsi="Garamond"/>
          <w:sz w:val="24"/>
          <w:szCs w:val="24"/>
        </w:rPr>
        <w:t xml:space="preserve">a </w:t>
      </w:r>
      <w:r>
        <w:rPr>
          <w:rFonts w:ascii="Garamond" w:hAnsi="Garamond"/>
          <w:sz w:val="24"/>
          <w:szCs w:val="24"/>
        </w:rPr>
        <w:lastRenderedPageBreak/>
        <w:t xml:space="preserve">combination of </w:t>
      </w:r>
      <w:r w:rsidRPr="00992331">
        <w:rPr>
          <w:rFonts w:ascii="Garamond" w:hAnsi="Garamond"/>
          <w:sz w:val="24"/>
          <w:szCs w:val="24"/>
        </w:rPr>
        <w:t xml:space="preserve">historically patchy public infrastructure provision </w:t>
      </w:r>
      <w:r>
        <w:rPr>
          <w:rFonts w:ascii="Garamond" w:hAnsi="Garamond"/>
          <w:sz w:val="24"/>
          <w:szCs w:val="24"/>
        </w:rPr>
        <w:t xml:space="preserve">and access (often a consequence of the inequalities of colonial planning) with contemporary </w:t>
      </w:r>
      <w:r w:rsidRPr="00992331">
        <w:rPr>
          <w:rFonts w:ascii="Garamond" w:hAnsi="Garamond"/>
          <w:sz w:val="24"/>
          <w:szCs w:val="24"/>
        </w:rPr>
        <w:t>rapid demographic expansion</w:t>
      </w:r>
      <w:r>
        <w:rPr>
          <w:rFonts w:ascii="Garamond" w:hAnsi="Garamond"/>
          <w:sz w:val="24"/>
          <w:szCs w:val="24"/>
        </w:rPr>
        <w:t xml:space="preserve">, resulting in </w:t>
      </w:r>
      <w:r w:rsidRPr="00992331">
        <w:rPr>
          <w:rFonts w:ascii="Garamond" w:hAnsi="Garamond"/>
          <w:sz w:val="24"/>
          <w:szCs w:val="24"/>
        </w:rPr>
        <w:t xml:space="preserve">extreme inequality in access to </w:t>
      </w:r>
      <w:r>
        <w:rPr>
          <w:rFonts w:ascii="Garamond" w:hAnsi="Garamond"/>
          <w:sz w:val="24"/>
          <w:szCs w:val="24"/>
        </w:rPr>
        <w:t xml:space="preserve">infrastructure </w:t>
      </w:r>
      <w:r w:rsidRPr="00992331">
        <w:rPr>
          <w:rFonts w:ascii="Garamond" w:hAnsi="Garamond"/>
          <w:sz w:val="24"/>
          <w:szCs w:val="24"/>
        </w:rPr>
        <w:t>for urban dwellers</w:t>
      </w:r>
      <w:r>
        <w:rPr>
          <w:rFonts w:ascii="Garamond" w:hAnsi="Garamond"/>
          <w:sz w:val="24"/>
          <w:szCs w:val="24"/>
        </w:rPr>
        <w:t>. Consequently, attention has turned to new models for understanding infrastructure in the Southern City, primarily via the language of a post-networked city with ‘heterogeneous’</w:t>
      </w:r>
      <w:r w:rsidR="004F56C3">
        <w:rPr>
          <w:rFonts w:ascii="Garamond" w:hAnsi="Garamond"/>
          <w:sz w:val="24"/>
          <w:szCs w:val="24"/>
        </w:rPr>
        <w:t xml:space="preserve"> or ‘hybrid’</w:t>
      </w:r>
      <w:r>
        <w:rPr>
          <w:rFonts w:ascii="Garamond" w:hAnsi="Garamond"/>
          <w:sz w:val="24"/>
          <w:szCs w:val="24"/>
        </w:rPr>
        <w:t xml:space="preserve"> infrastructure provision </w:t>
      </w:r>
      <w:r w:rsidR="008C4A1C">
        <w:rPr>
          <w:rFonts w:ascii="Garamond" w:hAnsi="Garamond"/>
          <w:sz w:val="24"/>
          <w:szCs w:val="24"/>
        </w:rPr>
        <w:t xml:space="preserve">and consumption </w:t>
      </w:r>
      <w:r>
        <w:rPr>
          <w:rFonts w:ascii="Garamond" w:hAnsi="Garamond"/>
          <w:sz w:val="24"/>
          <w:szCs w:val="24"/>
        </w:rPr>
        <w:t>(</w:t>
      </w:r>
      <w:proofErr w:type="spellStart"/>
      <w:r>
        <w:rPr>
          <w:rFonts w:ascii="Garamond" w:hAnsi="Garamond"/>
          <w:sz w:val="24"/>
          <w:szCs w:val="24"/>
        </w:rPr>
        <w:t>Jaglin</w:t>
      </w:r>
      <w:proofErr w:type="spellEnd"/>
      <w:r w:rsidR="002B62DB">
        <w:rPr>
          <w:rFonts w:ascii="Garamond" w:hAnsi="Garamond"/>
          <w:sz w:val="24"/>
          <w:szCs w:val="24"/>
        </w:rPr>
        <w:t>,</w:t>
      </w:r>
      <w:r>
        <w:rPr>
          <w:rFonts w:ascii="Garamond" w:hAnsi="Garamond"/>
          <w:sz w:val="24"/>
          <w:szCs w:val="24"/>
        </w:rPr>
        <w:t xml:space="preserve"> 2015; </w:t>
      </w:r>
      <w:proofErr w:type="spellStart"/>
      <w:r>
        <w:rPr>
          <w:rFonts w:ascii="Garamond" w:hAnsi="Garamond"/>
          <w:sz w:val="24"/>
          <w:szCs w:val="24"/>
        </w:rPr>
        <w:t>Lawhon</w:t>
      </w:r>
      <w:proofErr w:type="spellEnd"/>
      <w:r>
        <w:rPr>
          <w:rFonts w:ascii="Garamond" w:hAnsi="Garamond"/>
          <w:sz w:val="24"/>
          <w:szCs w:val="24"/>
        </w:rPr>
        <w:t xml:space="preserve"> et al</w:t>
      </w:r>
      <w:r w:rsidR="003901A8">
        <w:rPr>
          <w:rFonts w:ascii="Garamond" w:hAnsi="Garamond"/>
          <w:sz w:val="24"/>
          <w:szCs w:val="24"/>
        </w:rPr>
        <w:t>.</w:t>
      </w:r>
      <w:r w:rsidR="002B62DB">
        <w:rPr>
          <w:rFonts w:ascii="Garamond" w:hAnsi="Garamond"/>
          <w:sz w:val="24"/>
          <w:szCs w:val="24"/>
        </w:rPr>
        <w:t>,</w:t>
      </w:r>
      <w:r>
        <w:rPr>
          <w:rFonts w:ascii="Garamond" w:hAnsi="Garamond"/>
          <w:sz w:val="24"/>
          <w:szCs w:val="24"/>
        </w:rPr>
        <w:t xml:space="preserve"> 2018). These </w:t>
      </w:r>
      <w:r w:rsidRPr="00992331">
        <w:rPr>
          <w:rFonts w:ascii="Garamond" w:hAnsi="Garamond"/>
          <w:sz w:val="24"/>
          <w:szCs w:val="24"/>
        </w:rPr>
        <w:t>approach</w:t>
      </w:r>
      <w:r>
        <w:rPr>
          <w:rFonts w:ascii="Garamond" w:hAnsi="Garamond"/>
          <w:sz w:val="24"/>
          <w:szCs w:val="24"/>
        </w:rPr>
        <w:t>es</w:t>
      </w:r>
      <w:r w:rsidRPr="00992331">
        <w:rPr>
          <w:rFonts w:ascii="Garamond" w:hAnsi="Garamond"/>
          <w:sz w:val="24"/>
          <w:szCs w:val="24"/>
        </w:rPr>
        <w:t xml:space="preserve"> </w:t>
      </w:r>
      <w:r>
        <w:rPr>
          <w:rFonts w:ascii="Garamond" w:hAnsi="Garamond"/>
          <w:sz w:val="24"/>
          <w:szCs w:val="24"/>
        </w:rPr>
        <w:t xml:space="preserve">recognise the historic complexities of hybrid infrastructure provision in the Southern city where unequal access is endemic and inter-woven with </w:t>
      </w:r>
      <w:r w:rsidRPr="00992331">
        <w:rPr>
          <w:rFonts w:ascii="Garamond" w:hAnsi="Garamond"/>
          <w:sz w:val="24"/>
          <w:szCs w:val="24"/>
        </w:rPr>
        <w:t>broad</w:t>
      </w:r>
      <w:r>
        <w:rPr>
          <w:rFonts w:ascii="Garamond" w:hAnsi="Garamond"/>
          <w:sz w:val="24"/>
          <w:szCs w:val="24"/>
        </w:rPr>
        <w:t>er so</w:t>
      </w:r>
      <w:r w:rsidRPr="00992331">
        <w:rPr>
          <w:rFonts w:ascii="Garamond" w:hAnsi="Garamond"/>
          <w:sz w:val="24"/>
          <w:szCs w:val="24"/>
        </w:rPr>
        <w:t xml:space="preserve">cio-political processes. </w:t>
      </w:r>
      <w:r>
        <w:rPr>
          <w:rFonts w:ascii="Garamond" w:hAnsi="Garamond"/>
          <w:sz w:val="24"/>
          <w:szCs w:val="24"/>
        </w:rPr>
        <w:t xml:space="preserve">This </w:t>
      </w:r>
      <w:r w:rsidR="00E34181">
        <w:rPr>
          <w:rFonts w:ascii="Garamond" w:hAnsi="Garamond"/>
          <w:sz w:val="24"/>
          <w:szCs w:val="24"/>
        </w:rPr>
        <w:t>scholarship</w:t>
      </w:r>
      <w:r>
        <w:rPr>
          <w:rFonts w:ascii="Garamond" w:hAnsi="Garamond"/>
          <w:sz w:val="24"/>
          <w:szCs w:val="24"/>
        </w:rPr>
        <w:t xml:space="preserve"> </w:t>
      </w:r>
      <w:r w:rsidR="008C4A1C">
        <w:rPr>
          <w:rFonts w:ascii="Garamond" w:hAnsi="Garamond"/>
          <w:sz w:val="24"/>
          <w:szCs w:val="24"/>
        </w:rPr>
        <w:t>shift</w:t>
      </w:r>
      <w:r w:rsidR="00E34181">
        <w:rPr>
          <w:rFonts w:ascii="Garamond" w:hAnsi="Garamond"/>
          <w:sz w:val="24"/>
          <w:szCs w:val="24"/>
        </w:rPr>
        <w:t>s</w:t>
      </w:r>
      <w:r>
        <w:rPr>
          <w:rFonts w:ascii="Garamond" w:hAnsi="Garamond"/>
          <w:sz w:val="24"/>
          <w:szCs w:val="24"/>
        </w:rPr>
        <w:t xml:space="preserve"> attention away from the failures and limitations of network infrastructure per se, </w:t>
      </w:r>
      <w:r w:rsidR="008C4A1C">
        <w:rPr>
          <w:rFonts w:ascii="Garamond" w:hAnsi="Garamond"/>
          <w:sz w:val="24"/>
          <w:szCs w:val="24"/>
        </w:rPr>
        <w:t xml:space="preserve">focusing </w:t>
      </w:r>
      <w:r>
        <w:rPr>
          <w:rFonts w:ascii="Garamond" w:hAnsi="Garamond"/>
          <w:sz w:val="24"/>
          <w:szCs w:val="24"/>
        </w:rPr>
        <w:t xml:space="preserve">instead </w:t>
      </w:r>
      <w:r w:rsidR="008C4A1C">
        <w:rPr>
          <w:rFonts w:ascii="Garamond" w:hAnsi="Garamond"/>
          <w:sz w:val="24"/>
          <w:szCs w:val="24"/>
        </w:rPr>
        <w:t xml:space="preserve">on </w:t>
      </w:r>
      <w:r>
        <w:rPr>
          <w:rFonts w:ascii="Garamond" w:hAnsi="Garamond"/>
          <w:sz w:val="24"/>
          <w:szCs w:val="24"/>
        </w:rPr>
        <w:t xml:space="preserve">the </w:t>
      </w:r>
      <w:r w:rsidR="00E34181">
        <w:rPr>
          <w:rFonts w:ascii="Garamond" w:hAnsi="Garamond"/>
          <w:sz w:val="24"/>
          <w:szCs w:val="24"/>
        </w:rPr>
        <w:t>technological bricolage of</w:t>
      </w:r>
      <w:r>
        <w:rPr>
          <w:rFonts w:ascii="Garamond" w:hAnsi="Garamond"/>
          <w:sz w:val="24"/>
          <w:szCs w:val="24"/>
        </w:rPr>
        <w:t xml:space="preserve"> urban dwellers </w:t>
      </w:r>
      <w:r w:rsidR="00E34181">
        <w:rPr>
          <w:rFonts w:ascii="Garamond" w:hAnsi="Garamond"/>
          <w:sz w:val="24"/>
          <w:szCs w:val="24"/>
        </w:rPr>
        <w:t>in</w:t>
      </w:r>
      <w:r>
        <w:rPr>
          <w:rFonts w:ascii="Garamond" w:hAnsi="Garamond"/>
          <w:sz w:val="24"/>
          <w:szCs w:val="24"/>
        </w:rPr>
        <w:t xml:space="preserve"> access</w:t>
      </w:r>
      <w:r w:rsidR="00E34181">
        <w:rPr>
          <w:rFonts w:ascii="Garamond" w:hAnsi="Garamond"/>
          <w:sz w:val="24"/>
          <w:szCs w:val="24"/>
        </w:rPr>
        <w:t>ing</w:t>
      </w:r>
      <w:r>
        <w:rPr>
          <w:rFonts w:ascii="Garamond" w:hAnsi="Garamond"/>
          <w:sz w:val="24"/>
          <w:szCs w:val="24"/>
        </w:rPr>
        <w:t xml:space="preserve"> netw</w:t>
      </w:r>
      <w:r w:rsidR="00C8058B">
        <w:rPr>
          <w:rFonts w:ascii="Garamond" w:hAnsi="Garamond"/>
          <w:sz w:val="24"/>
          <w:szCs w:val="24"/>
        </w:rPr>
        <w:t>orked and non-networked systems;</w:t>
      </w:r>
      <w:r>
        <w:rPr>
          <w:rFonts w:ascii="Garamond" w:hAnsi="Garamond"/>
          <w:sz w:val="24"/>
          <w:szCs w:val="24"/>
        </w:rPr>
        <w:t xml:space="preserve"> </w:t>
      </w:r>
      <w:r w:rsidR="00C8058B">
        <w:rPr>
          <w:rFonts w:ascii="Garamond" w:hAnsi="Garamond"/>
          <w:sz w:val="24"/>
          <w:szCs w:val="24"/>
        </w:rPr>
        <w:t xml:space="preserve">combining </w:t>
      </w:r>
      <w:r>
        <w:rPr>
          <w:rFonts w:ascii="Garamond" w:hAnsi="Garamond"/>
          <w:sz w:val="24"/>
          <w:szCs w:val="24"/>
        </w:rPr>
        <w:t>on</w:t>
      </w:r>
      <w:r w:rsidR="00C8058B">
        <w:rPr>
          <w:rFonts w:ascii="Garamond" w:hAnsi="Garamond"/>
          <w:sz w:val="24"/>
          <w:szCs w:val="24"/>
        </w:rPr>
        <w:t>-</w:t>
      </w:r>
      <w:r>
        <w:rPr>
          <w:rFonts w:ascii="Garamond" w:hAnsi="Garamond"/>
          <w:sz w:val="24"/>
          <w:szCs w:val="24"/>
        </w:rPr>
        <w:t xml:space="preserve"> and off</w:t>
      </w:r>
      <w:r w:rsidR="00C8058B">
        <w:rPr>
          <w:rFonts w:ascii="Garamond" w:hAnsi="Garamond"/>
          <w:sz w:val="24"/>
          <w:szCs w:val="24"/>
        </w:rPr>
        <w:t>-</w:t>
      </w:r>
      <w:r>
        <w:rPr>
          <w:rFonts w:ascii="Garamond" w:hAnsi="Garamond"/>
          <w:sz w:val="24"/>
          <w:szCs w:val="24"/>
        </w:rPr>
        <w:t xml:space="preserve"> grid, formal and informal</w:t>
      </w:r>
      <w:r w:rsidR="00C8058B">
        <w:rPr>
          <w:rFonts w:ascii="Garamond" w:hAnsi="Garamond"/>
          <w:sz w:val="24"/>
          <w:szCs w:val="24"/>
        </w:rPr>
        <w:t xml:space="preserve"> technologies; </w:t>
      </w:r>
      <w:r>
        <w:rPr>
          <w:rFonts w:ascii="Garamond" w:hAnsi="Garamond"/>
          <w:sz w:val="24"/>
          <w:szCs w:val="24"/>
        </w:rPr>
        <w:t>adapting and embracing whatever forms of infrastructure enable survival (</w:t>
      </w:r>
      <w:proofErr w:type="spellStart"/>
      <w:r>
        <w:rPr>
          <w:rFonts w:ascii="Garamond" w:hAnsi="Garamond"/>
          <w:sz w:val="24"/>
          <w:szCs w:val="24"/>
        </w:rPr>
        <w:t>Jaglin</w:t>
      </w:r>
      <w:proofErr w:type="spellEnd"/>
      <w:r w:rsidR="002B62DB">
        <w:rPr>
          <w:rFonts w:ascii="Garamond" w:hAnsi="Garamond"/>
          <w:sz w:val="24"/>
          <w:szCs w:val="24"/>
        </w:rPr>
        <w:t>,</w:t>
      </w:r>
      <w:r>
        <w:rPr>
          <w:rFonts w:ascii="Garamond" w:hAnsi="Garamond"/>
          <w:sz w:val="24"/>
          <w:szCs w:val="24"/>
        </w:rPr>
        <w:t xml:space="preserve"> 2015). </w:t>
      </w:r>
      <w:r w:rsidR="00C80DFB">
        <w:rPr>
          <w:rFonts w:ascii="Garamond" w:hAnsi="Garamond"/>
          <w:sz w:val="24"/>
          <w:szCs w:val="24"/>
        </w:rPr>
        <w:t>R</w:t>
      </w:r>
      <w:r w:rsidR="00E34181">
        <w:rPr>
          <w:rFonts w:ascii="Garamond" w:hAnsi="Garamond"/>
          <w:sz w:val="24"/>
          <w:szCs w:val="24"/>
        </w:rPr>
        <w:t xml:space="preserve">esearch addressing </w:t>
      </w:r>
      <w:r w:rsidR="00E96A18">
        <w:rPr>
          <w:rFonts w:ascii="Garamond" w:hAnsi="Garamond"/>
          <w:sz w:val="24"/>
          <w:szCs w:val="24"/>
        </w:rPr>
        <w:t>th</w:t>
      </w:r>
      <w:r w:rsidR="00E34181">
        <w:rPr>
          <w:rFonts w:ascii="Garamond" w:hAnsi="Garamond"/>
          <w:sz w:val="24"/>
          <w:szCs w:val="24"/>
        </w:rPr>
        <w:t xml:space="preserve">e </w:t>
      </w:r>
      <w:r w:rsidR="00726BFE">
        <w:rPr>
          <w:rFonts w:ascii="Garamond" w:hAnsi="Garamond"/>
          <w:sz w:val="24"/>
          <w:szCs w:val="24"/>
        </w:rPr>
        <w:t xml:space="preserve">“everyday urbanism” (McFarlane and Silver, 2017) of urban dwellers </w:t>
      </w:r>
      <w:r w:rsidR="002B62DB">
        <w:rPr>
          <w:rFonts w:ascii="Garamond" w:hAnsi="Garamond"/>
          <w:sz w:val="24"/>
          <w:szCs w:val="24"/>
        </w:rPr>
        <w:t>in “auto-constructing” (</w:t>
      </w:r>
      <w:proofErr w:type="spellStart"/>
      <w:r w:rsidR="002B62DB">
        <w:rPr>
          <w:rFonts w:ascii="Garamond" w:hAnsi="Garamond"/>
          <w:sz w:val="24"/>
          <w:szCs w:val="24"/>
        </w:rPr>
        <w:t>Caldeira</w:t>
      </w:r>
      <w:proofErr w:type="spellEnd"/>
      <w:r w:rsidR="002B62DB">
        <w:rPr>
          <w:rFonts w:ascii="Garamond" w:hAnsi="Garamond"/>
          <w:sz w:val="24"/>
          <w:szCs w:val="24"/>
        </w:rPr>
        <w:t>,</w:t>
      </w:r>
      <w:r w:rsidR="00726BFE">
        <w:rPr>
          <w:rFonts w:ascii="Garamond" w:hAnsi="Garamond"/>
          <w:sz w:val="24"/>
          <w:szCs w:val="24"/>
        </w:rPr>
        <w:t xml:space="preserve"> 2017) the city via</w:t>
      </w:r>
      <w:r w:rsidR="00E96A18">
        <w:rPr>
          <w:rFonts w:ascii="Garamond" w:hAnsi="Garamond"/>
          <w:sz w:val="24"/>
          <w:szCs w:val="24"/>
        </w:rPr>
        <w:t xml:space="preserve"> “incremental</w:t>
      </w:r>
      <w:r w:rsidR="00726BFE">
        <w:rPr>
          <w:rFonts w:ascii="Garamond" w:hAnsi="Garamond"/>
          <w:sz w:val="24"/>
          <w:szCs w:val="24"/>
        </w:rPr>
        <w:t>”</w:t>
      </w:r>
      <w:r w:rsidR="00E96A18">
        <w:rPr>
          <w:rFonts w:ascii="Garamond" w:hAnsi="Garamond"/>
          <w:sz w:val="24"/>
          <w:szCs w:val="24"/>
        </w:rPr>
        <w:t xml:space="preserve"> (Silver 2014)</w:t>
      </w:r>
      <w:r w:rsidR="00726BFE">
        <w:rPr>
          <w:rFonts w:ascii="Garamond" w:hAnsi="Garamond"/>
          <w:sz w:val="24"/>
          <w:szCs w:val="24"/>
        </w:rPr>
        <w:t xml:space="preserve"> </w:t>
      </w:r>
      <w:r w:rsidR="00B96B47">
        <w:rPr>
          <w:rFonts w:ascii="Garamond" w:hAnsi="Garamond"/>
          <w:sz w:val="24"/>
          <w:szCs w:val="24"/>
        </w:rPr>
        <w:t>and/</w:t>
      </w:r>
      <w:r w:rsidR="00726BFE">
        <w:rPr>
          <w:rFonts w:ascii="Garamond" w:hAnsi="Garamond"/>
          <w:sz w:val="24"/>
          <w:szCs w:val="24"/>
        </w:rPr>
        <w:t xml:space="preserve">or </w:t>
      </w:r>
      <w:r w:rsidR="00E96A18">
        <w:rPr>
          <w:rFonts w:ascii="Garamond" w:hAnsi="Garamond"/>
          <w:sz w:val="24"/>
          <w:szCs w:val="24"/>
        </w:rPr>
        <w:t>“</w:t>
      </w:r>
      <w:r w:rsidR="00E34181">
        <w:rPr>
          <w:rFonts w:ascii="Garamond" w:hAnsi="Garamond"/>
          <w:sz w:val="24"/>
          <w:szCs w:val="24"/>
        </w:rPr>
        <w:t>lively</w:t>
      </w:r>
      <w:r w:rsidR="00726BFE">
        <w:rPr>
          <w:rFonts w:ascii="Garamond" w:hAnsi="Garamond"/>
          <w:sz w:val="24"/>
          <w:szCs w:val="24"/>
        </w:rPr>
        <w:t>”</w:t>
      </w:r>
      <w:r w:rsidR="00E34181">
        <w:rPr>
          <w:rFonts w:ascii="Garamond" w:hAnsi="Garamond"/>
          <w:sz w:val="24"/>
          <w:szCs w:val="24"/>
        </w:rPr>
        <w:t xml:space="preserve"> </w:t>
      </w:r>
      <w:r w:rsidR="00726BFE">
        <w:rPr>
          <w:rFonts w:ascii="Garamond" w:hAnsi="Garamond"/>
          <w:sz w:val="24"/>
          <w:szCs w:val="24"/>
        </w:rPr>
        <w:t>(Amin</w:t>
      </w:r>
      <w:r w:rsidR="002B62DB">
        <w:rPr>
          <w:rFonts w:ascii="Garamond" w:hAnsi="Garamond"/>
          <w:sz w:val="24"/>
          <w:szCs w:val="24"/>
        </w:rPr>
        <w:t>,</w:t>
      </w:r>
      <w:r w:rsidR="00726BFE">
        <w:rPr>
          <w:rFonts w:ascii="Garamond" w:hAnsi="Garamond"/>
          <w:sz w:val="24"/>
          <w:szCs w:val="24"/>
        </w:rPr>
        <w:t xml:space="preserve"> 2015) infrastructure</w:t>
      </w:r>
      <w:r w:rsidR="008C541E">
        <w:rPr>
          <w:rFonts w:ascii="Garamond" w:hAnsi="Garamond"/>
          <w:sz w:val="24"/>
          <w:szCs w:val="24"/>
        </w:rPr>
        <w:t xml:space="preserve"> all</w:t>
      </w:r>
      <w:r w:rsidR="00726BFE">
        <w:rPr>
          <w:rFonts w:ascii="Garamond" w:hAnsi="Garamond"/>
          <w:sz w:val="24"/>
          <w:szCs w:val="24"/>
        </w:rPr>
        <w:t xml:space="preserve"> </w:t>
      </w:r>
      <w:r w:rsidR="00E34181">
        <w:rPr>
          <w:rFonts w:ascii="Garamond" w:hAnsi="Garamond"/>
          <w:sz w:val="24"/>
          <w:szCs w:val="24"/>
        </w:rPr>
        <w:t xml:space="preserve">recognise </w:t>
      </w:r>
      <w:r w:rsidR="007D67F3">
        <w:rPr>
          <w:rFonts w:ascii="Garamond" w:hAnsi="Garamond"/>
          <w:sz w:val="24"/>
          <w:szCs w:val="24"/>
        </w:rPr>
        <w:t>th</w:t>
      </w:r>
      <w:r w:rsidR="00B96B47">
        <w:rPr>
          <w:rFonts w:ascii="Garamond" w:hAnsi="Garamond"/>
          <w:sz w:val="24"/>
          <w:szCs w:val="24"/>
        </w:rPr>
        <w:t xml:space="preserve">e politicised nature of </w:t>
      </w:r>
      <w:r w:rsidR="00FD07BE">
        <w:rPr>
          <w:rFonts w:ascii="Garamond" w:hAnsi="Garamond"/>
          <w:sz w:val="24"/>
          <w:szCs w:val="24"/>
        </w:rPr>
        <w:t xml:space="preserve">hybrid </w:t>
      </w:r>
      <w:r>
        <w:rPr>
          <w:rFonts w:ascii="Garamond" w:hAnsi="Garamond"/>
          <w:sz w:val="24"/>
          <w:szCs w:val="24"/>
        </w:rPr>
        <w:t xml:space="preserve">infrastructure </w:t>
      </w:r>
      <w:r w:rsidR="00B96B47">
        <w:rPr>
          <w:rFonts w:ascii="Garamond" w:hAnsi="Garamond"/>
          <w:sz w:val="24"/>
          <w:szCs w:val="24"/>
        </w:rPr>
        <w:t xml:space="preserve">in (re-)producing </w:t>
      </w:r>
      <w:r>
        <w:rPr>
          <w:rFonts w:ascii="Garamond" w:hAnsi="Garamond"/>
          <w:sz w:val="24"/>
          <w:szCs w:val="24"/>
        </w:rPr>
        <w:t>networks of power (</w:t>
      </w:r>
      <w:proofErr w:type="spellStart"/>
      <w:r>
        <w:rPr>
          <w:rFonts w:ascii="Garamond" w:hAnsi="Garamond"/>
          <w:sz w:val="24"/>
          <w:szCs w:val="24"/>
        </w:rPr>
        <w:t>Lawhon</w:t>
      </w:r>
      <w:proofErr w:type="spellEnd"/>
      <w:r>
        <w:rPr>
          <w:rFonts w:ascii="Garamond" w:hAnsi="Garamond"/>
          <w:sz w:val="24"/>
          <w:szCs w:val="24"/>
        </w:rPr>
        <w:t xml:space="preserve"> et al</w:t>
      </w:r>
      <w:r w:rsidR="003901A8">
        <w:rPr>
          <w:rFonts w:ascii="Garamond" w:hAnsi="Garamond"/>
          <w:sz w:val="24"/>
          <w:szCs w:val="24"/>
        </w:rPr>
        <w:t>.</w:t>
      </w:r>
      <w:r w:rsidR="002B62DB">
        <w:rPr>
          <w:rFonts w:ascii="Garamond" w:hAnsi="Garamond"/>
          <w:sz w:val="24"/>
          <w:szCs w:val="24"/>
        </w:rPr>
        <w:t>,</w:t>
      </w:r>
      <w:r>
        <w:rPr>
          <w:rFonts w:ascii="Garamond" w:hAnsi="Garamond"/>
          <w:sz w:val="24"/>
          <w:szCs w:val="24"/>
        </w:rPr>
        <w:t xml:space="preserve"> 2018)</w:t>
      </w:r>
      <w:r w:rsidR="00FD07BE">
        <w:rPr>
          <w:rFonts w:ascii="Garamond" w:hAnsi="Garamond"/>
          <w:sz w:val="24"/>
          <w:szCs w:val="24"/>
        </w:rPr>
        <w:t xml:space="preserve"> and new forms of governance (</w:t>
      </w:r>
      <w:proofErr w:type="spellStart"/>
      <w:r w:rsidR="00FD07BE">
        <w:rPr>
          <w:rFonts w:ascii="Garamond" w:hAnsi="Garamond"/>
          <w:sz w:val="24"/>
          <w:szCs w:val="24"/>
        </w:rPr>
        <w:t>Caldeira</w:t>
      </w:r>
      <w:proofErr w:type="spellEnd"/>
      <w:r w:rsidR="002B62DB">
        <w:rPr>
          <w:rFonts w:ascii="Garamond" w:hAnsi="Garamond"/>
          <w:sz w:val="24"/>
          <w:szCs w:val="24"/>
        </w:rPr>
        <w:t>,</w:t>
      </w:r>
      <w:r w:rsidR="00FD07BE">
        <w:rPr>
          <w:rFonts w:ascii="Garamond" w:hAnsi="Garamond"/>
          <w:sz w:val="24"/>
          <w:szCs w:val="24"/>
        </w:rPr>
        <w:t xml:space="preserve"> 2017). However, while </w:t>
      </w:r>
      <w:r w:rsidR="007D67F3">
        <w:rPr>
          <w:rFonts w:ascii="Garamond" w:hAnsi="Garamond"/>
          <w:sz w:val="24"/>
          <w:szCs w:val="24"/>
        </w:rPr>
        <w:t xml:space="preserve">rights-based </w:t>
      </w:r>
      <w:r w:rsidR="00FD07BE">
        <w:rPr>
          <w:rFonts w:ascii="Garamond" w:hAnsi="Garamond"/>
          <w:sz w:val="24"/>
          <w:szCs w:val="24"/>
        </w:rPr>
        <w:t>discourses are typically invo</w:t>
      </w:r>
      <w:r w:rsidR="007D67F3">
        <w:rPr>
          <w:rFonts w:ascii="Garamond" w:hAnsi="Garamond"/>
          <w:sz w:val="24"/>
          <w:szCs w:val="24"/>
        </w:rPr>
        <w:t xml:space="preserve">ked </w:t>
      </w:r>
      <w:r w:rsidR="00C80DFB">
        <w:rPr>
          <w:rFonts w:ascii="Garamond" w:hAnsi="Garamond"/>
          <w:sz w:val="24"/>
          <w:szCs w:val="24"/>
        </w:rPr>
        <w:t xml:space="preserve">to </w:t>
      </w:r>
      <w:r w:rsidR="00E87A30">
        <w:rPr>
          <w:rFonts w:ascii="Garamond" w:hAnsi="Garamond"/>
          <w:sz w:val="24"/>
          <w:szCs w:val="24"/>
        </w:rPr>
        <w:t xml:space="preserve">defend citizens’ right to infrastructure (e.g. </w:t>
      </w:r>
      <w:proofErr w:type="spellStart"/>
      <w:r w:rsidR="009E7AC0">
        <w:rPr>
          <w:rFonts w:ascii="Garamond" w:hAnsi="Garamond"/>
          <w:sz w:val="24"/>
          <w:szCs w:val="24"/>
        </w:rPr>
        <w:t>Corsin</w:t>
      </w:r>
      <w:proofErr w:type="spellEnd"/>
      <w:r w:rsidR="009E7AC0">
        <w:rPr>
          <w:rFonts w:ascii="Garamond" w:hAnsi="Garamond"/>
          <w:sz w:val="24"/>
          <w:szCs w:val="24"/>
        </w:rPr>
        <w:t xml:space="preserve"> Jim</w:t>
      </w:r>
      <w:r w:rsidR="009E7AC0" w:rsidRPr="009E7AC0">
        <w:rPr>
          <w:rFonts w:ascii="Garamond" w:hAnsi="Garamond" w:cs="Times New Roman"/>
          <w:sz w:val="24"/>
          <w:szCs w:val="24"/>
        </w:rPr>
        <w:t>é</w:t>
      </w:r>
      <w:r w:rsidR="009E7AC0">
        <w:rPr>
          <w:rFonts w:ascii="Garamond" w:hAnsi="Garamond"/>
          <w:sz w:val="24"/>
          <w:szCs w:val="24"/>
        </w:rPr>
        <w:t xml:space="preserve">nez 2014, </w:t>
      </w:r>
      <w:r w:rsidR="00E87A30">
        <w:rPr>
          <w:rFonts w:ascii="Garamond" w:hAnsi="Garamond"/>
          <w:sz w:val="24"/>
          <w:szCs w:val="24"/>
        </w:rPr>
        <w:t xml:space="preserve">Beveridge and </w:t>
      </w:r>
      <w:proofErr w:type="spellStart"/>
      <w:r w:rsidR="00E87A30">
        <w:rPr>
          <w:rFonts w:ascii="Garamond" w:hAnsi="Garamond"/>
          <w:sz w:val="24"/>
          <w:szCs w:val="24"/>
        </w:rPr>
        <w:t>Naumann</w:t>
      </w:r>
      <w:proofErr w:type="spellEnd"/>
      <w:r w:rsidR="00E87A30">
        <w:rPr>
          <w:rFonts w:ascii="Garamond" w:hAnsi="Garamond"/>
          <w:sz w:val="24"/>
          <w:szCs w:val="24"/>
        </w:rPr>
        <w:t xml:space="preserve"> 2015, Speer 2016), particularly in justifying </w:t>
      </w:r>
      <w:r w:rsidR="00C80DFB">
        <w:rPr>
          <w:rFonts w:ascii="Garamond" w:hAnsi="Garamond"/>
          <w:sz w:val="24"/>
          <w:szCs w:val="24"/>
        </w:rPr>
        <w:t>urban dwellers</w:t>
      </w:r>
      <w:r w:rsidR="00726BFE">
        <w:rPr>
          <w:rFonts w:ascii="Garamond" w:hAnsi="Garamond"/>
          <w:sz w:val="24"/>
          <w:szCs w:val="24"/>
        </w:rPr>
        <w:t>’</w:t>
      </w:r>
      <w:r w:rsidR="00C80DFB">
        <w:rPr>
          <w:rFonts w:ascii="Garamond" w:hAnsi="Garamond"/>
          <w:sz w:val="24"/>
          <w:szCs w:val="24"/>
        </w:rPr>
        <w:t xml:space="preserve"> reacti</w:t>
      </w:r>
      <w:r w:rsidR="00726BFE">
        <w:rPr>
          <w:rFonts w:ascii="Garamond" w:hAnsi="Garamond"/>
          <w:sz w:val="24"/>
          <w:szCs w:val="24"/>
        </w:rPr>
        <w:t>o</w:t>
      </w:r>
      <w:r w:rsidR="00C80DFB">
        <w:rPr>
          <w:rFonts w:ascii="Garamond" w:hAnsi="Garamond"/>
          <w:sz w:val="24"/>
          <w:szCs w:val="24"/>
        </w:rPr>
        <w:t>n</w:t>
      </w:r>
      <w:r w:rsidR="00726BFE">
        <w:rPr>
          <w:rFonts w:ascii="Garamond" w:hAnsi="Garamond"/>
          <w:sz w:val="24"/>
          <w:szCs w:val="24"/>
        </w:rPr>
        <w:t>s</w:t>
      </w:r>
      <w:r w:rsidR="00C80DFB">
        <w:rPr>
          <w:rFonts w:ascii="Garamond" w:hAnsi="Garamond"/>
          <w:sz w:val="24"/>
          <w:szCs w:val="24"/>
        </w:rPr>
        <w:t xml:space="preserve"> to state (in</w:t>
      </w:r>
      <w:proofErr w:type="gramStart"/>
      <w:r w:rsidR="00C80DFB">
        <w:rPr>
          <w:rFonts w:ascii="Garamond" w:hAnsi="Garamond"/>
          <w:sz w:val="24"/>
          <w:szCs w:val="24"/>
        </w:rPr>
        <w:t>)activity</w:t>
      </w:r>
      <w:proofErr w:type="gramEnd"/>
      <w:r w:rsidR="00273F03">
        <w:rPr>
          <w:rFonts w:ascii="Garamond" w:hAnsi="Garamond"/>
          <w:sz w:val="24"/>
          <w:szCs w:val="24"/>
        </w:rPr>
        <w:t xml:space="preserve"> (e.g. </w:t>
      </w:r>
      <w:r w:rsidR="00E87A30">
        <w:rPr>
          <w:rFonts w:ascii="Garamond" w:hAnsi="Garamond"/>
          <w:sz w:val="24"/>
          <w:szCs w:val="24"/>
        </w:rPr>
        <w:t xml:space="preserve">Amin 2014; </w:t>
      </w:r>
      <w:proofErr w:type="spellStart"/>
      <w:r w:rsidR="00E87A30">
        <w:rPr>
          <w:rFonts w:ascii="Garamond" w:hAnsi="Garamond"/>
          <w:sz w:val="24"/>
          <w:szCs w:val="24"/>
        </w:rPr>
        <w:t>Coutard</w:t>
      </w:r>
      <w:proofErr w:type="spellEnd"/>
      <w:r w:rsidR="00E87A30">
        <w:rPr>
          <w:rFonts w:ascii="Garamond" w:hAnsi="Garamond"/>
          <w:sz w:val="24"/>
          <w:szCs w:val="24"/>
        </w:rPr>
        <w:t xml:space="preserve"> and Rutherford 2015</w:t>
      </w:r>
      <w:r w:rsidR="00273F03">
        <w:rPr>
          <w:rFonts w:ascii="Garamond" w:hAnsi="Garamond"/>
          <w:sz w:val="24"/>
          <w:szCs w:val="24"/>
        </w:rPr>
        <w:t>)</w:t>
      </w:r>
      <w:r w:rsidR="00726BFE">
        <w:rPr>
          <w:rFonts w:ascii="Garamond" w:hAnsi="Garamond"/>
          <w:sz w:val="24"/>
          <w:szCs w:val="24"/>
        </w:rPr>
        <w:t>,</w:t>
      </w:r>
      <w:r w:rsidR="00FD07BE">
        <w:rPr>
          <w:rFonts w:ascii="Garamond" w:hAnsi="Garamond"/>
          <w:sz w:val="24"/>
          <w:szCs w:val="24"/>
        </w:rPr>
        <w:t xml:space="preserve"> </w:t>
      </w:r>
      <w:r w:rsidR="00E34181">
        <w:rPr>
          <w:rFonts w:ascii="Garamond" w:hAnsi="Garamond"/>
          <w:sz w:val="24"/>
          <w:szCs w:val="24"/>
        </w:rPr>
        <w:t>the language of citizenship is rarely raised</w:t>
      </w:r>
      <w:r>
        <w:rPr>
          <w:rFonts w:ascii="Garamond" w:hAnsi="Garamond"/>
          <w:sz w:val="24"/>
          <w:szCs w:val="24"/>
        </w:rPr>
        <w:t xml:space="preserve">. </w:t>
      </w:r>
      <w:r w:rsidR="00C80DFB">
        <w:rPr>
          <w:rFonts w:ascii="Garamond" w:hAnsi="Garamond"/>
          <w:sz w:val="24"/>
          <w:szCs w:val="24"/>
        </w:rPr>
        <w:t xml:space="preserve">I argue that </w:t>
      </w:r>
      <w:r w:rsidR="00726BFE">
        <w:rPr>
          <w:rFonts w:ascii="Garamond" w:hAnsi="Garamond"/>
          <w:sz w:val="24"/>
          <w:szCs w:val="24"/>
        </w:rPr>
        <w:t>a</w:t>
      </w:r>
      <w:r w:rsidR="00C80DFB" w:rsidRPr="008E650F">
        <w:rPr>
          <w:rFonts w:ascii="Garamond" w:hAnsi="Garamond"/>
          <w:sz w:val="24"/>
          <w:szCs w:val="24"/>
        </w:rPr>
        <w:t xml:space="preserve"> citizenship perspective shifts the focus around agency and temporality – rather than focusing on the </w:t>
      </w:r>
      <w:r w:rsidR="00B96B47">
        <w:rPr>
          <w:rFonts w:ascii="Garamond" w:hAnsi="Garamond"/>
          <w:sz w:val="24"/>
          <w:szCs w:val="24"/>
        </w:rPr>
        <w:t xml:space="preserve">subjective agency </w:t>
      </w:r>
      <w:r w:rsidR="00C80DFB" w:rsidRPr="008E650F">
        <w:rPr>
          <w:rFonts w:ascii="Garamond" w:hAnsi="Garamond"/>
          <w:sz w:val="24"/>
          <w:szCs w:val="24"/>
        </w:rPr>
        <w:t>of everyday urbanism in the ‘now’, it brings to the fore the ongoing “always in the making” (</w:t>
      </w:r>
      <w:proofErr w:type="spellStart"/>
      <w:r w:rsidR="00C80DFB" w:rsidRPr="008E650F">
        <w:rPr>
          <w:rFonts w:ascii="Garamond" w:hAnsi="Garamond"/>
          <w:sz w:val="24"/>
          <w:szCs w:val="24"/>
        </w:rPr>
        <w:t>Baptista</w:t>
      </w:r>
      <w:proofErr w:type="spellEnd"/>
      <w:r w:rsidR="003901A8">
        <w:rPr>
          <w:rFonts w:ascii="Garamond" w:hAnsi="Garamond"/>
          <w:sz w:val="24"/>
          <w:szCs w:val="24"/>
        </w:rPr>
        <w:t>,</w:t>
      </w:r>
      <w:r w:rsidR="00C80DFB" w:rsidRPr="008E650F">
        <w:rPr>
          <w:rFonts w:ascii="Garamond" w:hAnsi="Garamond"/>
          <w:sz w:val="24"/>
          <w:szCs w:val="24"/>
        </w:rPr>
        <w:t xml:space="preserve"> 201</w:t>
      </w:r>
      <w:r w:rsidR="00DB010B">
        <w:rPr>
          <w:rFonts w:ascii="Garamond" w:hAnsi="Garamond"/>
          <w:sz w:val="24"/>
          <w:szCs w:val="24"/>
        </w:rPr>
        <w:t>9</w:t>
      </w:r>
      <w:r w:rsidR="00C80DFB" w:rsidRPr="008E650F">
        <w:rPr>
          <w:rFonts w:ascii="Garamond" w:hAnsi="Garamond"/>
          <w:sz w:val="24"/>
          <w:szCs w:val="24"/>
        </w:rPr>
        <w:t>) ways in which state-citizen relations are navigated through infrastructure</w:t>
      </w:r>
      <w:r w:rsidR="004F56C3">
        <w:rPr>
          <w:rFonts w:ascii="Garamond" w:hAnsi="Garamond"/>
          <w:sz w:val="24"/>
          <w:szCs w:val="24"/>
        </w:rPr>
        <w:t xml:space="preserve"> provision, consumption and maintenance</w:t>
      </w:r>
      <w:r w:rsidR="00C80DFB" w:rsidRPr="008E650F">
        <w:rPr>
          <w:rFonts w:ascii="Garamond" w:hAnsi="Garamond"/>
          <w:sz w:val="24"/>
          <w:szCs w:val="24"/>
        </w:rPr>
        <w:t xml:space="preserve">. This extends the focus beyond the </w:t>
      </w:r>
      <w:proofErr w:type="spellStart"/>
      <w:r w:rsidR="00C80DFB" w:rsidRPr="008E650F">
        <w:rPr>
          <w:rFonts w:ascii="Garamond" w:hAnsi="Garamond"/>
          <w:sz w:val="24"/>
          <w:szCs w:val="24"/>
        </w:rPr>
        <w:t>materialities</w:t>
      </w:r>
      <w:proofErr w:type="spellEnd"/>
      <w:r w:rsidR="00C80DFB" w:rsidRPr="008E650F">
        <w:rPr>
          <w:rFonts w:ascii="Garamond" w:hAnsi="Garamond"/>
          <w:sz w:val="24"/>
          <w:szCs w:val="24"/>
        </w:rPr>
        <w:t xml:space="preserve"> of how people </w:t>
      </w:r>
      <w:r w:rsidR="00F87A90">
        <w:rPr>
          <w:rFonts w:ascii="Garamond" w:hAnsi="Garamond"/>
          <w:sz w:val="24"/>
          <w:szCs w:val="24"/>
        </w:rPr>
        <w:t xml:space="preserve">survive </w:t>
      </w:r>
      <w:r w:rsidR="00C80DFB" w:rsidRPr="008E650F">
        <w:rPr>
          <w:rFonts w:ascii="Garamond" w:hAnsi="Garamond"/>
          <w:sz w:val="24"/>
          <w:szCs w:val="24"/>
        </w:rPr>
        <w:t xml:space="preserve">in the immediate (i.e. the strategies of </w:t>
      </w:r>
      <w:r w:rsidR="00C80DFB">
        <w:rPr>
          <w:rFonts w:ascii="Garamond" w:hAnsi="Garamond"/>
          <w:sz w:val="24"/>
          <w:szCs w:val="24"/>
        </w:rPr>
        <w:t>incremental/everyday/auto-construction</w:t>
      </w:r>
      <w:r w:rsidR="00C80DFB" w:rsidRPr="008E650F">
        <w:rPr>
          <w:rFonts w:ascii="Garamond" w:hAnsi="Garamond"/>
          <w:sz w:val="24"/>
          <w:szCs w:val="24"/>
        </w:rPr>
        <w:t>), to explore how the</w:t>
      </w:r>
      <w:r w:rsidR="004F56C3">
        <w:rPr>
          <w:rFonts w:ascii="Garamond" w:hAnsi="Garamond"/>
          <w:sz w:val="24"/>
          <w:szCs w:val="24"/>
        </w:rPr>
        <w:t xml:space="preserve"> infrastructure actions of both </w:t>
      </w:r>
      <w:r w:rsidR="004F56C3">
        <w:rPr>
          <w:rFonts w:ascii="Garamond" w:hAnsi="Garamond"/>
          <w:sz w:val="24"/>
          <w:szCs w:val="24"/>
        </w:rPr>
        <w:lastRenderedPageBreak/>
        <w:t>citizens and the state</w:t>
      </w:r>
      <w:r w:rsidR="00C80DFB" w:rsidRPr="008E650F">
        <w:rPr>
          <w:rFonts w:ascii="Garamond" w:hAnsi="Garamond"/>
          <w:sz w:val="24"/>
          <w:szCs w:val="24"/>
        </w:rPr>
        <w:t xml:space="preserve"> reveal </w:t>
      </w:r>
      <w:proofErr w:type="gramStart"/>
      <w:r w:rsidR="00C80DFB" w:rsidRPr="008E650F">
        <w:rPr>
          <w:rFonts w:ascii="Garamond" w:hAnsi="Garamond"/>
          <w:sz w:val="24"/>
          <w:szCs w:val="24"/>
        </w:rPr>
        <w:t>a  long</w:t>
      </w:r>
      <w:proofErr w:type="gramEnd"/>
      <w:r w:rsidR="00C80DFB" w:rsidRPr="008E650F">
        <w:rPr>
          <w:rFonts w:ascii="Garamond" w:hAnsi="Garamond"/>
          <w:sz w:val="24"/>
          <w:szCs w:val="24"/>
        </w:rPr>
        <w:t xml:space="preserve">-term political rationale that is </w:t>
      </w:r>
      <w:r w:rsidR="004F56C3">
        <w:rPr>
          <w:rFonts w:ascii="Garamond" w:hAnsi="Garamond"/>
          <w:sz w:val="24"/>
          <w:szCs w:val="24"/>
        </w:rPr>
        <w:t>best explained through</w:t>
      </w:r>
      <w:r w:rsidR="00C80DFB" w:rsidRPr="008E650F">
        <w:rPr>
          <w:rFonts w:ascii="Garamond" w:hAnsi="Garamond"/>
          <w:sz w:val="24"/>
          <w:szCs w:val="24"/>
        </w:rPr>
        <w:t xml:space="preserve"> </w:t>
      </w:r>
      <w:r w:rsidR="00726BFE">
        <w:rPr>
          <w:rFonts w:ascii="Garamond" w:hAnsi="Garamond"/>
          <w:sz w:val="24"/>
          <w:szCs w:val="24"/>
        </w:rPr>
        <w:t>a</w:t>
      </w:r>
      <w:r w:rsidR="00C80DFB" w:rsidRPr="008E650F">
        <w:rPr>
          <w:rFonts w:ascii="Garamond" w:hAnsi="Garamond"/>
          <w:sz w:val="24"/>
          <w:szCs w:val="24"/>
        </w:rPr>
        <w:t xml:space="preserve"> citizenship perspective</w:t>
      </w:r>
      <w:r w:rsidR="00C80DFB">
        <w:rPr>
          <w:rFonts w:ascii="Garamond" w:hAnsi="Garamond"/>
          <w:sz w:val="24"/>
          <w:szCs w:val="24"/>
        </w:rPr>
        <w:t>.</w:t>
      </w:r>
      <w:r w:rsidR="00726BFE">
        <w:rPr>
          <w:rFonts w:ascii="Garamond" w:hAnsi="Garamond"/>
          <w:sz w:val="24"/>
          <w:szCs w:val="24"/>
        </w:rPr>
        <w:t xml:space="preserve"> </w:t>
      </w:r>
    </w:p>
    <w:p w:rsidR="00E56BC7" w:rsidRPr="008D0765" w:rsidRDefault="005F6152" w:rsidP="00D84125">
      <w:pPr>
        <w:spacing w:after="240" w:line="480" w:lineRule="auto"/>
        <w:rPr>
          <w:rFonts w:ascii="Garamond" w:hAnsi="Garamond" w:cs="Times New Roman"/>
          <w:sz w:val="24"/>
          <w:szCs w:val="24"/>
        </w:rPr>
      </w:pPr>
      <w:r>
        <w:rPr>
          <w:rFonts w:ascii="Garamond" w:hAnsi="Garamond"/>
          <w:sz w:val="24"/>
          <w:szCs w:val="24"/>
        </w:rPr>
        <w:t xml:space="preserve">Scholarship on citizenship has been used primarily within political </w:t>
      </w:r>
      <w:r w:rsidR="00725BB5">
        <w:rPr>
          <w:rFonts w:ascii="Garamond" w:hAnsi="Garamond"/>
          <w:sz w:val="24"/>
          <w:szCs w:val="24"/>
        </w:rPr>
        <w:t xml:space="preserve">and development </w:t>
      </w:r>
      <w:r>
        <w:rPr>
          <w:rFonts w:ascii="Garamond" w:hAnsi="Garamond"/>
          <w:sz w:val="24"/>
          <w:szCs w:val="24"/>
        </w:rPr>
        <w:t xml:space="preserve">geography to highlight </w:t>
      </w:r>
      <w:r w:rsidR="003D6B3F">
        <w:rPr>
          <w:rFonts w:ascii="Garamond" w:hAnsi="Garamond"/>
          <w:sz w:val="24"/>
          <w:szCs w:val="24"/>
        </w:rPr>
        <w:t xml:space="preserve">the rights and </w:t>
      </w:r>
      <w:r w:rsidR="003D6B3F" w:rsidRPr="00E56BC7">
        <w:rPr>
          <w:rFonts w:ascii="Garamond" w:hAnsi="Garamond"/>
          <w:sz w:val="24"/>
          <w:szCs w:val="24"/>
        </w:rPr>
        <w:t>responsibilities that comprise state-society relations</w:t>
      </w:r>
      <w:r w:rsidR="0031467D">
        <w:rPr>
          <w:rFonts w:ascii="Garamond" w:hAnsi="Garamond"/>
          <w:sz w:val="24"/>
          <w:szCs w:val="24"/>
        </w:rPr>
        <w:t>. While recognising citizenship as a “slippery concept” (</w:t>
      </w:r>
      <w:proofErr w:type="spellStart"/>
      <w:r w:rsidR="0031467D">
        <w:rPr>
          <w:rFonts w:ascii="Garamond" w:hAnsi="Garamond"/>
          <w:sz w:val="24"/>
          <w:szCs w:val="24"/>
        </w:rPr>
        <w:t>Staeheli</w:t>
      </w:r>
      <w:proofErr w:type="spellEnd"/>
      <w:r w:rsidR="003901A8">
        <w:rPr>
          <w:rFonts w:ascii="Garamond" w:hAnsi="Garamond"/>
          <w:sz w:val="24"/>
          <w:szCs w:val="24"/>
        </w:rPr>
        <w:t>,</w:t>
      </w:r>
      <w:r w:rsidR="0031467D">
        <w:rPr>
          <w:rFonts w:ascii="Garamond" w:hAnsi="Garamond"/>
          <w:sz w:val="24"/>
          <w:szCs w:val="24"/>
        </w:rPr>
        <w:t xml:space="preserve"> 2010:39), political geographers have argued that it has the potential to bridge human geography’s sub-disciplinary divides by exposing the material and immaterial “spaces of human society” (</w:t>
      </w:r>
      <w:r w:rsidR="00031808">
        <w:rPr>
          <w:rFonts w:ascii="Garamond" w:hAnsi="Garamond"/>
          <w:sz w:val="24"/>
          <w:szCs w:val="24"/>
        </w:rPr>
        <w:t>Painter and Philo</w:t>
      </w:r>
      <w:r w:rsidR="003901A8">
        <w:rPr>
          <w:rFonts w:ascii="Garamond" w:hAnsi="Garamond"/>
          <w:sz w:val="24"/>
          <w:szCs w:val="24"/>
        </w:rPr>
        <w:t>,</w:t>
      </w:r>
      <w:r w:rsidR="00031808">
        <w:rPr>
          <w:rFonts w:ascii="Garamond" w:hAnsi="Garamond"/>
          <w:sz w:val="24"/>
          <w:szCs w:val="24"/>
        </w:rPr>
        <w:t xml:space="preserve"> 1995</w:t>
      </w:r>
      <w:r w:rsidR="0031467D">
        <w:rPr>
          <w:rFonts w:ascii="Garamond" w:hAnsi="Garamond"/>
          <w:sz w:val="24"/>
          <w:szCs w:val="24"/>
        </w:rPr>
        <w:t>:108). Citizenship is no longer framed within a narrow</w:t>
      </w:r>
      <w:r w:rsidR="00E56BC7" w:rsidRPr="00E56BC7">
        <w:rPr>
          <w:rFonts w:ascii="Garamond" w:hAnsi="Garamond" w:cs="Times New Roman"/>
          <w:sz w:val="24"/>
          <w:szCs w:val="24"/>
        </w:rPr>
        <w:t xml:space="preserve"> static </w:t>
      </w:r>
      <w:r w:rsidR="0031467D">
        <w:rPr>
          <w:rFonts w:ascii="Garamond" w:hAnsi="Garamond" w:cs="Times New Roman"/>
          <w:sz w:val="24"/>
          <w:szCs w:val="24"/>
        </w:rPr>
        <w:t xml:space="preserve">definition of </w:t>
      </w:r>
      <w:r w:rsidR="00E56BC7" w:rsidRPr="00E56BC7">
        <w:rPr>
          <w:rFonts w:ascii="Garamond" w:hAnsi="Garamond" w:cs="Times New Roman"/>
          <w:sz w:val="24"/>
          <w:szCs w:val="24"/>
        </w:rPr>
        <w:t>legal stat</w:t>
      </w:r>
      <w:r w:rsidR="0031467D">
        <w:rPr>
          <w:rFonts w:ascii="Garamond" w:hAnsi="Garamond" w:cs="Times New Roman"/>
          <w:sz w:val="24"/>
          <w:szCs w:val="24"/>
        </w:rPr>
        <w:t xml:space="preserve">e-enforced </w:t>
      </w:r>
      <w:r w:rsidR="00E56BC7" w:rsidRPr="00E56BC7">
        <w:rPr>
          <w:rFonts w:ascii="Garamond" w:hAnsi="Garamond" w:cs="Times New Roman"/>
          <w:sz w:val="24"/>
          <w:szCs w:val="24"/>
        </w:rPr>
        <w:t xml:space="preserve">rights and responsibilities, </w:t>
      </w:r>
      <w:r w:rsidR="0031467D">
        <w:rPr>
          <w:rFonts w:ascii="Garamond" w:hAnsi="Garamond" w:cs="Times New Roman"/>
          <w:sz w:val="24"/>
          <w:szCs w:val="24"/>
        </w:rPr>
        <w:t xml:space="preserve">and instead the contemporary focus allows </w:t>
      </w:r>
      <w:r w:rsidR="00E56BC7" w:rsidRPr="00E56BC7">
        <w:rPr>
          <w:rFonts w:ascii="Garamond" w:hAnsi="Garamond" w:cs="Times New Roman"/>
          <w:sz w:val="24"/>
          <w:szCs w:val="24"/>
        </w:rPr>
        <w:t xml:space="preserve">a dynamic recognition of the ways in which citizens </w:t>
      </w:r>
      <w:r w:rsidR="0031467D">
        <w:rPr>
          <w:rFonts w:ascii="Garamond" w:hAnsi="Garamond" w:cs="Times New Roman"/>
          <w:sz w:val="24"/>
          <w:szCs w:val="24"/>
        </w:rPr>
        <w:t xml:space="preserve">(irrespective of legal status) </w:t>
      </w:r>
      <w:r w:rsidR="00E56BC7" w:rsidRPr="00E56BC7">
        <w:rPr>
          <w:rFonts w:ascii="Garamond" w:hAnsi="Garamond" w:cs="Times New Roman"/>
          <w:sz w:val="24"/>
          <w:szCs w:val="24"/>
        </w:rPr>
        <w:t>exer</w:t>
      </w:r>
      <w:r w:rsidR="0031467D">
        <w:rPr>
          <w:rFonts w:ascii="Garamond" w:hAnsi="Garamond" w:cs="Times New Roman"/>
          <w:sz w:val="24"/>
          <w:szCs w:val="24"/>
        </w:rPr>
        <w:t>cise and demonstrate their</w:t>
      </w:r>
      <w:r w:rsidR="00E56BC7" w:rsidRPr="00E56BC7">
        <w:rPr>
          <w:rFonts w:ascii="Garamond" w:hAnsi="Garamond" w:cs="Times New Roman"/>
          <w:sz w:val="24"/>
          <w:szCs w:val="24"/>
        </w:rPr>
        <w:t xml:space="preserve"> rights and responsibilities, and thereby in turn produce new understandings and experiences of </w:t>
      </w:r>
      <w:r w:rsidR="00E56BC7">
        <w:rPr>
          <w:rFonts w:ascii="Garamond" w:hAnsi="Garamond" w:cs="Times New Roman"/>
          <w:sz w:val="24"/>
          <w:szCs w:val="24"/>
        </w:rPr>
        <w:t>citizenship</w:t>
      </w:r>
      <w:r w:rsidR="003D6B3F" w:rsidRPr="00E56BC7">
        <w:rPr>
          <w:rFonts w:ascii="Garamond" w:hAnsi="Garamond"/>
          <w:sz w:val="24"/>
          <w:szCs w:val="24"/>
        </w:rPr>
        <w:t xml:space="preserve"> </w:t>
      </w:r>
      <w:r w:rsidR="00E56BC7" w:rsidRPr="00E56BC7">
        <w:rPr>
          <w:rFonts w:ascii="Garamond" w:hAnsi="Garamond"/>
          <w:sz w:val="24"/>
          <w:szCs w:val="24"/>
        </w:rPr>
        <w:t>(</w:t>
      </w:r>
      <w:proofErr w:type="spellStart"/>
      <w:r w:rsidR="00E56BC7" w:rsidRPr="00E56BC7">
        <w:rPr>
          <w:rFonts w:ascii="Garamond" w:hAnsi="Garamond"/>
          <w:sz w:val="24"/>
          <w:szCs w:val="24"/>
        </w:rPr>
        <w:t>Isin</w:t>
      </w:r>
      <w:proofErr w:type="spellEnd"/>
      <w:r w:rsidR="00E56BC7" w:rsidRPr="00E56BC7">
        <w:rPr>
          <w:rFonts w:ascii="Garamond" w:hAnsi="Garamond"/>
          <w:sz w:val="24"/>
          <w:szCs w:val="24"/>
        </w:rPr>
        <w:t xml:space="preserve"> and</w:t>
      </w:r>
      <w:r w:rsidR="00E56BC7">
        <w:rPr>
          <w:rFonts w:ascii="Garamond" w:hAnsi="Garamond"/>
          <w:sz w:val="24"/>
          <w:szCs w:val="24"/>
        </w:rPr>
        <w:t xml:space="preserve"> Nielson</w:t>
      </w:r>
      <w:r w:rsidR="003901A8">
        <w:rPr>
          <w:rFonts w:ascii="Garamond" w:hAnsi="Garamond"/>
          <w:sz w:val="24"/>
          <w:szCs w:val="24"/>
        </w:rPr>
        <w:t>,</w:t>
      </w:r>
      <w:r w:rsidR="00E56BC7">
        <w:rPr>
          <w:rFonts w:ascii="Garamond" w:hAnsi="Garamond"/>
          <w:sz w:val="24"/>
          <w:szCs w:val="24"/>
        </w:rPr>
        <w:t xml:space="preserve"> 2008). This has shifted attention away from </w:t>
      </w:r>
      <w:r w:rsidR="00E56BC7" w:rsidRPr="00E56BC7">
        <w:rPr>
          <w:rFonts w:ascii="Garamond" w:hAnsi="Garamond" w:cs="Times New Roman"/>
          <w:sz w:val="24"/>
          <w:szCs w:val="24"/>
        </w:rPr>
        <w:t>those who determine the rules of citizenship (i.e. the state) or those who act out citizenship (i.e. citizens</w:t>
      </w:r>
      <w:r w:rsidR="00E56BC7" w:rsidRPr="008D0765">
        <w:rPr>
          <w:rFonts w:ascii="Garamond" w:hAnsi="Garamond" w:cs="Times New Roman"/>
          <w:sz w:val="24"/>
          <w:szCs w:val="24"/>
        </w:rPr>
        <w:t xml:space="preserve">), to instead focus on the </w:t>
      </w:r>
      <w:r w:rsidR="00E56BC7" w:rsidRPr="008D0765">
        <w:rPr>
          <w:rFonts w:ascii="Garamond" w:hAnsi="Garamond" w:cs="Times New Roman"/>
          <w:i/>
          <w:sz w:val="24"/>
          <w:szCs w:val="24"/>
        </w:rPr>
        <w:t>acts</w:t>
      </w:r>
      <w:r w:rsidR="00E56BC7" w:rsidRPr="008D0765">
        <w:rPr>
          <w:rFonts w:ascii="Garamond" w:hAnsi="Garamond" w:cs="Times New Roman"/>
          <w:sz w:val="24"/>
          <w:szCs w:val="24"/>
        </w:rPr>
        <w:t xml:space="preserve"> of citizenship themselves</w:t>
      </w:r>
      <w:r w:rsidR="00D81C7D">
        <w:rPr>
          <w:rFonts w:ascii="Garamond" w:hAnsi="Garamond" w:cs="Times New Roman"/>
          <w:sz w:val="24"/>
          <w:szCs w:val="24"/>
        </w:rPr>
        <w:t xml:space="preserve"> (Ibid.)</w:t>
      </w:r>
      <w:r w:rsidR="00E56BC7" w:rsidRPr="008D0765">
        <w:rPr>
          <w:rFonts w:ascii="Garamond" w:hAnsi="Garamond" w:cs="Times New Roman"/>
          <w:sz w:val="24"/>
          <w:szCs w:val="24"/>
        </w:rPr>
        <w:t>.</w:t>
      </w:r>
      <w:r w:rsidR="008D0765" w:rsidRPr="008D0765">
        <w:rPr>
          <w:rFonts w:ascii="Garamond" w:hAnsi="Garamond" w:cs="Times New Roman"/>
          <w:sz w:val="24"/>
          <w:szCs w:val="24"/>
        </w:rPr>
        <w:t xml:space="preserve"> </w:t>
      </w:r>
      <w:r w:rsidR="0031467D">
        <w:rPr>
          <w:rFonts w:ascii="Garamond" w:hAnsi="Garamond" w:cs="Times New Roman"/>
          <w:sz w:val="24"/>
          <w:szCs w:val="24"/>
        </w:rPr>
        <w:t>Those ‘acts’ include radical protest as well as the more mundane everyday practices and relationships that comprise ‘being’ a citizen (</w:t>
      </w:r>
      <w:proofErr w:type="spellStart"/>
      <w:r w:rsidR="0031467D">
        <w:rPr>
          <w:rFonts w:ascii="Garamond" w:hAnsi="Garamond" w:cs="Times New Roman"/>
          <w:sz w:val="24"/>
          <w:szCs w:val="24"/>
        </w:rPr>
        <w:t>Staeheli</w:t>
      </w:r>
      <w:proofErr w:type="spellEnd"/>
      <w:r w:rsidR="003901A8">
        <w:rPr>
          <w:rFonts w:ascii="Garamond" w:hAnsi="Garamond" w:cs="Times New Roman"/>
          <w:sz w:val="24"/>
          <w:szCs w:val="24"/>
        </w:rPr>
        <w:t>,</w:t>
      </w:r>
      <w:r w:rsidR="0031467D">
        <w:rPr>
          <w:rFonts w:ascii="Garamond" w:hAnsi="Garamond" w:cs="Times New Roman"/>
          <w:sz w:val="24"/>
          <w:szCs w:val="24"/>
        </w:rPr>
        <w:t xml:space="preserve"> 2010)</w:t>
      </w:r>
      <w:r w:rsidR="00811017">
        <w:rPr>
          <w:rFonts w:ascii="Garamond" w:hAnsi="Garamond" w:cs="Times New Roman"/>
          <w:sz w:val="24"/>
          <w:szCs w:val="24"/>
        </w:rPr>
        <w:t>, emphasising the everyday experiences of citizenship from the perspective of citizens (Robins et al 2008)</w:t>
      </w:r>
      <w:r w:rsidR="0031467D">
        <w:rPr>
          <w:rFonts w:ascii="Garamond" w:hAnsi="Garamond" w:cs="Times New Roman"/>
          <w:sz w:val="24"/>
          <w:szCs w:val="24"/>
        </w:rPr>
        <w:t xml:space="preserve">. </w:t>
      </w:r>
      <w:r w:rsidR="008D0765" w:rsidRPr="008D0765">
        <w:rPr>
          <w:rFonts w:ascii="Garamond" w:hAnsi="Garamond" w:cs="Times New Roman"/>
          <w:sz w:val="24"/>
          <w:szCs w:val="24"/>
        </w:rPr>
        <w:t xml:space="preserve">At the same time, </w:t>
      </w:r>
      <w:proofErr w:type="spellStart"/>
      <w:r w:rsidR="008D0765" w:rsidRPr="008D0765">
        <w:rPr>
          <w:rFonts w:ascii="Garamond" w:hAnsi="Garamond" w:cs="Times New Roman"/>
          <w:sz w:val="24"/>
          <w:szCs w:val="24"/>
        </w:rPr>
        <w:t>Staeheli</w:t>
      </w:r>
      <w:proofErr w:type="spellEnd"/>
      <w:r w:rsidR="008D0765" w:rsidRPr="008D0765">
        <w:rPr>
          <w:rFonts w:ascii="Garamond" w:hAnsi="Garamond" w:cs="Times New Roman"/>
          <w:sz w:val="24"/>
          <w:szCs w:val="24"/>
        </w:rPr>
        <w:t xml:space="preserve"> et al. (2012) challenge the binary of citizenship as either a legal fact or everyday act, instead using the concept of </w:t>
      </w:r>
      <w:r w:rsidR="008D0765" w:rsidRPr="008D0765">
        <w:rPr>
          <w:rFonts w:ascii="Garamond" w:hAnsi="Garamond" w:cs="Times New Roman"/>
          <w:i/>
          <w:sz w:val="24"/>
          <w:szCs w:val="24"/>
        </w:rPr>
        <w:t>ordinary citizenship</w:t>
      </w:r>
      <w:r w:rsidR="008D0765" w:rsidRPr="008D0765">
        <w:rPr>
          <w:rFonts w:ascii="Garamond" w:hAnsi="Garamond" w:cs="Times New Roman"/>
          <w:sz w:val="24"/>
          <w:szCs w:val="24"/>
        </w:rPr>
        <w:t xml:space="preserve"> to argue that </w:t>
      </w:r>
      <w:r w:rsidR="00E56BC7" w:rsidRPr="008D0765">
        <w:rPr>
          <w:rFonts w:ascii="Garamond" w:hAnsi="Garamond" w:cs="Times New Roman"/>
          <w:sz w:val="24"/>
          <w:szCs w:val="24"/>
        </w:rPr>
        <w:t xml:space="preserve">the complexities of citizenship are best understood as part of the legal system </w:t>
      </w:r>
      <w:r w:rsidR="00E56BC7" w:rsidRPr="008D0765">
        <w:rPr>
          <w:rFonts w:ascii="Garamond" w:hAnsi="Garamond" w:cs="Times New Roman"/>
          <w:i/>
          <w:sz w:val="24"/>
          <w:szCs w:val="24"/>
        </w:rPr>
        <w:t>and</w:t>
      </w:r>
      <w:r w:rsidR="00E56BC7" w:rsidRPr="008D0765">
        <w:rPr>
          <w:rFonts w:ascii="Garamond" w:hAnsi="Garamond" w:cs="Times New Roman"/>
          <w:sz w:val="24"/>
          <w:szCs w:val="24"/>
        </w:rPr>
        <w:t xml:space="preserve"> everyday activities and encounters. </w:t>
      </w:r>
    </w:p>
    <w:p w:rsidR="00E56BC7" w:rsidRPr="008D0765" w:rsidRDefault="00E56BC7" w:rsidP="00D84125">
      <w:pPr>
        <w:spacing w:line="480" w:lineRule="auto"/>
        <w:ind w:left="567"/>
        <w:rPr>
          <w:rFonts w:ascii="Garamond" w:hAnsi="Garamond" w:cs="Times New Roman"/>
          <w:sz w:val="24"/>
          <w:szCs w:val="24"/>
        </w:rPr>
      </w:pPr>
      <w:r w:rsidRPr="008D0765">
        <w:rPr>
          <w:rFonts w:ascii="Garamond" w:hAnsi="Garamond" w:cs="Times New Roman"/>
          <w:sz w:val="24"/>
          <w:szCs w:val="24"/>
        </w:rPr>
        <w:t>"The conceptualisation of citizenship as ordinary trains our analytical lens on the ways in which laws and social norms are entwined with the routine practices and experiences of daily lives, as citizens - and other political subjects - negotiate exclusion and margina</w:t>
      </w:r>
      <w:r w:rsidR="003901A8">
        <w:rPr>
          <w:rFonts w:ascii="Garamond" w:hAnsi="Garamond" w:cs="Times New Roman"/>
          <w:sz w:val="24"/>
          <w:szCs w:val="24"/>
        </w:rPr>
        <w:t>lisation" (</w:t>
      </w:r>
      <w:proofErr w:type="spellStart"/>
      <w:r w:rsidR="003901A8">
        <w:rPr>
          <w:rFonts w:ascii="Garamond" w:hAnsi="Garamond" w:cs="Times New Roman"/>
          <w:sz w:val="24"/>
          <w:szCs w:val="24"/>
        </w:rPr>
        <w:t>Staeheli</w:t>
      </w:r>
      <w:proofErr w:type="spellEnd"/>
      <w:r w:rsidR="003901A8">
        <w:rPr>
          <w:rFonts w:ascii="Garamond" w:hAnsi="Garamond" w:cs="Times New Roman"/>
          <w:sz w:val="24"/>
          <w:szCs w:val="24"/>
        </w:rPr>
        <w:t xml:space="preserve"> et al. 2012:</w:t>
      </w:r>
      <w:r w:rsidRPr="008D0765">
        <w:rPr>
          <w:rFonts w:ascii="Garamond" w:hAnsi="Garamond" w:cs="Times New Roman"/>
          <w:sz w:val="24"/>
          <w:szCs w:val="24"/>
        </w:rPr>
        <w:t>629)</w:t>
      </w:r>
    </w:p>
    <w:p w:rsidR="008E52B4" w:rsidRDefault="00E56BC7" w:rsidP="00D84125">
      <w:pPr>
        <w:tabs>
          <w:tab w:val="center" w:pos="4513"/>
        </w:tabs>
        <w:spacing w:line="480" w:lineRule="auto"/>
        <w:rPr>
          <w:rFonts w:ascii="Garamond" w:hAnsi="Garamond"/>
          <w:sz w:val="24"/>
          <w:szCs w:val="24"/>
        </w:rPr>
      </w:pPr>
      <w:r w:rsidRPr="008D0765">
        <w:rPr>
          <w:rFonts w:ascii="Garamond" w:hAnsi="Garamond" w:cs="Times New Roman"/>
          <w:sz w:val="24"/>
          <w:szCs w:val="24"/>
        </w:rPr>
        <w:t>Ordinary citizens</w:t>
      </w:r>
      <w:r w:rsidR="00400077">
        <w:rPr>
          <w:rFonts w:ascii="Garamond" w:hAnsi="Garamond" w:cs="Times New Roman"/>
          <w:sz w:val="24"/>
          <w:szCs w:val="24"/>
        </w:rPr>
        <w:t xml:space="preserve">hip emphasises the everyday </w:t>
      </w:r>
      <w:r w:rsidRPr="008D0765">
        <w:rPr>
          <w:rFonts w:ascii="Garamond" w:hAnsi="Garamond" w:cs="Times New Roman"/>
          <w:sz w:val="24"/>
          <w:szCs w:val="24"/>
        </w:rPr>
        <w:t xml:space="preserve">normalised ways in which citizens demonstrate acts of citizenship that provide legal and social order to daily lives. </w:t>
      </w:r>
      <w:r w:rsidR="008D0765" w:rsidRPr="008D0765">
        <w:rPr>
          <w:rFonts w:ascii="Garamond" w:hAnsi="Garamond" w:cs="Times New Roman"/>
          <w:sz w:val="24"/>
          <w:szCs w:val="24"/>
        </w:rPr>
        <w:t>In this paper</w:t>
      </w:r>
      <w:r w:rsidR="00400077">
        <w:rPr>
          <w:rFonts w:ascii="Garamond" w:hAnsi="Garamond" w:cs="Times New Roman"/>
          <w:sz w:val="24"/>
          <w:szCs w:val="24"/>
        </w:rPr>
        <w:t>,</w:t>
      </w:r>
      <w:r w:rsidR="008D0765" w:rsidRPr="008D0765">
        <w:rPr>
          <w:rFonts w:ascii="Garamond" w:hAnsi="Garamond" w:cs="Times New Roman"/>
          <w:sz w:val="24"/>
          <w:szCs w:val="24"/>
        </w:rPr>
        <w:t xml:space="preserve"> I </w:t>
      </w:r>
      <w:r w:rsidR="003C574D">
        <w:rPr>
          <w:rFonts w:ascii="Garamond" w:hAnsi="Garamond" w:cs="Times New Roman"/>
          <w:sz w:val="24"/>
          <w:szCs w:val="24"/>
        </w:rPr>
        <w:t xml:space="preserve">demonstrate </w:t>
      </w:r>
      <w:r w:rsidR="003C574D">
        <w:rPr>
          <w:rFonts w:ascii="Garamond" w:hAnsi="Garamond" w:cs="Times New Roman"/>
          <w:sz w:val="24"/>
          <w:szCs w:val="24"/>
        </w:rPr>
        <w:lastRenderedPageBreak/>
        <w:t>how ordinary citizenship acts materialise through public infrastructure as a representation of the state</w:t>
      </w:r>
      <w:r w:rsidR="008D0765" w:rsidRPr="008D0765">
        <w:rPr>
          <w:rFonts w:ascii="Garamond" w:hAnsi="Garamond" w:cs="Times New Roman"/>
          <w:sz w:val="24"/>
          <w:szCs w:val="24"/>
        </w:rPr>
        <w:t xml:space="preserve">. </w:t>
      </w:r>
      <w:r w:rsidR="00191214">
        <w:rPr>
          <w:rFonts w:ascii="Garamond" w:hAnsi="Garamond" w:cs="Times New Roman"/>
          <w:sz w:val="24"/>
          <w:szCs w:val="24"/>
        </w:rPr>
        <w:t>This</w:t>
      </w:r>
      <w:r w:rsidR="003C574D">
        <w:rPr>
          <w:rFonts w:ascii="Garamond" w:hAnsi="Garamond" w:cs="Times New Roman"/>
          <w:sz w:val="24"/>
          <w:szCs w:val="24"/>
        </w:rPr>
        <w:t xml:space="preserve"> r</w:t>
      </w:r>
      <w:r w:rsidRPr="008D0765">
        <w:rPr>
          <w:rFonts w:ascii="Garamond" w:hAnsi="Garamond" w:cs="Times New Roman"/>
          <w:sz w:val="24"/>
          <w:szCs w:val="24"/>
        </w:rPr>
        <w:t>esonate</w:t>
      </w:r>
      <w:r w:rsidR="00191214">
        <w:rPr>
          <w:rFonts w:ascii="Garamond" w:hAnsi="Garamond" w:cs="Times New Roman"/>
          <w:sz w:val="24"/>
          <w:szCs w:val="24"/>
        </w:rPr>
        <w:t>s</w:t>
      </w:r>
      <w:r w:rsidRPr="008D0765">
        <w:rPr>
          <w:rFonts w:ascii="Garamond" w:hAnsi="Garamond" w:cs="Times New Roman"/>
          <w:sz w:val="24"/>
          <w:szCs w:val="24"/>
        </w:rPr>
        <w:t xml:space="preserve"> with James Holston's </w:t>
      </w:r>
      <w:r w:rsidR="008D0765">
        <w:rPr>
          <w:rFonts w:ascii="Garamond" w:hAnsi="Garamond" w:cs="Times New Roman"/>
          <w:sz w:val="24"/>
          <w:szCs w:val="24"/>
        </w:rPr>
        <w:t xml:space="preserve">(2008) </w:t>
      </w:r>
      <w:r w:rsidRPr="008D0765">
        <w:rPr>
          <w:rFonts w:ascii="Garamond" w:hAnsi="Garamond" w:cs="Times New Roman"/>
          <w:sz w:val="24"/>
          <w:szCs w:val="24"/>
          <w:lang w:val="en-ZA"/>
        </w:rPr>
        <w:t xml:space="preserve">insurgent citizenship, </w:t>
      </w:r>
      <w:r w:rsidR="00191214">
        <w:rPr>
          <w:rFonts w:ascii="Garamond" w:hAnsi="Garamond" w:cs="Times New Roman"/>
          <w:sz w:val="24"/>
          <w:szCs w:val="24"/>
          <w:lang w:val="en-ZA"/>
        </w:rPr>
        <w:t xml:space="preserve">in which </w:t>
      </w:r>
      <w:r w:rsidRPr="008D0765">
        <w:rPr>
          <w:rFonts w:ascii="Garamond" w:hAnsi="Garamond" w:cs="Times New Roman"/>
          <w:sz w:val="24"/>
          <w:szCs w:val="24"/>
          <w:lang w:val="en-ZA"/>
        </w:rPr>
        <w:t xml:space="preserve">citizens </w:t>
      </w:r>
      <w:r w:rsidRPr="008D0765">
        <w:rPr>
          <w:rFonts w:ascii="Garamond" w:hAnsi="Garamond" w:cs="Times New Roman"/>
          <w:sz w:val="24"/>
          <w:szCs w:val="24"/>
        </w:rPr>
        <w:t>build houses and invad</w:t>
      </w:r>
      <w:r w:rsidR="003C574D">
        <w:rPr>
          <w:rFonts w:ascii="Garamond" w:hAnsi="Garamond" w:cs="Times New Roman"/>
          <w:sz w:val="24"/>
          <w:szCs w:val="24"/>
        </w:rPr>
        <w:t>e</w:t>
      </w:r>
      <w:r w:rsidRPr="008D0765">
        <w:rPr>
          <w:rFonts w:ascii="Garamond" w:hAnsi="Garamond" w:cs="Times New Roman"/>
          <w:sz w:val="24"/>
          <w:szCs w:val="24"/>
        </w:rPr>
        <w:t xml:space="preserve"> land as a means to claim their citizenship rights</w:t>
      </w:r>
      <w:r w:rsidR="00191214">
        <w:rPr>
          <w:rFonts w:ascii="Garamond" w:hAnsi="Garamond" w:cs="Times New Roman"/>
          <w:sz w:val="24"/>
          <w:szCs w:val="24"/>
        </w:rPr>
        <w:t xml:space="preserve">; but I instead focus on </w:t>
      </w:r>
      <w:r w:rsidR="008D0765">
        <w:rPr>
          <w:rFonts w:ascii="Garamond" w:hAnsi="Garamond" w:cs="Times New Roman"/>
          <w:sz w:val="24"/>
          <w:szCs w:val="24"/>
        </w:rPr>
        <w:t>citizens a</w:t>
      </w:r>
      <w:r w:rsidR="00191214">
        <w:rPr>
          <w:rFonts w:ascii="Garamond" w:hAnsi="Garamond" w:cs="Times New Roman"/>
          <w:sz w:val="24"/>
          <w:szCs w:val="24"/>
        </w:rPr>
        <w:t>lready embedded in the state’s system of public infrastructure, exploring how long-term relationships to public infrastructure reflect and reproduce citizenship acts, identities and perceptions.</w:t>
      </w:r>
      <w:r w:rsidR="008B3451">
        <w:rPr>
          <w:rFonts w:ascii="Garamond" w:hAnsi="Garamond" w:cs="Times New Roman"/>
          <w:sz w:val="24"/>
          <w:szCs w:val="24"/>
        </w:rPr>
        <w:t xml:space="preserve"> </w:t>
      </w:r>
      <w:r w:rsidR="00400077">
        <w:rPr>
          <w:rFonts w:ascii="Garamond" w:hAnsi="Garamond" w:cs="Times New Roman"/>
          <w:sz w:val="24"/>
          <w:szCs w:val="24"/>
        </w:rPr>
        <w:t>R</w:t>
      </w:r>
      <w:r w:rsidR="005F6152" w:rsidRPr="00992331">
        <w:rPr>
          <w:rFonts w:ascii="Garamond" w:hAnsi="Garamond"/>
          <w:sz w:val="24"/>
          <w:szCs w:val="24"/>
        </w:rPr>
        <w:t xml:space="preserve">ecent research </w:t>
      </w:r>
      <w:r w:rsidR="008B3451">
        <w:rPr>
          <w:rFonts w:ascii="Garamond" w:hAnsi="Garamond"/>
          <w:sz w:val="24"/>
          <w:szCs w:val="24"/>
        </w:rPr>
        <w:t>has addressed the</w:t>
      </w:r>
      <w:r w:rsidR="00191214">
        <w:rPr>
          <w:rFonts w:ascii="Garamond" w:hAnsi="Garamond"/>
          <w:sz w:val="24"/>
          <w:szCs w:val="24"/>
        </w:rPr>
        <w:t xml:space="preserve"> </w:t>
      </w:r>
      <w:r w:rsidR="00B02F9D">
        <w:rPr>
          <w:rFonts w:ascii="Garamond" w:hAnsi="Garamond"/>
          <w:sz w:val="24"/>
          <w:szCs w:val="24"/>
        </w:rPr>
        <w:t xml:space="preserve">politics of </w:t>
      </w:r>
      <w:r w:rsidR="00400077">
        <w:rPr>
          <w:rFonts w:ascii="Garamond" w:hAnsi="Garamond"/>
          <w:sz w:val="24"/>
          <w:szCs w:val="24"/>
        </w:rPr>
        <w:t xml:space="preserve">temporality in </w:t>
      </w:r>
      <w:r w:rsidR="00B02F9D">
        <w:rPr>
          <w:rFonts w:ascii="Garamond" w:hAnsi="Garamond"/>
          <w:sz w:val="24"/>
          <w:szCs w:val="24"/>
        </w:rPr>
        <w:t>infrastructure</w:t>
      </w:r>
      <w:r w:rsidR="00191214">
        <w:rPr>
          <w:rFonts w:ascii="Garamond" w:hAnsi="Garamond"/>
          <w:sz w:val="24"/>
          <w:szCs w:val="24"/>
        </w:rPr>
        <w:t xml:space="preserve">, </w:t>
      </w:r>
      <w:r w:rsidR="008B3451">
        <w:rPr>
          <w:rFonts w:ascii="Garamond" w:hAnsi="Garamond"/>
          <w:sz w:val="24"/>
          <w:szCs w:val="24"/>
        </w:rPr>
        <w:t>revealing that f</w:t>
      </w:r>
      <w:r w:rsidR="005F6152" w:rsidRPr="00992331">
        <w:rPr>
          <w:rFonts w:ascii="Garamond" w:hAnsi="Garamond"/>
          <w:sz w:val="24"/>
          <w:szCs w:val="24"/>
        </w:rPr>
        <w:t>or both water users in Mumbai (</w:t>
      </w:r>
      <w:proofErr w:type="spellStart"/>
      <w:r w:rsidR="005F6152" w:rsidRPr="00992331">
        <w:rPr>
          <w:rFonts w:ascii="Garamond" w:hAnsi="Garamond"/>
          <w:sz w:val="24"/>
          <w:szCs w:val="24"/>
        </w:rPr>
        <w:t>Anand</w:t>
      </w:r>
      <w:proofErr w:type="spellEnd"/>
      <w:r w:rsidR="003901A8">
        <w:rPr>
          <w:rFonts w:ascii="Garamond" w:hAnsi="Garamond"/>
          <w:sz w:val="24"/>
          <w:szCs w:val="24"/>
        </w:rPr>
        <w:t>,</w:t>
      </w:r>
      <w:r w:rsidR="005F6152" w:rsidRPr="00992331">
        <w:rPr>
          <w:rFonts w:ascii="Garamond" w:hAnsi="Garamond"/>
          <w:sz w:val="24"/>
          <w:szCs w:val="24"/>
        </w:rPr>
        <w:t xml:space="preserve"> </w:t>
      </w:r>
      <w:r w:rsidR="00947CEB">
        <w:rPr>
          <w:rFonts w:ascii="Garamond" w:hAnsi="Garamond"/>
          <w:sz w:val="24"/>
          <w:szCs w:val="24"/>
        </w:rPr>
        <w:t>2017</w:t>
      </w:r>
      <w:r w:rsidR="005F6152" w:rsidRPr="00992331">
        <w:rPr>
          <w:rFonts w:ascii="Garamond" w:hAnsi="Garamond"/>
          <w:sz w:val="24"/>
          <w:szCs w:val="24"/>
        </w:rPr>
        <w:t>) and electricity consumers in Maputo (</w:t>
      </w:r>
      <w:proofErr w:type="spellStart"/>
      <w:r w:rsidR="005F6152" w:rsidRPr="00992331">
        <w:rPr>
          <w:rFonts w:ascii="Garamond" w:hAnsi="Garamond"/>
          <w:sz w:val="24"/>
          <w:szCs w:val="24"/>
        </w:rPr>
        <w:t>Baptista</w:t>
      </w:r>
      <w:proofErr w:type="spellEnd"/>
      <w:r w:rsidR="003901A8">
        <w:rPr>
          <w:rFonts w:ascii="Garamond" w:hAnsi="Garamond"/>
          <w:sz w:val="24"/>
          <w:szCs w:val="24"/>
        </w:rPr>
        <w:t>,</w:t>
      </w:r>
      <w:r w:rsidR="005F6152" w:rsidRPr="00992331">
        <w:rPr>
          <w:rFonts w:ascii="Garamond" w:hAnsi="Garamond"/>
          <w:sz w:val="24"/>
          <w:szCs w:val="24"/>
        </w:rPr>
        <w:t xml:space="preserve"> 201</w:t>
      </w:r>
      <w:r w:rsidR="00DB010B">
        <w:rPr>
          <w:rFonts w:ascii="Garamond" w:hAnsi="Garamond"/>
          <w:sz w:val="24"/>
          <w:szCs w:val="24"/>
        </w:rPr>
        <w:t>9</w:t>
      </w:r>
      <w:r w:rsidR="005F6152" w:rsidRPr="00992331">
        <w:rPr>
          <w:rFonts w:ascii="Garamond" w:hAnsi="Garamond"/>
          <w:sz w:val="24"/>
          <w:szCs w:val="24"/>
        </w:rPr>
        <w:t xml:space="preserve">) access to </w:t>
      </w:r>
      <w:r w:rsidR="00400077">
        <w:rPr>
          <w:rFonts w:ascii="Garamond" w:hAnsi="Garamond"/>
          <w:sz w:val="24"/>
          <w:szCs w:val="24"/>
        </w:rPr>
        <w:t xml:space="preserve">ongoing </w:t>
      </w:r>
      <w:r w:rsidR="005F6152" w:rsidRPr="00992331">
        <w:rPr>
          <w:rFonts w:ascii="Garamond" w:hAnsi="Garamond"/>
          <w:sz w:val="24"/>
          <w:szCs w:val="24"/>
        </w:rPr>
        <w:t>technical maintenance is dependent on social relations between consumers and technicians</w:t>
      </w:r>
      <w:r w:rsidR="008B3451">
        <w:rPr>
          <w:rFonts w:ascii="Garamond" w:hAnsi="Garamond"/>
          <w:sz w:val="24"/>
          <w:szCs w:val="24"/>
        </w:rPr>
        <w:t xml:space="preserve"> that </w:t>
      </w:r>
      <w:r w:rsidR="005F6152" w:rsidRPr="00992331">
        <w:rPr>
          <w:rFonts w:ascii="Garamond" w:hAnsi="Garamond"/>
          <w:sz w:val="24"/>
          <w:szCs w:val="24"/>
        </w:rPr>
        <w:t xml:space="preserve">perpetuate and extend </w:t>
      </w:r>
      <w:r w:rsidR="00947CEB">
        <w:rPr>
          <w:rFonts w:ascii="Garamond" w:hAnsi="Garamond"/>
          <w:sz w:val="24"/>
          <w:szCs w:val="24"/>
        </w:rPr>
        <w:t xml:space="preserve">existing </w:t>
      </w:r>
      <w:r w:rsidR="005F6152" w:rsidRPr="00992331">
        <w:rPr>
          <w:rFonts w:ascii="Garamond" w:hAnsi="Garamond"/>
          <w:sz w:val="24"/>
          <w:szCs w:val="24"/>
        </w:rPr>
        <w:t xml:space="preserve">inequalities. </w:t>
      </w:r>
      <w:r w:rsidR="008B3451">
        <w:rPr>
          <w:rFonts w:ascii="Garamond" w:hAnsi="Garamond"/>
          <w:sz w:val="24"/>
          <w:szCs w:val="24"/>
        </w:rPr>
        <w:t xml:space="preserve">However, </w:t>
      </w:r>
      <w:r w:rsidR="00400077">
        <w:rPr>
          <w:rFonts w:ascii="Garamond" w:hAnsi="Garamond"/>
          <w:sz w:val="24"/>
          <w:szCs w:val="24"/>
        </w:rPr>
        <w:t>there is little knowledge on</w:t>
      </w:r>
      <w:r w:rsidR="008B3451">
        <w:rPr>
          <w:rFonts w:ascii="Garamond" w:hAnsi="Garamond"/>
          <w:sz w:val="24"/>
          <w:szCs w:val="24"/>
        </w:rPr>
        <w:t xml:space="preserve"> citizen-led </w:t>
      </w:r>
      <w:r w:rsidR="00947CEB">
        <w:rPr>
          <w:rFonts w:ascii="Garamond" w:hAnsi="Garamond"/>
          <w:sz w:val="24"/>
          <w:szCs w:val="24"/>
        </w:rPr>
        <w:t>forms of public infrastructure maintenance</w:t>
      </w:r>
      <w:r w:rsidR="00400077">
        <w:rPr>
          <w:rFonts w:ascii="Garamond" w:hAnsi="Garamond"/>
          <w:sz w:val="24"/>
          <w:szCs w:val="24"/>
        </w:rPr>
        <w:t xml:space="preserve"> and adaptation</w:t>
      </w:r>
      <w:r w:rsidR="00947CEB">
        <w:rPr>
          <w:rFonts w:ascii="Garamond" w:hAnsi="Garamond"/>
          <w:sz w:val="24"/>
          <w:szCs w:val="24"/>
        </w:rPr>
        <w:t xml:space="preserve"> </w:t>
      </w:r>
      <w:r w:rsidR="00400077">
        <w:rPr>
          <w:rFonts w:ascii="Garamond" w:hAnsi="Garamond"/>
          <w:sz w:val="24"/>
          <w:szCs w:val="24"/>
        </w:rPr>
        <w:t>as</w:t>
      </w:r>
      <w:r w:rsidR="008B3451">
        <w:rPr>
          <w:rFonts w:ascii="Garamond" w:hAnsi="Garamond"/>
          <w:sz w:val="24"/>
          <w:szCs w:val="24"/>
        </w:rPr>
        <w:t xml:space="preserve"> a form of </w:t>
      </w:r>
      <w:r w:rsidR="008B3451">
        <w:rPr>
          <w:rFonts w:ascii="Garamond" w:hAnsi="Garamond"/>
          <w:i/>
          <w:sz w:val="24"/>
          <w:szCs w:val="24"/>
        </w:rPr>
        <w:t>ordinary</w:t>
      </w:r>
      <w:r w:rsidR="008B3451" w:rsidRPr="008B3451">
        <w:rPr>
          <w:rFonts w:ascii="Garamond" w:hAnsi="Garamond"/>
          <w:i/>
          <w:sz w:val="24"/>
          <w:szCs w:val="24"/>
        </w:rPr>
        <w:t xml:space="preserve"> citizenship</w:t>
      </w:r>
      <w:r w:rsidR="008B3451">
        <w:rPr>
          <w:rFonts w:ascii="Garamond" w:hAnsi="Garamond"/>
          <w:sz w:val="24"/>
          <w:szCs w:val="24"/>
        </w:rPr>
        <w:t xml:space="preserve"> </w:t>
      </w:r>
      <w:r w:rsidR="008E52B4">
        <w:rPr>
          <w:rFonts w:ascii="Garamond" w:hAnsi="Garamond"/>
          <w:sz w:val="24"/>
          <w:szCs w:val="24"/>
        </w:rPr>
        <w:t>that challenge</w:t>
      </w:r>
      <w:r w:rsidR="00C8058B">
        <w:rPr>
          <w:rFonts w:ascii="Garamond" w:hAnsi="Garamond"/>
          <w:sz w:val="24"/>
          <w:szCs w:val="24"/>
        </w:rPr>
        <w:t>s</w:t>
      </w:r>
      <w:r w:rsidR="008E52B4">
        <w:rPr>
          <w:rFonts w:ascii="Garamond" w:hAnsi="Garamond"/>
          <w:sz w:val="24"/>
          <w:szCs w:val="24"/>
        </w:rPr>
        <w:t xml:space="preserve"> the state’s normative expectations.</w:t>
      </w:r>
      <w:r w:rsidR="00B02F9D">
        <w:rPr>
          <w:rFonts w:ascii="Garamond" w:hAnsi="Garamond"/>
          <w:sz w:val="24"/>
          <w:szCs w:val="24"/>
        </w:rPr>
        <w:t xml:space="preserve"> </w:t>
      </w:r>
      <w:r w:rsidR="00400077">
        <w:rPr>
          <w:rFonts w:ascii="Garamond" w:hAnsi="Garamond"/>
          <w:sz w:val="24"/>
          <w:szCs w:val="24"/>
        </w:rPr>
        <w:t>For w</w:t>
      </w:r>
      <w:r w:rsidR="00B02F9D">
        <w:rPr>
          <w:rFonts w:ascii="Garamond" w:hAnsi="Garamond" w:cs="Times New Roman"/>
          <w:sz w:val="24"/>
          <w:szCs w:val="24"/>
        </w:rPr>
        <w:t>hile citizens view their housing adaptions as a form of citizenship-in-practice, the state considers them as destructive acts that are anti-citizenship.</w:t>
      </w:r>
    </w:p>
    <w:p w:rsidR="005F6152" w:rsidRPr="00992331" w:rsidRDefault="00FC1D83" w:rsidP="00D84125">
      <w:pPr>
        <w:spacing w:after="240" w:line="480" w:lineRule="auto"/>
        <w:rPr>
          <w:rFonts w:ascii="Garamond" w:hAnsi="Garamond"/>
          <w:b/>
          <w:sz w:val="24"/>
          <w:szCs w:val="24"/>
        </w:rPr>
      </w:pPr>
      <w:r>
        <w:rPr>
          <w:rFonts w:ascii="Garamond" w:hAnsi="Garamond"/>
          <w:b/>
          <w:sz w:val="24"/>
          <w:szCs w:val="24"/>
        </w:rPr>
        <w:t>Infrastructural Citizenship</w:t>
      </w:r>
    </w:p>
    <w:p w:rsidR="00FC1D83" w:rsidRDefault="00FC1D83" w:rsidP="00ED0258">
      <w:pPr>
        <w:spacing w:line="480" w:lineRule="auto"/>
        <w:rPr>
          <w:rFonts w:ascii="Garamond" w:hAnsi="Garamond"/>
          <w:sz w:val="24"/>
          <w:szCs w:val="24"/>
        </w:rPr>
      </w:pPr>
      <w:r w:rsidRPr="003427A9">
        <w:rPr>
          <w:rFonts w:ascii="Garamond" w:hAnsi="Garamond"/>
          <w:sz w:val="24"/>
          <w:szCs w:val="24"/>
        </w:rPr>
        <w:t>Infrastructural citizenship</w:t>
      </w:r>
      <w:r>
        <w:rPr>
          <w:rFonts w:ascii="Garamond" w:hAnsi="Garamond"/>
          <w:sz w:val="24"/>
          <w:szCs w:val="24"/>
        </w:rPr>
        <w:t xml:space="preserve"> is a conceptual tool, explained and developed throughout this paper, to explore the ways in which infrastructure functions as the embodiment of citizenship</w:t>
      </w:r>
      <w:r w:rsidR="00C929DE">
        <w:rPr>
          <w:rFonts w:ascii="Garamond" w:hAnsi="Garamond"/>
          <w:sz w:val="24"/>
          <w:szCs w:val="24"/>
        </w:rPr>
        <w:t xml:space="preserve"> for both citizens and the state</w:t>
      </w:r>
      <w:r>
        <w:rPr>
          <w:rFonts w:ascii="Garamond" w:hAnsi="Garamond"/>
          <w:sz w:val="24"/>
          <w:szCs w:val="24"/>
        </w:rPr>
        <w:t>. This is not a tightly-defined theory, but a broad framework promoted to deepen scholarly and practical understandings of infrastructure and citizenship by revealing how explicitly recognising their connectivity deepens critical understandings of urban life.</w:t>
      </w:r>
    </w:p>
    <w:p w:rsidR="00F50F5C" w:rsidRDefault="00F50F5C" w:rsidP="00F50F5C">
      <w:pPr>
        <w:spacing w:after="240" w:line="480" w:lineRule="auto"/>
        <w:rPr>
          <w:rFonts w:ascii="Garamond" w:eastAsia="Times New Roman" w:hAnsi="Garamond" w:cs="Times New Roman"/>
          <w:sz w:val="24"/>
          <w:szCs w:val="24"/>
          <w:lang w:eastAsia="en-GB"/>
        </w:rPr>
      </w:pPr>
      <w:r>
        <w:rPr>
          <w:rFonts w:ascii="Garamond" w:hAnsi="Garamond"/>
          <w:sz w:val="24"/>
          <w:szCs w:val="24"/>
        </w:rPr>
        <w:t>Throughout this paper, i</w:t>
      </w:r>
      <w:r w:rsidRPr="00992331">
        <w:rPr>
          <w:rFonts w:ascii="Garamond" w:hAnsi="Garamond"/>
          <w:sz w:val="24"/>
          <w:szCs w:val="24"/>
        </w:rPr>
        <w:t xml:space="preserve">nfrastructure is conceptualised as the material objects and the social relations that create the lived environment; while citizenship is defined as the relationships (rights and responsibilities) </w:t>
      </w:r>
      <w:r>
        <w:rPr>
          <w:rFonts w:ascii="Garamond" w:hAnsi="Garamond"/>
          <w:sz w:val="24"/>
          <w:szCs w:val="24"/>
        </w:rPr>
        <w:t xml:space="preserve">and expectations </w:t>
      </w:r>
      <w:r w:rsidRPr="00992331">
        <w:rPr>
          <w:rFonts w:ascii="Garamond" w:hAnsi="Garamond"/>
          <w:sz w:val="24"/>
          <w:szCs w:val="24"/>
        </w:rPr>
        <w:t xml:space="preserve">between the state and citizens that manifest in legal rules, everyday acts and radical practices. </w:t>
      </w:r>
      <w:r>
        <w:rPr>
          <w:rFonts w:ascii="Garamond" w:hAnsi="Garamond"/>
          <w:sz w:val="24"/>
          <w:szCs w:val="24"/>
        </w:rPr>
        <w:t xml:space="preserve">This state-society approach to citizenship offers a particularly useful conceptual-analytic compared to the </w:t>
      </w:r>
      <w:r w:rsidRPr="0096687D">
        <w:rPr>
          <w:rFonts w:ascii="Garamond" w:hAnsi="Garamond"/>
          <w:sz w:val="24"/>
          <w:szCs w:val="24"/>
        </w:rPr>
        <w:t xml:space="preserve">dominance </w:t>
      </w:r>
      <w:r>
        <w:rPr>
          <w:rFonts w:ascii="Garamond" w:hAnsi="Garamond"/>
          <w:sz w:val="24"/>
          <w:szCs w:val="24"/>
        </w:rPr>
        <w:t xml:space="preserve">of </w:t>
      </w:r>
      <w:r w:rsidRPr="0096687D">
        <w:rPr>
          <w:rFonts w:ascii="Garamond" w:hAnsi="Garamond"/>
          <w:sz w:val="24"/>
          <w:szCs w:val="24"/>
        </w:rPr>
        <w:t xml:space="preserve">‘rights’ based approaches that </w:t>
      </w:r>
      <w:r w:rsidRPr="0096687D">
        <w:rPr>
          <w:rFonts w:ascii="Garamond" w:eastAsia="Times New Roman" w:hAnsi="Garamond" w:cs="Times New Roman"/>
          <w:sz w:val="24"/>
          <w:szCs w:val="24"/>
          <w:lang w:eastAsia="en-GB"/>
        </w:rPr>
        <w:t xml:space="preserve">privilege the rights of citizens over both the rights of the state as well as the responsibilities of both </w:t>
      </w:r>
      <w:r w:rsidRPr="0096687D">
        <w:rPr>
          <w:rFonts w:ascii="Garamond" w:eastAsia="Times New Roman" w:hAnsi="Garamond" w:cs="Times New Roman"/>
          <w:sz w:val="24"/>
          <w:szCs w:val="24"/>
          <w:lang w:eastAsia="en-GB"/>
        </w:rPr>
        <w:lastRenderedPageBreak/>
        <w:t>parties</w:t>
      </w:r>
      <w:r>
        <w:rPr>
          <w:rFonts w:ascii="Garamond" w:eastAsia="Times New Roman" w:hAnsi="Garamond" w:cs="Times New Roman"/>
          <w:sz w:val="24"/>
          <w:szCs w:val="24"/>
          <w:lang w:eastAsia="en-GB"/>
        </w:rPr>
        <w:t xml:space="preserve">. Citizenship also provides a </w:t>
      </w:r>
      <w:r>
        <w:rPr>
          <w:rFonts w:ascii="Garamond" w:hAnsi="Garamond"/>
          <w:sz w:val="24"/>
          <w:szCs w:val="24"/>
        </w:rPr>
        <w:t>discourse</w:t>
      </w:r>
      <w:r w:rsidRPr="00992331">
        <w:rPr>
          <w:rFonts w:ascii="Garamond" w:hAnsi="Garamond"/>
          <w:sz w:val="24"/>
          <w:szCs w:val="24"/>
        </w:rPr>
        <w:t xml:space="preserve"> </w:t>
      </w:r>
      <w:r>
        <w:rPr>
          <w:rFonts w:ascii="Garamond" w:hAnsi="Garamond"/>
          <w:sz w:val="24"/>
          <w:szCs w:val="24"/>
        </w:rPr>
        <w:t xml:space="preserve">with </w:t>
      </w:r>
      <w:r w:rsidR="00167AE9">
        <w:rPr>
          <w:rFonts w:ascii="Garamond" w:hAnsi="Garamond"/>
          <w:sz w:val="24"/>
          <w:szCs w:val="24"/>
        </w:rPr>
        <w:t xml:space="preserve">both global </w:t>
      </w:r>
      <w:r w:rsidRPr="00992331">
        <w:rPr>
          <w:rFonts w:ascii="Garamond" w:hAnsi="Garamond"/>
          <w:sz w:val="24"/>
          <w:szCs w:val="24"/>
        </w:rPr>
        <w:t xml:space="preserve">applicability </w:t>
      </w:r>
      <w:r w:rsidR="00167AE9">
        <w:rPr>
          <w:rFonts w:ascii="Garamond" w:hAnsi="Garamond"/>
          <w:sz w:val="24"/>
          <w:szCs w:val="24"/>
        </w:rPr>
        <w:t>and scholarship</w:t>
      </w:r>
      <w:r>
        <w:rPr>
          <w:rFonts w:ascii="Garamond" w:hAnsi="Garamond"/>
          <w:sz w:val="24"/>
          <w:szCs w:val="24"/>
        </w:rPr>
        <w:t>. Furthermore,</w:t>
      </w:r>
      <w:r>
        <w:rPr>
          <w:rFonts w:ascii="Garamond" w:eastAsia="Times New Roman" w:hAnsi="Garamond" w:cs="Times New Roman"/>
          <w:sz w:val="24"/>
          <w:szCs w:val="24"/>
          <w:lang w:eastAsia="en-GB"/>
        </w:rPr>
        <w:t xml:space="preserve"> deploying a relational perspective ensures that a citizenship-analytic can embrace differentiation in the perspectives of each party (e.g. in agreeing the rights/responsibilities of themselves and each other) as the basis to understand, and ultimately transform, infrastructure disjuncture. </w:t>
      </w:r>
    </w:p>
    <w:p w:rsidR="00A7719C" w:rsidRDefault="00A7719C" w:rsidP="00A7719C">
      <w:pPr>
        <w:spacing w:after="240" w:line="480" w:lineRule="auto"/>
        <w:rPr>
          <w:rFonts w:ascii="Garamond" w:hAnsi="Garamond"/>
          <w:sz w:val="24"/>
          <w:szCs w:val="24"/>
        </w:rPr>
      </w:pPr>
      <w:r>
        <w:rPr>
          <w:rFonts w:ascii="Garamond" w:hAnsi="Garamond"/>
          <w:sz w:val="24"/>
          <w:szCs w:val="24"/>
        </w:rPr>
        <w:t>Essentially, the paper uses i</w:t>
      </w:r>
      <w:r w:rsidRPr="00992331">
        <w:rPr>
          <w:rFonts w:ascii="Garamond" w:hAnsi="Garamond"/>
          <w:sz w:val="24"/>
          <w:szCs w:val="24"/>
        </w:rPr>
        <w:t>nfrastructure as a lens to understand state-society relations</w:t>
      </w:r>
      <w:r>
        <w:rPr>
          <w:rFonts w:ascii="Garamond" w:hAnsi="Garamond"/>
          <w:sz w:val="24"/>
          <w:szCs w:val="24"/>
        </w:rPr>
        <w:t xml:space="preserve">. </w:t>
      </w:r>
      <w:r w:rsidRPr="00992331">
        <w:rPr>
          <w:rFonts w:ascii="Garamond" w:hAnsi="Garamond"/>
          <w:sz w:val="24"/>
          <w:szCs w:val="24"/>
        </w:rPr>
        <w:t>While Gupta (1995:375) questions whether the ubiquity of the state renders it invisible, I argue the opp</w:t>
      </w:r>
      <w:r>
        <w:rPr>
          <w:rFonts w:ascii="Garamond" w:hAnsi="Garamond"/>
          <w:sz w:val="24"/>
          <w:szCs w:val="24"/>
        </w:rPr>
        <w:t xml:space="preserve">osite, that </w:t>
      </w:r>
      <w:r w:rsidRPr="00992331">
        <w:rPr>
          <w:rFonts w:ascii="Garamond" w:hAnsi="Garamond"/>
          <w:sz w:val="24"/>
          <w:szCs w:val="24"/>
        </w:rPr>
        <w:t xml:space="preserve">the physical presence of </w:t>
      </w:r>
      <w:r>
        <w:rPr>
          <w:rFonts w:ascii="Garamond" w:hAnsi="Garamond"/>
          <w:sz w:val="24"/>
          <w:szCs w:val="24"/>
        </w:rPr>
        <w:t xml:space="preserve">public </w:t>
      </w:r>
      <w:r w:rsidRPr="00992331">
        <w:rPr>
          <w:rFonts w:ascii="Garamond" w:hAnsi="Garamond"/>
          <w:sz w:val="24"/>
          <w:szCs w:val="24"/>
        </w:rPr>
        <w:t>infrastructure</w:t>
      </w:r>
      <w:r>
        <w:rPr>
          <w:rFonts w:ascii="Garamond" w:hAnsi="Garamond"/>
          <w:sz w:val="24"/>
          <w:szCs w:val="24"/>
        </w:rPr>
        <w:t xml:space="preserve"> renders the state highly visible in urban dwellers’</w:t>
      </w:r>
      <w:r w:rsidRPr="00992331">
        <w:rPr>
          <w:rFonts w:ascii="Garamond" w:hAnsi="Garamond"/>
          <w:sz w:val="24"/>
          <w:szCs w:val="24"/>
        </w:rPr>
        <w:t xml:space="preserve"> everyday lives, and </w:t>
      </w:r>
      <w:r>
        <w:rPr>
          <w:rFonts w:ascii="Garamond" w:hAnsi="Garamond"/>
          <w:sz w:val="24"/>
          <w:szCs w:val="24"/>
        </w:rPr>
        <w:t xml:space="preserve">that public </w:t>
      </w:r>
      <w:r w:rsidRPr="00992331">
        <w:rPr>
          <w:rFonts w:ascii="Garamond" w:hAnsi="Garamond"/>
          <w:sz w:val="24"/>
          <w:szCs w:val="24"/>
        </w:rPr>
        <w:t xml:space="preserve">infrastructure </w:t>
      </w:r>
      <w:r>
        <w:rPr>
          <w:rFonts w:ascii="Garamond" w:hAnsi="Garamond"/>
          <w:sz w:val="24"/>
          <w:szCs w:val="24"/>
        </w:rPr>
        <w:t xml:space="preserve">functions as a </w:t>
      </w:r>
      <w:r w:rsidRPr="00992331">
        <w:rPr>
          <w:rFonts w:ascii="Garamond" w:hAnsi="Garamond"/>
          <w:sz w:val="24"/>
          <w:szCs w:val="24"/>
        </w:rPr>
        <w:t>conduit for citizenship identities</w:t>
      </w:r>
      <w:r>
        <w:rPr>
          <w:rFonts w:ascii="Garamond" w:hAnsi="Garamond"/>
          <w:sz w:val="24"/>
          <w:szCs w:val="24"/>
        </w:rPr>
        <w:t xml:space="preserve">, </w:t>
      </w:r>
      <w:r w:rsidRPr="00992331">
        <w:rPr>
          <w:rFonts w:ascii="Garamond" w:hAnsi="Garamond"/>
          <w:sz w:val="24"/>
          <w:szCs w:val="24"/>
        </w:rPr>
        <w:t>practices</w:t>
      </w:r>
      <w:r>
        <w:rPr>
          <w:rFonts w:ascii="Garamond" w:hAnsi="Garamond"/>
          <w:sz w:val="24"/>
          <w:szCs w:val="24"/>
        </w:rPr>
        <w:t xml:space="preserve"> and expectations</w:t>
      </w:r>
      <w:r w:rsidRPr="00992331">
        <w:rPr>
          <w:rFonts w:ascii="Garamond" w:hAnsi="Garamond"/>
          <w:sz w:val="24"/>
          <w:szCs w:val="24"/>
        </w:rPr>
        <w:t>.</w:t>
      </w:r>
      <w:r w:rsidRPr="00E561CF">
        <w:rPr>
          <w:rFonts w:ascii="Garamond" w:hAnsi="Garamond"/>
          <w:sz w:val="24"/>
          <w:szCs w:val="24"/>
        </w:rPr>
        <w:t xml:space="preserve"> </w:t>
      </w:r>
      <w:r w:rsidRPr="00992331">
        <w:rPr>
          <w:rFonts w:ascii="Garamond" w:hAnsi="Garamond"/>
          <w:sz w:val="24"/>
          <w:szCs w:val="24"/>
        </w:rPr>
        <w:t>Infrastructure is one of the key ways in which the state is made ‘visible’ at the everyday temporal and spatial scale of the household/settlement. While urban dwellers’ expectations of state presence often exceed the capacity of the state, these expectations are nonetheless a crucial way in which urban dwellers imagine and negotiate their relationship to the state (i.e. citizenship).</w:t>
      </w:r>
      <w:r>
        <w:rPr>
          <w:rFonts w:ascii="Garamond" w:hAnsi="Garamond"/>
          <w:sz w:val="24"/>
          <w:szCs w:val="24"/>
        </w:rPr>
        <w:t xml:space="preserve"> Concurrently, the state conceives of, and plans for, urban dwellers largely through the provision and maintenance of infrastructure, further emphasising the importance of infrastructure in understanding citizenship. Indeed, n</w:t>
      </w:r>
      <w:r w:rsidRPr="00992331">
        <w:rPr>
          <w:rFonts w:ascii="Garamond" w:hAnsi="Garamond"/>
          <w:sz w:val="24"/>
          <w:szCs w:val="24"/>
        </w:rPr>
        <w:t>either public infrastructure nor citizenship are one-off transfers of resources or rights</w:t>
      </w:r>
      <w:r>
        <w:rPr>
          <w:rFonts w:ascii="Garamond" w:hAnsi="Garamond"/>
          <w:sz w:val="24"/>
          <w:szCs w:val="24"/>
        </w:rPr>
        <w:t xml:space="preserve">, but are </w:t>
      </w:r>
      <w:r w:rsidRPr="00992331">
        <w:rPr>
          <w:rFonts w:ascii="Garamond" w:hAnsi="Garamond"/>
          <w:sz w:val="24"/>
          <w:szCs w:val="24"/>
        </w:rPr>
        <w:t>ongoing negotiations for both the state and citizens, a process that is “always in the making” (</w:t>
      </w:r>
      <w:proofErr w:type="spellStart"/>
      <w:r w:rsidRPr="00992331">
        <w:rPr>
          <w:rFonts w:ascii="Garamond" w:hAnsi="Garamond"/>
          <w:sz w:val="24"/>
          <w:szCs w:val="24"/>
        </w:rPr>
        <w:t>Baptista</w:t>
      </w:r>
      <w:proofErr w:type="spellEnd"/>
      <w:r>
        <w:rPr>
          <w:rFonts w:ascii="Garamond" w:hAnsi="Garamond"/>
          <w:sz w:val="24"/>
          <w:szCs w:val="24"/>
        </w:rPr>
        <w:t>,</w:t>
      </w:r>
      <w:r w:rsidRPr="00992331">
        <w:rPr>
          <w:rFonts w:ascii="Garamond" w:hAnsi="Garamond"/>
          <w:sz w:val="24"/>
          <w:szCs w:val="24"/>
        </w:rPr>
        <w:t xml:space="preserve"> 201</w:t>
      </w:r>
      <w:r>
        <w:rPr>
          <w:rFonts w:ascii="Garamond" w:hAnsi="Garamond"/>
          <w:sz w:val="24"/>
          <w:szCs w:val="24"/>
        </w:rPr>
        <w:t>9</w:t>
      </w:r>
      <w:r w:rsidRPr="00992331">
        <w:rPr>
          <w:rFonts w:ascii="Garamond" w:hAnsi="Garamond"/>
          <w:sz w:val="24"/>
          <w:szCs w:val="24"/>
        </w:rPr>
        <w:t>).</w:t>
      </w:r>
    </w:p>
    <w:p w:rsidR="00B87B08" w:rsidRDefault="00167AE9" w:rsidP="00B87B08">
      <w:pPr>
        <w:spacing w:after="240" w:line="480" w:lineRule="auto"/>
        <w:rPr>
          <w:rFonts w:ascii="Garamond" w:hAnsi="Garamond"/>
          <w:sz w:val="24"/>
          <w:szCs w:val="24"/>
        </w:rPr>
      </w:pPr>
      <w:r>
        <w:rPr>
          <w:rFonts w:ascii="Garamond" w:hAnsi="Garamond"/>
          <w:sz w:val="24"/>
          <w:szCs w:val="24"/>
        </w:rPr>
        <w:t>In this research, the scale of infrastructure focuse</w:t>
      </w:r>
      <w:r w:rsidR="008C541E">
        <w:rPr>
          <w:rFonts w:ascii="Garamond" w:hAnsi="Garamond"/>
          <w:sz w:val="24"/>
          <w:szCs w:val="24"/>
        </w:rPr>
        <w:t>s</w:t>
      </w:r>
      <w:r>
        <w:rPr>
          <w:rFonts w:ascii="Garamond" w:hAnsi="Garamond"/>
          <w:sz w:val="24"/>
          <w:szCs w:val="24"/>
        </w:rPr>
        <w:t xml:space="preserve"> on the public provision of housing and associated domestic services.</w:t>
      </w:r>
      <w:r w:rsidR="005824A9">
        <w:rPr>
          <w:rFonts w:ascii="Garamond" w:hAnsi="Garamond"/>
          <w:sz w:val="24"/>
          <w:szCs w:val="24"/>
        </w:rPr>
        <w:t xml:space="preserve"> As this represents the primary everyday forms of infrastructural encounter for citizens, as well as the core infrastructural component of state welfare, public housing provides an appropriate scale for exploring the utility of infrastructural citizenship. </w:t>
      </w:r>
      <w:r w:rsidR="00B87B08">
        <w:rPr>
          <w:rFonts w:ascii="Garamond" w:hAnsi="Garamond" w:cs="Times New Roman"/>
          <w:sz w:val="24"/>
          <w:szCs w:val="24"/>
        </w:rPr>
        <w:t>While s</w:t>
      </w:r>
      <w:r w:rsidR="00B87B08" w:rsidRPr="00940BB3">
        <w:rPr>
          <w:rFonts w:ascii="Garamond" w:hAnsi="Garamond" w:cs="Arial"/>
          <w:color w:val="333333"/>
          <w:sz w:val="24"/>
          <w:szCs w:val="24"/>
          <w:shd w:val="clear" w:color="auto" w:fill="FFFFFF"/>
        </w:rPr>
        <w:t>tate-planned infrastructure</w:t>
      </w:r>
      <w:r w:rsidR="00B87B08">
        <w:rPr>
          <w:rFonts w:ascii="Garamond" w:hAnsi="Garamond" w:cs="Arial"/>
          <w:color w:val="333333"/>
          <w:sz w:val="24"/>
          <w:szCs w:val="24"/>
          <w:shd w:val="clear" w:color="auto" w:fill="FFFFFF"/>
        </w:rPr>
        <w:t xml:space="preserve"> is typically</w:t>
      </w:r>
      <w:r w:rsidR="00B87B08" w:rsidRPr="00940BB3">
        <w:rPr>
          <w:rFonts w:ascii="Garamond" w:hAnsi="Garamond" w:cs="Arial"/>
          <w:color w:val="333333"/>
          <w:sz w:val="24"/>
          <w:szCs w:val="24"/>
          <w:shd w:val="clear" w:color="auto" w:fill="FFFFFF"/>
        </w:rPr>
        <w:t xml:space="preserve"> constructed and maintained as a public good</w:t>
      </w:r>
      <w:r w:rsidR="00B87B08">
        <w:rPr>
          <w:rFonts w:ascii="Garamond" w:hAnsi="Garamond" w:cs="Arial"/>
          <w:color w:val="333333"/>
          <w:sz w:val="24"/>
          <w:szCs w:val="24"/>
          <w:shd w:val="clear" w:color="auto" w:fill="FFFFFF"/>
        </w:rPr>
        <w:t xml:space="preserve">, where the state determines this good and conceives the collective </w:t>
      </w:r>
      <w:r w:rsidR="00B87B08" w:rsidRPr="00940BB3">
        <w:rPr>
          <w:rFonts w:ascii="Garamond" w:hAnsi="Garamond" w:cs="Arial"/>
          <w:color w:val="333333"/>
          <w:sz w:val="24"/>
          <w:szCs w:val="24"/>
          <w:shd w:val="clear" w:color="auto" w:fill="FFFFFF"/>
        </w:rPr>
        <w:t xml:space="preserve">public as “homogenous and </w:t>
      </w:r>
      <w:r w:rsidR="00B87B08" w:rsidRPr="00940BB3">
        <w:rPr>
          <w:rFonts w:ascii="Garamond" w:hAnsi="Garamond" w:cs="Arial"/>
          <w:color w:val="333333"/>
          <w:sz w:val="24"/>
          <w:szCs w:val="24"/>
          <w:shd w:val="clear" w:color="auto" w:fill="FFFFFF"/>
        </w:rPr>
        <w:lastRenderedPageBreak/>
        <w:t>largely passive”</w:t>
      </w:r>
      <w:r w:rsidR="00B87B08">
        <w:rPr>
          <w:rFonts w:ascii="Garamond" w:hAnsi="Garamond" w:cs="Arial"/>
          <w:color w:val="333333"/>
          <w:sz w:val="24"/>
          <w:szCs w:val="24"/>
          <w:shd w:val="clear" w:color="auto" w:fill="FFFFFF"/>
        </w:rPr>
        <w:t xml:space="preserve">, in practice consumers of public infrastructure comprise multiple (often contested) voices and identities that make their own claims to what is public and through doing so, transform public infrastructure </w:t>
      </w:r>
      <w:r w:rsidR="00B87B08" w:rsidRPr="00940BB3">
        <w:rPr>
          <w:rFonts w:ascii="Garamond" w:hAnsi="Garamond" w:cs="Arial"/>
          <w:color w:val="333333"/>
          <w:sz w:val="24"/>
          <w:szCs w:val="24"/>
          <w:shd w:val="clear" w:color="auto" w:fill="FFFFFF"/>
        </w:rPr>
        <w:t>(</w:t>
      </w:r>
      <w:r w:rsidR="00B87B08">
        <w:rPr>
          <w:rFonts w:ascii="Garamond" w:hAnsi="Garamond" w:cs="Arial"/>
          <w:color w:val="333333"/>
          <w:sz w:val="24"/>
          <w:szCs w:val="24"/>
          <w:shd w:val="clear" w:color="auto" w:fill="FFFFFF"/>
        </w:rPr>
        <w:t xml:space="preserve">Robins 2003; Watson 2009; </w:t>
      </w:r>
      <w:r w:rsidR="00B87B08" w:rsidRPr="00940BB3">
        <w:rPr>
          <w:rFonts w:ascii="Garamond" w:hAnsi="Garamond" w:cs="Arial"/>
          <w:color w:val="333333"/>
          <w:sz w:val="24"/>
          <w:szCs w:val="24"/>
          <w:shd w:val="clear" w:color="auto" w:fill="FFFFFF"/>
        </w:rPr>
        <w:t>Collier et al</w:t>
      </w:r>
      <w:r w:rsidR="00B87B08">
        <w:rPr>
          <w:rFonts w:ascii="Garamond" w:hAnsi="Garamond" w:cs="Arial"/>
          <w:color w:val="333333"/>
          <w:sz w:val="24"/>
          <w:szCs w:val="24"/>
          <w:shd w:val="clear" w:color="auto" w:fill="FFFFFF"/>
        </w:rPr>
        <w:t>,</w:t>
      </w:r>
      <w:r w:rsidR="00B87B08" w:rsidRPr="00940BB3">
        <w:rPr>
          <w:rFonts w:ascii="Garamond" w:hAnsi="Garamond" w:cs="Arial"/>
          <w:color w:val="333333"/>
          <w:sz w:val="24"/>
          <w:szCs w:val="24"/>
          <w:shd w:val="clear" w:color="auto" w:fill="FFFFFF"/>
        </w:rPr>
        <w:t xml:space="preserve"> 2016)</w:t>
      </w:r>
      <w:r w:rsidR="00B87B08">
        <w:rPr>
          <w:rFonts w:ascii="Garamond" w:hAnsi="Garamond" w:cs="Arial"/>
          <w:color w:val="333333"/>
          <w:sz w:val="24"/>
          <w:szCs w:val="24"/>
          <w:shd w:val="clear" w:color="auto" w:fill="FFFFFF"/>
        </w:rPr>
        <w:t xml:space="preserve">. </w:t>
      </w:r>
      <w:r w:rsidR="008C541E">
        <w:rPr>
          <w:rFonts w:ascii="Garamond" w:hAnsi="Garamond" w:cs="Arial"/>
          <w:color w:val="333333"/>
          <w:sz w:val="24"/>
          <w:szCs w:val="24"/>
          <w:shd w:val="clear" w:color="auto" w:fill="FFFFFF"/>
        </w:rPr>
        <w:t>T</w:t>
      </w:r>
      <w:r w:rsidR="00B87B08">
        <w:rPr>
          <w:rFonts w:ascii="Garamond" w:hAnsi="Garamond" w:cs="Arial"/>
          <w:color w:val="333333"/>
          <w:sz w:val="24"/>
          <w:szCs w:val="24"/>
          <w:shd w:val="clear" w:color="auto" w:fill="FFFFFF"/>
        </w:rPr>
        <w:t xml:space="preserve">he multiplicity of </w:t>
      </w:r>
      <w:r w:rsidR="008C541E">
        <w:rPr>
          <w:rFonts w:ascii="Garamond" w:hAnsi="Garamond" w:cs="Arial"/>
          <w:color w:val="333333"/>
          <w:sz w:val="24"/>
          <w:szCs w:val="24"/>
          <w:shd w:val="clear" w:color="auto" w:fill="FFFFFF"/>
        </w:rPr>
        <w:t>‘</w:t>
      </w:r>
      <w:r w:rsidR="00B87B08">
        <w:rPr>
          <w:rFonts w:ascii="Garamond" w:hAnsi="Garamond" w:cs="Arial"/>
          <w:color w:val="333333"/>
          <w:sz w:val="24"/>
          <w:szCs w:val="24"/>
          <w:shd w:val="clear" w:color="auto" w:fill="FFFFFF"/>
        </w:rPr>
        <w:t>publics’</w:t>
      </w:r>
      <w:r w:rsidR="008C541E">
        <w:rPr>
          <w:rFonts w:ascii="Garamond" w:hAnsi="Garamond" w:cs="Arial"/>
          <w:color w:val="333333"/>
          <w:sz w:val="24"/>
          <w:szCs w:val="24"/>
          <w:shd w:val="clear" w:color="auto" w:fill="FFFFFF"/>
        </w:rPr>
        <w:t xml:space="preserve"> in state programmes</w:t>
      </w:r>
      <w:r w:rsidR="00B87B08">
        <w:rPr>
          <w:rFonts w:ascii="Garamond" w:hAnsi="Garamond" w:cs="Arial"/>
          <w:color w:val="333333"/>
          <w:sz w:val="24"/>
          <w:szCs w:val="24"/>
          <w:shd w:val="clear" w:color="auto" w:fill="FFFFFF"/>
        </w:rPr>
        <w:t xml:space="preserve"> </w:t>
      </w:r>
      <w:r w:rsidR="008C541E">
        <w:rPr>
          <w:rFonts w:ascii="Garamond" w:hAnsi="Garamond" w:cs="Arial"/>
          <w:color w:val="333333"/>
          <w:sz w:val="24"/>
          <w:szCs w:val="24"/>
          <w:shd w:val="clear" w:color="auto" w:fill="FFFFFF"/>
        </w:rPr>
        <w:t xml:space="preserve">is </w:t>
      </w:r>
      <w:r w:rsidR="00B87B08">
        <w:rPr>
          <w:rFonts w:ascii="Garamond" w:hAnsi="Garamond" w:cs="Arial"/>
          <w:color w:val="333333"/>
          <w:sz w:val="24"/>
          <w:szCs w:val="24"/>
          <w:shd w:val="clear" w:color="auto" w:fill="FFFFFF"/>
        </w:rPr>
        <w:t>analysed in planning scholarship as a “conflicting rationality” between the state and citizens (Watson 2003), whereby the state employs “</w:t>
      </w:r>
      <w:proofErr w:type="spellStart"/>
      <w:r w:rsidR="00B87B08">
        <w:rPr>
          <w:rFonts w:ascii="Garamond" w:hAnsi="Garamond" w:cs="Arial"/>
          <w:color w:val="333333"/>
          <w:sz w:val="24"/>
          <w:szCs w:val="24"/>
          <w:shd w:val="clear" w:color="auto" w:fill="FFFFFF"/>
        </w:rPr>
        <w:t>gray</w:t>
      </w:r>
      <w:proofErr w:type="spellEnd"/>
      <w:r w:rsidR="00B87B08">
        <w:rPr>
          <w:rFonts w:ascii="Garamond" w:hAnsi="Garamond" w:cs="Arial"/>
          <w:color w:val="333333"/>
          <w:sz w:val="24"/>
          <w:szCs w:val="24"/>
          <w:shd w:val="clear" w:color="auto" w:fill="FFFFFF"/>
        </w:rPr>
        <w:t xml:space="preserve"> spaces” (</w:t>
      </w:r>
      <w:proofErr w:type="spellStart"/>
      <w:r w:rsidR="00B87B08">
        <w:rPr>
          <w:rFonts w:ascii="Garamond" w:hAnsi="Garamond" w:cs="Arial"/>
          <w:color w:val="333333"/>
          <w:sz w:val="24"/>
          <w:szCs w:val="24"/>
          <w:shd w:val="clear" w:color="auto" w:fill="FFFFFF"/>
        </w:rPr>
        <w:t>Yiftachel</w:t>
      </w:r>
      <w:proofErr w:type="spellEnd"/>
      <w:r w:rsidR="00B87B08">
        <w:rPr>
          <w:rFonts w:ascii="Garamond" w:hAnsi="Garamond" w:cs="Arial"/>
          <w:color w:val="333333"/>
          <w:sz w:val="24"/>
          <w:szCs w:val="24"/>
          <w:shd w:val="clear" w:color="auto" w:fill="FFFFFF"/>
        </w:rPr>
        <w:t xml:space="preserve"> 2009) to exclude marginalised communities, while communities employ “insurgent planning” (</w:t>
      </w:r>
      <w:proofErr w:type="spellStart"/>
      <w:r w:rsidR="00B87B08">
        <w:rPr>
          <w:rFonts w:ascii="Garamond" w:hAnsi="Garamond" w:cs="Arial"/>
          <w:color w:val="333333"/>
          <w:sz w:val="24"/>
          <w:szCs w:val="24"/>
          <w:shd w:val="clear" w:color="auto" w:fill="FFFFFF"/>
        </w:rPr>
        <w:t>Miraftab</w:t>
      </w:r>
      <w:proofErr w:type="spellEnd"/>
      <w:r w:rsidR="00B87B08">
        <w:rPr>
          <w:rFonts w:ascii="Garamond" w:hAnsi="Garamond" w:cs="Arial"/>
          <w:color w:val="333333"/>
          <w:sz w:val="24"/>
          <w:szCs w:val="24"/>
          <w:shd w:val="clear" w:color="auto" w:fill="FFFFFF"/>
        </w:rPr>
        <w:t xml:space="preserve"> 2009) to challenge the state’s allocation of public resources. However, what is missing from these approaches is explicit recognition of the relational and ongoing nature of the state-society contract, i.e. citizenship. Here, I draw insight from Ferguson’s (2015) analysis of state social welfare programmes in southern Africa, in which he interprets cash transfers not as a static ‘free gift’ from the state to the poor, but as a basic right and a catalyst for human engagement. In other words, the politics of welfare distribution (in which public infrastructure can be broadly positioned) is not a one-directional transfer from the state to the citizen, but the initiation of an ongoing relationship (i.e. citizenship) through which citizens transform both the product (be it housing, cash grants etc.) and the citizenship relationship. For example, Catherine Fennell’s (2015) research in a public housing programme in Chicago reveals that while the state used what was ostensibly a built environment project as a tool for citizenship creation and welfare entrenchment, the infrastructure itself also challenged residents’ sense of civic identity within the city. In other words, while public infrastructure has always been used as a mechanism for the state to produce and/or discipline a particular type of ‘citizen’ or ‘public good’, the ways in which citizens engage with the state </w:t>
      </w:r>
      <w:r w:rsidR="008C541E">
        <w:rPr>
          <w:rFonts w:ascii="Garamond" w:hAnsi="Garamond" w:cs="Arial"/>
          <w:color w:val="333333"/>
          <w:sz w:val="24"/>
          <w:szCs w:val="24"/>
          <w:shd w:val="clear" w:color="auto" w:fill="FFFFFF"/>
        </w:rPr>
        <w:t>by</w:t>
      </w:r>
      <w:r w:rsidR="00B87B08">
        <w:rPr>
          <w:rFonts w:ascii="Garamond" w:hAnsi="Garamond" w:cs="Arial"/>
          <w:color w:val="333333"/>
          <w:sz w:val="24"/>
          <w:szCs w:val="24"/>
          <w:shd w:val="clear" w:color="auto" w:fill="FFFFFF"/>
        </w:rPr>
        <w:t xml:space="preserve"> adapting public infrastructure are crucial, but less well understood. These adaptations are both material and political, representing and challenging the state-citizenship relationship. Effectively, public infrastructure becomes the tangible medium through which citizenship is understood and enacted</w:t>
      </w:r>
      <w:r w:rsidR="008C541E">
        <w:rPr>
          <w:rFonts w:ascii="Garamond" w:hAnsi="Garamond" w:cs="Arial"/>
          <w:color w:val="333333"/>
          <w:sz w:val="24"/>
          <w:szCs w:val="24"/>
          <w:shd w:val="clear" w:color="auto" w:fill="FFFFFF"/>
        </w:rPr>
        <w:t>;</w:t>
      </w:r>
      <w:r w:rsidR="00B87B08">
        <w:rPr>
          <w:rFonts w:ascii="Garamond" w:hAnsi="Garamond" w:cs="Arial"/>
          <w:color w:val="333333"/>
          <w:sz w:val="24"/>
          <w:szCs w:val="24"/>
          <w:shd w:val="clear" w:color="auto" w:fill="FFFFFF"/>
        </w:rPr>
        <w:t xml:space="preserve"> </w:t>
      </w:r>
      <w:r w:rsidR="00B87B08" w:rsidRPr="00992331">
        <w:rPr>
          <w:rFonts w:ascii="Garamond" w:hAnsi="Garamond" w:cs="Times New Roman"/>
          <w:sz w:val="24"/>
          <w:szCs w:val="24"/>
        </w:rPr>
        <w:t>shap</w:t>
      </w:r>
      <w:r w:rsidR="00B87B08">
        <w:rPr>
          <w:rFonts w:ascii="Garamond" w:hAnsi="Garamond" w:cs="Times New Roman"/>
          <w:sz w:val="24"/>
          <w:szCs w:val="24"/>
        </w:rPr>
        <w:t>ing</w:t>
      </w:r>
      <w:r w:rsidR="00B87B08" w:rsidRPr="00992331">
        <w:rPr>
          <w:rFonts w:ascii="Garamond" w:hAnsi="Garamond" w:cs="Times New Roman"/>
          <w:sz w:val="24"/>
          <w:szCs w:val="24"/>
        </w:rPr>
        <w:t xml:space="preserve"> how the state </w:t>
      </w:r>
      <w:r w:rsidR="00B87B08">
        <w:rPr>
          <w:rFonts w:ascii="Garamond" w:hAnsi="Garamond" w:cs="Times New Roman"/>
          <w:sz w:val="24"/>
          <w:szCs w:val="24"/>
        </w:rPr>
        <w:t>imagines</w:t>
      </w:r>
      <w:r w:rsidR="00B87B08" w:rsidRPr="00992331">
        <w:rPr>
          <w:rFonts w:ascii="Garamond" w:hAnsi="Garamond" w:cs="Times New Roman"/>
          <w:sz w:val="24"/>
          <w:szCs w:val="24"/>
        </w:rPr>
        <w:t xml:space="preserve"> </w:t>
      </w:r>
      <w:r w:rsidR="00B87B08">
        <w:rPr>
          <w:rFonts w:ascii="Garamond" w:hAnsi="Garamond" w:cs="Times New Roman"/>
          <w:sz w:val="24"/>
          <w:szCs w:val="24"/>
        </w:rPr>
        <w:t xml:space="preserve">and disciplines </w:t>
      </w:r>
      <w:r w:rsidR="00B87B08" w:rsidRPr="00992331">
        <w:rPr>
          <w:rFonts w:ascii="Garamond" w:hAnsi="Garamond" w:cs="Times New Roman"/>
          <w:sz w:val="24"/>
          <w:szCs w:val="24"/>
        </w:rPr>
        <w:t xml:space="preserve">the actions and identities of its citizens, </w:t>
      </w:r>
      <w:r w:rsidR="00B87B08">
        <w:rPr>
          <w:rFonts w:ascii="Garamond" w:hAnsi="Garamond" w:cs="Times New Roman"/>
          <w:sz w:val="24"/>
          <w:szCs w:val="24"/>
        </w:rPr>
        <w:t xml:space="preserve">as well as how citizens </w:t>
      </w:r>
      <w:r w:rsidR="00B87B08" w:rsidRPr="00992331">
        <w:rPr>
          <w:rFonts w:ascii="Garamond" w:hAnsi="Garamond" w:cs="Times New Roman"/>
          <w:sz w:val="24"/>
          <w:szCs w:val="24"/>
        </w:rPr>
        <w:t>perceive</w:t>
      </w:r>
      <w:r w:rsidR="00B87B08">
        <w:rPr>
          <w:rFonts w:ascii="Garamond" w:hAnsi="Garamond" w:cs="Times New Roman"/>
          <w:sz w:val="24"/>
          <w:szCs w:val="24"/>
        </w:rPr>
        <w:t xml:space="preserve"> and enact</w:t>
      </w:r>
      <w:r w:rsidR="00B87B08" w:rsidRPr="00992331">
        <w:rPr>
          <w:rFonts w:ascii="Garamond" w:hAnsi="Garamond" w:cs="Times New Roman"/>
          <w:sz w:val="24"/>
          <w:szCs w:val="24"/>
        </w:rPr>
        <w:t xml:space="preserve"> the</w:t>
      </w:r>
      <w:r w:rsidR="00B87B08">
        <w:rPr>
          <w:rFonts w:ascii="Garamond" w:hAnsi="Garamond" w:cs="Times New Roman"/>
          <w:sz w:val="24"/>
          <w:szCs w:val="24"/>
        </w:rPr>
        <w:t>ir civic identities within the city</w:t>
      </w:r>
      <w:r w:rsidR="00B87B08" w:rsidRPr="00992331">
        <w:rPr>
          <w:rFonts w:ascii="Garamond" w:hAnsi="Garamond" w:cs="Times New Roman"/>
          <w:sz w:val="24"/>
          <w:szCs w:val="24"/>
        </w:rPr>
        <w:t>.</w:t>
      </w:r>
    </w:p>
    <w:p w:rsidR="00167AE9" w:rsidRDefault="009E7AC0" w:rsidP="00167AE9">
      <w:pPr>
        <w:spacing w:after="240" w:line="480" w:lineRule="auto"/>
        <w:rPr>
          <w:rFonts w:ascii="Garamond" w:hAnsi="Garamond"/>
          <w:sz w:val="24"/>
          <w:szCs w:val="24"/>
        </w:rPr>
      </w:pPr>
      <w:r>
        <w:rPr>
          <w:rFonts w:ascii="Garamond" w:hAnsi="Garamond"/>
          <w:sz w:val="24"/>
          <w:szCs w:val="24"/>
        </w:rPr>
        <w:lastRenderedPageBreak/>
        <w:t>R</w:t>
      </w:r>
      <w:r w:rsidR="005F6152" w:rsidRPr="00992331">
        <w:rPr>
          <w:rFonts w:ascii="Garamond" w:hAnsi="Garamond"/>
          <w:sz w:val="24"/>
          <w:szCs w:val="24"/>
        </w:rPr>
        <w:t xml:space="preserve">esearch in a state-subsidised settlement in Cape Town, South Africa explores low-income urban dwellers’ changing relationship to the housing and associated services provided by the state, </w:t>
      </w:r>
      <w:r w:rsidR="008C541E">
        <w:rPr>
          <w:rFonts w:ascii="Garamond" w:hAnsi="Garamond"/>
          <w:sz w:val="24"/>
          <w:szCs w:val="24"/>
        </w:rPr>
        <w:t>revealing how</w:t>
      </w:r>
      <w:r w:rsidR="005F6152" w:rsidRPr="00992331">
        <w:rPr>
          <w:rFonts w:ascii="Garamond" w:hAnsi="Garamond"/>
          <w:sz w:val="24"/>
          <w:szCs w:val="24"/>
        </w:rPr>
        <w:t xml:space="preserve"> infrastructure </w:t>
      </w:r>
      <w:r w:rsidR="008C541E">
        <w:rPr>
          <w:rFonts w:ascii="Garamond" w:hAnsi="Garamond"/>
          <w:sz w:val="24"/>
          <w:szCs w:val="24"/>
        </w:rPr>
        <w:t>is</w:t>
      </w:r>
      <w:r w:rsidR="005F6152" w:rsidRPr="00992331">
        <w:rPr>
          <w:rFonts w:ascii="Garamond" w:hAnsi="Garamond"/>
          <w:sz w:val="24"/>
          <w:szCs w:val="24"/>
        </w:rPr>
        <w:t xml:space="preserve"> a mediator between the state and citizen. Essentially, this </w:t>
      </w:r>
      <w:r>
        <w:rPr>
          <w:rFonts w:ascii="Garamond" w:hAnsi="Garamond"/>
          <w:sz w:val="24"/>
          <w:szCs w:val="24"/>
        </w:rPr>
        <w:t>case study</w:t>
      </w:r>
      <w:r w:rsidR="005F6152" w:rsidRPr="00992331">
        <w:rPr>
          <w:rFonts w:ascii="Garamond" w:hAnsi="Garamond"/>
          <w:sz w:val="24"/>
          <w:szCs w:val="24"/>
        </w:rPr>
        <w:t xml:space="preserve"> reveals </w:t>
      </w:r>
      <w:r w:rsidR="00F50F5C">
        <w:rPr>
          <w:rFonts w:ascii="Garamond" w:hAnsi="Garamond"/>
          <w:sz w:val="24"/>
          <w:szCs w:val="24"/>
        </w:rPr>
        <w:t>how</w:t>
      </w:r>
      <w:r w:rsidR="005F6152" w:rsidRPr="00992331">
        <w:rPr>
          <w:rFonts w:ascii="Garamond" w:hAnsi="Garamond"/>
          <w:sz w:val="24"/>
          <w:szCs w:val="24"/>
        </w:rPr>
        <w:t xml:space="preserve"> citizenship is embodied through infrastructure; for while urban dwellers ‘see’ the state in their everyday lives through  public infrastructure, the state conceptualises low-income urban dwellers primarily in infrastructural terms – as </w:t>
      </w:r>
      <w:r w:rsidR="008565F9">
        <w:rPr>
          <w:rFonts w:ascii="Garamond" w:hAnsi="Garamond"/>
          <w:sz w:val="24"/>
          <w:szCs w:val="24"/>
        </w:rPr>
        <w:t xml:space="preserve">claimants, </w:t>
      </w:r>
      <w:r w:rsidR="005F6152" w:rsidRPr="00992331">
        <w:rPr>
          <w:rFonts w:ascii="Garamond" w:hAnsi="Garamond"/>
          <w:sz w:val="24"/>
          <w:szCs w:val="24"/>
        </w:rPr>
        <w:t xml:space="preserve">consumers, </w:t>
      </w:r>
      <w:r w:rsidR="008565F9">
        <w:rPr>
          <w:rFonts w:ascii="Garamond" w:hAnsi="Garamond"/>
          <w:sz w:val="24"/>
          <w:szCs w:val="24"/>
        </w:rPr>
        <w:t xml:space="preserve">and </w:t>
      </w:r>
      <w:r w:rsidR="00F50F5C">
        <w:rPr>
          <w:rFonts w:ascii="Garamond" w:hAnsi="Garamond"/>
          <w:sz w:val="24"/>
          <w:szCs w:val="24"/>
        </w:rPr>
        <w:t>criminals</w:t>
      </w:r>
      <w:r w:rsidR="005F6152" w:rsidRPr="00992331">
        <w:rPr>
          <w:rFonts w:ascii="Garamond" w:hAnsi="Garamond"/>
          <w:sz w:val="24"/>
          <w:szCs w:val="24"/>
        </w:rPr>
        <w:t>. In this context, absent infrastructure can represent decay</w:t>
      </w:r>
      <w:r w:rsidR="00F50F5C">
        <w:rPr>
          <w:rFonts w:ascii="Garamond" w:hAnsi="Garamond"/>
          <w:sz w:val="24"/>
          <w:szCs w:val="24"/>
        </w:rPr>
        <w:t>ing</w:t>
      </w:r>
      <w:r w:rsidR="005F6152" w:rsidRPr="00992331">
        <w:rPr>
          <w:rFonts w:ascii="Garamond" w:hAnsi="Garamond"/>
          <w:sz w:val="24"/>
          <w:szCs w:val="24"/>
        </w:rPr>
        <w:t xml:space="preserve"> citizenship in terms of citizens’ </w:t>
      </w:r>
      <w:r w:rsidR="00FB22C2">
        <w:rPr>
          <w:rFonts w:ascii="Garamond" w:hAnsi="Garamond"/>
          <w:sz w:val="24"/>
          <w:szCs w:val="24"/>
        </w:rPr>
        <w:t xml:space="preserve">expectations </w:t>
      </w:r>
      <w:r w:rsidR="005F6152" w:rsidRPr="00992331">
        <w:rPr>
          <w:rFonts w:ascii="Garamond" w:hAnsi="Garamond"/>
          <w:sz w:val="24"/>
          <w:szCs w:val="24"/>
        </w:rPr>
        <w:t xml:space="preserve">of the state’s failure to provide basic services. </w:t>
      </w:r>
      <w:r w:rsidR="00167AE9">
        <w:rPr>
          <w:rFonts w:ascii="Garamond" w:hAnsi="Garamond"/>
          <w:sz w:val="24"/>
          <w:szCs w:val="24"/>
        </w:rPr>
        <w:t>For</w:t>
      </w:r>
      <w:r w:rsidR="005F6152" w:rsidRPr="00992331">
        <w:rPr>
          <w:rFonts w:ascii="Garamond" w:hAnsi="Garamond"/>
          <w:sz w:val="24"/>
          <w:szCs w:val="24"/>
        </w:rPr>
        <w:t xml:space="preserve"> while the state may view </w:t>
      </w:r>
      <w:r w:rsidR="008C541E">
        <w:rPr>
          <w:rFonts w:ascii="Garamond" w:hAnsi="Garamond"/>
          <w:sz w:val="24"/>
          <w:szCs w:val="24"/>
        </w:rPr>
        <w:t xml:space="preserve">citizen-led </w:t>
      </w:r>
      <w:r w:rsidR="005F6152" w:rsidRPr="00992331">
        <w:rPr>
          <w:rFonts w:ascii="Garamond" w:hAnsi="Garamond"/>
          <w:sz w:val="24"/>
          <w:szCs w:val="24"/>
        </w:rPr>
        <w:t>infrastructure</w:t>
      </w:r>
      <w:r w:rsidR="00F50F5C">
        <w:rPr>
          <w:rFonts w:ascii="Garamond" w:hAnsi="Garamond"/>
          <w:sz w:val="24"/>
          <w:szCs w:val="24"/>
        </w:rPr>
        <w:t xml:space="preserve"> adaptations</w:t>
      </w:r>
      <w:r w:rsidR="00167AE9">
        <w:rPr>
          <w:rFonts w:ascii="Garamond" w:hAnsi="Garamond"/>
          <w:sz w:val="24"/>
          <w:szCs w:val="24"/>
        </w:rPr>
        <w:t xml:space="preserve"> </w:t>
      </w:r>
      <w:r w:rsidR="005F6152" w:rsidRPr="00992331">
        <w:rPr>
          <w:rFonts w:ascii="Garamond" w:hAnsi="Garamond"/>
          <w:sz w:val="24"/>
          <w:szCs w:val="24"/>
        </w:rPr>
        <w:t>as a violation of citizens’ responsibilities as welfare beneficiaries; for citizens, making changes to their house represents the active demonstration of their identity and rights as a permanent urban citizen</w:t>
      </w:r>
      <w:r w:rsidR="00167AE9">
        <w:rPr>
          <w:rFonts w:ascii="Garamond" w:hAnsi="Garamond"/>
          <w:sz w:val="24"/>
          <w:szCs w:val="24"/>
        </w:rPr>
        <w:t xml:space="preserve"> in the context of poverty and urbanisation</w:t>
      </w:r>
      <w:r w:rsidR="005F6152" w:rsidRPr="00992331">
        <w:rPr>
          <w:rFonts w:ascii="Garamond" w:hAnsi="Garamond"/>
          <w:sz w:val="24"/>
          <w:szCs w:val="24"/>
        </w:rPr>
        <w:t xml:space="preserve">. </w:t>
      </w:r>
      <w:r w:rsidR="00FB22C2">
        <w:rPr>
          <w:rFonts w:ascii="Garamond" w:hAnsi="Garamond"/>
          <w:sz w:val="24"/>
          <w:szCs w:val="24"/>
        </w:rPr>
        <w:t>As revealed in the paper, the ou</w:t>
      </w:r>
      <w:r w:rsidR="00BE6A7A">
        <w:rPr>
          <w:rFonts w:ascii="Garamond" w:hAnsi="Garamond"/>
          <w:sz w:val="24"/>
          <w:szCs w:val="24"/>
        </w:rPr>
        <w:t>tcome of this state-citizen mis</w:t>
      </w:r>
      <w:r w:rsidR="00FB22C2">
        <w:rPr>
          <w:rFonts w:ascii="Garamond" w:hAnsi="Garamond"/>
          <w:sz w:val="24"/>
          <w:szCs w:val="24"/>
        </w:rPr>
        <w:t xml:space="preserve">match is </w:t>
      </w:r>
      <w:r w:rsidR="00167AE9" w:rsidRPr="00992331">
        <w:rPr>
          <w:rFonts w:ascii="Garamond" w:hAnsi="Garamond"/>
          <w:sz w:val="24"/>
          <w:szCs w:val="24"/>
        </w:rPr>
        <w:t>explo</w:t>
      </w:r>
      <w:r w:rsidR="00167AE9">
        <w:rPr>
          <w:rFonts w:ascii="Garamond" w:hAnsi="Garamond"/>
          <w:sz w:val="24"/>
          <w:szCs w:val="24"/>
        </w:rPr>
        <w:t>sive</w:t>
      </w:r>
      <w:r w:rsidR="00167AE9" w:rsidRPr="00992331">
        <w:rPr>
          <w:rFonts w:ascii="Garamond" w:hAnsi="Garamond"/>
          <w:sz w:val="24"/>
          <w:szCs w:val="24"/>
        </w:rPr>
        <w:t xml:space="preserve"> infrastructure</w:t>
      </w:r>
      <w:r w:rsidR="00167AE9">
        <w:rPr>
          <w:rFonts w:ascii="Garamond" w:hAnsi="Garamond"/>
          <w:sz w:val="24"/>
          <w:szCs w:val="24"/>
        </w:rPr>
        <w:t xml:space="preserve"> (literally, as </w:t>
      </w:r>
      <w:r w:rsidR="008C541E">
        <w:rPr>
          <w:rFonts w:ascii="Garamond" w:hAnsi="Garamond"/>
          <w:sz w:val="24"/>
          <w:szCs w:val="24"/>
        </w:rPr>
        <w:t>fires break-out</w:t>
      </w:r>
      <w:r w:rsidR="00167AE9">
        <w:rPr>
          <w:rFonts w:ascii="Garamond" w:hAnsi="Garamond"/>
          <w:sz w:val="24"/>
          <w:szCs w:val="24"/>
        </w:rPr>
        <w:t xml:space="preserve"> and drains block)</w:t>
      </w:r>
      <w:r w:rsidR="00167AE9" w:rsidRPr="00992331">
        <w:rPr>
          <w:rFonts w:ascii="Garamond" w:hAnsi="Garamond"/>
          <w:sz w:val="24"/>
          <w:szCs w:val="24"/>
        </w:rPr>
        <w:t xml:space="preserve"> </w:t>
      </w:r>
      <w:r w:rsidR="00167AE9">
        <w:rPr>
          <w:rFonts w:ascii="Garamond" w:hAnsi="Garamond"/>
          <w:sz w:val="24"/>
          <w:szCs w:val="24"/>
        </w:rPr>
        <w:t>that reflect and trigger explosive citizenship acts and perceptions (e.g. violent protest, feeling abandoned by the state).</w:t>
      </w:r>
      <w:r w:rsidR="00167AE9" w:rsidRPr="00992331">
        <w:rPr>
          <w:rFonts w:ascii="Garamond" w:hAnsi="Garamond"/>
          <w:sz w:val="24"/>
          <w:szCs w:val="24"/>
        </w:rPr>
        <w:t xml:space="preserve"> </w:t>
      </w:r>
    </w:p>
    <w:p w:rsidR="005F6152" w:rsidRDefault="005F6152" w:rsidP="00D84125">
      <w:pPr>
        <w:spacing w:after="240" w:line="480" w:lineRule="auto"/>
        <w:rPr>
          <w:rFonts w:ascii="Garamond" w:hAnsi="Garamond"/>
          <w:sz w:val="24"/>
          <w:szCs w:val="24"/>
        </w:rPr>
      </w:pPr>
      <w:r w:rsidRPr="00992331">
        <w:rPr>
          <w:rFonts w:ascii="Garamond" w:hAnsi="Garamond"/>
          <w:sz w:val="24"/>
          <w:szCs w:val="24"/>
        </w:rPr>
        <w:t xml:space="preserve">I have previously used the infrastructural citizenship lens to understand the conflation between citizens’ new political identity as a </w:t>
      </w:r>
      <w:r w:rsidR="00167AE9" w:rsidRPr="00992331">
        <w:rPr>
          <w:rFonts w:ascii="Garamond" w:hAnsi="Garamond"/>
          <w:sz w:val="24"/>
          <w:szCs w:val="24"/>
        </w:rPr>
        <w:t>South Africa</w:t>
      </w:r>
      <w:r w:rsidR="00167AE9">
        <w:rPr>
          <w:rFonts w:ascii="Garamond" w:hAnsi="Garamond"/>
          <w:sz w:val="24"/>
          <w:szCs w:val="24"/>
        </w:rPr>
        <w:t>n</w:t>
      </w:r>
      <w:r w:rsidR="00167AE9" w:rsidRPr="00992331">
        <w:rPr>
          <w:rFonts w:ascii="Garamond" w:hAnsi="Garamond"/>
          <w:sz w:val="24"/>
          <w:szCs w:val="24"/>
        </w:rPr>
        <w:t xml:space="preserve"> </w:t>
      </w:r>
      <w:r w:rsidRPr="00992331">
        <w:rPr>
          <w:rFonts w:ascii="Garamond" w:hAnsi="Garamond"/>
          <w:sz w:val="24"/>
          <w:szCs w:val="24"/>
        </w:rPr>
        <w:t>citizen</w:t>
      </w:r>
      <w:r w:rsidR="00167AE9">
        <w:rPr>
          <w:rFonts w:ascii="Garamond" w:hAnsi="Garamond"/>
          <w:sz w:val="24"/>
          <w:szCs w:val="24"/>
        </w:rPr>
        <w:t>,</w:t>
      </w:r>
      <w:r w:rsidRPr="00992331">
        <w:rPr>
          <w:rFonts w:ascii="Garamond" w:hAnsi="Garamond"/>
          <w:sz w:val="24"/>
          <w:szCs w:val="24"/>
        </w:rPr>
        <w:t xml:space="preserve"> alongside their new infrastructural identity as an urban homeowner in the initial stages of receiving public infrastructure (</w:t>
      </w:r>
      <w:r w:rsidR="00212744">
        <w:rPr>
          <w:rFonts w:ascii="Garamond" w:hAnsi="Garamond"/>
          <w:sz w:val="24"/>
          <w:szCs w:val="24"/>
        </w:rPr>
        <w:t>Lemanski</w:t>
      </w:r>
      <w:r w:rsidRPr="00992331">
        <w:rPr>
          <w:rFonts w:ascii="Garamond" w:hAnsi="Garamond"/>
          <w:sz w:val="24"/>
          <w:szCs w:val="24"/>
        </w:rPr>
        <w:t xml:space="preserve"> 2018, 2019). In this paper, I build</w:t>
      </w:r>
      <w:r w:rsidR="00400AE2">
        <w:rPr>
          <w:rFonts w:ascii="Garamond" w:hAnsi="Garamond"/>
          <w:sz w:val="24"/>
          <w:szCs w:val="24"/>
        </w:rPr>
        <w:t xml:space="preserve"> </w:t>
      </w:r>
      <w:r w:rsidRPr="00992331">
        <w:rPr>
          <w:rFonts w:ascii="Garamond" w:hAnsi="Garamond"/>
          <w:sz w:val="24"/>
          <w:szCs w:val="24"/>
        </w:rPr>
        <w:t xml:space="preserve">depth to the infrastructural citizenship concept by demonstrating </w:t>
      </w:r>
      <w:r w:rsidR="00167AE9">
        <w:rPr>
          <w:rFonts w:ascii="Garamond" w:hAnsi="Garamond"/>
          <w:sz w:val="24"/>
          <w:szCs w:val="24"/>
        </w:rPr>
        <w:t>how</w:t>
      </w:r>
      <w:r w:rsidRPr="00992331">
        <w:rPr>
          <w:rFonts w:ascii="Garamond" w:hAnsi="Garamond"/>
          <w:sz w:val="24"/>
          <w:szCs w:val="24"/>
        </w:rPr>
        <w:t xml:space="preserve"> long-term </w:t>
      </w:r>
      <w:r w:rsidR="009E7AC0">
        <w:rPr>
          <w:rFonts w:ascii="Garamond" w:hAnsi="Garamond"/>
          <w:sz w:val="24"/>
          <w:szCs w:val="24"/>
        </w:rPr>
        <w:t xml:space="preserve">adaptation and </w:t>
      </w:r>
      <w:r w:rsidRPr="00992331">
        <w:rPr>
          <w:rFonts w:ascii="Garamond" w:hAnsi="Garamond"/>
          <w:sz w:val="24"/>
          <w:szCs w:val="24"/>
        </w:rPr>
        <w:t xml:space="preserve">maintenance of public infrastructure (or lack thereof) by both the state and citizens </w:t>
      </w:r>
      <w:r w:rsidR="00167AE9">
        <w:rPr>
          <w:rFonts w:ascii="Garamond" w:hAnsi="Garamond"/>
          <w:sz w:val="24"/>
          <w:szCs w:val="24"/>
        </w:rPr>
        <w:t>is as much about citizenship as infrastructure</w:t>
      </w:r>
      <w:r w:rsidRPr="00992331">
        <w:rPr>
          <w:rFonts w:ascii="Garamond" w:hAnsi="Garamond"/>
          <w:sz w:val="24"/>
          <w:szCs w:val="24"/>
        </w:rPr>
        <w:t>.</w:t>
      </w:r>
    </w:p>
    <w:p w:rsidR="005F6152" w:rsidRPr="00992331" w:rsidRDefault="005F6152" w:rsidP="00D84125">
      <w:pPr>
        <w:spacing w:after="240" w:line="480" w:lineRule="auto"/>
        <w:rPr>
          <w:rFonts w:ascii="Garamond" w:hAnsi="Garamond"/>
          <w:sz w:val="24"/>
          <w:szCs w:val="24"/>
        </w:rPr>
      </w:pPr>
      <w:r w:rsidRPr="00992331">
        <w:rPr>
          <w:rFonts w:ascii="Garamond" w:hAnsi="Garamond"/>
          <w:b/>
          <w:sz w:val="24"/>
          <w:szCs w:val="24"/>
        </w:rPr>
        <w:t>South Africa: infrastructure and citizenship</w:t>
      </w:r>
    </w:p>
    <w:p w:rsidR="0087797C" w:rsidRDefault="005F6152" w:rsidP="00D84125">
      <w:pPr>
        <w:spacing w:after="240" w:line="480" w:lineRule="auto"/>
        <w:rPr>
          <w:rFonts w:ascii="Garamond" w:hAnsi="Garamond" w:cs="Times New Roman"/>
          <w:sz w:val="24"/>
          <w:szCs w:val="24"/>
        </w:rPr>
      </w:pPr>
      <w:r w:rsidRPr="00992331">
        <w:rPr>
          <w:rFonts w:ascii="Garamond" w:hAnsi="Garamond" w:cs="Times New Roman"/>
          <w:sz w:val="24"/>
          <w:szCs w:val="24"/>
        </w:rPr>
        <w:t xml:space="preserve">South Africa </w:t>
      </w:r>
      <w:r w:rsidRPr="00992331">
        <w:rPr>
          <w:rFonts w:ascii="Garamond" w:eastAsia="Calibri" w:hAnsi="Garamond" w:cs="Times New Roman"/>
          <w:sz w:val="24"/>
          <w:szCs w:val="24"/>
        </w:rPr>
        <w:t xml:space="preserve">provides a particularly </w:t>
      </w:r>
      <w:r w:rsidR="008E52B4">
        <w:rPr>
          <w:rFonts w:ascii="Garamond" w:eastAsia="Calibri" w:hAnsi="Garamond" w:cs="Times New Roman"/>
          <w:sz w:val="24"/>
          <w:szCs w:val="24"/>
        </w:rPr>
        <w:t xml:space="preserve">pertinent </w:t>
      </w:r>
      <w:r w:rsidRPr="00992331">
        <w:rPr>
          <w:rFonts w:ascii="Garamond" w:eastAsia="Calibri" w:hAnsi="Garamond" w:cs="Times New Roman"/>
          <w:sz w:val="24"/>
          <w:szCs w:val="24"/>
        </w:rPr>
        <w:t>case study for exploring infrastructural citizenship</w:t>
      </w:r>
      <w:r w:rsidRPr="00992331">
        <w:rPr>
          <w:rFonts w:ascii="Garamond" w:hAnsi="Garamond" w:cs="Times New Roman"/>
          <w:sz w:val="24"/>
          <w:szCs w:val="24"/>
        </w:rPr>
        <w:t xml:space="preserve"> because</w:t>
      </w:r>
      <w:r w:rsidR="007E0243">
        <w:rPr>
          <w:rFonts w:ascii="Garamond" w:hAnsi="Garamond" w:cs="Times New Roman"/>
          <w:sz w:val="24"/>
          <w:szCs w:val="24"/>
        </w:rPr>
        <w:t xml:space="preserve"> democracy and</w:t>
      </w:r>
      <w:r w:rsidRPr="00992331">
        <w:rPr>
          <w:rFonts w:ascii="Garamond" w:hAnsi="Garamond" w:cs="Times New Roman"/>
          <w:sz w:val="24"/>
          <w:szCs w:val="24"/>
        </w:rPr>
        <w:t xml:space="preserve"> universal citizenship </w:t>
      </w:r>
      <w:r w:rsidR="007E0243">
        <w:rPr>
          <w:rFonts w:ascii="Garamond" w:hAnsi="Garamond" w:cs="Times New Roman"/>
          <w:sz w:val="24"/>
          <w:szCs w:val="24"/>
        </w:rPr>
        <w:t>are</w:t>
      </w:r>
      <w:r w:rsidRPr="00992331">
        <w:rPr>
          <w:rFonts w:ascii="Garamond" w:hAnsi="Garamond" w:cs="Times New Roman"/>
          <w:sz w:val="24"/>
          <w:szCs w:val="24"/>
        </w:rPr>
        <w:t xml:space="preserve"> only </w:t>
      </w:r>
      <w:r w:rsidR="00400AE2">
        <w:rPr>
          <w:rFonts w:ascii="Garamond" w:hAnsi="Garamond" w:cs="Times New Roman"/>
          <w:sz w:val="24"/>
          <w:szCs w:val="24"/>
        </w:rPr>
        <w:t>twenty-five</w:t>
      </w:r>
      <w:r w:rsidRPr="00992331">
        <w:rPr>
          <w:rFonts w:ascii="Garamond" w:hAnsi="Garamond" w:cs="Times New Roman"/>
          <w:sz w:val="24"/>
          <w:szCs w:val="24"/>
        </w:rPr>
        <w:t xml:space="preserve"> </w:t>
      </w:r>
      <w:r w:rsidR="00400077">
        <w:rPr>
          <w:rFonts w:ascii="Garamond" w:hAnsi="Garamond" w:cs="Times New Roman"/>
          <w:sz w:val="24"/>
          <w:szCs w:val="24"/>
        </w:rPr>
        <w:t xml:space="preserve">years </w:t>
      </w:r>
      <w:r w:rsidRPr="00992331">
        <w:rPr>
          <w:rFonts w:ascii="Garamond" w:hAnsi="Garamond" w:cs="Times New Roman"/>
          <w:sz w:val="24"/>
          <w:szCs w:val="24"/>
        </w:rPr>
        <w:t xml:space="preserve">old. </w:t>
      </w:r>
      <w:r w:rsidR="007E0243">
        <w:rPr>
          <w:rFonts w:ascii="Garamond" w:hAnsi="Garamond" w:cs="Times New Roman"/>
          <w:sz w:val="24"/>
          <w:szCs w:val="24"/>
        </w:rPr>
        <w:t>P</w:t>
      </w:r>
      <w:r w:rsidRPr="00992331">
        <w:rPr>
          <w:rFonts w:ascii="Garamond" w:hAnsi="Garamond" w:cs="Times New Roman"/>
          <w:sz w:val="24"/>
          <w:szCs w:val="24"/>
        </w:rPr>
        <w:t>ost-apartheid government</w:t>
      </w:r>
      <w:r w:rsidR="007E0243">
        <w:rPr>
          <w:rFonts w:ascii="Garamond" w:hAnsi="Garamond" w:cs="Times New Roman"/>
          <w:sz w:val="24"/>
          <w:szCs w:val="24"/>
        </w:rPr>
        <w:t>s have pursued</w:t>
      </w:r>
      <w:r w:rsidRPr="00992331">
        <w:rPr>
          <w:rFonts w:ascii="Garamond" w:hAnsi="Garamond" w:cs="Times New Roman"/>
          <w:sz w:val="24"/>
          <w:szCs w:val="24"/>
        </w:rPr>
        <w:t xml:space="preserve"> an infrastructure-centric vision of citizenship, </w:t>
      </w:r>
      <w:r w:rsidR="00360449">
        <w:rPr>
          <w:rFonts w:ascii="Garamond" w:hAnsi="Garamond" w:cs="Times New Roman"/>
          <w:sz w:val="24"/>
          <w:szCs w:val="24"/>
        </w:rPr>
        <w:t>pr</w:t>
      </w:r>
      <w:r w:rsidR="005C510E">
        <w:rPr>
          <w:rFonts w:ascii="Garamond" w:hAnsi="Garamond" w:cs="Times New Roman"/>
          <w:sz w:val="24"/>
          <w:szCs w:val="24"/>
        </w:rPr>
        <w:t xml:space="preserve">ioritising the </w:t>
      </w:r>
      <w:r w:rsidR="005C510E">
        <w:rPr>
          <w:rFonts w:ascii="Garamond" w:hAnsi="Garamond" w:cs="Times New Roman"/>
          <w:i/>
          <w:sz w:val="24"/>
          <w:szCs w:val="24"/>
        </w:rPr>
        <w:t xml:space="preserve">physical </w:t>
      </w:r>
      <w:r w:rsidR="005C510E">
        <w:rPr>
          <w:rFonts w:ascii="Garamond" w:hAnsi="Garamond" w:cs="Times New Roman"/>
          <w:sz w:val="24"/>
          <w:szCs w:val="24"/>
        </w:rPr>
        <w:t xml:space="preserve">extension of networks of </w:t>
      </w:r>
      <w:r w:rsidR="005C510E" w:rsidRPr="005C510E">
        <w:rPr>
          <w:rFonts w:ascii="Garamond" w:hAnsi="Garamond" w:cs="Times New Roman"/>
          <w:sz w:val="24"/>
          <w:szCs w:val="24"/>
        </w:rPr>
        <w:t xml:space="preserve">infrastructure </w:t>
      </w:r>
      <w:r w:rsidRPr="005C510E">
        <w:rPr>
          <w:rFonts w:ascii="Garamond" w:hAnsi="Garamond" w:cs="Times New Roman"/>
          <w:sz w:val="24"/>
          <w:szCs w:val="24"/>
        </w:rPr>
        <w:t xml:space="preserve">(e.g. </w:t>
      </w:r>
      <w:r w:rsidR="007E0243">
        <w:rPr>
          <w:rFonts w:ascii="Garamond" w:hAnsi="Garamond" w:cs="Times New Roman"/>
          <w:sz w:val="24"/>
          <w:szCs w:val="24"/>
        </w:rPr>
        <w:t xml:space="preserve">housing, </w:t>
      </w:r>
      <w:r w:rsidRPr="005C510E">
        <w:rPr>
          <w:rFonts w:ascii="Garamond" w:hAnsi="Garamond" w:cs="Times New Roman"/>
          <w:sz w:val="24"/>
          <w:szCs w:val="24"/>
        </w:rPr>
        <w:t>water, sanitation, electricity)</w:t>
      </w:r>
      <w:r w:rsidR="007E0243">
        <w:rPr>
          <w:rFonts w:ascii="Garamond" w:hAnsi="Garamond" w:cs="Times New Roman"/>
          <w:sz w:val="24"/>
          <w:szCs w:val="24"/>
        </w:rPr>
        <w:t xml:space="preserve"> </w:t>
      </w:r>
      <w:r w:rsidR="005C510E" w:rsidRPr="005C510E">
        <w:rPr>
          <w:rFonts w:ascii="Garamond" w:hAnsi="Garamond" w:cs="Times New Roman"/>
          <w:sz w:val="24"/>
          <w:szCs w:val="24"/>
        </w:rPr>
        <w:t xml:space="preserve">as part of the </w:t>
      </w:r>
      <w:r w:rsidR="005C510E" w:rsidRPr="005C510E">
        <w:rPr>
          <w:rFonts w:ascii="Garamond" w:hAnsi="Garamond" w:cs="Times New Roman"/>
          <w:i/>
          <w:sz w:val="24"/>
          <w:szCs w:val="24"/>
        </w:rPr>
        <w:lastRenderedPageBreak/>
        <w:t xml:space="preserve">political </w:t>
      </w:r>
      <w:r w:rsidR="005C510E" w:rsidRPr="005C510E">
        <w:rPr>
          <w:rFonts w:ascii="Garamond" w:hAnsi="Garamond" w:cs="Times New Roman"/>
          <w:sz w:val="24"/>
          <w:szCs w:val="24"/>
        </w:rPr>
        <w:t>extension of citizenship rights (Palmer et al</w:t>
      </w:r>
      <w:r w:rsidR="003901A8">
        <w:rPr>
          <w:rFonts w:ascii="Garamond" w:hAnsi="Garamond" w:cs="Times New Roman"/>
          <w:sz w:val="24"/>
          <w:szCs w:val="24"/>
        </w:rPr>
        <w:t>.,</w:t>
      </w:r>
      <w:r w:rsidR="005C510E" w:rsidRPr="005C510E">
        <w:rPr>
          <w:rFonts w:ascii="Garamond" w:hAnsi="Garamond" w:cs="Times New Roman"/>
          <w:sz w:val="24"/>
          <w:szCs w:val="24"/>
        </w:rPr>
        <w:t xml:space="preserve"> 2017; Parnell and </w:t>
      </w:r>
      <w:proofErr w:type="spellStart"/>
      <w:r w:rsidR="005C510E" w:rsidRPr="005C510E">
        <w:rPr>
          <w:rFonts w:ascii="Garamond" w:hAnsi="Garamond" w:cs="Times New Roman"/>
          <w:sz w:val="24"/>
          <w:szCs w:val="24"/>
        </w:rPr>
        <w:t>Pieterse</w:t>
      </w:r>
      <w:proofErr w:type="spellEnd"/>
      <w:r w:rsidR="003901A8">
        <w:rPr>
          <w:rFonts w:ascii="Garamond" w:hAnsi="Garamond" w:cs="Times New Roman"/>
          <w:sz w:val="24"/>
          <w:szCs w:val="24"/>
        </w:rPr>
        <w:t>,</w:t>
      </w:r>
      <w:r w:rsidR="005C510E" w:rsidRPr="005C510E">
        <w:rPr>
          <w:rFonts w:ascii="Garamond" w:hAnsi="Garamond" w:cs="Times New Roman"/>
          <w:sz w:val="24"/>
          <w:szCs w:val="24"/>
        </w:rPr>
        <w:t xml:space="preserve"> 2010; Swilling</w:t>
      </w:r>
      <w:r w:rsidR="003901A8">
        <w:rPr>
          <w:rFonts w:ascii="Garamond" w:hAnsi="Garamond" w:cs="Times New Roman"/>
          <w:sz w:val="24"/>
          <w:szCs w:val="24"/>
        </w:rPr>
        <w:t>,</w:t>
      </w:r>
      <w:r w:rsidR="005C510E" w:rsidRPr="005C510E">
        <w:rPr>
          <w:rFonts w:ascii="Garamond" w:hAnsi="Garamond" w:cs="Times New Roman"/>
          <w:sz w:val="24"/>
          <w:szCs w:val="24"/>
        </w:rPr>
        <w:t xml:space="preserve"> 2006; </w:t>
      </w:r>
      <w:r w:rsidR="00501D51">
        <w:rPr>
          <w:rFonts w:ascii="Garamond" w:hAnsi="Garamond" w:cs="Times New Roman"/>
          <w:sz w:val="24"/>
          <w:szCs w:val="24"/>
        </w:rPr>
        <w:t>v</w:t>
      </w:r>
      <w:r w:rsidR="005C510E" w:rsidRPr="005C510E">
        <w:rPr>
          <w:rFonts w:ascii="Garamond" w:hAnsi="Garamond" w:cs="Times New Roman"/>
          <w:sz w:val="24"/>
          <w:szCs w:val="24"/>
        </w:rPr>
        <w:t>on Schnitzler</w:t>
      </w:r>
      <w:r w:rsidR="003901A8">
        <w:rPr>
          <w:rFonts w:ascii="Garamond" w:hAnsi="Garamond" w:cs="Times New Roman"/>
          <w:sz w:val="24"/>
          <w:szCs w:val="24"/>
        </w:rPr>
        <w:t>,</w:t>
      </w:r>
      <w:r w:rsidR="005C510E" w:rsidRPr="005C510E">
        <w:rPr>
          <w:rFonts w:ascii="Garamond" w:hAnsi="Garamond" w:cs="Times New Roman"/>
          <w:sz w:val="24"/>
          <w:szCs w:val="24"/>
        </w:rPr>
        <w:t xml:space="preserve"> 20</w:t>
      </w:r>
      <w:r w:rsidR="00400077">
        <w:rPr>
          <w:rFonts w:ascii="Garamond" w:hAnsi="Garamond" w:cs="Times New Roman"/>
          <w:sz w:val="24"/>
          <w:szCs w:val="24"/>
        </w:rPr>
        <w:t>16</w:t>
      </w:r>
      <w:r w:rsidR="005C510E" w:rsidRPr="005C510E">
        <w:rPr>
          <w:rFonts w:ascii="Garamond" w:hAnsi="Garamond" w:cs="Times New Roman"/>
          <w:sz w:val="24"/>
          <w:szCs w:val="24"/>
        </w:rPr>
        <w:t>; Wafer</w:t>
      </w:r>
      <w:r w:rsidR="003901A8">
        <w:rPr>
          <w:rFonts w:ascii="Garamond" w:hAnsi="Garamond" w:cs="Times New Roman"/>
          <w:sz w:val="24"/>
          <w:szCs w:val="24"/>
        </w:rPr>
        <w:t>,</w:t>
      </w:r>
      <w:r w:rsidR="005C510E" w:rsidRPr="005C510E">
        <w:rPr>
          <w:rFonts w:ascii="Garamond" w:hAnsi="Garamond" w:cs="Times New Roman"/>
          <w:sz w:val="24"/>
          <w:szCs w:val="24"/>
        </w:rPr>
        <w:t xml:space="preserve"> 2012).</w:t>
      </w:r>
      <w:r w:rsidR="00DD0932">
        <w:rPr>
          <w:rStyle w:val="FootnoteReference"/>
          <w:rFonts w:ascii="Garamond" w:hAnsi="Garamond" w:cs="Times New Roman"/>
          <w:sz w:val="24"/>
          <w:szCs w:val="24"/>
        </w:rPr>
        <w:footnoteReference w:id="3"/>
      </w:r>
      <w:r w:rsidR="0087797C">
        <w:rPr>
          <w:rFonts w:ascii="Garamond" w:hAnsi="Garamond" w:cs="Times New Roman"/>
          <w:sz w:val="24"/>
          <w:szCs w:val="24"/>
        </w:rPr>
        <w:t xml:space="preserve"> </w:t>
      </w:r>
      <w:r w:rsidR="007E0243" w:rsidRPr="007E0243">
        <w:rPr>
          <w:rFonts w:ascii="Garamond" w:hAnsi="Garamond" w:cs="Times New Roman"/>
          <w:sz w:val="24"/>
          <w:szCs w:val="24"/>
        </w:rPr>
        <w:t>This is a combined response to the SDG-driven modernist agenda</w:t>
      </w:r>
      <w:r w:rsidR="007E0243">
        <w:rPr>
          <w:rFonts w:ascii="Garamond" w:hAnsi="Garamond" w:cs="Times New Roman"/>
          <w:sz w:val="24"/>
          <w:szCs w:val="24"/>
        </w:rPr>
        <w:t xml:space="preserve"> of universal infrastructure delivery</w:t>
      </w:r>
      <w:r w:rsidR="007E0243" w:rsidRPr="007E0243">
        <w:rPr>
          <w:rFonts w:ascii="Garamond" w:hAnsi="Garamond" w:cs="Times New Roman"/>
          <w:sz w:val="24"/>
          <w:szCs w:val="24"/>
        </w:rPr>
        <w:t>, as well as a material strategy to redress South Africa’s past inequalities</w:t>
      </w:r>
      <w:r w:rsidR="007E0243">
        <w:rPr>
          <w:rFonts w:ascii="Garamond" w:hAnsi="Garamond" w:cs="Times New Roman"/>
          <w:sz w:val="24"/>
          <w:szCs w:val="24"/>
        </w:rPr>
        <w:t xml:space="preserve">. However, </w:t>
      </w:r>
      <w:r w:rsidR="0087797C">
        <w:rPr>
          <w:rFonts w:ascii="Garamond" w:hAnsi="Garamond" w:cs="Times New Roman"/>
          <w:sz w:val="24"/>
          <w:szCs w:val="24"/>
        </w:rPr>
        <w:t xml:space="preserve">the connection between universal citizenship and </w:t>
      </w:r>
      <w:r w:rsidR="005B109B">
        <w:rPr>
          <w:rFonts w:ascii="Garamond" w:hAnsi="Garamond" w:cs="Times New Roman"/>
          <w:sz w:val="24"/>
          <w:szCs w:val="24"/>
        </w:rPr>
        <w:t>universal</w:t>
      </w:r>
      <w:r w:rsidR="0087797C">
        <w:rPr>
          <w:rFonts w:ascii="Garamond" w:hAnsi="Garamond" w:cs="Times New Roman"/>
          <w:sz w:val="24"/>
          <w:szCs w:val="24"/>
        </w:rPr>
        <w:t xml:space="preserve"> access to services is not </w:t>
      </w:r>
      <w:r w:rsidR="003E4FDE">
        <w:rPr>
          <w:rFonts w:ascii="Garamond" w:hAnsi="Garamond" w:cs="Times New Roman"/>
          <w:sz w:val="24"/>
          <w:szCs w:val="24"/>
        </w:rPr>
        <w:t xml:space="preserve">merely </w:t>
      </w:r>
      <w:r w:rsidR="0087797C">
        <w:rPr>
          <w:rFonts w:ascii="Garamond" w:hAnsi="Garamond" w:cs="Times New Roman"/>
          <w:sz w:val="24"/>
          <w:szCs w:val="24"/>
        </w:rPr>
        <w:t>temporal, but represents a broader political project in which infrastructure provision is intended to create a new class of ‘modern’ citizens</w:t>
      </w:r>
      <w:r w:rsidR="008C541E">
        <w:rPr>
          <w:rFonts w:ascii="Garamond" w:hAnsi="Garamond" w:cs="Times New Roman"/>
          <w:sz w:val="24"/>
          <w:szCs w:val="24"/>
        </w:rPr>
        <w:t xml:space="preserve"> who are not state-dependent</w:t>
      </w:r>
      <w:r w:rsidR="007E0243">
        <w:rPr>
          <w:rFonts w:ascii="Garamond" w:hAnsi="Garamond" w:cs="Times New Roman"/>
          <w:sz w:val="24"/>
          <w:szCs w:val="24"/>
        </w:rPr>
        <w:t xml:space="preserve">. </w:t>
      </w:r>
      <w:r w:rsidR="00F27097">
        <w:rPr>
          <w:rFonts w:ascii="Garamond" w:hAnsi="Garamond" w:cs="Times New Roman"/>
          <w:sz w:val="24"/>
          <w:szCs w:val="24"/>
        </w:rPr>
        <w:t xml:space="preserve">However, </w:t>
      </w:r>
      <w:r w:rsidR="007E0243">
        <w:rPr>
          <w:rFonts w:ascii="Garamond" w:hAnsi="Garamond" w:cs="Times New Roman"/>
          <w:sz w:val="24"/>
          <w:szCs w:val="24"/>
        </w:rPr>
        <w:t xml:space="preserve">as this research demonstrates, the multiple ways in which citizens </w:t>
      </w:r>
      <w:r w:rsidR="00F27097">
        <w:rPr>
          <w:rFonts w:ascii="Garamond" w:hAnsi="Garamond" w:cs="Times New Roman"/>
          <w:sz w:val="24"/>
          <w:szCs w:val="24"/>
        </w:rPr>
        <w:t xml:space="preserve">use and </w:t>
      </w:r>
      <w:r w:rsidR="007E0243">
        <w:rPr>
          <w:rFonts w:ascii="Garamond" w:hAnsi="Garamond" w:cs="Times New Roman"/>
          <w:sz w:val="24"/>
          <w:szCs w:val="24"/>
        </w:rPr>
        <w:t xml:space="preserve">adapt public </w:t>
      </w:r>
      <w:r w:rsidR="003E4FDE">
        <w:rPr>
          <w:rFonts w:ascii="Garamond" w:hAnsi="Garamond" w:cs="Times New Roman"/>
          <w:sz w:val="24"/>
          <w:szCs w:val="24"/>
        </w:rPr>
        <w:t>infrastructure are often in direct contradiction with the state’s expectations of ‘appropriate’</w:t>
      </w:r>
      <w:r w:rsidR="009358F8">
        <w:rPr>
          <w:rFonts w:ascii="Garamond" w:hAnsi="Garamond" w:cs="Times New Roman"/>
          <w:sz w:val="24"/>
          <w:szCs w:val="24"/>
        </w:rPr>
        <w:t xml:space="preserve"> heterogeneous</w:t>
      </w:r>
      <w:r w:rsidR="003E4FDE">
        <w:rPr>
          <w:rFonts w:ascii="Garamond" w:hAnsi="Garamond" w:cs="Times New Roman"/>
          <w:sz w:val="24"/>
          <w:szCs w:val="24"/>
        </w:rPr>
        <w:t xml:space="preserve"> citizen consumption.</w:t>
      </w:r>
    </w:p>
    <w:p w:rsidR="005F6152" w:rsidRDefault="005C510E" w:rsidP="00D84125">
      <w:pPr>
        <w:spacing w:after="240" w:line="480" w:lineRule="auto"/>
        <w:rPr>
          <w:rFonts w:ascii="Garamond" w:hAnsi="Garamond" w:cs="Times New Roman"/>
          <w:sz w:val="24"/>
          <w:szCs w:val="24"/>
        </w:rPr>
      </w:pPr>
      <w:r>
        <w:rPr>
          <w:rFonts w:ascii="Garamond" w:hAnsi="Garamond" w:cs="Bembo"/>
          <w:color w:val="000000"/>
          <w:sz w:val="24"/>
          <w:szCs w:val="24"/>
        </w:rPr>
        <w:t xml:space="preserve">During apartheid citizenship was </w:t>
      </w:r>
      <w:r w:rsidR="002C3E2C">
        <w:rPr>
          <w:rFonts w:ascii="Garamond" w:hAnsi="Garamond" w:cs="Bembo"/>
          <w:color w:val="000000"/>
          <w:sz w:val="24"/>
          <w:szCs w:val="24"/>
        </w:rPr>
        <w:t xml:space="preserve">restricted to the </w:t>
      </w:r>
      <w:r w:rsidR="00C43558">
        <w:rPr>
          <w:rFonts w:ascii="Garamond" w:hAnsi="Garamond" w:cs="Bembo"/>
          <w:color w:val="000000"/>
          <w:sz w:val="24"/>
          <w:szCs w:val="24"/>
        </w:rPr>
        <w:t>‘</w:t>
      </w:r>
      <w:r w:rsidR="00885946">
        <w:rPr>
          <w:rFonts w:ascii="Garamond" w:hAnsi="Garamond" w:cs="Bembo"/>
          <w:color w:val="000000"/>
          <w:sz w:val="24"/>
          <w:szCs w:val="24"/>
        </w:rPr>
        <w:t>white</w:t>
      </w:r>
      <w:r w:rsidR="00C43558">
        <w:rPr>
          <w:rFonts w:ascii="Garamond" w:hAnsi="Garamond" w:cs="Bembo"/>
          <w:color w:val="000000"/>
          <w:sz w:val="24"/>
          <w:szCs w:val="24"/>
        </w:rPr>
        <w:t>’</w:t>
      </w:r>
      <w:r w:rsidR="002C3E2C">
        <w:rPr>
          <w:rFonts w:ascii="Garamond" w:hAnsi="Garamond" w:cs="Bembo"/>
          <w:color w:val="000000"/>
          <w:sz w:val="24"/>
          <w:szCs w:val="24"/>
        </w:rPr>
        <w:t xml:space="preserve"> population.</w:t>
      </w:r>
      <w:r w:rsidR="00885946">
        <w:rPr>
          <w:rStyle w:val="FootnoteReference"/>
          <w:rFonts w:ascii="Garamond" w:hAnsi="Garamond" w:cs="Bembo"/>
          <w:color w:val="000000"/>
          <w:sz w:val="24"/>
          <w:szCs w:val="24"/>
        </w:rPr>
        <w:footnoteReference w:id="4"/>
      </w:r>
      <w:r w:rsidR="002C3E2C">
        <w:rPr>
          <w:rFonts w:ascii="Garamond" w:hAnsi="Garamond" w:cs="Bembo"/>
          <w:color w:val="000000"/>
          <w:sz w:val="24"/>
          <w:szCs w:val="24"/>
        </w:rPr>
        <w:t xml:space="preserve"> Racial identity determined the legal right to own property, vote, and secure professional work, as well as to move freely. Cities were white citadels, with other races ‘temporary sojourners’ requiring permission to move outside their designated </w:t>
      </w:r>
      <w:r w:rsidR="00885946">
        <w:rPr>
          <w:rFonts w:ascii="Garamond" w:hAnsi="Garamond" w:cs="Bembo"/>
          <w:color w:val="000000"/>
          <w:sz w:val="24"/>
          <w:szCs w:val="24"/>
        </w:rPr>
        <w:t xml:space="preserve">residential zone or </w:t>
      </w:r>
      <w:r w:rsidR="002C3E2C">
        <w:rPr>
          <w:rFonts w:ascii="Garamond" w:hAnsi="Garamond" w:cs="Bembo"/>
          <w:color w:val="000000"/>
          <w:sz w:val="24"/>
          <w:szCs w:val="24"/>
        </w:rPr>
        <w:t>rural ‘homeland’</w:t>
      </w:r>
      <w:r w:rsidR="00094271">
        <w:rPr>
          <w:rFonts w:ascii="Garamond" w:hAnsi="Garamond" w:cs="Bembo"/>
          <w:color w:val="000000"/>
          <w:sz w:val="24"/>
          <w:szCs w:val="24"/>
        </w:rPr>
        <w:t xml:space="preserve"> (Christopher</w:t>
      </w:r>
      <w:r w:rsidR="003901A8">
        <w:rPr>
          <w:rFonts w:ascii="Garamond" w:hAnsi="Garamond" w:cs="Bembo"/>
          <w:color w:val="000000"/>
          <w:sz w:val="24"/>
          <w:szCs w:val="24"/>
        </w:rPr>
        <w:t>,</w:t>
      </w:r>
      <w:r w:rsidR="00094271">
        <w:rPr>
          <w:rFonts w:ascii="Garamond" w:hAnsi="Garamond" w:cs="Bembo"/>
          <w:color w:val="000000"/>
          <w:sz w:val="24"/>
          <w:szCs w:val="24"/>
        </w:rPr>
        <w:t xml:space="preserve"> 1990)</w:t>
      </w:r>
      <w:r w:rsidR="002C3E2C">
        <w:rPr>
          <w:rFonts w:ascii="Garamond" w:hAnsi="Garamond" w:cs="Bembo"/>
          <w:color w:val="000000"/>
          <w:sz w:val="24"/>
          <w:szCs w:val="24"/>
        </w:rPr>
        <w:t>. Apartheid’s restrict</w:t>
      </w:r>
      <w:r w:rsidR="00885946">
        <w:rPr>
          <w:rFonts w:ascii="Garamond" w:hAnsi="Garamond" w:cs="Bembo"/>
          <w:color w:val="000000"/>
          <w:sz w:val="24"/>
          <w:szCs w:val="24"/>
        </w:rPr>
        <w:t>ive</w:t>
      </w:r>
      <w:r w:rsidR="002C3E2C">
        <w:rPr>
          <w:rFonts w:ascii="Garamond" w:hAnsi="Garamond" w:cs="Bembo"/>
          <w:color w:val="000000"/>
          <w:sz w:val="24"/>
          <w:szCs w:val="24"/>
        </w:rPr>
        <w:t xml:space="preserve"> framing of citizenship was inherently infrastructural in terms of differentiated access to services, and the quality of those services. </w:t>
      </w:r>
      <w:r w:rsidR="00885946">
        <w:rPr>
          <w:rFonts w:ascii="Garamond" w:hAnsi="Garamond" w:cs="Bembo"/>
          <w:color w:val="000000"/>
          <w:sz w:val="24"/>
          <w:szCs w:val="24"/>
        </w:rPr>
        <w:t xml:space="preserve">Resources were channelled to ensure that superior social </w:t>
      </w:r>
      <w:r w:rsidR="006B44D1">
        <w:rPr>
          <w:rFonts w:ascii="Garamond" w:hAnsi="Garamond" w:cs="Bembo"/>
          <w:color w:val="000000"/>
          <w:sz w:val="24"/>
          <w:szCs w:val="24"/>
        </w:rPr>
        <w:t xml:space="preserve">infrastructure </w:t>
      </w:r>
      <w:r w:rsidR="00885946">
        <w:rPr>
          <w:rFonts w:ascii="Garamond" w:hAnsi="Garamond" w:cs="Bembo"/>
          <w:color w:val="000000"/>
          <w:sz w:val="24"/>
          <w:szCs w:val="24"/>
        </w:rPr>
        <w:t>(e.g. education, health and policing</w:t>
      </w:r>
      <w:r w:rsidR="006B44D1">
        <w:rPr>
          <w:rFonts w:ascii="Garamond" w:hAnsi="Garamond" w:cs="Bembo"/>
          <w:color w:val="000000"/>
          <w:sz w:val="24"/>
          <w:szCs w:val="24"/>
        </w:rPr>
        <w:t>)</w:t>
      </w:r>
      <w:r w:rsidR="00885946">
        <w:rPr>
          <w:rFonts w:ascii="Garamond" w:hAnsi="Garamond" w:cs="Bembo"/>
          <w:color w:val="000000"/>
          <w:sz w:val="24"/>
          <w:szCs w:val="24"/>
        </w:rPr>
        <w:t xml:space="preserve"> was concentrated in white spaces, while inclusion in the urban network of service-provision (e.g. electricity, water, sanitation) was </w:t>
      </w:r>
      <w:r w:rsidR="00F27097">
        <w:rPr>
          <w:rFonts w:ascii="Garamond" w:hAnsi="Garamond" w:cs="Bembo"/>
          <w:color w:val="000000"/>
          <w:sz w:val="24"/>
          <w:szCs w:val="24"/>
        </w:rPr>
        <w:t>differentiated</w:t>
      </w:r>
      <w:r w:rsidR="00885946">
        <w:rPr>
          <w:rFonts w:ascii="Garamond" w:hAnsi="Garamond" w:cs="Bembo"/>
          <w:color w:val="000000"/>
          <w:sz w:val="24"/>
          <w:szCs w:val="24"/>
        </w:rPr>
        <w:t xml:space="preserve"> according to </w:t>
      </w:r>
      <w:r w:rsidR="006B44D1">
        <w:rPr>
          <w:rFonts w:ascii="Garamond" w:hAnsi="Garamond" w:cs="Bembo"/>
          <w:color w:val="000000"/>
          <w:sz w:val="24"/>
          <w:szCs w:val="24"/>
        </w:rPr>
        <w:t>racially-determined residential zones</w:t>
      </w:r>
      <w:r w:rsidR="00094271">
        <w:rPr>
          <w:rFonts w:ascii="Garamond" w:hAnsi="Garamond" w:cs="Bembo"/>
          <w:color w:val="000000"/>
          <w:sz w:val="24"/>
          <w:szCs w:val="24"/>
        </w:rPr>
        <w:t xml:space="preserve"> (Western</w:t>
      </w:r>
      <w:r w:rsidR="003901A8">
        <w:rPr>
          <w:rFonts w:ascii="Garamond" w:hAnsi="Garamond" w:cs="Bembo"/>
          <w:color w:val="000000"/>
          <w:sz w:val="24"/>
          <w:szCs w:val="24"/>
        </w:rPr>
        <w:t>,</w:t>
      </w:r>
      <w:r w:rsidR="00094271">
        <w:rPr>
          <w:rFonts w:ascii="Garamond" w:hAnsi="Garamond" w:cs="Bembo"/>
          <w:color w:val="000000"/>
          <w:sz w:val="24"/>
          <w:szCs w:val="24"/>
        </w:rPr>
        <w:t xml:space="preserve"> 1981)</w:t>
      </w:r>
      <w:r w:rsidR="00A92DCB">
        <w:rPr>
          <w:rFonts w:ascii="Garamond" w:hAnsi="Garamond" w:cs="Bembo"/>
          <w:color w:val="000000"/>
          <w:sz w:val="24"/>
          <w:szCs w:val="24"/>
        </w:rPr>
        <w:t>. While infrastructure provided a physical representation of apartheid’s citizenship model, it also ultimately served as its downfall. The apartheid city’s reliance on cheap labour required high levels of black urbanisation that by the 1980s threatened the political system’s precarious balance of power and highlighted the myth of urban apartheid</w:t>
      </w:r>
      <w:r w:rsidR="00094271">
        <w:rPr>
          <w:rFonts w:ascii="Garamond" w:hAnsi="Garamond" w:cs="Bembo"/>
          <w:color w:val="000000"/>
          <w:sz w:val="24"/>
          <w:szCs w:val="24"/>
        </w:rPr>
        <w:t xml:space="preserve"> (Smith</w:t>
      </w:r>
      <w:r w:rsidR="003901A8">
        <w:rPr>
          <w:rFonts w:ascii="Garamond" w:hAnsi="Garamond" w:cs="Bembo"/>
          <w:color w:val="000000"/>
          <w:sz w:val="24"/>
          <w:szCs w:val="24"/>
        </w:rPr>
        <w:t>,</w:t>
      </w:r>
      <w:r w:rsidR="00094271">
        <w:rPr>
          <w:rFonts w:ascii="Garamond" w:hAnsi="Garamond" w:cs="Bembo"/>
          <w:color w:val="000000"/>
          <w:sz w:val="24"/>
          <w:szCs w:val="24"/>
        </w:rPr>
        <w:t xml:space="preserve"> 1992, 2002; Lemon</w:t>
      </w:r>
      <w:r w:rsidR="003901A8">
        <w:rPr>
          <w:rFonts w:ascii="Garamond" w:hAnsi="Garamond" w:cs="Bembo"/>
          <w:color w:val="000000"/>
          <w:sz w:val="24"/>
          <w:szCs w:val="24"/>
        </w:rPr>
        <w:t>,</w:t>
      </w:r>
      <w:r w:rsidR="00094271">
        <w:rPr>
          <w:rFonts w:ascii="Garamond" w:hAnsi="Garamond" w:cs="Bembo"/>
          <w:color w:val="000000"/>
          <w:sz w:val="24"/>
          <w:szCs w:val="24"/>
        </w:rPr>
        <w:t xml:space="preserve"> 1998)</w:t>
      </w:r>
      <w:r w:rsidR="00A92DCB">
        <w:rPr>
          <w:rFonts w:ascii="Garamond" w:hAnsi="Garamond" w:cs="Bembo"/>
          <w:color w:val="000000"/>
          <w:sz w:val="24"/>
          <w:szCs w:val="24"/>
        </w:rPr>
        <w:t xml:space="preserve">. </w:t>
      </w:r>
      <w:r w:rsidR="00094271">
        <w:rPr>
          <w:rFonts w:ascii="Garamond" w:hAnsi="Garamond" w:cs="Bembo"/>
          <w:color w:val="000000"/>
          <w:sz w:val="24"/>
          <w:szCs w:val="24"/>
        </w:rPr>
        <w:t xml:space="preserve">In the </w:t>
      </w:r>
      <w:r w:rsidR="00094271">
        <w:rPr>
          <w:rFonts w:ascii="Garamond" w:hAnsi="Garamond" w:cs="Bembo"/>
          <w:color w:val="000000"/>
          <w:sz w:val="24"/>
          <w:szCs w:val="24"/>
        </w:rPr>
        <w:lastRenderedPageBreak/>
        <w:t xml:space="preserve">context of South Africa’s history of restrictive citizenship, 1994 </w:t>
      </w:r>
      <w:r w:rsidR="00E631E9">
        <w:rPr>
          <w:rFonts w:ascii="Garamond" w:hAnsi="Garamond" w:cs="Bembo"/>
          <w:color w:val="000000"/>
          <w:sz w:val="24"/>
          <w:szCs w:val="24"/>
        </w:rPr>
        <w:t xml:space="preserve">therefore </w:t>
      </w:r>
      <w:r w:rsidR="00094271">
        <w:rPr>
          <w:rFonts w:ascii="Garamond" w:hAnsi="Garamond" w:cs="Bembo"/>
          <w:color w:val="000000"/>
          <w:sz w:val="24"/>
          <w:szCs w:val="24"/>
        </w:rPr>
        <w:t>mark</w:t>
      </w:r>
      <w:r w:rsidR="00E631E9">
        <w:rPr>
          <w:rFonts w:ascii="Garamond" w:hAnsi="Garamond" w:cs="Bembo"/>
          <w:color w:val="000000"/>
          <w:sz w:val="24"/>
          <w:szCs w:val="24"/>
        </w:rPr>
        <w:t>s</w:t>
      </w:r>
      <w:r w:rsidR="00094271">
        <w:rPr>
          <w:rFonts w:ascii="Garamond" w:hAnsi="Garamond" w:cs="Bembo"/>
          <w:color w:val="000000"/>
          <w:sz w:val="24"/>
          <w:szCs w:val="24"/>
        </w:rPr>
        <w:t xml:space="preserve"> a key turning-point</w:t>
      </w:r>
      <w:r w:rsidR="00E631E9">
        <w:rPr>
          <w:rFonts w:ascii="Garamond" w:hAnsi="Garamond" w:cs="Bembo"/>
          <w:color w:val="000000"/>
          <w:sz w:val="24"/>
          <w:szCs w:val="24"/>
        </w:rPr>
        <w:t>. O</w:t>
      </w:r>
      <w:r w:rsidR="005F6152" w:rsidRPr="00840279">
        <w:rPr>
          <w:rFonts w:ascii="Garamond" w:hAnsi="Garamond" w:cs="Times New Roman"/>
          <w:sz w:val="24"/>
          <w:szCs w:val="24"/>
        </w:rPr>
        <w:t xml:space="preserve">n the 27th April, all South Africans </w:t>
      </w:r>
      <w:r w:rsidR="00E631E9">
        <w:rPr>
          <w:rFonts w:ascii="Garamond" w:hAnsi="Garamond" w:cs="Times New Roman"/>
          <w:sz w:val="24"/>
          <w:szCs w:val="24"/>
        </w:rPr>
        <w:t>became</w:t>
      </w:r>
      <w:r w:rsidR="005F6152" w:rsidRPr="00840279">
        <w:rPr>
          <w:rFonts w:ascii="Garamond" w:hAnsi="Garamond" w:cs="Times New Roman"/>
          <w:sz w:val="24"/>
          <w:szCs w:val="24"/>
        </w:rPr>
        <w:t xml:space="preserve"> legal</w:t>
      </w:r>
      <w:r w:rsidR="00E631E9">
        <w:rPr>
          <w:rFonts w:ascii="Garamond" w:hAnsi="Garamond" w:cs="Times New Roman"/>
          <w:sz w:val="24"/>
          <w:szCs w:val="24"/>
        </w:rPr>
        <w:t xml:space="preserve"> citizens</w:t>
      </w:r>
      <w:r w:rsidR="005F6152" w:rsidRPr="00840279">
        <w:rPr>
          <w:rFonts w:ascii="Garamond" w:hAnsi="Garamond" w:cs="Times New Roman"/>
          <w:sz w:val="24"/>
          <w:szCs w:val="24"/>
        </w:rPr>
        <w:t xml:space="preserve"> with the right to vote in their new democracy. However, </w:t>
      </w:r>
      <w:r w:rsidR="00E631E9">
        <w:rPr>
          <w:rFonts w:ascii="Garamond" w:hAnsi="Garamond" w:cs="Times New Roman"/>
          <w:sz w:val="24"/>
          <w:szCs w:val="24"/>
        </w:rPr>
        <w:t>while securing political rights as a citizen of South Africa was immediate, securing access to basic infrastructure has been slower</w:t>
      </w:r>
      <w:r w:rsidR="00E631E9" w:rsidRPr="00840279">
        <w:rPr>
          <w:rFonts w:ascii="Garamond" w:hAnsi="Garamond" w:cs="Times New Roman"/>
          <w:sz w:val="24"/>
          <w:szCs w:val="24"/>
        </w:rPr>
        <w:t xml:space="preserve"> </w:t>
      </w:r>
      <w:r w:rsidR="00E631E9">
        <w:rPr>
          <w:rFonts w:ascii="Garamond" w:hAnsi="Garamond" w:cs="Times New Roman"/>
          <w:sz w:val="24"/>
          <w:szCs w:val="24"/>
        </w:rPr>
        <w:t>for many citizens</w:t>
      </w:r>
      <w:r w:rsidR="0054713D">
        <w:rPr>
          <w:rFonts w:ascii="Garamond" w:hAnsi="Garamond" w:cs="Times New Roman"/>
          <w:sz w:val="24"/>
          <w:szCs w:val="24"/>
        </w:rPr>
        <w:t>, and</w:t>
      </w:r>
      <w:r w:rsidR="0054713D" w:rsidRPr="0054713D">
        <w:rPr>
          <w:rFonts w:ascii="Garamond" w:hAnsi="Garamond" w:cs="Times New Roman"/>
          <w:sz w:val="24"/>
          <w:szCs w:val="24"/>
        </w:rPr>
        <w:t xml:space="preserve"> </w:t>
      </w:r>
      <w:r w:rsidR="0054713D" w:rsidRPr="00840279">
        <w:rPr>
          <w:rFonts w:ascii="Garamond" w:hAnsi="Garamond" w:cs="Times New Roman"/>
          <w:sz w:val="24"/>
          <w:szCs w:val="24"/>
        </w:rPr>
        <w:t>service</w:t>
      </w:r>
      <w:r w:rsidR="0054713D">
        <w:rPr>
          <w:rFonts w:ascii="Garamond" w:hAnsi="Garamond" w:cs="Times New Roman"/>
          <w:sz w:val="24"/>
          <w:szCs w:val="24"/>
        </w:rPr>
        <w:t xml:space="preserve"> </w:t>
      </w:r>
      <w:r w:rsidR="008B1EC7">
        <w:rPr>
          <w:rFonts w:ascii="Garamond" w:hAnsi="Garamond" w:cs="Times New Roman"/>
          <w:sz w:val="24"/>
          <w:szCs w:val="24"/>
        </w:rPr>
        <w:t>coverage/</w:t>
      </w:r>
      <w:r w:rsidR="0054713D">
        <w:rPr>
          <w:rFonts w:ascii="Garamond" w:hAnsi="Garamond" w:cs="Times New Roman"/>
          <w:sz w:val="24"/>
          <w:szCs w:val="24"/>
        </w:rPr>
        <w:t>quality</w:t>
      </w:r>
      <w:r w:rsidR="0054713D" w:rsidRPr="00840279">
        <w:rPr>
          <w:rFonts w:ascii="Garamond" w:hAnsi="Garamond" w:cs="Times New Roman"/>
          <w:sz w:val="24"/>
          <w:szCs w:val="24"/>
        </w:rPr>
        <w:t xml:space="preserve"> </w:t>
      </w:r>
      <w:r w:rsidR="0054713D">
        <w:rPr>
          <w:rFonts w:ascii="Garamond" w:hAnsi="Garamond" w:cs="Times New Roman"/>
          <w:sz w:val="24"/>
          <w:szCs w:val="24"/>
        </w:rPr>
        <w:t>remains</w:t>
      </w:r>
      <w:r w:rsidR="0054713D" w:rsidRPr="00840279">
        <w:rPr>
          <w:rFonts w:ascii="Garamond" w:hAnsi="Garamond" w:cs="Times New Roman"/>
          <w:sz w:val="24"/>
          <w:szCs w:val="24"/>
        </w:rPr>
        <w:t xml:space="preserve"> skewed according to income and spatial location</w:t>
      </w:r>
      <w:r w:rsidR="00E631E9">
        <w:rPr>
          <w:rFonts w:ascii="Garamond" w:hAnsi="Garamond" w:cs="Times New Roman"/>
          <w:sz w:val="24"/>
          <w:szCs w:val="24"/>
        </w:rPr>
        <w:t>. Consequently, service delivery protests</w:t>
      </w:r>
      <w:r w:rsidR="00E631E9" w:rsidRPr="00840279">
        <w:rPr>
          <w:rFonts w:ascii="Garamond" w:hAnsi="Garamond" w:cs="Times New Roman"/>
          <w:sz w:val="24"/>
          <w:szCs w:val="24"/>
        </w:rPr>
        <w:t xml:space="preserve"> </w:t>
      </w:r>
      <w:r w:rsidR="00321129">
        <w:rPr>
          <w:rFonts w:ascii="Garamond" w:hAnsi="Garamond" w:cs="Times New Roman"/>
          <w:sz w:val="24"/>
          <w:szCs w:val="24"/>
        </w:rPr>
        <w:t xml:space="preserve">(over </w:t>
      </w:r>
      <w:r w:rsidR="005F6152" w:rsidRPr="00840279">
        <w:rPr>
          <w:rFonts w:ascii="Garamond" w:hAnsi="Garamond" w:cs="Times New Roman"/>
          <w:sz w:val="24"/>
          <w:szCs w:val="24"/>
        </w:rPr>
        <w:t xml:space="preserve">housing, electricity, water, </w:t>
      </w:r>
      <w:r w:rsidR="006B44D1">
        <w:rPr>
          <w:rFonts w:ascii="Garamond" w:hAnsi="Garamond" w:cs="Times New Roman"/>
          <w:sz w:val="24"/>
          <w:szCs w:val="24"/>
        </w:rPr>
        <w:t>employment</w:t>
      </w:r>
      <w:r w:rsidR="005F6152" w:rsidRPr="00840279">
        <w:rPr>
          <w:rFonts w:ascii="Garamond" w:hAnsi="Garamond" w:cs="Times New Roman"/>
          <w:sz w:val="24"/>
          <w:szCs w:val="24"/>
        </w:rPr>
        <w:t xml:space="preserve">, education) have come to represent citizenship struggles for the </w:t>
      </w:r>
      <w:r w:rsidR="00E631E9">
        <w:rPr>
          <w:rFonts w:ascii="Garamond" w:hAnsi="Garamond" w:cs="Times New Roman"/>
          <w:sz w:val="24"/>
          <w:szCs w:val="24"/>
        </w:rPr>
        <w:t xml:space="preserve">post-apartheid </w:t>
      </w:r>
      <w:r w:rsidR="005F6152" w:rsidRPr="00840279">
        <w:rPr>
          <w:rFonts w:ascii="Garamond" w:hAnsi="Garamond" w:cs="Times New Roman"/>
          <w:sz w:val="24"/>
          <w:szCs w:val="24"/>
        </w:rPr>
        <w:t>urban poor</w:t>
      </w:r>
      <w:r w:rsidR="00094271">
        <w:rPr>
          <w:rFonts w:ascii="Garamond" w:hAnsi="Garamond" w:cs="Times New Roman"/>
          <w:sz w:val="24"/>
          <w:szCs w:val="24"/>
        </w:rPr>
        <w:t xml:space="preserve"> (</w:t>
      </w:r>
      <w:r w:rsidR="00F12D0C">
        <w:rPr>
          <w:rFonts w:ascii="Garamond" w:hAnsi="Garamond" w:cs="Times New Roman"/>
          <w:sz w:val="24"/>
          <w:szCs w:val="24"/>
        </w:rPr>
        <w:t xml:space="preserve">Brown 2015; </w:t>
      </w:r>
      <w:r w:rsidR="00094271">
        <w:rPr>
          <w:rFonts w:ascii="Garamond" w:hAnsi="Garamond" w:cs="Times New Roman"/>
          <w:sz w:val="24"/>
          <w:szCs w:val="24"/>
        </w:rPr>
        <w:t>Palmer et al</w:t>
      </w:r>
      <w:r w:rsidR="003901A8">
        <w:rPr>
          <w:rFonts w:ascii="Garamond" w:hAnsi="Garamond" w:cs="Times New Roman"/>
          <w:sz w:val="24"/>
          <w:szCs w:val="24"/>
        </w:rPr>
        <w:t>.,</w:t>
      </w:r>
      <w:r w:rsidR="00094271">
        <w:rPr>
          <w:rFonts w:ascii="Garamond" w:hAnsi="Garamond" w:cs="Times New Roman"/>
          <w:sz w:val="24"/>
          <w:szCs w:val="24"/>
        </w:rPr>
        <w:t xml:space="preserve"> 2017)</w:t>
      </w:r>
      <w:r w:rsidR="0054713D">
        <w:rPr>
          <w:rFonts w:ascii="Garamond" w:hAnsi="Garamond" w:cs="Times New Roman"/>
          <w:sz w:val="24"/>
          <w:szCs w:val="24"/>
        </w:rPr>
        <w:t>. Concurrently, state frustration at citizens’ (</w:t>
      </w:r>
      <w:proofErr w:type="spellStart"/>
      <w:r w:rsidR="0054713D">
        <w:rPr>
          <w:rFonts w:ascii="Garamond" w:hAnsi="Garamond" w:cs="Times New Roman"/>
          <w:sz w:val="24"/>
          <w:szCs w:val="24"/>
        </w:rPr>
        <w:t>mis</w:t>
      </w:r>
      <w:proofErr w:type="spellEnd"/>
      <w:r w:rsidR="0054713D">
        <w:rPr>
          <w:rFonts w:ascii="Garamond" w:hAnsi="Garamond" w:cs="Times New Roman"/>
          <w:sz w:val="24"/>
          <w:szCs w:val="24"/>
        </w:rPr>
        <w:t xml:space="preserve">)use of public infrastructure </w:t>
      </w:r>
      <w:r w:rsidR="008B1EC7">
        <w:rPr>
          <w:rFonts w:ascii="Garamond" w:hAnsi="Garamond" w:cs="Times New Roman"/>
          <w:sz w:val="24"/>
          <w:szCs w:val="24"/>
        </w:rPr>
        <w:t xml:space="preserve">has come to dominate state discourse </w:t>
      </w:r>
      <w:r w:rsidR="0054713D">
        <w:rPr>
          <w:rFonts w:ascii="Garamond" w:hAnsi="Garamond" w:cs="Times New Roman"/>
          <w:sz w:val="24"/>
          <w:szCs w:val="24"/>
        </w:rPr>
        <w:t>(Charlton 2013, 2018</w:t>
      </w:r>
      <w:r w:rsidR="00FD41A1">
        <w:rPr>
          <w:rFonts w:ascii="Garamond" w:hAnsi="Garamond" w:cs="Times New Roman"/>
          <w:sz w:val="24"/>
          <w:szCs w:val="24"/>
        </w:rPr>
        <w:t>a, 2018b</w:t>
      </w:r>
      <w:r w:rsidR="0054713D">
        <w:rPr>
          <w:rFonts w:ascii="Garamond" w:hAnsi="Garamond" w:cs="Times New Roman"/>
          <w:sz w:val="24"/>
          <w:szCs w:val="24"/>
        </w:rPr>
        <w:t>)</w:t>
      </w:r>
      <w:r w:rsidR="005F6152" w:rsidRPr="00840279">
        <w:rPr>
          <w:rFonts w:ascii="Garamond" w:hAnsi="Garamond" w:cs="Times New Roman"/>
          <w:sz w:val="24"/>
          <w:szCs w:val="24"/>
        </w:rPr>
        <w:t xml:space="preserve">. </w:t>
      </w:r>
      <w:r w:rsidR="008B1EC7">
        <w:rPr>
          <w:rFonts w:ascii="Garamond" w:hAnsi="Garamond" w:cs="Times New Roman"/>
          <w:sz w:val="24"/>
          <w:szCs w:val="24"/>
        </w:rPr>
        <w:t xml:space="preserve"> T</w:t>
      </w:r>
      <w:r w:rsidR="008B1EC7" w:rsidRPr="00840279">
        <w:rPr>
          <w:rFonts w:ascii="Garamond" w:hAnsi="Garamond" w:cs="Times New Roman"/>
          <w:sz w:val="24"/>
          <w:szCs w:val="24"/>
        </w:rPr>
        <w:t>hus</w:t>
      </w:r>
      <w:r w:rsidR="008B1EC7">
        <w:rPr>
          <w:rFonts w:ascii="Garamond" w:hAnsi="Garamond" w:cs="Times New Roman"/>
          <w:sz w:val="24"/>
          <w:szCs w:val="24"/>
        </w:rPr>
        <w:t>,</w:t>
      </w:r>
      <w:r w:rsidR="008B1EC7" w:rsidRPr="00840279">
        <w:rPr>
          <w:rFonts w:ascii="Garamond" w:hAnsi="Garamond" w:cs="Times New Roman"/>
          <w:sz w:val="24"/>
          <w:szCs w:val="24"/>
        </w:rPr>
        <w:t xml:space="preserve"> </w:t>
      </w:r>
      <w:r w:rsidR="005F6152" w:rsidRPr="00840279">
        <w:rPr>
          <w:rFonts w:ascii="Garamond" w:hAnsi="Garamond" w:cs="Times New Roman"/>
          <w:sz w:val="24"/>
          <w:szCs w:val="24"/>
        </w:rPr>
        <w:t>access to</w:t>
      </w:r>
      <w:r w:rsidR="008B1EC7">
        <w:rPr>
          <w:rFonts w:ascii="Garamond" w:hAnsi="Garamond" w:cs="Times New Roman"/>
          <w:sz w:val="24"/>
          <w:szCs w:val="24"/>
        </w:rPr>
        <w:t>, and adaptation of,</w:t>
      </w:r>
      <w:r w:rsidR="005F6152" w:rsidRPr="00840279">
        <w:rPr>
          <w:rFonts w:ascii="Garamond" w:hAnsi="Garamond" w:cs="Times New Roman"/>
          <w:sz w:val="24"/>
          <w:szCs w:val="24"/>
        </w:rPr>
        <w:t xml:space="preserve"> infrastructure continues to play a major role in mediating perception</w:t>
      </w:r>
      <w:r>
        <w:rPr>
          <w:rFonts w:ascii="Garamond" w:hAnsi="Garamond" w:cs="Times New Roman"/>
          <w:sz w:val="24"/>
          <w:szCs w:val="24"/>
        </w:rPr>
        <w:t>s and practices of citizenship</w:t>
      </w:r>
      <w:r w:rsidR="00E631E9">
        <w:rPr>
          <w:rFonts w:ascii="Garamond" w:hAnsi="Garamond" w:cs="Times New Roman"/>
          <w:sz w:val="24"/>
          <w:szCs w:val="24"/>
        </w:rPr>
        <w:t xml:space="preserve"> </w:t>
      </w:r>
      <w:r w:rsidR="008B1EC7">
        <w:rPr>
          <w:rFonts w:ascii="Garamond" w:hAnsi="Garamond" w:cs="Times New Roman"/>
          <w:sz w:val="24"/>
          <w:szCs w:val="24"/>
        </w:rPr>
        <w:t xml:space="preserve">for both citizens and the state </w:t>
      </w:r>
      <w:r w:rsidR="00E631E9">
        <w:rPr>
          <w:rFonts w:ascii="Garamond" w:hAnsi="Garamond" w:cs="Times New Roman"/>
          <w:sz w:val="24"/>
          <w:szCs w:val="24"/>
        </w:rPr>
        <w:t>(Lemanski</w:t>
      </w:r>
      <w:r w:rsidR="003901A8">
        <w:rPr>
          <w:rFonts w:ascii="Garamond" w:hAnsi="Garamond" w:cs="Times New Roman"/>
          <w:sz w:val="24"/>
          <w:szCs w:val="24"/>
        </w:rPr>
        <w:t>,</w:t>
      </w:r>
      <w:r w:rsidR="00E631E9">
        <w:rPr>
          <w:rFonts w:ascii="Garamond" w:hAnsi="Garamond" w:cs="Times New Roman"/>
          <w:sz w:val="24"/>
          <w:szCs w:val="24"/>
        </w:rPr>
        <w:t xml:space="preserve"> 2017)</w:t>
      </w:r>
      <w:r>
        <w:rPr>
          <w:rFonts w:ascii="Garamond" w:hAnsi="Garamond" w:cs="Times New Roman"/>
          <w:sz w:val="24"/>
          <w:szCs w:val="24"/>
        </w:rPr>
        <w:t>.</w:t>
      </w:r>
    </w:p>
    <w:p w:rsidR="00840279" w:rsidRPr="00840279" w:rsidRDefault="00840279" w:rsidP="00D84125">
      <w:pPr>
        <w:spacing w:after="240" w:line="480" w:lineRule="auto"/>
        <w:rPr>
          <w:rFonts w:ascii="Garamond" w:hAnsi="Garamond" w:cs="Times New Roman"/>
          <w:sz w:val="24"/>
          <w:szCs w:val="24"/>
        </w:rPr>
      </w:pPr>
      <w:r w:rsidRPr="00992331">
        <w:rPr>
          <w:rFonts w:ascii="Garamond" w:hAnsi="Garamond"/>
          <w:sz w:val="24"/>
          <w:szCs w:val="24"/>
        </w:rPr>
        <w:t xml:space="preserve">South Africa’s National Subsidy Housing Scheme </w:t>
      </w:r>
      <w:r w:rsidR="003B32C9">
        <w:rPr>
          <w:rFonts w:ascii="Garamond" w:hAnsi="Garamond"/>
          <w:sz w:val="24"/>
          <w:szCs w:val="24"/>
        </w:rPr>
        <w:t>is the original</w:t>
      </w:r>
      <w:r w:rsidRPr="00992331">
        <w:rPr>
          <w:rFonts w:ascii="Garamond" w:hAnsi="Garamond"/>
          <w:sz w:val="24"/>
          <w:szCs w:val="24"/>
        </w:rPr>
        <w:t xml:space="preserve"> mechanism </w:t>
      </w:r>
      <w:r w:rsidR="00BF408D">
        <w:rPr>
          <w:rFonts w:ascii="Garamond" w:hAnsi="Garamond"/>
          <w:sz w:val="24"/>
          <w:szCs w:val="24"/>
        </w:rPr>
        <w:t>for</w:t>
      </w:r>
      <w:r w:rsidRPr="00992331">
        <w:rPr>
          <w:rFonts w:ascii="Garamond" w:hAnsi="Garamond"/>
          <w:sz w:val="24"/>
          <w:szCs w:val="24"/>
        </w:rPr>
        <w:t xml:space="preserve"> </w:t>
      </w:r>
      <w:r w:rsidR="008B1EC7">
        <w:rPr>
          <w:rFonts w:ascii="Garamond" w:hAnsi="Garamond"/>
          <w:sz w:val="24"/>
          <w:szCs w:val="24"/>
        </w:rPr>
        <w:t>extending infrastructure to new citizens</w:t>
      </w:r>
      <w:r w:rsidRPr="00992331">
        <w:rPr>
          <w:rFonts w:ascii="Garamond" w:hAnsi="Garamond"/>
          <w:sz w:val="24"/>
          <w:szCs w:val="24"/>
        </w:rPr>
        <w:t xml:space="preserve">. </w:t>
      </w:r>
      <w:r w:rsidR="008B1EC7" w:rsidRPr="008B1EC7">
        <w:rPr>
          <w:rFonts w:ascii="Garamond" w:hAnsi="Garamond" w:cs="Times New Roman"/>
          <w:sz w:val="24"/>
          <w:szCs w:val="24"/>
          <w:lang w:val="en-US"/>
        </w:rPr>
        <w:t xml:space="preserve">Since 1994, </w:t>
      </w:r>
      <w:r w:rsidR="00E808E4">
        <w:rPr>
          <w:rFonts w:ascii="Garamond" w:hAnsi="Garamond" w:cs="Times New Roman"/>
          <w:sz w:val="24"/>
          <w:szCs w:val="24"/>
          <w:lang w:val="en-US"/>
        </w:rPr>
        <w:t xml:space="preserve">the scheme has provided </w:t>
      </w:r>
      <w:r w:rsidR="008B1EC7" w:rsidRPr="008B1EC7">
        <w:rPr>
          <w:rFonts w:ascii="Garamond" w:hAnsi="Garamond" w:cs="Times New Roman"/>
          <w:sz w:val="24"/>
          <w:szCs w:val="24"/>
          <w:lang w:val="en-US"/>
        </w:rPr>
        <w:t>nearly four million fully-serviced brick-built houses</w:t>
      </w:r>
      <w:r w:rsidR="00E808E4">
        <w:rPr>
          <w:rFonts w:ascii="Garamond" w:hAnsi="Garamond" w:cs="Times New Roman"/>
          <w:sz w:val="24"/>
          <w:szCs w:val="24"/>
          <w:lang w:val="en-US"/>
        </w:rPr>
        <w:t>,</w:t>
      </w:r>
      <w:r w:rsidR="008B1EC7" w:rsidRPr="008B1EC7">
        <w:rPr>
          <w:rFonts w:ascii="Garamond" w:hAnsi="Garamond" w:cs="Times New Roman"/>
          <w:sz w:val="24"/>
          <w:szCs w:val="24"/>
          <w:lang w:val="en-US"/>
        </w:rPr>
        <w:t xml:space="preserve"> with ownership awarded to low-income urban dwellers</w:t>
      </w:r>
      <w:r w:rsidR="008B1EC7" w:rsidRPr="008B1EC7">
        <w:rPr>
          <w:rFonts w:ascii="Garamond" w:hAnsi="Garamond" w:cs="Times New Roman"/>
          <w:sz w:val="24"/>
          <w:szCs w:val="24"/>
        </w:rPr>
        <w:t>.</w:t>
      </w:r>
      <w:r w:rsidR="003B32C9">
        <w:rPr>
          <w:rStyle w:val="FootnoteReference"/>
          <w:rFonts w:ascii="Garamond" w:hAnsi="Garamond" w:cs="Times New Roman"/>
          <w:sz w:val="24"/>
          <w:szCs w:val="24"/>
        </w:rPr>
        <w:footnoteReference w:id="5"/>
      </w:r>
      <w:r w:rsidR="008B1EC7" w:rsidRPr="008B1EC7">
        <w:rPr>
          <w:rFonts w:ascii="Garamond" w:hAnsi="Garamond" w:cs="Times New Roman"/>
          <w:sz w:val="24"/>
          <w:szCs w:val="24"/>
        </w:rPr>
        <w:t xml:space="preserve"> This programme essentially extends the physical infrastructure ‘grid’ (i.e. electricity cables, flush toilets, storm-water drains, refuse collection) and the legal infrastructure ‘grid’ (title deeds for new homeowners) to new urban citizens in order to produce a highly-networked city.</w:t>
      </w:r>
      <w:r w:rsidR="003B32C9">
        <w:rPr>
          <w:rFonts w:ascii="Garamond" w:hAnsi="Garamond" w:cs="Times New Roman"/>
          <w:sz w:val="24"/>
          <w:szCs w:val="24"/>
        </w:rPr>
        <w:t xml:space="preserve"> </w:t>
      </w:r>
      <w:r w:rsidRPr="00992331">
        <w:rPr>
          <w:rFonts w:ascii="Garamond" w:hAnsi="Garamond"/>
          <w:sz w:val="24"/>
          <w:szCs w:val="24"/>
        </w:rPr>
        <w:t xml:space="preserve">The </w:t>
      </w:r>
      <w:r w:rsidR="003B32C9">
        <w:rPr>
          <w:rFonts w:ascii="Garamond" w:hAnsi="Garamond"/>
          <w:sz w:val="24"/>
          <w:szCs w:val="24"/>
        </w:rPr>
        <w:t>‘RDP’</w:t>
      </w:r>
      <w:r w:rsidR="003B32C9" w:rsidRPr="00992331">
        <w:rPr>
          <w:rStyle w:val="FootnoteReference"/>
          <w:rFonts w:ascii="Garamond" w:hAnsi="Garamond"/>
          <w:sz w:val="24"/>
          <w:szCs w:val="24"/>
        </w:rPr>
        <w:footnoteReference w:id="6"/>
      </w:r>
      <w:r w:rsidR="003B32C9">
        <w:rPr>
          <w:rFonts w:ascii="Garamond" w:hAnsi="Garamond"/>
          <w:sz w:val="24"/>
          <w:szCs w:val="24"/>
        </w:rPr>
        <w:t xml:space="preserve"> </w:t>
      </w:r>
      <w:r w:rsidRPr="00992331">
        <w:rPr>
          <w:rFonts w:ascii="Garamond" w:hAnsi="Garamond"/>
          <w:sz w:val="24"/>
          <w:szCs w:val="24"/>
        </w:rPr>
        <w:t>hous</w:t>
      </w:r>
      <w:r w:rsidR="003B32C9">
        <w:rPr>
          <w:rFonts w:ascii="Garamond" w:hAnsi="Garamond"/>
          <w:sz w:val="24"/>
          <w:szCs w:val="24"/>
        </w:rPr>
        <w:t>e</w:t>
      </w:r>
      <w:r w:rsidRPr="00992331">
        <w:rPr>
          <w:rFonts w:ascii="Garamond" w:hAnsi="Garamond"/>
          <w:sz w:val="24"/>
          <w:szCs w:val="24"/>
        </w:rPr>
        <w:t xml:space="preserve"> </w:t>
      </w:r>
      <w:r w:rsidR="00BF408D">
        <w:rPr>
          <w:rFonts w:ascii="Garamond" w:hAnsi="Garamond"/>
          <w:sz w:val="24"/>
          <w:szCs w:val="24"/>
        </w:rPr>
        <w:t>is</w:t>
      </w:r>
      <w:r w:rsidRPr="00992331">
        <w:rPr>
          <w:rFonts w:ascii="Garamond" w:hAnsi="Garamond"/>
          <w:sz w:val="24"/>
          <w:szCs w:val="24"/>
        </w:rPr>
        <w:t xml:space="preserve"> </w:t>
      </w:r>
      <w:r w:rsidR="003B32C9">
        <w:rPr>
          <w:rFonts w:ascii="Garamond" w:hAnsi="Garamond"/>
          <w:sz w:val="24"/>
          <w:szCs w:val="24"/>
        </w:rPr>
        <w:t xml:space="preserve">conceived by the state as </w:t>
      </w:r>
      <w:r w:rsidR="003A2502">
        <w:rPr>
          <w:rFonts w:ascii="Garamond" w:hAnsi="Garamond"/>
          <w:sz w:val="24"/>
          <w:szCs w:val="24"/>
        </w:rPr>
        <w:t xml:space="preserve">both </w:t>
      </w:r>
      <w:r w:rsidR="003B32C9">
        <w:rPr>
          <w:rFonts w:ascii="Garamond" w:hAnsi="Garamond"/>
          <w:sz w:val="24"/>
          <w:szCs w:val="24"/>
        </w:rPr>
        <w:t>a physical</w:t>
      </w:r>
      <w:r w:rsidR="006B44D1">
        <w:rPr>
          <w:rFonts w:ascii="Garamond" w:hAnsi="Garamond"/>
          <w:sz w:val="24"/>
          <w:szCs w:val="24"/>
        </w:rPr>
        <w:t xml:space="preserve"> </w:t>
      </w:r>
      <w:r w:rsidRPr="00992331">
        <w:rPr>
          <w:rFonts w:ascii="Garamond" w:hAnsi="Garamond"/>
          <w:sz w:val="24"/>
          <w:szCs w:val="24"/>
        </w:rPr>
        <w:t xml:space="preserve">(fully-serviced </w:t>
      </w:r>
      <w:r w:rsidR="003B32C9">
        <w:rPr>
          <w:rFonts w:ascii="Garamond" w:hAnsi="Garamond"/>
          <w:sz w:val="24"/>
          <w:szCs w:val="24"/>
        </w:rPr>
        <w:t>shelter</w:t>
      </w:r>
      <w:r w:rsidRPr="00992331">
        <w:rPr>
          <w:rFonts w:ascii="Garamond" w:hAnsi="Garamond"/>
          <w:sz w:val="24"/>
          <w:szCs w:val="24"/>
        </w:rPr>
        <w:t xml:space="preserve">) and </w:t>
      </w:r>
      <w:r w:rsidR="003B32C9">
        <w:rPr>
          <w:rFonts w:ascii="Garamond" w:hAnsi="Garamond"/>
          <w:sz w:val="24"/>
          <w:szCs w:val="24"/>
        </w:rPr>
        <w:t>financial product (</w:t>
      </w:r>
      <w:r w:rsidR="003A2502">
        <w:rPr>
          <w:rFonts w:ascii="Garamond" w:hAnsi="Garamond"/>
          <w:sz w:val="24"/>
          <w:szCs w:val="24"/>
        </w:rPr>
        <w:t xml:space="preserve">ownership provides </w:t>
      </w:r>
      <w:r w:rsidR="003B32C9">
        <w:rPr>
          <w:rFonts w:ascii="Garamond" w:hAnsi="Garamond"/>
          <w:sz w:val="24"/>
          <w:szCs w:val="24"/>
        </w:rPr>
        <w:t xml:space="preserve">a tool for capital-accumulation) (Lemanski, 2011). However, for residents, it is also </w:t>
      </w:r>
      <w:r w:rsidRPr="00992331">
        <w:rPr>
          <w:rFonts w:ascii="Garamond" w:hAnsi="Garamond"/>
          <w:sz w:val="24"/>
          <w:szCs w:val="24"/>
        </w:rPr>
        <w:t xml:space="preserve">a </w:t>
      </w:r>
      <w:r w:rsidR="006B44D1">
        <w:rPr>
          <w:rFonts w:ascii="Garamond" w:hAnsi="Garamond"/>
          <w:sz w:val="24"/>
          <w:szCs w:val="24"/>
        </w:rPr>
        <w:t>citizenship symbol</w:t>
      </w:r>
      <w:r w:rsidR="003B32C9">
        <w:rPr>
          <w:rFonts w:ascii="Garamond" w:hAnsi="Garamond"/>
          <w:sz w:val="24"/>
          <w:szCs w:val="24"/>
        </w:rPr>
        <w:t>, providing</w:t>
      </w:r>
      <w:r w:rsidR="003A2502">
        <w:rPr>
          <w:rFonts w:ascii="Garamond" w:hAnsi="Garamond" w:cs="Times New Roman"/>
          <w:sz w:val="24"/>
          <w:szCs w:val="24"/>
        </w:rPr>
        <w:t xml:space="preserve"> </w:t>
      </w:r>
      <w:r w:rsidR="009E7AC0">
        <w:rPr>
          <w:rFonts w:ascii="Garamond" w:hAnsi="Garamond" w:cs="Times New Roman"/>
          <w:sz w:val="24"/>
          <w:szCs w:val="24"/>
        </w:rPr>
        <w:t xml:space="preserve">permanent legal residence </w:t>
      </w:r>
      <w:r w:rsidR="00BF408D">
        <w:rPr>
          <w:rFonts w:ascii="Garamond" w:hAnsi="Garamond" w:cs="Times New Roman"/>
          <w:sz w:val="24"/>
          <w:szCs w:val="24"/>
        </w:rPr>
        <w:t>where</w:t>
      </w:r>
      <w:r w:rsidRPr="00840279">
        <w:rPr>
          <w:rFonts w:ascii="Garamond" w:hAnsi="Garamond" w:cs="Times New Roman"/>
          <w:sz w:val="24"/>
          <w:szCs w:val="24"/>
        </w:rPr>
        <w:t xml:space="preserve"> </w:t>
      </w:r>
      <w:r w:rsidR="00E808E4">
        <w:rPr>
          <w:rFonts w:ascii="Garamond" w:hAnsi="Garamond" w:cs="Times New Roman"/>
          <w:sz w:val="24"/>
          <w:szCs w:val="24"/>
        </w:rPr>
        <w:t>previously urban tenure was</w:t>
      </w:r>
      <w:r w:rsidRPr="00840279">
        <w:rPr>
          <w:rFonts w:ascii="Garamond" w:hAnsi="Garamond" w:cs="Times New Roman"/>
          <w:sz w:val="24"/>
          <w:szCs w:val="24"/>
        </w:rPr>
        <w:t xml:space="preserve"> temporary.</w:t>
      </w:r>
      <w:r w:rsidR="00890D63">
        <w:rPr>
          <w:rFonts w:ascii="Garamond" w:hAnsi="Garamond" w:cs="Times New Roman"/>
          <w:sz w:val="24"/>
          <w:szCs w:val="24"/>
        </w:rPr>
        <w:t xml:space="preserve"> Consequently, </w:t>
      </w:r>
      <w:r w:rsidR="00E808E4">
        <w:rPr>
          <w:rFonts w:ascii="Garamond" w:hAnsi="Garamond" w:cs="Times New Roman"/>
          <w:sz w:val="24"/>
          <w:szCs w:val="24"/>
        </w:rPr>
        <w:t xml:space="preserve">this form of public infrastructure (housing and associated services) is the material embodiment of a political identity </w:t>
      </w:r>
      <w:r w:rsidR="0064783C">
        <w:rPr>
          <w:rFonts w:ascii="Garamond" w:hAnsi="Garamond" w:cs="Times New Roman"/>
          <w:sz w:val="24"/>
          <w:szCs w:val="24"/>
        </w:rPr>
        <w:t xml:space="preserve">(see </w:t>
      </w:r>
      <w:r w:rsidR="00212744">
        <w:rPr>
          <w:rFonts w:ascii="Garamond" w:hAnsi="Garamond" w:cs="Times New Roman"/>
          <w:sz w:val="24"/>
          <w:szCs w:val="24"/>
        </w:rPr>
        <w:t>Lemanski</w:t>
      </w:r>
      <w:r w:rsidR="0064783C">
        <w:rPr>
          <w:rFonts w:ascii="Garamond" w:hAnsi="Garamond" w:cs="Times New Roman"/>
          <w:sz w:val="24"/>
          <w:szCs w:val="24"/>
        </w:rPr>
        <w:t xml:space="preserve"> 2018, 2019)</w:t>
      </w:r>
      <w:r w:rsidRPr="00840279">
        <w:rPr>
          <w:rFonts w:ascii="Garamond" w:hAnsi="Garamond" w:cs="Times New Roman"/>
          <w:sz w:val="24"/>
          <w:szCs w:val="24"/>
        </w:rPr>
        <w:t>.</w:t>
      </w:r>
    </w:p>
    <w:p w:rsidR="00192C2B" w:rsidRDefault="005F6152" w:rsidP="007372E9">
      <w:pPr>
        <w:spacing w:after="240" w:line="480" w:lineRule="auto"/>
        <w:rPr>
          <w:rFonts w:ascii="Garamond" w:hAnsi="Garamond"/>
          <w:sz w:val="24"/>
          <w:szCs w:val="24"/>
        </w:rPr>
      </w:pPr>
      <w:r w:rsidRPr="00992331">
        <w:rPr>
          <w:rFonts w:ascii="Garamond" w:hAnsi="Garamond"/>
          <w:sz w:val="24"/>
          <w:szCs w:val="24"/>
        </w:rPr>
        <w:lastRenderedPageBreak/>
        <w:t xml:space="preserve">The RDP housing programme </w:t>
      </w:r>
      <w:r w:rsidR="00E808E4">
        <w:rPr>
          <w:rFonts w:ascii="Garamond" w:hAnsi="Garamond"/>
          <w:sz w:val="24"/>
          <w:szCs w:val="24"/>
        </w:rPr>
        <w:t>has transformed the economic, demographic and material</w:t>
      </w:r>
      <w:r w:rsidR="00E808E4" w:rsidRPr="00992331">
        <w:rPr>
          <w:rFonts w:ascii="Garamond" w:hAnsi="Garamond"/>
          <w:sz w:val="24"/>
          <w:szCs w:val="24"/>
        </w:rPr>
        <w:t xml:space="preserve"> </w:t>
      </w:r>
      <w:r w:rsidR="00E808E4">
        <w:rPr>
          <w:rFonts w:ascii="Garamond" w:hAnsi="Garamond"/>
          <w:sz w:val="24"/>
          <w:szCs w:val="24"/>
        </w:rPr>
        <w:t xml:space="preserve">landscape of </w:t>
      </w:r>
      <w:r w:rsidRPr="00992331">
        <w:rPr>
          <w:rFonts w:ascii="Garamond" w:hAnsi="Garamond"/>
          <w:sz w:val="24"/>
          <w:szCs w:val="24"/>
        </w:rPr>
        <w:t xml:space="preserve">South Africa’s </w:t>
      </w:r>
      <w:r w:rsidR="00E808E4">
        <w:rPr>
          <w:rFonts w:ascii="Garamond" w:hAnsi="Garamond"/>
          <w:sz w:val="24"/>
          <w:szCs w:val="24"/>
        </w:rPr>
        <w:t>cities</w:t>
      </w:r>
      <w:r w:rsidRPr="00992331">
        <w:rPr>
          <w:rFonts w:ascii="Garamond" w:hAnsi="Garamond"/>
          <w:sz w:val="24"/>
          <w:szCs w:val="24"/>
        </w:rPr>
        <w:t xml:space="preserve">. </w:t>
      </w:r>
      <w:r w:rsidR="009179C4">
        <w:rPr>
          <w:rFonts w:ascii="Garamond" w:hAnsi="Garamond"/>
          <w:sz w:val="24"/>
          <w:szCs w:val="24"/>
        </w:rPr>
        <w:t xml:space="preserve">However, it is </w:t>
      </w:r>
      <w:r w:rsidR="003D13FF">
        <w:rPr>
          <w:rFonts w:ascii="Garamond" w:hAnsi="Garamond"/>
          <w:sz w:val="24"/>
          <w:szCs w:val="24"/>
        </w:rPr>
        <w:t>implicitly acknowledged</w:t>
      </w:r>
      <w:r w:rsidR="009179C4">
        <w:rPr>
          <w:rFonts w:ascii="Garamond" w:hAnsi="Garamond"/>
          <w:sz w:val="24"/>
          <w:szCs w:val="24"/>
        </w:rPr>
        <w:t xml:space="preserve"> that the </w:t>
      </w:r>
      <w:r w:rsidR="001901D7">
        <w:rPr>
          <w:rFonts w:ascii="Garamond" w:hAnsi="Garamond"/>
          <w:sz w:val="24"/>
          <w:szCs w:val="24"/>
        </w:rPr>
        <w:t>state</w:t>
      </w:r>
      <w:r w:rsidR="009179C4">
        <w:rPr>
          <w:rFonts w:ascii="Garamond" w:hAnsi="Garamond"/>
          <w:sz w:val="24"/>
          <w:szCs w:val="24"/>
        </w:rPr>
        <w:t xml:space="preserve"> is unable to </w:t>
      </w:r>
      <w:r w:rsidR="006B64E7">
        <w:rPr>
          <w:rFonts w:ascii="Garamond" w:hAnsi="Garamond"/>
          <w:sz w:val="24"/>
          <w:szCs w:val="24"/>
        </w:rPr>
        <w:t>meet the rapidly grow</w:t>
      </w:r>
      <w:r w:rsidR="003D13FF">
        <w:rPr>
          <w:rFonts w:ascii="Garamond" w:hAnsi="Garamond"/>
          <w:sz w:val="24"/>
          <w:szCs w:val="24"/>
        </w:rPr>
        <w:t>ing demand for RDP housing</w:t>
      </w:r>
      <w:r w:rsidR="006B64E7">
        <w:rPr>
          <w:rFonts w:ascii="Garamond" w:hAnsi="Garamond"/>
          <w:sz w:val="24"/>
          <w:szCs w:val="24"/>
        </w:rPr>
        <w:t>,</w:t>
      </w:r>
      <w:r w:rsidR="003D13FF">
        <w:rPr>
          <w:rStyle w:val="FootnoteReference"/>
          <w:rFonts w:ascii="Garamond" w:hAnsi="Garamond"/>
          <w:sz w:val="24"/>
          <w:szCs w:val="24"/>
        </w:rPr>
        <w:footnoteReference w:id="7"/>
      </w:r>
      <w:r w:rsidR="006B64E7">
        <w:rPr>
          <w:rFonts w:ascii="Garamond" w:hAnsi="Garamond"/>
          <w:sz w:val="24"/>
          <w:szCs w:val="24"/>
        </w:rPr>
        <w:t xml:space="preserve"> and the</w:t>
      </w:r>
      <w:r w:rsidR="00CC6283">
        <w:rPr>
          <w:rFonts w:ascii="Garamond" w:hAnsi="Garamond"/>
          <w:sz w:val="24"/>
          <w:szCs w:val="24"/>
        </w:rPr>
        <w:t xml:space="preserve"> contemporary policy focus has shifted to the provision of Free Basic Services</w:t>
      </w:r>
      <w:r w:rsidR="006B64E7">
        <w:rPr>
          <w:rFonts w:ascii="Garamond" w:hAnsi="Garamond"/>
          <w:sz w:val="24"/>
          <w:szCs w:val="24"/>
        </w:rPr>
        <w:t xml:space="preserve"> (FBS)</w:t>
      </w:r>
      <w:r w:rsidR="00CC6283">
        <w:rPr>
          <w:rFonts w:ascii="Garamond" w:hAnsi="Garamond"/>
          <w:sz w:val="24"/>
          <w:szCs w:val="24"/>
        </w:rPr>
        <w:t xml:space="preserve"> </w:t>
      </w:r>
      <w:r w:rsidR="003D13FF">
        <w:rPr>
          <w:rFonts w:ascii="Garamond" w:hAnsi="Garamond"/>
          <w:sz w:val="24"/>
          <w:szCs w:val="24"/>
        </w:rPr>
        <w:t>as the primary mechanism to extend infrastructure to the urban poor.</w:t>
      </w:r>
      <w:r w:rsidR="006B64E7">
        <w:rPr>
          <w:rFonts w:ascii="Garamond" w:hAnsi="Garamond"/>
          <w:sz w:val="24"/>
          <w:szCs w:val="24"/>
        </w:rPr>
        <w:t xml:space="preserve"> </w:t>
      </w:r>
      <w:r w:rsidR="00D65418">
        <w:rPr>
          <w:rFonts w:ascii="Garamond" w:hAnsi="Garamond"/>
          <w:sz w:val="24"/>
          <w:szCs w:val="24"/>
        </w:rPr>
        <w:t>Since the introduction of FBS in 2000/2001</w:t>
      </w:r>
      <w:r w:rsidR="001901D7">
        <w:rPr>
          <w:rFonts w:ascii="Garamond" w:hAnsi="Garamond"/>
          <w:sz w:val="24"/>
          <w:szCs w:val="24"/>
        </w:rPr>
        <w:t>, municipalities</w:t>
      </w:r>
      <w:r w:rsidR="00D65418">
        <w:rPr>
          <w:rFonts w:ascii="Garamond" w:hAnsi="Garamond"/>
          <w:sz w:val="24"/>
          <w:szCs w:val="24"/>
        </w:rPr>
        <w:t xml:space="preserve"> have</w:t>
      </w:r>
      <w:r w:rsidR="00CB6E6A">
        <w:rPr>
          <w:rFonts w:ascii="Garamond" w:hAnsi="Garamond"/>
          <w:sz w:val="24"/>
          <w:szCs w:val="24"/>
        </w:rPr>
        <w:t xml:space="preserve"> adopted responsibility for </w:t>
      </w:r>
      <w:r w:rsidR="00D65418">
        <w:rPr>
          <w:rFonts w:ascii="Garamond" w:hAnsi="Garamond"/>
          <w:sz w:val="24"/>
          <w:szCs w:val="24"/>
        </w:rPr>
        <w:t>delivering subsidis</w:t>
      </w:r>
      <w:r w:rsidR="00CB6E6A">
        <w:rPr>
          <w:rFonts w:ascii="Garamond" w:hAnsi="Garamond"/>
          <w:sz w:val="24"/>
          <w:szCs w:val="24"/>
        </w:rPr>
        <w:t>ed</w:t>
      </w:r>
      <w:r w:rsidR="00D65418">
        <w:rPr>
          <w:rFonts w:ascii="Garamond" w:hAnsi="Garamond"/>
          <w:sz w:val="24"/>
          <w:szCs w:val="24"/>
        </w:rPr>
        <w:t xml:space="preserve"> water, electricity, sanitation and refuse removal to under-serviced communities</w:t>
      </w:r>
      <w:r w:rsidR="003D13FF">
        <w:rPr>
          <w:rFonts w:ascii="Garamond" w:hAnsi="Garamond"/>
          <w:sz w:val="24"/>
          <w:szCs w:val="24"/>
        </w:rPr>
        <w:t xml:space="preserve"> and indigent households.</w:t>
      </w:r>
      <w:r w:rsidR="003D13FF">
        <w:rPr>
          <w:rStyle w:val="FootnoteReference"/>
          <w:rFonts w:ascii="Garamond" w:hAnsi="Garamond"/>
          <w:sz w:val="24"/>
          <w:szCs w:val="24"/>
        </w:rPr>
        <w:footnoteReference w:id="8"/>
      </w:r>
      <w:r w:rsidR="00D65418">
        <w:rPr>
          <w:rFonts w:ascii="Garamond" w:hAnsi="Garamond"/>
          <w:sz w:val="24"/>
          <w:szCs w:val="24"/>
        </w:rPr>
        <w:t xml:space="preserve"> </w:t>
      </w:r>
      <w:r w:rsidR="00192C2B">
        <w:rPr>
          <w:rFonts w:ascii="Garamond" w:hAnsi="Garamond"/>
          <w:sz w:val="24"/>
          <w:szCs w:val="24"/>
        </w:rPr>
        <w:t>W</w:t>
      </w:r>
      <w:r w:rsidR="00D65418">
        <w:rPr>
          <w:rFonts w:ascii="Garamond" w:hAnsi="Garamond"/>
          <w:sz w:val="24"/>
          <w:szCs w:val="24"/>
        </w:rPr>
        <w:t xml:space="preserve">hile the core </w:t>
      </w:r>
      <w:r w:rsidR="00CB6E6A">
        <w:rPr>
          <w:rFonts w:ascii="Garamond" w:hAnsi="Garamond"/>
          <w:sz w:val="24"/>
          <w:szCs w:val="24"/>
        </w:rPr>
        <w:t xml:space="preserve">FBS </w:t>
      </w:r>
      <w:r w:rsidR="00D65418">
        <w:rPr>
          <w:rFonts w:ascii="Garamond" w:hAnsi="Garamond"/>
          <w:sz w:val="24"/>
          <w:szCs w:val="24"/>
        </w:rPr>
        <w:t>target is the extension of basic services to informal settlements</w:t>
      </w:r>
      <w:r w:rsidR="00753B90">
        <w:rPr>
          <w:rFonts w:ascii="Garamond" w:hAnsi="Garamond"/>
          <w:sz w:val="24"/>
          <w:szCs w:val="24"/>
        </w:rPr>
        <w:t>, most households living in public (RDP) housing are eligible to receive FBS when accessing networked water, electricity, and solid waste removal.</w:t>
      </w:r>
      <w:r w:rsidR="00CB6E6A">
        <w:rPr>
          <w:rStyle w:val="FootnoteReference"/>
          <w:rFonts w:ascii="Garamond" w:hAnsi="Garamond"/>
          <w:sz w:val="24"/>
          <w:szCs w:val="24"/>
        </w:rPr>
        <w:footnoteReference w:id="9"/>
      </w:r>
      <w:r w:rsidR="00753B90">
        <w:rPr>
          <w:rFonts w:ascii="Garamond" w:hAnsi="Garamond"/>
          <w:sz w:val="24"/>
          <w:szCs w:val="24"/>
        </w:rPr>
        <w:t xml:space="preserve"> </w:t>
      </w:r>
      <w:r w:rsidR="00884E97">
        <w:rPr>
          <w:rFonts w:ascii="Garamond" w:hAnsi="Garamond"/>
          <w:sz w:val="24"/>
          <w:szCs w:val="24"/>
        </w:rPr>
        <w:t xml:space="preserve">Because state-subsidised </w:t>
      </w:r>
      <w:r w:rsidR="00CF5F05">
        <w:rPr>
          <w:rFonts w:ascii="Garamond" w:hAnsi="Garamond"/>
          <w:sz w:val="24"/>
          <w:szCs w:val="24"/>
        </w:rPr>
        <w:t>house</w:t>
      </w:r>
      <w:r w:rsidR="00884E97">
        <w:rPr>
          <w:rFonts w:ascii="Garamond" w:hAnsi="Garamond"/>
          <w:sz w:val="24"/>
          <w:szCs w:val="24"/>
        </w:rPr>
        <w:t>s</w:t>
      </w:r>
      <w:r w:rsidR="00CF5F05">
        <w:rPr>
          <w:rFonts w:ascii="Garamond" w:hAnsi="Garamond"/>
          <w:sz w:val="24"/>
          <w:szCs w:val="24"/>
        </w:rPr>
        <w:t xml:space="preserve"> include a toilet, additional sanitation is not provided in public housing settlements. </w:t>
      </w:r>
      <w:r w:rsidR="00753B90">
        <w:rPr>
          <w:rFonts w:ascii="Garamond" w:hAnsi="Garamond"/>
          <w:sz w:val="24"/>
          <w:szCs w:val="24"/>
        </w:rPr>
        <w:t>However, despite th</w:t>
      </w:r>
      <w:r w:rsidR="00CF5F05">
        <w:rPr>
          <w:rFonts w:ascii="Garamond" w:hAnsi="Garamond"/>
          <w:sz w:val="24"/>
          <w:szCs w:val="24"/>
        </w:rPr>
        <w:t xml:space="preserve">e state’s explicit focus on the provision of basic services to indigent </w:t>
      </w:r>
      <w:r w:rsidR="00CF5F05" w:rsidRPr="003D13FF">
        <w:rPr>
          <w:rFonts w:ascii="Garamond" w:hAnsi="Garamond"/>
          <w:sz w:val="24"/>
          <w:szCs w:val="24"/>
        </w:rPr>
        <w:t>households</w:t>
      </w:r>
      <w:r w:rsidR="00CF5F05">
        <w:rPr>
          <w:rFonts w:ascii="Garamond" w:hAnsi="Garamond"/>
          <w:sz w:val="24"/>
          <w:szCs w:val="24"/>
        </w:rPr>
        <w:t xml:space="preserve">, </w:t>
      </w:r>
      <w:r w:rsidR="00E56A35">
        <w:rPr>
          <w:rFonts w:ascii="Garamond" w:hAnsi="Garamond"/>
          <w:sz w:val="24"/>
          <w:szCs w:val="24"/>
        </w:rPr>
        <w:t>the reali</w:t>
      </w:r>
      <w:r w:rsidR="00070A0E">
        <w:rPr>
          <w:rFonts w:ascii="Garamond" w:hAnsi="Garamond"/>
          <w:sz w:val="24"/>
          <w:szCs w:val="24"/>
        </w:rPr>
        <w:t xml:space="preserve">ty </w:t>
      </w:r>
      <w:r w:rsidR="00E56A35">
        <w:rPr>
          <w:rFonts w:ascii="Garamond" w:hAnsi="Garamond"/>
          <w:sz w:val="24"/>
          <w:szCs w:val="24"/>
        </w:rPr>
        <w:t xml:space="preserve">of multiple households per serviced plot (a consequence of </w:t>
      </w:r>
      <w:r w:rsidR="00CF5F05">
        <w:rPr>
          <w:rFonts w:ascii="Garamond" w:hAnsi="Garamond"/>
          <w:sz w:val="24"/>
          <w:szCs w:val="24"/>
        </w:rPr>
        <w:t xml:space="preserve">rapid demographic expansion </w:t>
      </w:r>
      <w:r w:rsidR="00E56A35">
        <w:rPr>
          <w:rFonts w:ascii="Garamond" w:hAnsi="Garamond"/>
          <w:sz w:val="24"/>
          <w:szCs w:val="24"/>
        </w:rPr>
        <w:t>and housing adaptations</w:t>
      </w:r>
      <w:r w:rsidR="00884E97">
        <w:rPr>
          <w:rFonts w:ascii="Garamond" w:hAnsi="Garamond"/>
          <w:sz w:val="24"/>
          <w:szCs w:val="24"/>
        </w:rPr>
        <w:t xml:space="preserve">) </w:t>
      </w:r>
      <w:r w:rsidR="00070A0E">
        <w:rPr>
          <w:rFonts w:ascii="Garamond" w:hAnsi="Garamond"/>
          <w:sz w:val="24"/>
          <w:szCs w:val="24"/>
        </w:rPr>
        <w:t xml:space="preserve">ultimately excludes </w:t>
      </w:r>
      <w:r w:rsidR="00CF5F05">
        <w:rPr>
          <w:rFonts w:ascii="Garamond" w:hAnsi="Garamond"/>
          <w:sz w:val="24"/>
          <w:szCs w:val="24"/>
        </w:rPr>
        <w:t xml:space="preserve">the majority of residents </w:t>
      </w:r>
      <w:r w:rsidR="00884E97">
        <w:rPr>
          <w:rFonts w:ascii="Garamond" w:hAnsi="Garamond"/>
          <w:sz w:val="24"/>
          <w:szCs w:val="24"/>
        </w:rPr>
        <w:t xml:space="preserve">in public housing settlements </w:t>
      </w:r>
      <w:r w:rsidR="00CF5F05">
        <w:rPr>
          <w:rFonts w:ascii="Garamond" w:hAnsi="Garamond"/>
          <w:sz w:val="24"/>
          <w:szCs w:val="24"/>
        </w:rPr>
        <w:t>from accessing adequate water, sanitation, electricity and refuse management.</w:t>
      </w:r>
      <w:r w:rsidR="00884E97">
        <w:rPr>
          <w:rFonts w:ascii="Garamond" w:hAnsi="Garamond"/>
          <w:sz w:val="24"/>
          <w:szCs w:val="24"/>
        </w:rPr>
        <w:t xml:space="preserve"> Furthermore, these exclusions are </w:t>
      </w:r>
      <w:r w:rsidR="003D13FF">
        <w:rPr>
          <w:rFonts w:ascii="Garamond" w:hAnsi="Garamond"/>
          <w:sz w:val="24"/>
          <w:szCs w:val="24"/>
        </w:rPr>
        <w:t>un</w:t>
      </w:r>
      <w:r w:rsidR="00192C2B">
        <w:rPr>
          <w:rFonts w:ascii="Garamond" w:hAnsi="Garamond"/>
          <w:sz w:val="24"/>
          <w:szCs w:val="24"/>
        </w:rPr>
        <w:t>recognised by the state</w:t>
      </w:r>
      <w:r w:rsidR="007372E9">
        <w:rPr>
          <w:rFonts w:ascii="Garamond" w:hAnsi="Garamond"/>
          <w:sz w:val="24"/>
          <w:szCs w:val="24"/>
        </w:rPr>
        <w:t xml:space="preserve"> </w:t>
      </w:r>
      <w:r w:rsidR="00233FA5">
        <w:rPr>
          <w:rFonts w:ascii="Garamond" w:hAnsi="Garamond"/>
          <w:sz w:val="24"/>
          <w:szCs w:val="24"/>
        </w:rPr>
        <w:t xml:space="preserve">because official statistics measure </w:t>
      </w:r>
      <w:r w:rsidR="00884E97">
        <w:rPr>
          <w:rFonts w:ascii="Garamond" w:hAnsi="Garamond"/>
          <w:sz w:val="24"/>
          <w:szCs w:val="24"/>
        </w:rPr>
        <w:t>access at the scale of the plot rather than the household</w:t>
      </w:r>
      <w:r w:rsidR="003D13FF">
        <w:rPr>
          <w:rFonts w:ascii="Garamond" w:hAnsi="Garamond"/>
          <w:sz w:val="24"/>
          <w:szCs w:val="24"/>
        </w:rPr>
        <w:t xml:space="preserve"> despite </w:t>
      </w:r>
      <w:r w:rsidR="008C541E">
        <w:rPr>
          <w:rFonts w:ascii="Garamond" w:hAnsi="Garamond"/>
          <w:sz w:val="24"/>
          <w:szCs w:val="24"/>
        </w:rPr>
        <w:t>use</w:t>
      </w:r>
      <w:r w:rsidR="003D13FF">
        <w:rPr>
          <w:rFonts w:ascii="Garamond" w:hAnsi="Garamond"/>
          <w:sz w:val="24"/>
          <w:szCs w:val="24"/>
        </w:rPr>
        <w:t xml:space="preserve"> of ‘household’ as the FBS policy target (</w:t>
      </w:r>
      <w:proofErr w:type="spellStart"/>
      <w:r w:rsidR="003D13FF">
        <w:rPr>
          <w:rFonts w:ascii="Garamond" w:hAnsi="Garamond"/>
          <w:sz w:val="24"/>
          <w:szCs w:val="24"/>
        </w:rPr>
        <w:t>Tissington</w:t>
      </w:r>
      <w:proofErr w:type="spellEnd"/>
      <w:r w:rsidR="003D13FF">
        <w:rPr>
          <w:rFonts w:ascii="Garamond" w:hAnsi="Garamond"/>
          <w:sz w:val="24"/>
          <w:szCs w:val="24"/>
        </w:rPr>
        <w:t xml:space="preserve"> 2013)</w:t>
      </w:r>
      <w:r w:rsidR="00884E97">
        <w:rPr>
          <w:rFonts w:ascii="Garamond" w:hAnsi="Garamond"/>
          <w:sz w:val="24"/>
          <w:szCs w:val="24"/>
        </w:rPr>
        <w:t>.</w:t>
      </w:r>
      <w:r w:rsidR="00192C2B">
        <w:rPr>
          <w:rFonts w:ascii="Garamond" w:hAnsi="Garamond"/>
          <w:sz w:val="24"/>
          <w:szCs w:val="24"/>
        </w:rPr>
        <w:t xml:space="preserve"> Consequently, residents of public housing settlements perceive the state as disinterested in, and dismissive of, their infrastructure needs</w:t>
      </w:r>
      <w:r w:rsidR="005548A5">
        <w:rPr>
          <w:rFonts w:ascii="Garamond" w:hAnsi="Garamond"/>
          <w:sz w:val="24"/>
          <w:szCs w:val="24"/>
        </w:rPr>
        <w:t>, and therefore of their citizenship rights</w:t>
      </w:r>
      <w:r w:rsidR="00192C2B">
        <w:rPr>
          <w:rFonts w:ascii="Garamond" w:hAnsi="Garamond"/>
          <w:sz w:val="24"/>
          <w:szCs w:val="24"/>
        </w:rPr>
        <w:t>.</w:t>
      </w:r>
    </w:p>
    <w:p w:rsidR="008C541E" w:rsidRDefault="00546950" w:rsidP="00D84125">
      <w:pPr>
        <w:spacing w:after="240" w:line="480" w:lineRule="auto"/>
        <w:rPr>
          <w:rFonts w:ascii="Garamond" w:hAnsi="Garamond"/>
          <w:b/>
          <w:sz w:val="24"/>
          <w:szCs w:val="24"/>
        </w:rPr>
      </w:pPr>
      <w:r>
        <w:rPr>
          <w:rFonts w:ascii="Garamond" w:hAnsi="Garamond"/>
          <w:sz w:val="24"/>
          <w:szCs w:val="24"/>
        </w:rPr>
        <w:t>While RDP housing is financed and delivered by multiple tiers of government (alongside private-sector contractors), t</w:t>
      </w:r>
      <w:r w:rsidR="00192C2B">
        <w:rPr>
          <w:rFonts w:ascii="Garamond" w:hAnsi="Garamond"/>
          <w:sz w:val="24"/>
          <w:szCs w:val="24"/>
        </w:rPr>
        <w:t xml:space="preserve">wo decades of FBS </w:t>
      </w:r>
      <w:r>
        <w:rPr>
          <w:rFonts w:ascii="Garamond" w:hAnsi="Garamond"/>
          <w:sz w:val="24"/>
          <w:szCs w:val="24"/>
        </w:rPr>
        <w:t xml:space="preserve">ensures that municipalities are widely recognised as the </w:t>
      </w:r>
      <w:r>
        <w:rPr>
          <w:rFonts w:ascii="Garamond" w:hAnsi="Garamond"/>
          <w:sz w:val="24"/>
          <w:szCs w:val="24"/>
        </w:rPr>
        <w:lastRenderedPageBreak/>
        <w:t>‘state’ in th</w:t>
      </w:r>
      <w:r w:rsidR="004F30C7">
        <w:rPr>
          <w:rFonts w:ascii="Garamond" w:hAnsi="Garamond"/>
          <w:sz w:val="24"/>
          <w:szCs w:val="24"/>
        </w:rPr>
        <w:t xml:space="preserve">e state-society contract, whereby </w:t>
      </w:r>
      <w:r w:rsidR="00192C2B">
        <w:rPr>
          <w:rFonts w:ascii="Garamond" w:hAnsi="Garamond"/>
          <w:sz w:val="24"/>
          <w:szCs w:val="24"/>
        </w:rPr>
        <w:t xml:space="preserve">both citizens and the </w:t>
      </w:r>
      <w:r w:rsidR="004F30C7">
        <w:rPr>
          <w:rFonts w:ascii="Garamond" w:hAnsi="Garamond"/>
          <w:sz w:val="24"/>
          <w:szCs w:val="24"/>
        </w:rPr>
        <w:t>City</w:t>
      </w:r>
      <w:r w:rsidR="00192C2B">
        <w:rPr>
          <w:rFonts w:ascii="Garamond" w:hAnsi="Garamond"/>
          <w:sz w:val="24"/>
          <w:szCs w:val="24"/>
        </w:rPr>
        <w:t xml:space="preserve"> have come to conceive and enact their relationship through public infrastructure</w:t>
      </w:r>
      <w:r w:rsidR="004F30C7">
        <w:rPr>
          <w:rFonts w:ascii="Garamond" w:hAnsi="Garamond"/>
          <w:sz w:val="24"/>
          <w:szCs w:val="24"/>
        </w:rPr>
        <w:t>. A</w:t>
      </w:r>
      <w:r w:rsidR="00192C2B">
        <w:rPr>
          <w:rFonts w:ascii="Garamond" w:hAnsi="Garamond"/>
          <w:sz w:val="24"/>
          <w:szCs w:val="24"/>
        </w:rPr>
        <w:t>s with any relationship, the two parties have differing expectations, perceptions and practices (of themselves, and of the other party)</w:t>
      </w:r>
      <w:r w:rsidR="004F30C7">
        <w:rPr>
          <w:rFonts w:ascii="Garamond" w:hAnsi="Garamond"/>
          <w:sz w:val="24"/>
          <w:szCs w:val="24"/>
        </w:rPr>
        <w:t xml:space="preserve">, and in </w:t>
      </w:r>
      <w:r w:rsidR="00192C2B">
        <w:rPr>
          <w:rFonts w:ascii="Garamond" w:hAnsi="Garamond"/>
          <w:sz w:val="24"/>
          <w:szCs w:val="24"/>
        </w:rPr>
        <w:t>th</w:t>
      </w:r>
      <w:r w:rsidR="00CB6E6A">
        <w:rPr>
          <w:rFonts w:ascii="Garamond" w:hAnsi="Garamond"/>
          <w:sz w:val="24"/>
          <w:szCs w:val="24"/>
        </w:rPr>
        <w:t>is</w:t>
      </w:r>
      <w:r w:rsidR="00192C2B">
        <w:rPr>
          <w:rFonts w:ascii="Garamond" w:hAnsi="Garamond"/>
          <w:sz w:val="24"/>
          <w:szCs w:val="24"/>
        </w:rPr>
        <w:t xml:space="preserve"> case, each party perceives the other as failing to meet their contractual </w:t>
      </w:r>
      <w:r w:rsidR="00B76724">
        <w:rPr>
          <w:rFonts w:ascii="Garamond" w:hAnsi="Garamond"/>
          <w:sz w:val="24"/>
          <w:szCs w:val="24"/>
        </w:rPr>
        <w:t>obligations</w:t>
      </w:r>
      <w:r w:rsidR="00192C2B">
        <w:rPr>
          <w:rFonts w:ascii="Garamond" w:hAnsi="Garamond"/>
          <w:sz w:val="24"/>
          <w:szCs w:val="24"/>
        </w:rPr>
        <w:t xml:space="preserve"> as a consumer and/or provider. Using the framework of infrastructural citizenship I argue that </w:t>
      </w:r>
      <w:r w:rsidR="00192C2B" w:rsidRPr="00192C2B">
        <w:rPr>
          <w:rFonts w:ascii="Garamond" w:hAnsi="Garamond"/>
          <w:sz w:val="24"/>
          <w:szCs w:val="24"/>
        </w:rPr>
        <w:t>t</w:t>
      </w:r>
      <w:r w:rsidR="00192C2B" w:rsidRPr="00192C2B">
        <w:rPr>
          <w:rFonts w:ascii="Garamond" w:eastAsia="Times New Roman" w:hAnsi="Garamond" w:cs="Times New Roman"/>
          <w:sz w:val="24"/>
          <w:szCs w:val="24"/>
          <w:lang w:eastAsia="en-GB"/>
        </w:rPr>
        <w:t>he state-society disjuncture highlighted in th</w:t>
      </w:r>
      <w:r w:rsidR="00CB6E6A">
        <w:rPr>
          <w:rFonts w:ascii="Garamond" w:eastAsia="Times New Roman" w:hAnsi="Garamond" w:cs="Times New Roman"/>
          <w:sz w:val="24"/>
          <w:szCs w:val="24"/>
          <w:lang w:eastAsia="en-GB"/>
        </w:rPr>
        <w:t>is</w:t>
      </w:r>
      <w:r w:rsidR="00192C2B" w:rsidRPr="00192C2B">
        <w:rPr>
          <w:rFonts w:ascii="Garamond" w:eastAsia="Times New Roman" w:hAnsi="Garamond" w:cs="Times New Roman"/>
          <w:sz w:val="24"/>
          <w:szCs w:val="24"/>
          <w:lang w:eastAsia="en-GB"/>
        </w:rPr>
        <w:t xml:space="preserve"> case is not about infrastructure per se, but about a citizenship mismatch</w:t>
      </w:r>
      <w:r w:rsidR="00192C2B">
        <w:rPr>
          <w:rFonts w:ascii="Garamond" w:eastAsia="Times New Roman" w:hAnsi="Garamond" w:cs="Times New Roman"/>
          <w:sz w:val="24"/>
          <w:szCs w:val="24"/>
          <w:lang w:eastAsia="en-GB"/>
        </w:rPr>
        <w:t xml:space="preserve"> </w:t>
      </w:r>
      <w:r w:rsidR="00192C2B" w:rsidRPr="00192C2B">
        <w:rPr>
          <w:rFonts w:ascii="Garamond" w:eastAsia="Times New Roman" w:hAnsi="Garamond" w:cs="Times New Roman"/>
          <w:sz w:val="24"/>
          <w:szCs w:val="24"/>
          <w:lang w:eastAsia="en-GB"/>
        </w:rPr>
        <w:t>t</w:t>
      </w:r>
      <w:r w:rsidR="00192C2B">
        <w:rPr>
          <w:rFonts w:ascii="Garamond" w:eastAsia="Times New Roman" w:hAnsi="Garamond" w:cs="Times New Roman"/>
          <w:sz w:val="24"/>
          <w:szCs w:val="24"/>
          <w:lang w:eastAsia="en-GB"/>
        </w:rPr>
        <w:t>hat manifests in infrastructure</w:t>
      </w:r>
      <w:r w:rsidR="00192C2B" w:rsidRPr="00192C2B">
        <w:rPr>
          <w:rFonts w:ascii="Garamond" w:eastAsia="Times New Roman" w:hAnsi="Garamond" w:cs="Times New Roman"/>
          <w:sz w:val="24"/>
          <w:szCs w:val="24"/>
          <w:lang w:eastAsia="en-GB"/>
        </w:rPr>
        <w:t xml:space="preserve">. </w:t>
      </w:r>
    </w:p>
    <w:p w:rsidR="0087797C" w:rsidRPr="00992331" w:rsidRDefault="0087797C" w:rsidP="00D84125">
      <w:pPr>
        <w:spacing w:after="240" w:line="480" w:lineRule="auto"/>
        <w:rPr>
          <w:rFonts w:ascii="Garamond" w:hAnsi="Garamond"/>
          <w:b/>
          <w:sz w:val="24"/>
          <w:szCs w:val="24"/>
        </w:rPr>
      </w:pPr>
      <w:r>
        <w:rPr>
          <w:rFonts w:ascii="Garamond" w:hAnsi="Garamond"/>
          <w:b/>
          <w:sz w:val="24"/>
          <w:szCs w:val="24"/>
        </w:rPr>
        <w:t>A public housing case study</w:t>
      </w:r>
    </w:p>
    <w:p w:rsidR="005F6152" w:rsidRDefault="005007E5" w:rsidP="00AD186B">
      <w:pPr>
        <w:spacing w:after="240" w:line="480" w:lineRule="auto"/>
        <w:rPr>
          <w:rFonts w:ascii="Garamond" w:hAnsi="Garamond"/>
          <w:sz w:val="24"/>
          <w:szCs w:val="24"/>
        </w:rPr>
      </w:pPr>
      <w:r>
        <w:rPr>
          <w:rFonts w:ascii="Garamond" w:hAnsi="Garamond" w:cs="Times New Roman"/>
          <w:sz w:val="24"/>
          <w:szCs w:val="24"/>
        </w:rPr>
        <w:t xml:space="preserve">The case study, </w:t>
      </w:r>
      <w:r w:rsidR="005F6152" w:rsidRPr="00992331">
        <w:rPr>
          <w:rFonts w:ascii="Garamond" w:hAnsi="Garamond" w:cs="Times New Roman"/>
          <w:sz w:val="24"/>
          <w:szCs w:val="24"/>
        </w:rPr>
        <w:t>Westlake village</w:t>
      </w:r>
      <w:r>
        <w:rPr>
          <w:rFonts w:ascii="Garamond" w:hAnsi="Garamond" w:cs="Times New Roman"/>
          <w:sz w:val="24"/>
          <w:szCs w:val="24"/>
        </w:rPr>
        <w:t>,</w:t>
      </w:r>
      <w:r w:rsidR="005F6152" w:rsidRPr="00992331">
        <w:rPr>
          <w:rFonts w:ascii="Garamond" w:hAnsi="Garamond" w:cs="Times New Roman"/>
          <w:sz w:val="24"/>
          <w:szCs w:val="24"/>
        </w:rPr>
        <w:t xml:space="preserve"> is a relatively</w:t>
      </w:r>
      <w:r w:rsidR="001349D9">
        <w:rPr>
          <w:rFonts w:ascii="Garamond" w:hAnsi="Garamond" w:cs="Times New Roman"/>
          <w:sz w:val="24"/>
          <w:szCs w:val="24"/>
        </w:rPr>
        <w:t xml:space="preserve"> small state-subsidised </w:t>
      </w:r>
      <w:r w:rsidR="005F6152" w:rsidRPr="00992331">
        <w:rPr>
          <w:rFonts w:ascii="Garamond" w:hAnsi="Garamond" w:cs="Times New Roman"/>
          <w:sz w:val="24"/>
          <w:szCs w:val="24"/>
        </w:rPr>
        <w:t>settlement (65</w:t>
      </w:r>
      <w:r w:rsidR="009E2F86">
        <w:rPr>
          <w:rFonts w:ascii="Garamond" w:hAnsi="Garamond" w:cs="Times New Roman"/>
          <w:sz w:val="24"/>
          <w:szCs w:val="24"/>
        </w:rPr>
        <w:t>0</w:t>
      </w:r>
      <w:r w:rsidR="005F6152" w:rsidRPr="00992331">
        <w:rPr>
          <w:rFonts w:ascii="Garamond" w:hAnsi="Garamond" w:cs="Times New Roman"/>
          <w:sz w:val="24"/>
          <w:szCs w:val="24"/>
        </w:rPr>
        <w:t xml:space="preserve"> plots) located in </w:t>
      </w:r>
      <w:r w:rsidR="009300B0">
        <w:rPr>
          <w:rFonts w:ascii="Garamond" w:hAnsi="Garamond" w:cs="Times New Roman"/>
          <w:sz w:val="24"/>
          <w:szCs w:val="24"/>
        </w:rPr>
        <w:t>Cape Town’s</w:t>
      </w:r>
      <w:r w:rsidR="005F6152" w:rsidRPr="00992331">
        <w:rPr>
          <w:rFonts w:ascii="Garamond" w:hAnsi="Garamond" w:cs="Times New Roman"/>
          <w:sz w:val="24"/>
          <w:szCs w:val="24"/>
        </w:rPr>
        <w:t xml:space="preserve"> southern suburbs</w:t>
      </w:r>
      <w:r w:rsidR="009300B0">
        <w:rPr>
          <w:rFonts w:ascii="Garamond" w:hAnsi="Garamond" w:cs="Times New Roman"/>
          <w:sz w:val="24"/>
          <w:szCs w:val="24"/>
        </w:rPr>
        <w:t>,</w:t>
      </w:r>
      <w:r w:rsidR="005F6152" w:rsidRPr="00992331">
        <w:rPr>
          <w:rFonts w:ascii="Garamond" w:hAnsi="Garamond" w:cs="Times New Roman"/>
          <w:sz w:val="24"/>
          <w:szCs w:val="24"/>
        </w:rPr>
        <w:t xml:space="preserve"> </w:t>
      </w:r>
      <w:r w:rsidR="00AD186B">
        <w:rPr>
          <w:rFonts w:ascii="Garamond" w:hAnsi="Garamond" w:cs="Times New Roman"/>
          <w:sz w:val="24"/>
          <w:szCs w:val="24"/>
        </w:rPr>
        <w:t xml:space="preserve">and </w:t>
      </w:r>
      <w:r w:rsidR="005F6152" w:rsidRPr="00992331">
        <w:rPr>
          <w:rFonts w:ascii="Garamond" w:hAnsi="Garamond" w:cs="Times New Roman"/>
          <w:sz w:val="24"/>
          <w:szCs w:val="24"/>
        </w:rPr>
        <w:t>constructed in 1999/2000 as part of the National Housing Subsidy Programme, with additional funds from cross-subsidising the wider private development in which it is situated (Lemanski</w:t>
      </w:r>
      <w:r w:rsidR="003901A8">
        <w:rPr>
          <w:rFonts w:ascii="Garamond" w:hAnsi="Garamond" w:cs="Times New Roman"/>
          <w:sz w:val="24"/>
          <w:szCs w:val="24"/>
        </w:rPr>
        <w:t>,</w:t>
      </w:r>
      <w:r w:rsidR="005F6152" w:rsidRPr="00992331">
        <w:rPr>
          <w:rFonts w:ascii="Garamond" w:hAnsi="Garamond" w:cs="Times New Roman"/>
          <w:sz w:val="24"/>
          <w:szCs w:val="24"/>
        </w:rPr>
        <w:t xml:space="preserve"> 2008). </w:t>
      </w:r>
      <w:r w:rsidR="001349D9">
        <w:rPr>
          <w:rFonts w:ascii="Garamond" w:hAnsi="Garamond" w:cs="Times New Roman"/>
          <w:sz w:val="24"/>
          <w:szCs w:val="24"/>
        </w:rPr>
        <w:t>Most</w:t>
      </w:r>
      <w:r w:rsidR="005F6152" w:rsidRPr="00992331">
        <w:rPr>
          <w:rFonts w:ascii="Garamond" w:hAnsi="Garamond" w:cs="Times New Roman"/>
          <w:sz w:val="24"/>
          <w:szCs w:val="24"/>
        </w:rPr>
        <w:t xml:space="preserve"> beneficiaries received a semi-detached 27sq m one-bedroom brick-built house,</w:t>
      </w:r>
      <w:r>
        <w:rPr>
          <w:rStyle w:val="FootnoteReference"/>
          <w:rFonts w:ascii="Garamond" w:hAnsi="Garamond" w:cs="Times New Roman"/>
          <w:sz w:val="24"/>
          <w:szCs w:val="24"/>
        </w:rPr>
        <w:footnoteReference w:id="10"/>
      </w:r>
      <w:r w:rsidR="005F6152" w:rsidRPr="00992331">
        <w:rPr>
          <w:rFonts w:ascii="Garamond" w:hAnsi="Garamond" w:cs="Times New Roman"/>
          <w:sz w:val="24"/>
          <w:szCs w:val="24"/>
        </w:rPr>
        <w:t xml:space="preserve"> with running water</w:t>
      </w:r>
      <w:r w:rsidR="007F5486">
        <w:rPr>
          <w:rFonts w:ascii="Garamond" w:hAnsi="Garamond" w:cs="Times New Roman"/>
          <w:sz w:val="24"/>
          <w:szCs w:val="24"/>
        </w:rPr>
        <w:t>, sewerage</w:t>
      </w:r>
      <w:r w:rsidR="005F6152" w:rsidRPr="00992331">
        <w:rPr>
          <w:rFonts w:ascii="Garamond" w:hAnsi="Garamond" w:cs="Times New Roman"/>
          <w:sz w:val="24"/>
          <w:szCs w:val="24"/>
        </w:rPr>
        <w:t xml:space="preserve"> and electricity</w:t>
      </w:r>
      <w:r w:rsidR="007F5486">
        <w:rPr>
          <w:rFonts w:ascii="Garamond" w:hAnsi="Garamond" w:cs="Times New Roman"/>
          <w:sz w:val="24"/>
          <w:szCs w:val="24"/>
        </w:rPr>
        <w:t xml:space="preserve">, and the settlement </w:t>
      </w:r>
      <w:r>
        <w:rPr>
          <w:rFonts w:ascii="Garamond" w:hAnsi="Garamond" w:cs="Times New Roman"/>
          <w:sz w:val="24"/>
          <w:szCs w:val="24"/>
        </w:rPr>
        <w:t>includes</w:t>
      </w:r>
      <w:r w:rsidR="007F5486">
        <w:rPr>
          <w:rFonts w:ascii="Garamond" w:hAnsi="Garamond" w:cs="Times New Roman"/>
          <w:sz w:val="24"/>
          <w:szCs w:val="24"/>
        </w:rPr>
        <w:t xml:space="preserve"> formal roads with storm-water drains, and weekly refuse collection</w:t>
      </w:r>
      <w:r w:rsidR="005F6152" w:rsidRPr="00992331">
        <w:rPr>
          <w:rFonts w:ascii="Garamond" w:hAnsi="Garamond" w:cs="Times New Roman"/>
          <w:sz w:val="24"/>
          <w:szCs w:val="24"/>
        </w:rPr>
        <w:t xml:space="preserve">. The </w:t>
      </w:r>
      <w:r w:rsidR="007F5486">
        <w:rPr>
          <w:rFonts w:ascii="Garamond" w:hAnsi="Garamond" w:cs="Times New Roman"/>
          <w:sz w:val="24"/>
          <w:szCs w:val="24"/>
        </w:rPr>
        <w:t xml:space="preserve">infrastructure provided was cost-effective (e.g. </w:t>
      </w:r>
      <w:r w:rsidR="0064783C">
        <w:rPr>
          <w:rFonts w:ascii="Garamond" w:hAnsi="Garamond" w:cs="Times New Roman"/>
          <w:sz w:val="24"/>
          <w:szCs w:val="24"/>
        </w:rPr>
        <w:t>plastic pip</w:t>
      </w:r>
      <w:r w:rsidR="007F5486">
        <w:rPr>
          <w:rFonts w:ascii="Garamond" w:hAnsi="Garamond" w:cs="Times New Roman"/>
          <w:sz w:val="24"/>
          <w:szCs w:val="24"/>
        </w:rPr>
        <w:t xml:space="preserve">es, </w:t>
      </w:r>
      <w:r w:rsidR="001C01DB">
        <w:rPr>
          <w:rFonts w:ascii="Garamond" w:hAnsi="Garamond" w:cs="Times New Roman"/>
          <w:sz w:val="24"/>
          <w:szCs w:val="24"/>
        </w:rPr>
        <w:t xml:space="preserve">three </w:t>
      </w:r>
      <w:r w:rsidR="007F5486">
        <w:rPr>
          <w:rFonts w:ascii="Garamond" w:hAnsi="Garamond" w:cs="Times New Roman"/>
          <w:sz w:val="24"/>
          <w:szCs w:val="24"/>
        </w:rPr>
        <w:t>plugs on the DB board instead of wall sockets</w:t>
      </w:r>
      <w:r w:rsidR="001C01DB">
        <w:rPr>
          <w:rFonts w:ascii="Garamond" w:hAnsi="Garamond" w:cs="Times New Roman"/>
          <w:sz w:val="24"/>
          <w:szCs w:val="24"/>
        </w:rPr>
        <w:t xml:space="preserve"> around the house</w:t>
      </w:r>
      <w:r w:rsidR="007F5486">
        <w:rPr>
          <w:rFonts w:ascii="Garamond" w:hAnsi="Garamond" w:cs="Times New Roman"/>
          <w:sz w:val="24"/>
          <w:szCs w:val="24"/>
        </w:rPr>
        <w:t>)</w:t>
      </w:r>
      <w:r w:rsidR="0064783C">
        <w:rPr>
          <w:rFonts w:ascii="Garamond" w:hAnsi="Garamond" w:cs="Times New Roman"/>
          <w:sz w:val="24"/>
          <w:szCs w:val="24"/>
        </w:rPr>
        <w:t xml:space="preserve">, </w:t>
      </w:r>
      <w:r w:rsidR="007F5486">
        <w:rPr>
          <w:rFonts w:ascii="Garamond" w:hAnsi="Garamond" w:cs="Times New Roman"/>
          <w:sz w:val="24"/>
          <w:szCs w:val="24"/>
        </w:rPr>
        <w:t>with</w:t>
      </w:r>
      <w:r w:rsidR="0064783C">
        <w:rPr>
          <w:rFonts w:ascii="Garamond" w:hAnsi="Garamond" w:cs="Times New Roman"/>
          <w:sz w:val="24"/>
          <w:szCs w:val="24"/>
        </w:rPr>
        <w:t xml:space="preserve"> </w:t>
      </w:r>
      <w:r w:rsidR="005F6152" w:rsidRPr="00992331">
        <w:rPr>
          <w:rFonts w:ascii="Garamond" w:hAnsi="Garamond" w:cs="Times New Roman"/>
          <w:sz w:val="24"/>
          <w:szCs w:val="24"/>
        </w:rPr>
        <w:t>recipients expected to install ceiling</w:t>
      </w:r>
      <w:r w:rsidR="007F5486">
        <w:rPr>
          <w:rFonts w:ascii="Garamond" w:hAnsi="Garamond" w:cs="Times New Roman"/>
          <w:sz w:val="24"/>
          <w:szCs w:val="24"/>
        </w:rPr>
        <w:t>s</w:t>
      </w:r>
      <w:r w:rsidR="005F6152" w:rsidRPr="00992331">
        <w:rPr>
          <w:rFonts w:ascii="Garamond" w:hAnsi="Garamond" w:cs="Times New Roman"/>
          <w:sz w:val="24"/>
          <w:szCs w:val="24"/>
        </w:rPr>
        <w:t xml:space="preserve"> and floors, </w:t>
      </w:r>
      <w:r w:rsidR="007F5486">
        <w:rPr>
          <w:rFonts w:ascii="Garamond" w:hAnsi="Garamond" w:cs="Times New Roman"/>
          <w:sz w:val="24"/>
          <w:szCs w:val="24"/>
        </w:rPr>
        <w:t>alongside</w:t>
      </w:r>
      <w:r w:rsidR="005F6152" w:rsidRPr="00992331">
        <w:rPr>
          <w:rFonts w:ascii="Garamond" w:hAnsi="Garamond" w:cs="Times New Roman"/>
          <w:sz w:val="24"/>
          <w:szCs w:val="24"/>
        </w:rPr>
        <w:t xml:space="preserve"> furnish</w:t>
      </w:r>
      <w:r w:rsidR="007F5486">
        <w:rPr>
          <w:rFonts w:ascii="Garamond" w:hAnsi="Garamond" w:cs="Times New Roman"/>
          <w:sz w:val="24"/>
          <w:szCs w:val="24"/>
        </w:rPr>
        <w:t>ing</w:t>
      </w:r>
      <w:r w:rsidR="005F6152" w:rsidRPr="00992331">
        <w:rPr>
          <w:rFonts w:ascii="Garamond" w:hAnsi="Garamond" w:cs="Times New Roman"/>
          <w:sz w:val="24"/>
          <w:szCs w:val="24"/>
        </w:rPr>
        <w:t xml:space="preserve"> the property. Over the </w:t>
      </w:r>
      <w:r w:rsidR="0064783C">
        <w:rPr>
          <w:rFonts w:ascii="Garamond" w:hAnsi="Garamond" w:cs="Times New Roman"/>
          <w:sz w:val="24"/>
          <w:szCs w:val="24"/>
        </w:rPr>
        <w:t>twenty</w:t>
      </w:r>
      <w:r w:rsidR="005F6152" w:rsidRPr="00992331">
        <w:rPr>
          <w:rFonts w:ascii="Garamond" w:hAnsi="Garamond" w:cs="Times New Roman"/>
          <w:sz w:val="24"/>
          <w:szCs w:val="24"/>
        </w:rPr>
        <w:t xml:space="preserve"> years since occupation, Westlake village has</w:t>
      </w:r>
      <w:r w:rsidR="00A43621">
        <w:rPr>
          <w:rFonts w:ascii="Garamond" w:hAnsi="Garamond" w:cs="Times New Roman"/>
          <w:sz w:val="24"/>
          <w:szCs w:val="24"/>
        </w:rPr>
        <w:t xml:space="preserve"> experienced </w:t>
      </w:r>
      <w:r w:rsidR="002536C0">
        <w:rPr>
          <w:rFonts w:ascii="Garamond" w:hAnsi="Garamond" w:cs="Times New Roman"/>
          <w:sz w:val="24"/>
          <w:szCs w:val="24"/>
        </w:rPr>
        <w:t xml:space="preserve">significant </w:t>
      </w:r>
      <w:r w:rsidR="00A43621">
        <w:rPr>
          <w:rFonts w:ascii="Garamond" w:hAnsi="Garamond" w:cs="Times New Roman"/>
          <w:sz w:val="24"/>
          <w:szCs w:val="24"/>
        </w:rPr>
        <w:t xml:space="preserve">population expansion alongside </w:t>
      </w:r>
      <w:r w:rsidR="002536C0">
        <w:rPr>
          <w:rFonts w:ascii="Garamond" w:hAnsi="Garamond" w:cs="Times New Roman"/>
          <w:sz w:val="24"/>
          <w:szCs w:val="24"/>
        </w:rPr>
        <w:t>widespread</w:t>
      </w:r>
      <w:r w:rsidR="005F6152" w:rsidRPr="00992331">
        <w:rPr>
          <w:rFonts w:ascii="Garamond" w:hAnsi="Garamond" w:cs="Times New Roman"/>
          <w:sz w:val="24"/>
          <w:szCs w:val="24"/>
        </w:rPr>
        <w:t xml:space="preserve"> physical </w:t>
      </w:r>
      <w:r w:rsidR="002536C0">
        <w:rPr>
          <w:rFonts w:ascii="Garamond" w:hAnsi="Garamond" w:cs="Times New Roman"/>
          <w:sz w:val="24"/>
          <w:szCs w:val="24"/>
        </w:rPr>
        <w:t>adaptation to the original infrastructure. T</w:t>
      </w:r>
      <w:r w:rsidR="005F6152" w:rsidRPr="00992331">
        <w:rPr>
          <w:rFonts w:ascii="Garamond" w:hAnsi="Garamond" w:cs="Times New Roman"/>
          <w:sz w:val="24"/>
          <w:szCs w:val="24"/>
        </w:rPr>
        <w:t xml:space="preserve">he erection of backyard structures </w:t>
      </w:r>
      <w:r w:rsidR="00A43621">
        <w:rPr>
          <w:rFonts w:ascii="Garamond" w:hAnsi="Garamond" w:cs="Times New Roman"/>
          <w:sz w:val="24"/>
          <w:szCs w:val="24"/>
        </w:rPr>
        <w:t xml:space="preserve">(typically zinc/wood-built) </w:t>
      </w:r>
      <w:r w:rsidR="005F6152" w:rsidRPr="00992331">
        <w:rPr>
          <w:rFonts w:ascii="Garamond" w:hAnsi="Garamond" w:cs="Times New Roman"/>
          <w:sz w:val="24"/>
          <w:szCs w:val="24"/>
        </w:rPr>
        <w:t>and house extensions (</w:t>
      </w:r>
      <w:r w:rsidR="00A43621">
        <w:rPr>
          <w:rFonts w:ascii="Garamond" w:hAnsi="Garamond" w:cs="Times New Roman"/>
          <w:sz w:val="24"/>
          <w:szCs w:val="24"/>
        </w:rPr>
        <w:t>typically</w:t>
      </w:r>
      <w:r w:rsidR="005F6152" w:rsidRPr="00992331">
        <w:rPr>
          <w:rFonts w:ascii="Garamond" w:hAnsi="Garamond" w:cs="Times New Roman"/>
          <w:sz w:val="24"/>
          <w:szCs w:val="24"/>
        </w:rPr>
        <w:t xml:space="preserve"> brick-built)</w:t>
      </w:r>
      <w:r w:rsidR="002536C0">
        <w:rPr>
          <w:rFonts w:ascii="Garamond" w:hAnsi="Garamond" w:cs="Times New Roman"/>
          <w:sz w:val="24"/>
          <w:szCs w:val="24"/>
        </w:rPr>
        <w:t xml:space="preserve"> are vividly demonstrated by t</w:t>
      </w:r>
      <w:r w:rsidR="005F6152" w:rsidRPr="00992331">
        <w:rPr>
          <w:rFonts w:ascii="Garamond" w:hAnsi="Garamond" w:cs="Times New Roman"/>
          <w:sz w:val="24"/>
          <w:szCs w:val="24"/>
        </w:rPr>
        <w:t>he series of aerial maps displayed in Figure 1</w:t>
      </w:r>
      <w:r w:rsidR="00A43621">
        <w:rPr>
          <w:rFonts w:ascii="Garamond" w:hAnsi="Garamond" w:cs="Times New Roman"/>
          <w:sz w:val="24"/>
          <w:szCs w:val="24"/>
        </w:rPr>
        <w:t xml:space="preserve">. The 2000 image comprises </w:t>
      </w:r>
      <w:r w:rsidR="005F6152" w:rsidRPr="00992331">
        <w:rPr>
          <w:rFonts w:ascii="Garamond" w:hAnsi="Garamond" w:cs="Times New Roman"/>
          <w:sz w:val="24"/>
          <w:szCs w:val="24"/>
        </w:rPr>
        <w:t>original house structures</w:t>
      </w:r>
      <w:r w:rsidR="005F6152" w:rsidRPr="00992331">
        <w:rPr>
          <w:rFonts w:ascii="Garamond" w:hAnsi="Garamond"/>
          <w:sz w:val="24"/>
          <w:szCs w:val="24"/>
        </w:rPr>
        <w:t xml:space="preserve">, and </w:t>
      </w:r>
      <w:r w:rsidR="00A43621">
        <w:rPr>
          <w:rFonts w:ascii="Garamond" w:hAnsi="Garamond"/>
          <w:sz w:val="24"/>
          <w:szCs w:val="24"/>
        </w:rPr>
        <w:t>subsequent a</w:t>
      </w:r>
      <w:r w:rsidR="005F6152" w:rsidRPr="00992331">
        <w:rPr>
          <w:rFonts w:ascii="Garamond" w:hAnsi="Garamond"/>
          <w:sz w:val="24"/>
          <w:szCs w:val="24"/>
        </w:rPr>
        <w:t xml:space="preserve">djacent structures </w:t>
      </w:r>
      <w:r w:rsidR="002536C0">
        <w:rPr>
          <w:rFonts w:ascii="Garamond" w:hAnsi="Garamond"/>
          <w:sz w:val="24"/>
          <w:szCs w:val="24"/>
        </w:rPr>
        <w:t>represent</w:t>
      </w:r>
      <w:r w:rsidR="005F6152" w:rsidRPr="00992331">
        <w:rPr>
          <w:rFonts w:ascii="Garamond" w:hAnsi="Garamond"/>
          <w:sz w:val="24"/>
          <w:szCs w:val="24"/>
        </w:rPr>
        <w:t xml:space="preserve"> citizen-led additions.</w:t>
      </w:r>
    </w:p>
    <w:p w:rsidR="002E6740" w:rsidRPr="00992331" w:rsidRDefault="002E6740" w:rsidP="002E6740">
      <w:pPr>
        <w:spacing w:after="240" w:line="240" w:lineRule="auto"/>
        <w:rPr>
          <w:rFonts w:ascii="Garamond" w:hAnsi="Garamond"/>
          <w:sz w:val="24"/>
          <w:szCs w:val="24"/>
        </w:rPr>
      </w:pPr>
    </w:p>
    <w:p w:rsidR="002E6740" w:rsidRPr="00992331" w:rsidRDefault="002E6740" w:rsidP="002E6740">
      <w:pPr>
        <w:spacing w:after="240" w:line="240" w:lineRule="auto"/>
        <w:ind w:left="-567" w:right="-613"/>
        <w:jc w:val="center"/>
        <w:rPr>
          <w:rFonts w:ascii="Garamond" w:hAnsi="Garamond"/>
          <w:sz w:val="24"/>
          <w:szCs w:val="24"/>
        </w:rPr>
      </w:pPr>
      <w:r>
        <w:rPr>
          <w:rFonts w:ascii="Garamond" w:hAnsi="Garamond"/>
          <w:noProof/>
          <w:sz w:val="24"/>
          <w:szCs w:val="24"/>
          <w:lang w:eastAsia="en-GB"/>
        </w:rPr>
        <w:lastRenderedPageBreak/>
        <w:drawing>
          <wp:inline distT="0" distB="0" distL="0" distR="0" wp14:anchorId="58C38B5C" wp14:editId="60C63272">
            <wp:extent cx="6543201" cy="36804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1.jpg"/>
                    <pic:cNvPicPr/>
                  </pic:nvPicPr>
                  <pic:blipFill>
                    <a:blip r:embed="rId8">
                      <a:extLst>
                        <a:ext uri="{28A0092B-C50C-407E-A947-70E740481C1C}">
                          <a14:useLocalDpi xmlns:a14="http://schemas.microsoft.com/office/drawing/2010/main" val="0"/>
                        </a:ext>
                      </a:extLst>
                    </a:blip>
                    <a:stretch>
                      <a:fillRect/>
                    </a:stretch>
                  </pic:blipFill>
                  <pic:spPr>
                    <a:xfrm>
                      <a:off x="0" y="0"/>
                      <a:ext cx="6562614" cy="3691380"/>
                    </a:xfrm>
                    <a:prstGeom prst="rect">
                      <a:avLst/>
                    </a:prstGeom>
                  </pic:spPr>
                </pic:pic>
              </a:graphicData>
            </a:graphic>
          </wp:inline>
        </w:drawing>
      </w:r>
    </w:p>
    <w:p w:rsidR="002E6740" w:rsidRPr="00992331" w:rsidRDefault="002E6740" w:rsidP="002E6740">
      <w:pPr>
        <w:spacing w:after="240" w:line="240" w:lineRule="auto"/>
        <w:ind w:left="-567" w:right="-613"/>
        <w:rPr>
          <w:rFonts w:ascii="Garamond" w:hAnsi="Garamond"/>
          <w:sz w:val="24"/>
          <w:szCs w:val="24"/>
        </w:rPr>
      </w:pPr>
      <w:r w:rsidRPr="00992331">
        <w:rPr>
          <w:rFonts w:ascii="Garamond" w:hAnsi="Garamond"/>
          <w:sz w:val="24"/>
          <w:szCs w:val="24"/>
        </w:rPr>
        <w:t>Figure 1: Series of aerial images demonstrating densification in Westlake 2000-2018 (Source: Google Earth)</w:t>
      </w:r>
    </w:p>
    <w:p w:rsidR="002E6740" w:rsidRDefault="002E6740" w:rsidP="00D84125">
      <w:pPr>
        <w:spacing w:after="240" w:line="480" w:lineRule="auto"/>
        <w:rPr>
          <w:rFonts w:ascii="Garamond" w:hAnsi="Garamond" w:cs="Times New Roman"/>
          <w:sz w:val="24"/>
          <w:szCs w:val="24"/>
        </w:rPr>
      </w:pPr>
    </w:p>
    <w:p w:rsidR="005F6152" w:rsidRDefault="00E16749" w:rsidP="00D84125">
      <w:pPr>
        <w:spacing w:after="240" w:line="480" w:lineRule="auto"/>
        <w:rPr>
          <w:rFonts w:ascii="Garamond" w:hAnsi="Garamond" w:cs="Times New Roman"/>
          <w:sz w:val="24"/>
          <w:szCs w:val="24"/>
        </w:rPr>
      </w:pPr>
      <w:r>
        <w:rPr>
          <w:rFonts w:ascii="Garamond" w:hAnsi="Garamond" w:cs="Times New Roman"/>
          <w:sz w:val="24"/>
          <w:szCs w:val="24"/>
        </w:rPr>
        <w:t>H</w:t>
      </w:r>
      <w:r w:rsidR="002536C0">
        <w:rPr>
          <w:rFonts w:ascii="Garamond" w:hAnsi="Garamond" w:cs="Times New Roman"/>
          <w:sz w:val="24"/>
          <w:szCs w:val="24"/>
        </w:rPr>
        <w:t>ousing adaptations are</w:t>
      </w:r>
      <w:r w:rsidR="005F6152" w:rsidRPr="00992331">
        <w:rPr>
          <w:rFonts w:ascii="Garamond" w:hAnsi="Garamond" w:cs="Times New Roman"/>
          <w:sz w:val="24"/>
          <w:szCs w:val="24"/>
        </w:rPr>
        <w:t xml:space="preserve"> common in </w:t>
      </w:r>
      <w:r w:rsidR="002536C0">
        <w:rPr>
          <w:rFonts w:ascii="Garamond" w:hAnsi="Garamond" w:cs="Times New Roman"/>
          <w:sz w:val="24"/>
          <w:szCs w:val="24"/>
        </w:rPr>
        <w:t xml:space="preserve">South Africa’s </w:t>
      </w:r>
      <w:r w:rsidR="001349D9">
        <w:rPr>
          <w:rFonts w:ascii="Garamond" w:hAnsi="Garamond" w:cs="Times New Roman"/>
          <w:sz w:val="24"/>
          <w:szCs w:val="24"/>
        </w:rPr>
        <w:t>state-subsidised housing</w:t>
      </w:r>
      <w:r w:rsidR="005F6152" w:rsidRPr="00992331">
        <w:rPr>
          <w:rFonts w:ascii="Garamond" w:hAnsi="Garamond" w:cs="Times New Roman"/>
          <w:sz w:val="24"/>
          <w:szCs w:val="24"/>
        </w:rPr>
        <w:t xml:space="preserve">, particularly </w:t>
      </w:r>
      <w:r>
        <w:rPr>
          <w:rFonts w:ascii="Garamond" w:hAnsi="Garamond" w:cs="Times New Roman"/>
          <w:sz w:val="24"/>
          <w:szCs w:val="24"/>
        </w:rPr>
        <w:t xml:space="preserve">in </w:t>
      </w:r>
      <w:r w:rsidR="005F6152" w:rsidRPr="00992331">
        <w:rPr>
          <w:rFonts w:ascii="Garamond" w:hAnsi="Garamond" w:cs="Times New Roman"/>
          <w:sz w:val="24"/>
          <w:szCs w:val="24"/>
        </w:rPr>
        <w:t>older settlements w</w:t>
      </w:r>
      <w:r w:rsidR="00A36D46">
        <w:rPr>
          <w:rFonts w:ascii="Garamond" w:hAnsi="Garamond" w:cs="Times New Roman"/>
          <w:sz w:val="24"/>
          <w:szCs w:val="24"/>
        </w:rPr>
        <w:t>ith large</w:t>
      </w:r>
      <w:r w:rsidR="005F6152" w:rsidRPr="00992331">
        <w:rPr>
          <w:rFonts w:ascii="Garamond" w:hAnsi="Garamond" w:cs="Times New Roman"/>
          <w:sz w:val="24"/>
          <w:szCs w:val="24"/>
        </w:rPr>
        <w:t xml:space="preserve"> plots </w:t>
      </w:r>
      <w:r w:rsidR="00A36D46">
        <w:rPr>
          <w:rFonts w:ascii="Garamond" w:hAnsi="Garamond" w:cs="Times New Roman"/>
          <w:sz w:val="24"/>
          <w:szCs w:val="24"/>
        </w:rPr>
        <w:t>and small</w:t>
      </w:r>
      <w:r w:rsidR="005F6152" w:rsidRPr="00992331">
        <w:rPr>
          <w:rFonts w:ascii="Garamond" w:hAnsi="Garamond" w:cs="Times New Roman"/>
          <w:sz w:val="24"/>
          <w:szCs w:val="24"/>
        </w:rPr>
        <w:t xml:space="preserve"> houses (e.g.</w:t>
      </w:r>
      <w:r w:rsidR="00B76724">
        <w:rPr>
          <w:rFonts w:ascii="Garamond" w:hAnsi="Garamond" w:cs="Times New Roman"/>
          <w:sz w:val="24"/>
          <w:szCs w:val="24"/>
        </w:rPr>
        <w:t xml:space="preserve"> Robins 2002;</w:t>
      </w:r>
      <w:r w:rsidR="005F6152" w:rsidRPr="00992331">
        <w:rPr>
          <w:rFonts w:ascii="Garamond" w:hAnsi="Garamond" w:cs="Times New Roman"/>
          <w:sz w:val="24"/>
          <w:szCs w:val="24"/>
        </w:rPr>
        <w:t xml:space="preserve"> </w:t>
      </w:r>
      <w:proofErr w:type="spellStart"/>
      <w:r w:rsidR="0013357F">
        <w:rPr>
          <w:rFonts w:ascii="Garamond" w:hAnsi="Garamond" w:cs="Times New Roman"/>
          <w:sz w:val="24"/>
          <w:szCs w:val="24"/>
        </w:rPr>
        <w:t>McGaffin</w:t>
      </w:r>
      <w:proofErr w:type="spellEnd"/>
      <w:r w:rsidR="0013357F">
        <w:rPr>
          <w:rFonts w:ascii="Garamond" w:hAnsi="Garamond" w:cs="Times New Roman"/>
          <w:sz w:val="24"/>
          <w:szCs w:val="24"/>
        </w:rPr>
        <w:t xml:space="preserve"> et al</w:t>
      </w:r>
      <w:r w:rsidR="003901A8">
        <w:rPr>
          <w:rFonts w:ascii="Garamond" w:hAnsi="Garamond" w:cs="Times New Roman"/>
          <w:sz w:val="24"/>
          <w:szCs w:val="24"/>
        </w:rPr>
        <w:t>.,</w:t>
      </w:r>
      <w:r w:rsidR="0013357F">
        <w:rPr>
          <w:rFonts w:ascii="Garamond" w:hAnsi="Garamond" w:cs="Times New Roman"/>
          <w:sz w:val="24"/>
          <w:szCs w:val="24"/>
        </w:rPr>
        <w:t xml:space="preserve"> 2015</w:t>
      </w:r>
      <w:r w:rsidR="00B76724">
        <w:rPr>
          <w:rFonts w:ascii="Garamond" w:hAnsi="Garamond" w:cs="Times New Roman"/>
          <w:sz w:val="24"/>
          <w:szCs w:val="24"/>
        </w:rPr>
        <w:t>; Charlton 2018</w:t>
      </w:r>
      <w:r w:rsidR="00FD41A1">
        <w:rPr>
          <w:rFonts w:ascii="Garamond" w:hAnsi="Garamond" w:cs="Times New Roman"/>
          <w:sz w:val="24"/>
          <w:szCs w:val="24"/>
        </w:rPr>
        <w:t>a</w:t>
      </w:r>
      <w:r w:rsidR="0013357F">
        <w:rPr>
          <w:rFonts w:ascii="Garamond" w:hAnsi="Garamond" w:cs="Times New Roman"/>
          <w:sz w:val="24"/>
          <w:szCs w:val="24"/>
        </w:rPr>
        <w:t>)</w:t>
      </w:r>
      <w:r w:rsidR="002536C0">
        <w:rPr>
          <w:rFonts w:ascii="Garamond" w:hAnsi="Garamond" w:cs="Times New Roman"/>
          <w:sz w:val="24"/>
          <w:szCs w:val="24"/>
        </w:rPr>
        <w:t>,</w:t>
      </w:r>
      <w:r w:rsidR="00A81F15">
        <w:rPr>
          <w:rFonts w:ascii="Garamond" w:hAnsi="Garamond" w:cs="Times New Roman"/>
          <w:sz w:val="24"/>
          <w:szCs w:val="24"/>
        </w:rPr>
        <w:t xml:space="preserve"> </w:t>
      </w:r>
      <w:r w:rsidR="002536C0">
        <w:rPr>
          <w:rFonts w:ascii="Garamond" w:hAnsi="Garamond" w:cs="Times New Roman"/>
          <w:sz w:val="24"/>
          <w:szCs w:val="24"/>
        </w:rPr>
        <w:t xml:space="preserve">and </w:t>
      </w:r>
      <w:r w:rsidR="001C01DB">
        <w:rPr>
          <w:rFonts w:ascii="Garamond" w:hAnsi="Garamond" w:cs="Times New Roman"/>
          <w:sz w:val="24"/>
          <w:szCs w:val="24"/>
        </w:rPr>
        <w:t xml:space="preserve">are </w:t>
      </w:r>
      <w:r>
        <w:rPr>
          <w:rFonts w:ascii="Garamond" w:hAnsi="Garamond" w:cs="Times New Roman"/>
          <w:sz w:val="24"/>
          <w:szCs w:val="24"/>
        </w:rPr>
        <w:t>hardly</w:t>
      </w:r>
      <w:r w:rsidR="00A36D46">
        <w:rPr>
          <w:rFonts w:ascii="Garamond" w:hAnsi="Garamond" w:cs="Times New Roman"/>
          <w:sz w:val="24"/>
          <w:szCs w:val="24"/>
        </w:rPr>
        <w:t xml:space="preserve"> surprising</w:t>
      </w:r>
      <w:r w:rsidR="0013357F">
        <w:rPr>
          <w:rFonts w:ascii="Garamond" w:hAnsi="Garamond" w:cs="Times New Roman"/>
          <w:sz w:val="24"/>
          <w:szCs w:val="24"/>
        </w:rPr>
        <w:t xml:space="preserve"> given the </w:t>
      </w:r>
      <w:r w:rsidR="005007E5">
        <w:rPr>
          <w:rFonts w:ascii="Garamond" w:hAnsi="Garamond" w:cs="Times New Roman"/>
          <w:sz w:val="24"/>
          <w:szCs w:val="24"/>
        </w:rPr>
        <w:t>tiny space</w:t>
      </w:r>
      <w:r>
        <w:rPr>
          <w:rFonts w:ascii="Garamond" w:hAnsi="Garamond" w:cs="Times New Roman"/>
          <w:sz w:val="24"/>
          <w:szCs w:val="24"/>
        </w:rPr>
        <w:t xml:space="preserve"> for even a small family</w:t>
      </w:r>
      <w:r w:rsidR="005F6152" w:rsidRPr="00992331">
        <w:rPr>
          <w:rFonts w:ascii="Garamond" w:hAnsi="Garamond" w:cs="Times New Roman"/>
          <w:sz w:val="24"/>
          <w:szCs w:val="24"/>
        </w:rPr>
        <w:t xml:space="preserve">. Indeed, Westlake </w:t>
      </w:r>
      <w:r w:rsidR="001349D9">
        <w:rPr>
          <w:rFonts w:ascii="Garamond" w:hAnsi="Garamond" w:cs="Times New Roman"/>
          <w:sz w:val="24"/>
          <w:szCs w:val="24"/>
        </w:rPr>
        <w:t>houses came with</w:t>
      </w:r>
      <w:r w:rsidR="005F6152" w:rsidRPr="00992331">
        <w:rPr>
          <w:rFonts w:ascii="Garamond" w:hAnsi="Garamond" w:cs="Times New Roman"/>
          <w:sz w:val="24"/>
          <w:szCs w:val="24"/>
        </w:rPr>
        <w:t xml:space="preserve"> pre-approved plans to ext</w:t>
      </w:r>
      <w:r w:rsidR="001349D9">
        <w:rPr>
          <w:rFonts w:ascii="Garamond" w:hAnsi="Garamond" w:cs="Times New Roman"/>
          <w:sz w:val="24"/>
          <w:szCs w:val="24"/>
        </w:rPr>
        <w:t>end</w:t>
      </w:r>
      <w:r w:rsidR="001C01DB">
        <w:rPr>
          <w:rFonts w:ascii="Garamond" w:hAnsi="Garamond" w:cs="Times New Roman"/>
          <w:sz w:val="24"/>
          <w:szCs w:val="24"/>
        </w:rPr>
        <w:t xml:space="preserve"> (</w:t>
      </w:r>
      <w:r w:rsidR="005F6152" w:rsidRPr="00992331">
        <w:rPr>
          <w:rFonts w:ascii="Garamond" w:hAnsi="Garamond" w:cs="Times New Roman"/>
          <w:sz w:val="24"/>
          <w:szCs w:val="24"/>
        </w:rPr>
        <w:t>Figure 2</w:t>
      </w:r>
      <w:r w:rsidR="001C01DB">
        <w:rPr>
          <w:rFonts w:ascii="Garamond" w:hAnsi="Garamond" w:cs="Times New Roman"/>
          <w:sz w:val="24"/>
          <w:szCs w:val="24"/>
        </w:rPr>
        <w:t>)</w:t>
      </w:r>
      <w:r w:rsidR="00A36D46">
        <w:rPr>
          <w:rFonts w:ascii="Garamond" w:hAnsi="Garamond" w:cs="Times New Roman"/>
          <w:sz w:val="24"/>
          <w:szCs w:val="24"/>
        </w:rPr>
        <w:t xml:space="preserve"> </w:t>
      </w:r>
      <w:r w:rsidR="002536C0">
        <w:rPr>
          <w:rFonts w:ascii="Garamond" w:hAnsi="Garamond" w:cs="Times New Roman"/>
          <w:sz w:val="24"/>
          <w:szCs w:val="24"/>
        </w:rPr>
        <w:t xml:space="preserve">that were intentionally designed to be cost-effective, </w:t>
      </w:r>
      <w:r w:rsidR="001C01DB">
        <w:rPr>
          <w:rFonts w:ascii="Garamond" w:hAnsi="Garamond" w:cs="Times New Roman"/>
          <w:sz w:val="24"/>
          <w:szCs w:val="24"/>
        </w:rPr>
        <w:t>requir</w:t>
      </w:r>
      <w:r w:rsidR="001349D9">
        <w:rPr>
          <w:rFonts w:ascii="Garamond" w:hAnsi="Garamond" w:cs="Times New Roman"/>
          <w:sz w:val="24"/>
          <w:szCs w:val="24"/>
        </w:rPr>
        <w:t>ing</w:t>
      </w:r>
      <w:r w:rsidR="001C01DB">
        <w:rPr>
          <w:rFonts w:ascii="Garamond" w:hAnsi="Garamond" w:cs="Times New Roman"/>
          <w:sz w:val="24"/>
          <w:szCs w:val="24"/>
        </w:rPr>
        <w:t xml:space="preserve"> a single roof sheet, </w:t>
      </w:r>
      <w:r w:rsidR="00A36D46">
        <w:rPr>
          <w:rFonts w:ascii="Garamond" w:hAnsi="Garamond" w:cs="Times New Roman"/>
          <w:sz w:val="24"/>
          <w:szCs w:val="24"/>
        </w:rPr>
        <w:t>with</w:t>
      </w:r>
      <w:r w:rsidR="001C01DB">
        <w:rPr>
          <w:rFonts w:ascii="Garamond" w:hAnsi="Garamond" w:cs="Times New Roman"/>
          <w:sz w:val="24"/>
          <w:szCs w:val="24"/>
        </w:rPr>
        <w:t xml:space="preserve"> lintels for the extension built into the original house</w:t>
      </w:r>
      <w:r w:rsidR="005F6152" w:rsidRPr="00992331">
        <w:rPr>
          <w:rFonts w:ascii="Garamond" w:hAnsi="Garamond" w:cs="Times New Roman"/>
          <w:sz w:val="24"/>
          <w:szCs w:val="24"/>
        </w:rPr>
        <w:t xml:space="preserve">. </w:t>
      </w:r>
    </w:p>
    <w:p w:rsidR="002E6740" w:rsidRDefault="002E6740" w:rsidP="002E6740">
      <w:pPr>
        <w:spacing w:after="240" w:line="240" w:lineRule="auto"/>
        <w:rPr>
          <w:rFonts w:ascii="Garamond" w:hAnsi="Garamond" w:cs="Times New Roman"/>
          <w:sz w:val="24"/>
          <w:szCs w:val="24"/>
        </w:rPr>
      </w:pPr>
    </w:p>
    <w:p w:rsidR="002E6740" w:rsidRDefault="002E6740" w:rsidP="002E6740">
      <w:pPr>
        <w:spacing w:after="240" w:line="240" w:lineRule="auto"/>
        <w:jc w:val="center"/>
        <w:rPr>
          <w:rFonts w:ascii="Garamond" w:hAnsi="Garamond" w:cs="Times New Roman"/>
          <w:sz w:val="24"/>
          <w:szCs w:val="24"/>
        </w:rPr>
      </w:pPr>
      <w:r>
        <w:rPr>
          <w:rFonts w:ascii="Garamond" w:hAnsi="Garamond" w:cs="Times New Roman"/>
          <w:noProof/>
          <w:sz w:val="24"/>
          <w:szCs w:val="24"/>
          <w:lang w:eastAsia="en-GB"/>
        </w:rPr>
        <w:lastRenderedPageBreak/>
        <w:drawing>
          <wp:inline distT="0" distB="0" distL="0" distR="0">
            <wp:extent cx="5554980" cy="3779520"/>
            <wp:effectExtent l="0" t="0" r="762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54980" cy="3779520"/>
                    </a:xfrm>
                    <a:prstGeom prst="rect">
                      <a:avLst/>
                    </a:prstGeom>
                    <a:noFill/>
                    <a:ln>
                      <a:noFill/>
                    </a:ln>
                  </pic:spPr>
                </pic:pic>
              </a:graphicData>
            </a:graphic>
          </wp:inline>
        </w:drawing>
      </w:r>
    </w:p>
    <w:p w:rsidR="002E6740" w:rsidRDefault="002E6740" w:rsidP="002E6740">
      <w:pPr>
        <w:spacing w:after="240" w:line="240" w:lineRule="auto"/>
        <w:rPr>
          <w:rFonts w:ascii="Garamond" w:hAnsi="Garamond" w:cs="Times New Roman"/>
          <w:sz w:val="24"/>
          <w:szCs w:val="24"/>
        </w:rPr>
      </w:pPr>
      <w:r>
        <w:rPr>
          <w:rFonts w:ascii="Garamond" w:hAnsi="Garamond" w:cs="Times New Roman"/>
          <w:sz w:val="24"/>
          <w:szCs w:val="24"/>
        </w:rPr>
        <w:t xml:space="preserve">Figure 2: Pre-approved plans to extend Westlake village houses (Source: </w:t>
      </w:r>
      <w:proofErr w:type="spellStart"/>
      <w:r>
        <w:rPr>
          <w:rFonts w:ascii="Garamond" w:hAnsi="Garamond" w:cs="Times New Roman"/>
          <w:sz w:val="24"/>
          <w:szCs w:val="24"/>
        </w:rPr>
        <w:t>Rabie</w:t>
      </w:r>
      <w:proofErr w:type="spellEnd"/>
      <w:r>
        <w:rPr>
          <w:rFonts w:ascii="Garamond" w:hAnsi="Garamond" w:cs="Times New Roman"/>
          <w:sz w:val="24"/>
          <w:szCs w:val="24"/>
        </w:rPr>
        <w:t xml:space="preserve">, </w:t>
      </w:r>
      <w:proofErr w:type="spellStart"/>
      <w:r>
        <w:rPr>
          <w:rFonts w:ascii="Garamond" w:hAnsi="Garamond" w:cs="Times New Roman"/>
          <w:sz w:val="24"/>
          <w:szCs w:val="24"/>
        </w:rPr>
        <w:t>Cavcor</w:t>
      </w:r>
      <w:proofErr w:type="spellEnd"/>
      <w:r>
        <w:rPr>
          <w:rFonts w:ascii="Garamond" w:hAnsi="Garamond" w:cs="Times New Roman"/>
          <w:sz w:val="24"/>
          <w:szCs w:val="24"/>
        </w:rPr>
        <w:t xml:space="preserve"> and MLH Architects and Planners, 1998, Westlake Estate concept booklet, submitted to City of Cape Town Department of </w:t>
      </w:r>
      <w:proofErr w:type="spellStart"/>
      <w:r>
        <w:rPr>
          <w:rFonts w:ascii="Garamond" w:hAnsi="Garamond" w:cs="Times New Roman"/>
          <w:sz w:val="24"/>
          <w:szCs w:val="24"/>
        </w:rPr>
        <w:t>Townplanning</w:t>
      </w:r>
      <w:proofErr w:type="spellEnd"/>
      <w:r>
        <w:rPr>
          <w:rFonts w:ascii="Garamond" w:hAnsi="Garamond" w:cs="Times New Roman"/>
          <w:sz w:val="24"/>
          <w:szCs w:val="24"/>
        </w:rPr>
        <w:t>). Red lines indicate the existing house, and dotted lines are the pre-approved extension.</w:t>
      </w:r>
    </w:p>
    <w:p w:rsidR="002E6740" w:rsidRDefault="002E6740" w:rsidP="002E6740"/>
    <w:p w:rsidR="00A36D46" w:rsidRDefault="005F6152" w:rsidP="009A112E">
      <w:pPr>
        <w:spacing w:after="240" w:line="480" w:lineRule="auto"/>
        <w:rPr>
          <w:rFonts w:ascii="Garamond" w:hAnsi="Garamond" w:cs="Times New Roman"/>
          <w:sz w:val="24"/>
          <w:szCs w:val="24"/>
        </w:rPr>
      </w:pPr>
      <w:r w:rsidRPr="00992331">
        <w:rPr>
          <w:rFonts w:ascii="Garamond" w:hAnsi="Garamond" w:cs="Times New Roman"/>
          <w:sz w:val="24"/>
          <w:szCs w:val="24"/>
        </w:rPr>
        <w:t xml:space="preserve">Figure </w:t>
      </w:r>
      <w:r w:rsidR="00A36D46">
        <w:rPr>
          <w:rFonts w:ascii="Garamond" w:hAnsi="Garamond" w:cs="Times New Roman"/>
          <w:sz w:val="24"/>
          <w:szCs w:val="24"/>
        </w:rPr>
        <w:t>Two</w:t>
      </w:r>
      <w:r w:rsidRPr="00992331">
        <w:rPr>
          <w:rFonts w:ascii="Garamond" w:hAnsi="Garamond" w:cs="Times New Roman"/>
          <w:sz w:val="24"/>
          <w:szCs w:val="24"/>
        </w:rPr>
        <w:t xml:space="preserve"> demonstrates the expectation </w:t>
      </w:r>
      <w:r w:rsidR="00A36D46">
        <w:rPr>
          <w:rFonts w:ascii="Garamond" w:hAnsi="Garamond" w:cs="Times New Roman"/>
          <w:sz w:val="24"/>
          <w:szCs w:val="24"/>
        </w:rPr>
        <w:t>amongst</w:t>
      </w:r>
      <w:r w:rsidRPr="00992331">
        <w:rPr>
          <w:rFonts w:ascii="Garamond" w:hAnsi="Garamond" w:cs="Times New Roman"/>
          <w:sz w:val="24"/>
          <w:szCs w:val="24"/>
        </w:rPr>
        <w:t xml:space="preserve"> developers and planners that houses would </w:t>
      </w:r>
      <w:proofErr w:type="gramStart"/>
      <w:r w:rsidRPr="00992331">
        <w:rPr>
          <w:rFonts w:ascii="Garamond" w:hAnsi="Garamond" w:cs="Times New Roman"/>
          <w:sz w:val="24"/>
          <w:szCs w:val="24"/>
        </w:rPr>
        <w:t>expand</w:t>
      </w:r>
      <w:proofErr w:type="gramEnd"/>
      <w:r w:rsidRPr="00992331">
        <w:rPr>
          <w:rFonts w:ascii="Garamond" w:hAnsi="Garamond" w:cs="Times New Roman"/>
          <w:sz w:val="24"/>
          <w:szCs w:val="24"/>
        </w:rPr>
        <w:t xml:space="preserve"> over time as the community consolidated</w:t>
      </w:r>
      <w:r w:rsidR="00E16749">
        <w:rPr>
          <w:rFonts w:ascii="Garamond" w:hAnsi="Garamond" w:cs="Times New Roman"/>
          <w:sz w:val="24"/>
          <w:szCs w:val="24"/>
        </w:rPr>
        <w:t>, congruent with the state’s emphasis on subsidy housing as a form of capital accumulation (Lemanski, 2011)</w:t>
      </w:r>
      <w:r w:rsidRPr="00992331">
        <w:rPr>
          <w:rFonts w:ascii="Garamond" w:hAnsi="Garamond" w:cs="Times New Roman"/>
          <w:sz w:val="24"/>
          <w:szCs w:val="24"/>
        </w:rPr>
        <w:t xml:space="preserve">. </w:t>
      </w:r>
      <w:r w:rsidR="00B76724">
        <w:rPr>
          <w:rFonts w:ascii="Garamond" w:hAnsi="Garamond" w:cs="Times New Roman"/>
          <w:sz w:val="24"/>
          <w:szCs w:val="24"/>
        </w:rPr>
        <w:t>However, w</w:t>
      </w:r>
      <w:r w:rsidR="00E02C38">
        <w:rPr>
          <w:rFonts w:ascii="Garamond" w:hAnsi="Garamond" w:cs="Times New Roman"/>
          <w:sz w:val="24"/>
          <w:szCs w:val="24"/>
        </w:rPr>
        <w:t xml:space="preserve">hile citizens </w:t>
      </w:r>
      <w:r w:rsidR="008C541E">
        <w:rPr>
          <w:rFonts w:ascii="Garamond" w:hAnsi="Garamond" w:cs="Times New Roman"/>
          <w:sz w:val="24"/>
          <w:szCs w:val="24"/>
        </w:rPr>
        <w:t xml:space="preserve">have </w:t>
      </w:r>
      <w:r w:rsidR="00E02C38">
        <w:rPr>
          <w:rFonts w:ascii="Garamond" w:hAnsi="Garamond" w:cs="Times New Roman"/>
          <w:sz w:val="24"/>
          <w:szCs w:val="24"/>
        </w:rPr>
        <w:t>extend</w:t>
      </w:r>
      <w:r w:rsidR="008C541E">
        <w:rPr>
          <w:rFonts w:ascii="Garamond" w:hAnsi="Garamond" w:cs="Times New Roman"/>
          <w:sz w:val="24"/>
          <w:szCs w:val="24"/>
        </w:rPr>
        <w:t>ed</w:t>
      </w:r>
      <w:r w:rsidR="00E02C38">
        <w:rPr>
          <w:rFonts w:ascii="Garamond" w:hAnsi="Garamond" w:cs="Times New Roman"/>
          <w:sz w:val="24"/>
          <w:szCs w:val="24"/>
        </w:rPr>
        <w:t xml:space="preserve"> houses in multiple forms (</w:t>
      </w:r>
      <w:r w:rsidR="00A21EAA">
        <w:rPr>
          <w:rFonts w:ascii="Garamond" w:hAnsi="Garamond" w:cs="Times New Roman"/>
          <w:sz w:val="24"/>
          <w:szCs w:val="24"/>
        </w:rPr>
        <w:t>frequently not in compliance with planning laws</w:t>
      </w:r>
      <w:r w:rsidR="00E02C38">
        <w:rPr>
          <w:rFonts w:ascii="Garamond" w:hAnsi="Garamond" w:cs="Times New Roman"/>
          <w:sz w:val="24"/>
          <w:szCs w:val="24"/>
        </w:rPr>
        <w:t>)</w:t>
      </w:r>
      <w:r w:rsidR="00FD41A1">
        <w:rPr>
          <w:rFonts w:ascii="Garamond" w:hAnsi="Garamond" w:cs="Times New Roman"/>
          <w:sz w:val="24"/>
          <w:szCs w:val="24"/>
        </w:rPr>
        <w:t xml:space="preserve"> as a productive strategy to meet their needs rather than an act of defiance against the state;</w:t>
      </w:r>
      <w:r w:rsidR="00E02C38">
        <w:rPr>
          <w:rFonts w:ascii="Garamond" w:hAnsi="Garamond" w:cs="Times New Roman"/>
          <w:sz w:val="24"/>
          <w:szCs w:val="24"/>
        </w:rPr>
        <w:t xml:space="preserve"> th</w:t>
      </w:r>
      <w:r w:rsidR="002536C0">
        <w:rPr>
          <w:rFonts w:ascii="Garamond" w:hAnsi="Garamond" w:cs="Times New Roman"/>
          <w:sz w:val="24"/>
          <w:szCs w:val="24"/>
        </w:rPr>
        <w:t xml:space="preserve">ese adaptations </w:t>
      </w:r>
      <w:r w:rsidR="00FD41A1">
        <w:rPr>
          <w:rFonts w:ascii="Garamond" w:hAnsi="Garamond" w:cs="Times New Roman"/>
          <w:sz w:val="24"/>
          <w:szCs w:val="24"/>
        </w:rPr>
        <w:t>effectively challenge</w:t>
      </w:r>
      <w:r w:rsidR="00DC1DA8">
        <w:rPr>
          <w:rFonts w:ascii="Garamond" w:hAnsi="Garamond" w:cs="Times New Roman"/>
          <w:sz w:val="24"/>
          <w:szCs w:val="24"/>
        </w:rPr>
        <w:t xml:space="preserve"> </w:t>
      </w:r>
      <w:r w:rsidR="00A21EAA">
        <w:rPr>
          <w:rFonts w:ascii="Garamond" w:hAnsi="Garamond" w:cs="Times New Roman"/>
          <w:sz w:val="24"/>
          <w:szCs w:val="24"/>
        </w:rPr>
        <w:t xml:space="preserve">the </w:t>
      </w:r>
      <w:r w:rsidR="00FD41A1">
        <w:rPr>
          <w:rFonts w:ascii="Garamond" w:hAnsi="Garamond" w:cs="Times New Roman"/>
          <w:sz w:val="24"/>
          <w:szCs w:val="24"/>
        </w:rPr>
        <w:t xml:space="preserve">state’s modernist vision of urban housing. </w:t>
      </w:r>
      <w:r w:rsidR="00DC1DA8">
        <w:rPr>
          <w:rFonts w:ascii="Garamond" w:hAnsi="Garamond" w:cs="Times New Roman"/>
          <w:sz w:val="24"/>
          <w:szCs w:val="24"/>
        </w:rPr>
        <w:t xml:space="preserve">South Africa’s </w:t>
      </w:r>
      <w:r w:rsidR="00A21EAA">
        <w:rPr>
          <w:rFonts w:ascii="Garamond" w:hAnsi="Garamond" w:cs="Times New Roman"/>
          <w:sz w:val="24"/>
          <w:szCs w:val="24"/>
        </w:rPr>
        <w:t>Housing Minister</w:t>
      </w:r>
      <w:r w:rsidR="00FD41A1">
        <w:rPr>
          <w:rFonts w:ascii="Garamond" w:hAnsi="Garamond" w:cs="Times New Roman"/>
          <w:sz w:val="24"/>
          <w:szCs w:val="24"/>
        </w:rPr>
        <w:t xml:space="preserve">s have repeatedly stressed the goal of </w:t>
      </w:r>
      <w:r w:rsidR="00DC1DA8">
        <w:rPr>
          <w:rFonts w:ascii="Garamond" w:hAnsi="Garamond" w:cs="Times New Roman"/>
          <w:sz w:val="24"/>
          <w:szCs w:val="24"/>
        </w:rPr>
        <w:t>produc</w:t>
      </w:r>
      <w:r w:rsidR="00FD41A1">
        <w:rPr>
          <w:rFonts w:ascii="Garamond" w:hAnsi="Garamond" w:cs="Times New Roman"/>
          <w:sz w:val="24"/>
          <w:szCs w:val="24"/>
        </w:rPr>
        <w:t>ing</w:t>
      </w:r>
      <w:r w:rsidR="00DC1DA8">
        <w:rPr>
          <w:rFonts w:ascii="Garamond" w:hAnsi="Garamond" w:cs="Times New Roman"/>
          <w:sz w:val="24"/>
          <w:szCs w:val="24"/>
        </w:rPr>
        <w:t xml:space="preserve"> a ‘shack-free city’</w:t>
      </w:r>
      <w:r w:rsidR="00A21EAA">
        <w:rPr>
          <w:rFonts w:ascii="Garamond" w:hAnsi="Garamond" w:cs="Times New Roman"/>
          <w:sz w:val="24"/>
          <w:szCs w:val="24"/>
        </w:rPr>
        <w:t xml:space="preserve"> (</w:t>
      </w:r>
      <w:proofErr w:type="spellStart"/>
      <w:r w:rsidR="00A21EAA">
        <w:rPr>
          <w:rFonts w:ascii="Garamond" w:hAnsi="Garamond" w:cs="Times New Roman"/>
          <w:sz w:val="24"/>
          <w:szCs w:val="24"/>
        </w:rPr>
        <w:t>Huchzemeyer</w:t>
      </w:r>
      <w:proofErr w:type="spellEnd"/>
      <w:r w:rsidR="00A21EAA">
        <w:rPr>
          <w:rFonts w:ascii="Garamond" w:hAnsi="Garamond" w:cs="Times New Roman"/>
          <w:sz w:val="24"/>
          <w:szCs w:val="24"/>
        </w:rPr>
        <w:t xml:space="preserve"> 2010)</w:t>
      </w:r>
      <w:r w:rsidR="00FD41A1">
        <w:rPr>
          <w:rFonts w:ascii="Garamond" w:hAnsi="Garamond" w:cs="Times New Roman"/>
          <w:sz w:val="24"/>
          <w:szCs w:val="24"/>
        </w:rPr>
        <w:t xml:space="preserve">, most recently enacted </w:t>
      </w:r>
      <w:r w:rsidR="0013448D">
        <w:rPr>
          <w:rFonts w:ascii="Garamond" w:hAnsi="Garamond" w:cs="Times New Roman"/>
          <w:sz w:val="24"/>
          <w:szCs w:val="24"/>
        </w:rPr>
        <w:t>through</w:t>
      </w:r>
      <w:r w:rsidR="00765647">
        <w:rPr>
          <w:rFonts w:ascii="Garamond" w:hAnsi="Garamond" w:cs="Times New Roman"/>
          <w:sz w:val="24"/>
          <w:szCs w:val="24"/>
        </w:rPr>
        <w:t xml:space="preserve"> </w:t>
      </w:r>
      <w:r w:rsidR="00765647" w:rsidRPr="00765647">
        <w:rPr>
          <w:rFonts w:ascii="Garamond" w:hAnsi="Garamond" w:cs="Times New Roman"/>
          <w:sz w:val="24"/>
          <w:szCs w:val="24"/>
        </w:rPr>
        <w:t xml:space="preserve">the </w:t>
      </w:r>
      <w:r w:rsidR="00765647" w:rsidRPr="00E808E4">
        <w:rPr>
          <w:rFonts w:ascii="Garamond" w:hAnsi="Garamond" w:cs="Arial"/>
          <w:bCs/>
          <w:color w:val="333333"/>
          <w:sz w:val="24"/>
          <w:szCs w:val="24"/>
          <w:shd w:val="clear" w:color="auto" w:fill="FFFFFF"/>
        </w:rPr>
        <w:t>City of Cape Town's Anti Land Invasion Unit (ALIU)</w:t>
      </w:r>
      <w:r w:rsidR="00FD41A1">
        <w:rPr>
          <w:rFonts w:ascii="Garamond" w:hAnsi="Garamond" w:cs="Arial"/>
          <w:bCs/>
          <w:color w:val="333333"/>
          <w:sz w:val="24"/>
          <w:szCs w:val="24"/>
          <w:shd w:val="clear" w:color="auto" w:fill="FFFFFF"/>
        </w:rPr>
        <w:t xml:space="preserve"> evictions</w:t>
      </w:r>
      <w:r w:rsidR="00765647" w:rsidRPr="00E808E4">
        <w:rPr>
          <w:rFonts w:ascii="Garamond" w:hAnsi="Garamond" w:cs="Arial"/>
          <w:bCs/>
          <w:color w:val="333333"/>
          <w:sz w:val="24"/>
          <w:szCs w:val="24"/>
          <w:shd w:val="clear" w:color="auto" w:fill="FFFFFF"/>
        </w:rPr>
        <w:t>.</w:t>
      </w:r>
      <w:r w:rsidR="00765647">
        <w:rPr>
          <w:rFonts w:ascii="Garamond" w:hAnsi="Garamond" w:cs="Times New Roman"/>
          <w:sz w:val="24"/>
          <w:szCs w:val="24"/>
        </w:rPr>
        <w:t xml:space="preserve"> </w:t>
      </w:r>
      <w:r w:rsidR="009A112E">
        <w:rPr>
          <w:rFonts w:ascii="Garamond" w:hAnsi="Garamond" w:cs="Times New Roman"/>
          <w:sz w:val="24"/>
          <w:szCs w:val="24"/>
        </w:rPr>
        <w:t>Consequently, adaptations of public housing</w:t>
      </w:r>
      <w:r w:rsidR="00DC1DA8">
        <w:rPr>
          <w:rFonts w:ascii="Garamond" w:hAnsi="Garamond" w:cs="Times New Roman"/>
          <w:sz w:val="24"/>
          <w:szCs w:val="24"/>
        </w:rPr>
        <w:t xml:space="preserve"> </w:t>
      </w:r>
      <w:r w:rsidR="00DE6CDE">
        <w:rPr>
          <w:rFonts w:ascii="Garamond" w:hAnsi="Garamond" w:cs="Times New Roman"/>
          <w:sz w:val="24"/>
          <w:szCs w:val="24"/>
        </w:rPr>
        <w:t xml:space="preserve">that visibly appear to flout planning regulations </w:t>
      </w:r>
      <w:r w:rsidR="00DC1DA8">
        <w:rPr>
          <w:rFonts w:ascii="Garamond" w:hAnsi="Garamond" w:cs="Times New Roman"/>
          <w:sz w:val="24"/>
          <w:szCs w:val="24"/>
        </w:rPr>
        <w:t xml:space="preserve">are </w:t>
      </w:r>
      <w:r w:rsidR="002536C0">
        <w:rPr>
          <w:rFonts w:ascii="Garamond" w:hAnsi="Garamond" w:cs="Times New Roman"/>
          <w:sz w:val="24"/>
          <w:szCs w:val="24"/>
        </w:rPr>
        <w:t xml:space="preserve">widely </w:t>
      </w:r>
      <w:r w:rsidR="00E02C38">
        <w:rPr>
          <w:rFonts w:ascii="Garamond" w:hAnsi="Garamond" w:cs="Times New Roman"/>
          <w:sz w:val="24"/>
          <w:szCs w:val="24"/>
        </w:rPr>
        <w:t>criticised in p</w:t>
      </w:r>
      <w:r w:rsidRPr="00992331">
        <w:rPr>
          <w:rFonts w:ascii="Garamond" w:hAnsi="Garamond" w:cs="Times New Roman"/>
          <w:sz w:val="24"/>
          <w:szCs w:val="24"/>
        </w:rPr>
        <w:t>ublic discourse</w:t>
      </w:r>
      <w:r w:rsidR="00E02C38">
        <w:rPr>
          <w:rFonts w:ascii="Garamond" w:hAnsi="Garamond" w:cs="Times New Roman"/>
          <w:sz w:val="24"/>
          <w:szCs w:val="24"/>
        </w:rPr>
        <w:t xml:space="preserve"> and</w:t>
      </w:r>
      <w:r w:rsidRPr="00992331">
        <w:rPr>
          <w:rFonts w:ascii="Garamond" w:hAnsi="Garamond" w:cs="Times New Roman"/>
          <w:sz w:val="24"/>
          <w:szCs w:val="24"/>
        </w:rPr>
        <w:t xml:space="preserve"> media reports</w:t>
      </w:r>
      <w:r w:rsidR="00E02C38">
        <w:rPr>
          <w:rFonts w:ascii="Garamond" w:hAnsi="Garamond" w:cs="Times New Roman"/>
          <w:sz w:val="24"/>
          <w:szCs w:val="24"/>
        </w:rPr>
        <w:t xml:space="preserve"> </w:t>
      </w:r>
      <w:r w:rsidR="00D63A77">
        <w:rPr>
          <w:rFonts w:ascii="Garamond" w:hAnsi="Garamond" w:cs="Times New Roman"/>
          <w:sz w:val="24"/>
          <w:szCs w:val="24"/>
        </w:rPr>
        <w:t xml:space="preserve">as </w:t>
      </w:r>
      <w:r w:rsidR="00D63A77">
        <w:rPr>
          <w:rFonts w:ascii="Garamond" w:hAnsi="Garamond" w:cs="Times New Roman"/>
          <w:sz w:val="24"/>
          <w:szCs w:val="24"/>
        </w:rPr>
        <w:lastRenderedPageBreak/>
        <w:t xml:space="preserve">evidence </w:t>
      </w:r>
      <w:r w:rsidR="002536C0">
        <w:rPr>
          <w:rFonts w:ascii="Garamond" w:hAnsi="Garamond" w:cs="Times New Roman"/>
          <w:sz w:val="24"/>
          <w:szCs w:val="24"/>
        </w:rPr>
        <w:t xml:space="preserve">of the destruction of public goods </w:t>
      </w:r>
      <w:r w:rsidR="007B5532">
        <w:rPr>
          <w:rFonts w:ascii="Garamond" w:hAnsi="Garamond" w:cs="Times New Roman"/>
          <w:sz w:val="24"/>
          <w:szCs w:val="24"/>
        </w:rPr>
        <w:t xml:space="preserve">by ungrateful, un-modern and un-civic beneficiaries </w:t>
      </w:r>
      <w:r w:rsidR="007B5532" w:rsidRPr="00992331">
        <w:rPr>
          <w:rFonts w:ascii="Garamond" w:hAnsi="Garamond" w:cs="Times New Roman"/>
          <w:sz w:val="24"/>
          <w:szCs w:val="24"/>
        </w:rPr>
        <w:t>(Lemanski</w:t>
      </w:r>
      <w:r w:rsidR="007B5532">
        <w:rPr>
          <w:rFonts w:ascii="Garamond" w:hAnsi="Garamond" w:cs="Times New Roman"/>
          <w:sz w:val="24"/>
          <w:szCs w:val="24"/>
        </w:rPr>
        <w:t>,</w:t>
      </w:r>
      <w:r w:rsidR="007B5532" w:rsidRPr="00992331">
        <w:rPr>
          <w:rFonts w:ascii="Garamond" w:hAnsi="Garamond" w:cs="Times New Roman"/>
          <w:sz w:val="24"/>
          <w:szCs w:val="24"/>
        </w:rPr>
        <w:t xml:space="preserve"> 2009</w:t>
      </w:r>
      <w:r w:rsidR="007B5532">
        <w:rPr>
          <w:rFonts w:ascii="Garamond" w:hAnsi="Garamond" w:cs="Times New Roman"/>
          <w:sz w:val="24"/>
          <w:szCs w:val="24"/>
        </w:rPr>
        <w:t>; Charlton 2018b</w:t>
      </w:r>
      <w:r w:rsidR="007B5532" w:rsidRPr="00992331">
        <w:rPr>
          <w:rFonts w:ascii="Garamond" w:hAnsi="Garamond" w:cs="Times New Roman"/>
          <w:sz w:val="24"/>
          <w:szCs w:val="24"/>
        </w:rPr>
        <w:t>)</w:t>
      </w:r>
      <w:r w:rsidR="007B5532">
        <w:rPr>
          <w:rFonts w:ascii="Garamond" w:hAnsi="Garamond" w:cs="Times New Roman"/>
          <w:sz w:val="24"/>
          <w:szCs w:val="24"/>
        </w:rPr>
        <w:t xml:space="preserve">. </w:t>
      </w:r>
      <w:r w:rsidR="00D63A77">
        <w:rPr>
          <w:rFonts w:ascii="Garamond" w:hAnsi="Garamond" w:cs="Times New Roman"/>
          <w:sz w:val="24"/>
          <w:szCs w:val="24"/>
        </w:rPr>
        <w:t xml:space="preserve"> </w:t>
      </w:r>
      <w:r w:rsidRPr="00992331">
        <w:rPr>
          <w:rFonts w:ascii="Garamond" w:hAnsi="Garamond" w:cs="Times New Roman"/>
          <w:sz w:val="24"/>
          <w:szCs w:val="24"/>
        </w:rPr>
        <w:t xml:space="preserve">. </w:t>
      </w:r>
    </w:p>
    <w:p w:rsidR="005F6152" w:rsidRDefault="005F6152" w:rsidP="00D84125">
      <w:pPr>
        <w:spacing w:after="240" w:line="480" w:lineRule="auto"/>
        <w:rPr>
          <w:rFonts w:ascii="Garamond" w:hAnsi="Garamond"/>
          <w:sz w:val="24"/>
          <w:szCs w:val="24"/>
        </w:rPr>
      </w:pPr>
      <w:r w:rsidRPr="00992331">
        <w:rPr>
          <w:rFonts w:ascii="Garamond" w:hAnsi="Garamond"/>
          <w:sz w:val="24"/>
          <w:szCs w:val="24"/>
        </w:rPr>
        <w:t>The data discussed in this paper draw primarily from quantitati</w:t>
      </w:r>
      <w:r w:rsidR="00D63A77">
        <w:rPr>
          <w:rFonts w:ascii="Garamond" w:hAnsi="Garamond"/>
          <w:sz w:val="24"/>
          <w:szCs w:val="24"/>
        </w:rPr>
        <w:t>ve and qualitative stud</w:t>
      </w:r>
      <w:r w:rsidR="005007E5">
        <w:rPr>
          <w:rFonts w:ascii="Garamond" w:hAnsi="Garamond"/>
          <w:sz w:val="24"/>
          <w:szCs w:val="24"/>
        </w:rPr>
        <w:t>ies undertaken in 2016 and 2018/19</w:t>
      </w:r>
      <w:r w:rsidRPr="00992331">
        <w:rPr>
          <w:rFonts w:ascii="Garamond" w:hAnsi="Garamond"/>
          <w:sz w:val="24"/>
          <w:szCs w:val="24"/>
        </w:rPr>
        <w:t>. However, th</w:t>
      </w:r>
      <w:r w:rsidR="00E02C38">
        <w:rPr>
          <w:rFonts w:ascii="Garamond" w:hAnsi="Garamond"/>
          <w:sz w:val="24"/>
          <w:szCs w:val="24"/>
        </w:rPr>
        <w:t xml:space="preserve">e </w:t>
      </w:r>
      <w:r w:rsidR="005007E5">
        <w:rPr>
          <w:rFonts w:ascii="Garamond" w:hAnsi="Garamond"/>
          <w:sz w:val="24"/>
          <w:szCs w:val="24"/>
        </w:rPr>
        <w:t xml:space="preserve">broader </w:t>
      </w:r>
      <w:r w:rsidRPr="00992331">
        <w:rPr>
          <w:rFonts w:ascii="Garamond" w:hAnsi="Garamond"/>
          <w:sz w:val="24"/>
          <w:szCs w:val="24"/>
        </w:rPr>
        <w:t xml:space="preserve">vision stems from fifteen years of ongoing research in </w:t>
      </w:r>
      <w:r w:rsidR="005007E5">
        <w:rPr>
          <w:rFonts w:ascii="Garamond" w:hAnsi="Garamond"/>
          <w:sz w:val="24"/>
          <w:szCs w:val="24"/>
        </w:rPr>
        <w:t>Westlake</w:t>
      </w:r>
      <w:r w:rsidRPr="00992331">
        <w:rPr>
          <w:rFonts w:ascii="Garamond" w:hAnsi="Garamond"/>
          <w:sz w:val="24"/>
          <w:szCs w:val="24"/>
        </w:rPr>
        <w:t xml:space="preserve">. This longitudinal approach </w:t>
      </w:r>
      <w:r w:rsidR="00E02C38">
        <w:rPr>
          <w:rFonts w:ascii="Garamond" w:hAnsi="Garamond"/>
          <w:sz w:val="24"/>
          <w:szCs w:val="24"/>
        </w:rPr>
        <w:t xml:space="preserve">ensures a deep </w:t>
      </w:r>
      <w:r w:rsidRPr="00992331">
        <w:rPr>
          <w:rFonts w:ascii="Garamond" w:hAnsi="Garamond"/>
          <w:sz w:val="24"/>
          <w:szCs w:val="24"/>
        </w:rPr>
        <w:t xml:space="preserve">understanding of the processes, people and institutions within the settlement, while also positioning the </w:t>
      </w:r>
      <w:r w:rsidR="005007E5">
        <w:rPr>
          <w:rFonts w:ascii="Garamond" w:hAnsi="Garamond"/>
          <w:sz w:val="24"/>
          <w:szCs w:val="24"/>
        </w:rPr>
        <w:t>contemporary</w:t>
      </w:r>
      <w:r w:rsidRPr="00992331">
        <w:rPr>
          <w:rFonts w:ascii="Garamond" w:hAnsi="Garamond"/>
          <w:sz w:val="24"/>
          <w:szCs w:val="24"/>
        </w:rPr>
        <w:t xml:space="preserve"> </w:t>
      </w:r>
      <w:r w:rsidR="00D63A77">
        <w:rPr>
          <w:rFonts w:ascii="Garamond" w:hAnsi="Garamond"/>
          <w:sz w:val="24"/>
          <w:szCs w:val="24"/>
        </w:rPr>
        <w:t>data</w:t>
      </w:r>
      <w:r w:rsidRPr="00992331">
        <w:rPr>
          <w:rFonts w:ascii="Garamond" w:hAnsi="Garamond"/>
          <w:sz w:val="24"/>
          <w:szCs w:val="24"/>
        </w:rPr>
        <w:t xml:space="preserve"> in a broader historical narrative. The 2016 </w:t>
      </w:r>
      <w:r w:rsidR="00D63A77">
        <w:rPr>
          <w:rFonts w:ascii="Garamond" w:hAnsi="Garamond"/>
          <w:sz w:val="24"/>
          <w:szCs w:val="24"/>
        </w:rPr>
        <w:t>fieldwork</w:t>
      </w:r>
      <w:r w:rsidRPr="00992331">
        <w:rPr>
          <w:rFonts w:ascii="Garamond" w:hAnsi="Garamond"/>
          <w:sz w:val="24"/>
          <w:szCs w:val="24"/>
        </w:rPr>
        <w:t xml:space="preserve"> comprised quantitative assessments of the physical changes made to </w:t>
      </w:r>
      <w:r w:rsidR="002536C0">
        <w:rPr>
          <w:rFonts w:ascii="Garamond" w:hAnsi="Garamond"/>
          <w:sz w:val="24"/>
          <w:szCs w:val="24"/>
        </w:rPr>
        <w:t xml:space="preserve">all 650 </w:t>
      </w:r>
      <w:r w:rsidRPr="00992331">
        <w:rPr>
          <w:rFonts w:ascii="Garamond" w:hAnsi="Garamond"/>
          <w:sz w:val="24"/>
          <w:szCs w:val="24"/>
        </w:rPr>
        <w:t>house</w:t>
      </w:r>
      <w:r w:rsidR="00E02C38">
        <w:rPr>
          <w:rFonts w:ascii="Garamond" w:hAnsi="Garamond"/>
          <w:sz w:val="24"/>
          <w:szCs w:val="24"/>
        </w:rPr>
        <w:t>s</w:t>
      </w:r>
      <w:r w:rsidRPr="00992331">
        <w:rPr>
          <w:rFonts w:ascii="Garamond" w:hAnsi="Garamond"/>
          <w:sz w:val="24"/>
          <w:szCs w:val="24"/>
        </w:rPr>
        <w:t xml:space="preserve">, </w:t>
      </w:r>
      <w:r w:rsidR="00B259CF">
        <w:rPr>
          <w:rFonts w:ascii="Garamond" w:hAnsi="Garamond"/>
          <w:sz w:val="24"/>
          <w:szCs w:val="24"/>
        </w:rPr>
        <w:t xml:space="preserve">accompanied by </w:t>
      </w:r>
      <w:r w:rsidRPr="00992331">
        <w:rPr>
          <w:rFonts w:ascii="Garamond" w:hAnsi="Garamond"/>
          <w:sz w:val="24"/>
          <w:szCs w:val="24"/>
        </w:rPr>
        <w:t xml:space="preserve">qualitative interviews with </w:t>
      </w:r>
      <w:r w:rsidR="00D63A77">
        <w:rPr>
          <w:rFonts w:ascii="Garamond" w:hAnsi="Garamond"/>
          <w:sz w:val="24"/>
          <w:szCs w:val="24"/>
        </w:rPr>
        <w:t>r</w:t>
      </w:r>
      <w:r w:rsidRPr="00992331">
        <w:rPr>
          <w:rFonts w:ascii="Garamond" w:hAnsi="Garamond"/>
          <w:sz w:val="24"/>
          <w:szCs w:val="24"/>
        </w:rPr>
        <w:t>esidents</w:t>
      </w:r>
      <w:r w:rsidR="002536C0">
        <w:rPr>
          <w:rFonts w:ascii="Garamond" w:hAnsi="Garamond"/>
          <w:sz w:val="24"/>
          <w:szCs w:val="24"/>
        </w:rPr>
        <w:t xml:space="preserve"> (22)</w:t>
      </w:r>
      <w:r w:rsidRPr="00992331">
        <w:rPr>
          <w:rFonts w:ascii="Garamond" w:hAnsi="Garamond"/>
          <w:sz w:val="24"/>
          <w:szCs w:val="24"/>
        </w:rPr>
        <w:t xml:space="preserve">, community stakeholders </w:t>
      </w:r>
      <w:r w:rsidR="002536C0">
        <w:rPr>
          <w:rFonts w:ascii="Garamond" w:hAnsi="Garamond"/>
          <w:sz w:val="24"/>
          <w:szCs w:val="24"/>
        </w:rPr>
        <w:t>(</w:t>
      </w:r>
      <w:r w:rsidR="00FD2555">
        <w:rPr>
          <w:rFonts w:ascii="Garamond" w:hAnsi="Garamond"/>
          <w:sz w:val="24"/>
          <w:szCs w:val="24"/>
        </w:rPr>
        <w:t>3</w:t>
      </w:r>
      <w:r w:rsidR="002536C0">
        <w:rPr>
          <w:rFonts w:ascii="Garamond" w:hAnsi="Garamond"/>
          <w:sz w:val="24"/>
          <w:szCs w:val="24"/>
        </w:rPr>
        <w:t xml:space="preserve">) </w:t>
      </w:r>
      <w:r w:rsidRPr="00992331">
        <w:rPr>
          <w:rFonts w:ascii="Garamond" w:hAnsi="Garamond"/>
          <w:sz w:val="24"/>
          <w:szCs w:val="24"/>
        </w:rPr>
        <w:t xml:space="preserve">and </w:t>
      </w:r>
      <w:r w:rsidR="002536C0">
        <w:rPr>
          <w:rFonts w:ascii="Garamond" w:hAnsi="Garamond"/>
          <w:sz w:val="24"/>
          <w:szCs w:val="24"/>
        </w:rPr>
        <w:t>public</w:t>
      </w:r>
      <w:r w:rsidRPr="00992331">
        <w:rPr>
          <w:rFonts w:ascii="Garamond" w:hAnsi="Garamond"/>
          <w:sz w:val="24"/>
          <w:szCs w:val="24"/>
        </w:rPr>
        <w:t xml:space="preserve"> officials</w:t>
      </w:r>
      <w:r w:rsidR="00A667A7">
        <w:rPr>
          <w:rFonts w:ascii="Garamond" w:hAnsi="Garamond"/>
          <w:sz w:val="24"/>
          <w:szCs w:val="24"/>
        </w:rPr>
        <w:t xml:space="preserve"> (</w:t>
      </w:r>
      <w:r w:rsidR="00FD2555">
        <w:rPr>
          <w:rFonts w:ascii="Garamond" w:hAnsi="Garamond"/>
          <w:sz w:val="24"/>
          <w:szCs w:val="24"/>
        </w:rPr>
        <w:t>5</w:t>
      </w:r>
      <w:r w:rsidR="002536C0">
        <w:rPr>
          <w:rFonts w:ascii="Garamond" w:hAnsi="Garamond"/>
          <w:sz w:val="24"/>
          <w:szCs w:val="24"/>
        </w:rPr>
        <w:t xml:space="preserve">). During </w:t>
      </w:r>
      <w:r w:rsidR="000535DE">
        <w:rPr>
          <w:rFonts w:ascii="Garamond" w:hAnsi="Garamond"/>
          <w:sz w:val="24"/>
          <w:szCs w:val="24"/>
        </w:rPr>
        <w:t>2018-19,</w:t>
      </w:r>
      <w:r w:rsidR="002536C0">
        <w:rPr>
          <w:rFonts w:ascii="Garamond" w:hAnsi="Garamond"/>
          <w:sz w:val="24"/>
          <w:szCs w:val="24"/>
        </w:rPr>
        <w:t xml:space="preserve"> </w:t>
      </w:r>
      <w:r w:rsidR="00A667A7">
        <w:rPr>
          <w:rFonts w:ascii="Garamond" w:hAnsi="Garamond"/>
          <w:sz w:val="24"/>
          <w:szCs w:val="24"/>
        </w:rPr>
        <w:t xml:space="preserve">follow-up interviews </w:t>
      </w:r>
      <w:r w:rsidR="00FD2555">
        <w:rPr>
          <w:rFonts w:ascii="Garamond" w:hAnsi="Garamond"/>
          <w:sz w:val="24"/>
          <w:szCs w:val="24"/>
        </w:rPr>
        <w:t xml:space="preserve">were </w:t>
      </w:r>
      <w:r w:rsidR="000535DE">
        <w:rPr>
          <w:rFonts w:ascii="Garamond" w:hAnsi="Garamond"/>
          <w:sz w:val="24"/>
          <w:szCs w:val="24"/>
        </w:rPr>
        <w:t>undertaken</w:t>
      </w:r>
      <w:r w:rsidR="00FD2555">
        <w:rPr>
          <w:rFonts w:ascii="Garamond" w:hAnsi="Garamond"/>
          <w:sz w:val="24"/>
          <w:szCs w:val="24"/>
        </w:rPr>
        <w:t xml:space="preserve"> with additional public officials (18), community stakeholders (5), and residents (9). In addition, six residents kept infrastructure diaries, detailing their daily experiences of accessing infrastructure in the community, which we met regularly to discuss</w:t>
      </w:r>
      <w:r w:rsidRPr="00992331">
        <w:rPr>
          <w:rFonts w:ascii="Garamond" w:hAnsi="Garamond"/>
          <w:sz w:val="24"/>
          <w:szCs w:val="24"/>
        </w:rPr>
        <w:t xml:space="preserve">. </w:t>
      </w:r>
      <w:r w:rsidR="00FD2555">
        <w:rPr>
          <w:rFonts w:ascii="Garamond" w:hAnsi="Garamond"/>
          <w:sz w:val="24"/>
          <w:szCs w:val="24"/>
        </w:rPr>
        <w:t xml:space="preserve">Household respondents were randomly and purposively sampled, drawing on local advice to secure a representative range of gender, age, ethnicity, longevity, and tenure status. </w:t>
      </w:r>
      <w:r w:rsidRPr="00992331">
        <w:rPr>
          <w:rFonts w:ascii="Garamond" w:hAnsi="Garamond"/>
          <w:sz w:val="24"/>
          <w:szCs w:val="24"/>
        </w:rPr>
        <w:t>Empirical findings were disseminated to community leaders and City officials</w:t>
      </w:r>
      <w:r w:rsidR="00FD2555">
        <w:rPr>
          <w:rFonts w:ascii="Garamond" w:hAnsi="Garamond"/>
          <w:sz w:val="24"/>
          <w:szCs w:val="24"/>
        </w:rPr>
        <w:t xml:space="preserve"> via presentations</w:t>
      </w:r>
      <w:r w:rsidRPr="00992331">
        <w:rPr>
          <w:rFonts w:ascii="Garamond" w:hAnsi="Garamond"/>
          <w:sz w:val="24"/>
          <w:szCs w:val="24"/>
        </w:rPr>
        <w:t>, and</w:t>
      </w:r>
      <w:r w:rsidR="00FD2555">
        <w:rPr>
          <w:rFonts w:ascii="Garamond" w:hAnsi="Garamond"/>
          <w:sz w:val="24"/>
          <w:szCs w:val="24"/>
        </w:rPr>
        <w:t xml:space="preserve"> their </w:t>
      </w:r>
      <w:proofErr w:type="gramStart"/>
      <w:r w:rsidR="00FD2555">
        <w:rPr>
          <w:rFonts w:ascii="Garamond" w:hAnsi="Garamond"/>
          <w:sz w:val="24"/>
          <w:szCs w:val="24"/>
        </w:rPr>
        <w:t xml:space="preserve">feedback </w:t>
      </w:r>
      <w:r w:rsidRPr="00992331">
        <w:rPr>
          <w:rFonts w:ascii="Garamond" w:hAnsi="Garamond"/>
          <w:sz w:val="24"/>
          <w:szCs w:val="24"/>
        </w:rPr>
        <w:t xml:space="preserve"> represent</w:t>
      </w:r>
      <w:r w:rsidR="00FD2555">
        <w:rPr>
          <w:rFonts w:ascii="Garamond" w:hAnsi="Garamond"/>
          <w:sz w:val="24"/>
          <w:szCs w:val="24"/>
        </w:rPr>
        <w:t>s</w:t>
      </w:r>
      <w:proofErr w:type="gramEnd"/>
      <w:r w:rsidRPr="00992331">
        <w:rPr>
          <w:rFonts w:ascii="Garamond" w:hAnsi="Garamond"/>
          <w:sz w:val="24"/>
          <w:szCs w:val="24"/>
        </w:rPr>
        <w:t xml:space="preserve"> an integral part of the research data and </w:t>
      </w:r>
      <w:r w:rsidR="00B259CF">
        <w:rPr>
          <w:rFonts w:ascii="Garamond" w:hAnsi="Garamond"/>
          <w:sz w:val="24"/>
          <w:szCs w:val="24"/>
        </w:rPr>
        <w:t xml:space="preserve">ongoing research </w:t>
      </w:r>
      <w:r w:rsidRPr="00992331">
        <w:rPr>
          <w:rFonts w:ascii="Garamond" w:hAnsi="Garamond"/>
          <w:sz w:val="24"/>
          <w:szCs w:val="24"/>
        </w:rPr>
        <w:t>process.</w:t>
      </w:r>
    </w:p>
    <w:p w:rsidR="005F6152" w:rsidRDefault="005007E5" w:rsidP="00D84125">
      <w:pPr>
        <w:spacing w:after="240" w:line="480" w:lineRule="auto"/>
        <w:rPr>
          <w:rFonts w:ascii="Garamond" w:hAnsi="Garamond"/>
          <w:b/>
          <w:sz w:val="24"/>
          <w:szCs w:val="24"/>
        </w:rPr>
      </w:pPr>
      <w:r>
        <w:rPr>
          <w:rFonts w:ascii="Garamond" w:hAnsi="Garamond"/>
          <w:b/>
          <w:sz w:val="24"/>
          <w:szCs w:val="24"/>
        </w:rPr>
        <w:t>Adapting/Destroying public infrastructure</w:t>
      </w:r>
      <w:r w:rsidR="005F6152" w:rsidRPr="00992331">
        <w:rPr>
          <w:rFonts w:ascii="Garamond" w:hAnsi="Garamond"/>
          <w:b/>
          <w:sz w:val="24"/>
          <w:szCs w:val="24"/>
        </w:rPr>
        <w:t>: citizenship-in-practice</w:t>
      </w:r>
    </w:p>
    <w:p w:rsidR="005007E5" w:rsidRDefault="00AF5A44" w:rsidP="005007E5">
      <w:pPr>
        <w:spacing w:after="240" w:line="480" w:lineRule="auto"/>
        <w:rPr>
          <w:rFonts w:ascii="Garamond" w:hAnsi="Garamond" w:cs="Times New Roman"/>
          <w:sz w:val="24"/>
          <w:szCs w:val="24"/>
        </w:rPr>
      </w:pPr>
      <w:r>
        <w:rPr>
          <w:rFonts w:ascii="Garamond" w:hAnsi="Garamond" w:cs="Times New Roman"/>
          <w:sz w:val="24"/>
          <w:szCs w:val="24"/>
        </w:rPr>
        <w:t>T</w:t>
      </w:r>
      <w:r w:rsidR="005007E5">
        <w:rPr>
          <w:rFonts w:ascii="Garamond" w:hAnsi="Garamond" w:cs="Times New Roman"/>
          <w:sz w:val="24"/>
          <w:szCs w:val="24"/>
        </w:rPr>
        <w:t xml:space="preserve">his section </w:t>
      </w:r>
      <w:r>
        <w:rPr>
          <w:rFonts w:ascii="Garamond" w:hAnsi="Garamond" w:cs="Times New Roman"/>
          <w:sz w:val="24"/>
          <w:szCs w:val="24"/>
        </w:rPr>
        <w:t>explains how</w:t>
      </w:r>
      <w:r w:rsidR="005007E5">
        <w:rPr>
          <w:rFonts w:ascii="Garamond" w:hAnsi="Garamond" w:cs="Times New Roman"/>
          <w:sz w:val="24"/>
          <w:szCs w:val="24"/>
        </w:rPr>
        <w:t xml:space="preserve"> residents have adapted housing to better suit their needs</w:t>
      </w:r>
      <w:r>
        <w:rPr>
          <w:rFonts w:ascii="Garamond" w:hAnsi="Garamond" w:cs="Times New Roman"/>
          <w:sz w:val="24"/>
          <w:szCs w:val="24"/>
        </w:rPr>
        <w:t>, and how the state views these adaptations as destructive</w:t>
      </w:r>
      <w:r w:rsidR="000F3443">
        <w:rPr>
          <w:rFonts w:ascii="Garamond" w:hAnsi="Garamond" w:cs="Times New Roman"/>
          <w:sz w:val="24"/>
          <w:szCs w:val="24"/>
        </w:rPr>
        <w:t>;</w:t>
      </w:r>
      <w:r>
        <w:rPr>
          <w:rFonts w:ascii="Garamond" w:hAnsi="Garamond" w:cs="Times New Roman"/>
          <w:sz w:val="24"/>
          <w:szCs w:val="24"/>
        </w:rPr>
        <w:t xml:space="preserve"> analysing th</w:t>
      </w:r>
      <w:r w:rsidR="000F3443">
        <w:rPr>
          <w:rFonts w:ascii="Garamond" w:hAnsi="Garamond" w:cs="Times New Roman"/>
          <w:sz w:val="24"/>
          <w:szCs w:val="24"/>
        </w:rPr>
        <w:t>is</w:t>
      </w:r>
      <w:r>
        <w:rPr>
          <w:rFonts w:ascii="Garamond" w:hAnsi="Garamond" w:cs="Times New Roman"/>
          <w:sz w:val="24"/>
          <w:szCs w:val="24"/>
        </w:rPr>
        <w:t xml:space="preserve"> state-society disjuncture as a form of citizenship-in-practice.</w:t>
      </w:r>
    </w:p>
    <w:p w:rsidR="006555F0" w:rsidRDefault="000F3443" w:rsidP="00D84125">
      <w:pPr>
        <w:spacing w:after="240" w:line="480" w:lineRule="auto"/>
        <w:rPr>
          <w:rFonts w:ascii="Garamond" w:hAnsi="Garamond"/>
          <w:sz w:val="24"/>
          <w:szCs w:val="24"/>
        </w:rPr>
      </w:pPr>
      <w:r>
        <w:rPr>
          <w:rFonts w:ascii="Garamond" w:hAnsi="Garamond" w:cs="Times New Roman"/>
          <w:sz w:val="24"/>
          <w:szCs w:val="24"/>
        </w:rPr>
        <w:t xml:space="preserve">While South Africa has a particularly large-scale programme of mass housing delivery, </w:t>
      </w:r>
      <w:r w:rsidR="0031062C">
        <w:rPr>
          <w:rFonts w:ascii="Garamond" w:hAnsi="Garamond" w:cs="Times New Roman"/>
          <w:sz w:val="24"/>
          <w:szCs w:val="24"/>
        </w:rPr>
        <w:t>the</w:t>
      </w:r>
      <w:r w:rsidR="005F6152" w:rsidRPr="00992331">
        <w:rPr>
          <w:rFonts w:ascii="Garamond" w:hAnsi="Garamond"/>
          <w:sz w:val="24"/>
          <w:szCs w:val="24"/>
        </w:rPr>
        <w:t xml:space="preserve"> </w:t>
      </w:r>
      <w:r w:rsidR="0031062C">
        <w:rPr>
          <w:rFonts w:ascii="Garamond" w:hAnsi="Garamond"/>
          <w:sz w:val="24"/>
          <w:szCs w:val="24"/>
        </w:rPr>
        <w:t xml:space="preserve">de </w:t>
      </w:r>
      <w:proofErr w:type="spellStart"/>
      <w:r w:rsidR="0031062C">
        <w:rPr>
          <w:rFonts w:ascii="Garamond" w:hAnsi="Garamond"/>
          <w:sz w:val="24"/>
          <w:szCs w:val="24"/>
        </w:rPr>
        <w:t>Sototian</w:t>
      </w:r>
      <w:proofErr w:type="spellEnd"/>
      <w:r w:rsidR="0031062C">
        <w:rPr>
          <w:rFonts w:ascii="Garamond" w:hAnsi="Garamond"/>
          <w:sz w:val="24"/>
          <w:szCs w:val="24"/>
        </w:rPr>
        <w:t xml:space="preserve"> </w:t>
      </w:r>
      <w:r w:rsidR="005F6152" w:rsidRPr="00992331">
        <w:rPr>
          <w:rFonts w:ascii="Garamond" w:hAnsi="Garamond"/>
          <w:sz w:val="24"/>
          <w:szCs w:val="24"/>
        </w:rPr>
        <w:t xml:space="preserve">provision of title deeds to poor households </w:t>
      </w:r>
      <w:r w:rsidR="00E9512C">
        <w:rPr>
          <w:rFonts w:ascii="Garamond" w:hAnsi="Garamond"/>
          <w:sz w:val="24"/>
          <w:szCs w:val="24"/>
        </w:rPr>
        <w:t xml:space="preserve">in the global South has been widely promoted </w:t>
      </w:r>
      <w:r w:rsidR="0031062C">
        <w:rPr>
          <w:rFonts w:ascii="Garamond" w:hAnsi="Garamond"/>
          <w:sz w:val="24"/>
          <w:szCs w:val="24"/>
        </w:rPr>
        <w:t>as a strategy</w:t>
      </w:r>
      <w:r w:rsidR="00E9512C">
        <w:rPr>
          <w:rFonts w:ascii="Garamond" w:hAnsi="Garamond"/>
          <w:sz w:val="24"/>
          <w:szCs w:val="24"/>
        </w:rPr>
        <w:t xml:space="preserve"> t</w:t>
      </w:r>
      <w:r w:rsidR="005F6152" w:rsidRPr="00992331">
        <w:rPr>
          <w:rFonts w:ascii="Garamond" w:hAnsi="Garamond"/>
          <w:sz w:val="24"/>
          <w:szCs w:val="24"/>
        </w:rPr>
        <w:t xml:space="preserve">o bring socio-economic transformation, as homeowners consolidate their property and use it as collateral for loans. Despite evidence that the </w:t>
      </w:r>
      <w:r w:rsidR="005F6152" w:rsidRPr="0013357F">
        <w:rPr>
          <w:rFonts w:ascii="Garamond" w:hAnsi="Garamond"/>
          <w:sz w:val="24"/>
          <w:szCs w:val="24"/>
        </w:rPr>
        <w:t xml:space="preserve">provision of title deeds </w:t>
      </w:r>
      <w:r w:rsidR="005F6152" w:rsidRPr="0013357F">
        <w:rPr>
          <w:rFonts w:ascii="Garamond" w:hAnsi="Garamond"/>
          <w:sz w:val="24"/>
          <w:szCs w:val="24"/>
        </w:rPr>
        <w:lastRenderedPageBreak/>
        <w:t xml:space="preserve">does not </w:t>
      </w:r>
      <w:r w:rsidR="00843891">
        <w:rPr>
          <w:rFonts w:ascii="Garamond" w:hAnsi="Garamond"/>
          <w:sz w:val="24"/>
          <w:szCs w:val="24"/>
        </w:rPr>
        <w:t xml:space="preserve">necessarily </w:t>
      </w:r>
      <w:r w:rsidR="005F6152" w:rsidRPr="0013357F">
        <w:rPr>
          <w:rFonts w:ascii="Garamond" w:hAnsi="Garamond"/>
          <w:sz w:val="24"/>
          <w:szCs w:val="24"/>
        </w:rPr>
        <w:t xml:space="preserve">result in greater financial security or capital accumulation (e.g. </w:t>
      </w:r>
      <w:proofErr w:type="spellStart"/>
      <w:r w:rsidR="0013357F" w:rsidRPr="0013357F">
        <w:rPr>
          <w:rFonts w:ascii="Garamond" w:hAnsi="Garamond" w:cs="Times New Roman"/>
          <w:sz w:val="24"/>
          <w:szCs w:val="24"/>
        </w:rPr>
        <w:t>Fernandes</w:t>
      </w:r>
      <w:proofErr w:type="spellEnd"/>
      <w:r w:rsidR="0013357F" w:rsidRPr="0013357F">
        <w:rPr>
          <w:rFonts w:ascii="Garamond" w:hAnsi="Garamond" w:cs="Times New Roman"/>
          <w:sz w:val="24"/>
          <w:szCs w:val="24"/>
        </w:rPr>
        <w:t>, 2002; Gilbert, 2002</w:t>
      </w:r>
      <w:r w:rsidR="005F6152" w:rsidRPr="0013357F">
        <w:rPr>
          <w:rFonts w:ascii="Garamond" w:hAnsi="Garamond"/>
          <w:sz w:val="24"/>
          <w:szCs w:val="24"/>
        </w:rPr>
        <w:t xml:space="preserve">) there is evidence that title deeds do change residents’ attitudes </w:t>
      </w:r>
      <w:r w:rsidR="00E9512C">
        <w:rPr>
          <w:rFonts w:ascii="Garamond" w:hAnsi="Garamond"/>
          <w:sz w:val="24"/>
          <w:szCs w:val="24"/>
        </w:rPr>
        <w:t>alongside</w:t>
      </w:r>
      <w:r w:rsidR="005F6152" w:rsidRPr="0013357F">
        <w:rPr>
          <w:rFonts w:ascii="Garamond" w:hAnsi="Garamond"/>
          <w:sz w:val="24"/>
          <w:szCs w:val="24"/>
        </w:rPr>
        <w:t xml:space="preserve"> providing tenure security (</w:t>
      </w:r>
      <w:r w:rsidR="0013357F">
        <w:rPr>
          <w:rFonts w:ascii="Garamond" w:hAnsi="Garamond"/>
          <w:sz w:val="24"/>
          <w:szCs w:val="24"/>
        </w:rPr>
        <w:t>Varley</w:t>
      </w:r>
      <w:r w:rsidR="003901A8">
        <w:rPr>
          <w:rFonts w:ascii="Garamond" w:hAnsi="Garamond"/>
          <w:sz w:val="24"/>
          <w:szCs w:val="24"/>
        </w:rPr>
        <w:t>,</w:t>
      </w:r>
      <w:r w:rsidR="0013357F">
        <w:rPr>
          <w:rFonts w:ascii="Garamond" w:hAnsi="Garamond"/>
          <w:sz w:val="24"/>
          <w:szCs w:val="24"/>
        </w:rPr>
        <w:t xml:space="preserve"> 2017</w:t>
      </w:r>
      <w:r w:rsidR="005F6152" w:rsidRPr="0013357F">
        <w:rPr>
          <w:rFonts w:ascii="Garamond" w:hAnsi="Garamond"/>
          <w:sz w:val="24"/>
          <w:szCs w:val="24"/>
        </w:rPr>
        <w:t xml:space="preserve">). Furthermore, </w:t>
      </w:r>
      <w:r w:rsidR="0031062C">
        <w:rPr>
          <w:rFonts w:ascii="Garamond" w:hAnsi="Garamond"/>
          <w:sz w:val="24"/>
          <w:szCs w:val="24"/>
        </w:rPr>
        <w:t xml:space="preserve">low-income </w:t>
      </w:r>
      <w:r w:rsidR="005F6152" w:rsidRPr="0013357F">
        <w:rPr>
          <w:rFonts w:ascii="Garamond" w:hAnsi="Garamond"/>
          <w:sz w:val="24"/>
          <w:szCs w:val="24"/>
        </w:rPr>
        <w:t xml:space="preserve">homeowners </w:t>
      </w:r>
      <w:r w:rsidR="00843891">
        <w:rPr>
          <w:rFonts w:ascii="Garamond" w:hAnsi="Garamond"/>
          <w:sz w:val="24"/>
          <w:szCs w:val="24"/>
        </w:rPr>
        <w:t xml:space="preserve">frequently </w:t>
      </w:r>
      <w:r w:rsidR="005F6152" w:rsidRPr="0013357F">
        <w:rPr>
          <w:rFonts w:ascii="Garamond" w:hAnsi="Garamond"/>
          <w:sz w:val="24"/>
          <w:szCs w:val="24"/>
        </w:rPr>
        <w:t xml:space="preserve">adapt their homes, often in ways </w:t>
      </w:r>
      <w:r w:rsidR="00D63A77">
        <w:rPr>
          <w:rFonts w:ascii="Garamond" w:hAnsi="Garamond"/>
          <w:sz w:val="24"/>
          <w:szCs w:val="24"/>
        </w:rPr>
        <w:t>that</w:t>
      </w:r>
      <w:r w:rsidR="005F6152" w:rsidRPr="0013357F">
        <w:rPr>
          <w:rFonts w:ascii="Garamond" w:hAnsi="Garamond"/>
          <w:sz w:val="24"/>
          <w:szCs w:val="24"/>
        </w:rPr>
        <w:t xml:space="preserve"> </w:t>
      </w:r>
      <w:r w:rsidR="00AF5A44">
        <w:rPr>
          <w:rFonts w:ascii="Garamond" w:hAnsi="Garamond"/>
          <w:sz w:val="24"/>
          <w:szCs w:val="24"/>
        </w:rPr>
        <w:t>challenge</w:t>
      </w:r>
      <w:r w:rsidR="005F6152" w:rsidRPr="0013357F">
        <w:rPr>
          <w:rFonts w:ascii="Garamond" w:hAnsi="Garamond"/>
          <w:sz w:val="24"/>
          <w:szCs w:val="24"/>
        </w:rPr>
        <w:t xml:space="preserve"> </w:t>
      </w:r>
      <w:r w:rsidR="00E9512C">
        <w:rPr>
          <w:rFonts w:ascii="Garamond" w:hAnsi="Garamond"/>
          <w:sz w:val="24"/>
          <w:szCs w:val="24"/>
        </w:rPr>
        <w:t>normative</w:t>
      </w:r>
      <w:r w:rsidR="005F6152" w:rsidRPr="0013357F">
        <w:rPr>
          <w:rFonts w:ascii="Garamond" w:hAnsi="Garamond"/>
          <w:sz w:val="24"/>
          <w:szCs w:val="24"/>
        </w:rPr>
        <w:t xml:space="preserve"> assumptions of capitalist </w:t>
      </w:r>
      <w:r w:rsidR="00E9512C">
        <w:rPr>
          <w:rFonts w:ascii="Garamond" w:hAnsi="Garamond"/>
          <w:sz w:val="24"/>
          <w:szCs w:val="24"/>
        </w:rPr>
        <w:t>accumulation</w:t>
      </w:r>
      <w:r w:rsidR="00EB7F18">
        <w:rPr>
          <w:rFonts w:ascii="Garamond" w:hAnsi="Garamond"/>
          <w:sz w:val="24"/>
          <w:szCs w:val="24"/>
        </w:rPr>
        <w:t xml:space="preserve"> (Tipple</w:t>
      </w:r>
      <w:r w:rsidR="003901A8">
        <w:rPr>
          <w:rFonts w:ascii="Garamond" w:hAnsi="Garamond"/>
          <w:sz w:val="24"/>
          <w:szCs w:val="24"/>
        </w:rPr>
        <w:t>,</w:t>
      </w:r>
      <w:r w:rsidR="00435449">
        <w:rPr>
          <w:rFonts w:ascii="Garamond" w:hAnsi="Garamond"/>
          <w:sz w:val="24"/>
          <w:szCs w:val="24"/>
        </w:rPr>
        <w:t xml:space="preserve"> 2000</w:t>
      </w:r>
      <w:r w:rsidR="00EB7F18">
        <w:rPr>
          <w:rFonts w:ascii="Garamond" w:hAnsi="Garamond"/>
          <w:sz w:val="24"/>
          <w:szCs w:val="24"/>
        </w:rPr>
        <w:t>)</w:t>
      </w:r>
      <w:r w:rsidR="005F6152" w:rsidRPr="0013357F">
        <w:rPr>
          <w:rFonts w:ascii="Garamond" w:hAnsi="Garamond"/>
          <w:sz w:val="24"/>
          <w:szCs w:val="24"/>
        </w:rPr>
        <w:t xml:space="preserve">. </w:t>
      </w:r>
      <w:r w:rsidR="006555F0">
        <w:rPr>
          <w:rFonts w:ascii="Garamond" w:hAnsi="Garamond"/>
          <w:sz w:val="24"/>
          <w:szCs w:val="24"/>
        </w:rPr>
        <w:t>However, d</w:t>
      </w:r>
      <w:r w:rsidR="006555F0" w:rsidRPr="00992331">
        <w:rPr>
          <w:rFonts w:ascii="Garamond" w:hAnsi="Garamond" w:cs="Times New Roman"/>
          <w:sz w:val="24"/>
          <w:szCs w:val="24"/>
        </w:rPr>
        <w:t xml:space="preserve">espite previous research on how </w:t>
      </w:r>
      <w:r w:rsidR="006555F0">
        <w:rPr>
          <w:rFonts w:ascii="Garamond" w:hAnsi="Garamond" w:cs="Times New Roman"/>
          <w:sz w:val="24"/>
          <w:szCs w:val="24"/>
        </w:rPr>
        <w:t>South Africa’s subsidy</w:t>
      </w:r>
      <w:r w:rsidR="006555F0" w:rsidRPr="00992331">
        <w:rPr>
          <w:rFonts w:ascii="Garamond" w:hAnsi="Garamond" w:cs="Times New Roman"/>
          <w:sz w:val="24"/>
          <w:szCs w:val="24"/>
        </w:rPr>
        <w:t xml:space="preserve"> houses are used for economic activity such as shops, rental and backyard shacks (e.g. Lemanski</w:t>
      </w:r>
      <w:r w:rsidR="003901A8">
        <w:rPr>
          <w:rFonts w:ascii="Garamond" w:hAnsi="Garamond" w:cs="Times New Roman"/>
          <w:sz w:val="24"/>
          <w:szCs w:val="24"/>
        </w:rPr>
        <w:t>,</w:t>
      </w:r>
      <w:r w:rsidR="006555F0">
        <w:rPr>
          <w:rFonts w:ascii="Garamond" w:hAnsi="Garamond" w:cs="Times New Roman"/>
          <w:sz w:val="24"/>
          <w:szCs w:val="24"/>
        </w:rPr>
        <w:t xml:space="preserve"> 2009</w:t>
      </w:r>
      <w:r w:rsidR="003901A8">
        <w:rPr>
          <w:rFonts w:ascii="Garamond" w:hAnsi="Garamond" w:cs="Times New Roman"/>
          <w:sz w:val="24"/>
          <w:szCs w:val="24"/>
        </w:rPr>
        <w:t>;</w:t>
      </w:r>
      <w:r w:rsidR="006555F0" w:rsidRPr="00992331">
        <w:rPr>
          <w:rFonts w:ascii="Garamond" w:hAnsi="Garamond" w:cs="Times New Roman"/>
          <w:sz w:val="24"/>
          <w:szCs w:val="24"/>
        </w:rPr>
        <w:t xml:space="preserve"> Charlton</w:t>
      </w:r>
      <w:r w:rsidR="006555F0">
        <w:rPr>
          <w:rFonts w:ascii="Garamond" w:hAnsi="Garamond" w:cs="Times New Roman"/>
          <w:sz w:val="24"/>
          <w:szCs w:val="24"/>
        </w:rPr>
        <w:t xml:space="preserve"> and Meth</w:t>
      </w:r>
      <w:r w:rsidR="003901A8">
        <w:rPr>
          <w:rFonts w:ascii="Garamond" w:hAnsi="Garamond" w:cs="Times New Roman"/>
          <w:sz w:val="24"/>
          <w:szCs w:val="24"/>
        </w:rPr>
        <w:t>,</w:t>
      </w:r>
      <w:r w:rsidR="006555F0">
        <w:rPr>
          <w:rFonts w:ascii="Garamond" w:hAnsi="Garamond" w:cs="Times New Roman"/>
          <w:sz w:val="24"/>
          <w:szCs w:val="24"/>
        </w:rPr>
        <w:t xml:space="preserve"> 2017</w:t>
      </w:r>
      <w:r w:rsidR="006555F0" w:rsidRPr="00992331">
        <w:rPr>
          <w:rFonts w:ascii="Garamond" w:hAnsi="Garamond" w:cs="Times New Roman"/>
          <w:sz w:val="24"/>
          <w:szCs w:val="24"/>
        </w:rPr>
        <w:t xml:space="preserve">), </w:t>
      </w:r>
      <w:r w:rsidR="0031062C">
        <w:rPr>
          <w:rFonts w:ascii="Garamond" w:hAnsi="Garamond" w:cs="Times New Roman"/>
          <w:sz w:val="24"/>
          <w:szCs w:val="24"/>
        </w:rPr>
        <w:t xml:space="preserve">alongside recognition that the state’s homogenous provision of housing </w:t>
      </w:r>
      <w:r w:rsidR="00117619">
        <w:rPr>
          <w:rFonts w:ascii="Garamond" w:hAnsi="Garamond" w:cs="Times New Roman"/>
          <w:sz w:val="24"/>
          <w:szCs w:val="24"/>
        </w:rPr>
        <w:t>ignores</w:t>
      </w:r>
      <w:r w:rsidR="0031062C">
        <w:rPr>
          <w:rFonts w:ascii="Garamond" w:hAnsi="Garamond" w:cs="Times New Roman"/>
          <w:sz w:val="24"/>
          <w:szCs w:val="24"/>
        </w:rPr>
        <w:t xml:space="preserve"> the heterogeneity of actual households and their spatial practices (</w:t>
      </w:r>
      <w:r w:rsidR="00117619">
        <w:rPr>
          <w:rFonts w:ascii="Garamond" w:hAnsi="Garamond" w:cs="Times New Roman"/>
          <w:sz w:val="24"/>
          <w:szCs w:val="24"/>
        </w:rPr>
        <w:t>Spiegel et al. 1996; Robins 2002; Charlton 2008a</w:t>
      </w:r>
      <w:r w:rsidR="0031062C">
        <w:rPr>
          <w:rFonts w:ascii="Garamond" w:hAnsi="Garamond" w:cs="Times New Roman"/>
          <w:sz w:val="24"/>
          <w:szCs w:val="24"/>
        </w:rPr>
        <w:t xml:space="preserve">), </w:t>
      </w:r>
      <w:r w:rsidR="006555F0" w:rsidRPr="00992331">
        <w:rPr>
          <w:rFonts w:ascii="Garamond" w:hAnsi="Garamond" w:cs="Times New Roman"/>
          <w:sz w:val="24"/>
          <w:szCs w:val="24"/>
        </w:rPr>
        <w:t xml:space="preserve">there is </w:t>
      </w:r>
      <w:r w:rsidR="006555F0">
        <w:rPr>
          <w:rFonts w:ascii="Garamond" w:hAnsi="Garamond" w:cs="Times New Roman"/>
          <w:sz w:val="24"/>
          <w:szCs w:val="24"/>
        </w:rPr>
        <w:t xml:space="preserve">little knowledge </w:t>
      </w:r>
      <w:r w:rsidR="001C247C">
        <w:rPr>
          <w:rFonts w:ascii="Garamond" w:hAnsi="Garamond" w:cs="Times New Roman"/>
          <w:sz w:val="24"/>
          <w:szCs w:val="24"/>
        </w:rPr>
        <w:t>regarding</w:t>
      </w:r>
      <w:r w:rsidR="006555F0" w:rsidRPr="00992331">
        <w:rPr>
          <w:rFonts w:ascii="Garamond" w:hAnsi="Garamond" w:cs="Times New Roman"/>
          <w:sz w:val="24"/>
          <w:szCs w:val="24"/>
        </w:rPr>
        <w:t xml:space="preserve"> physical </w:t>
      </w:r>
      <w:r w:rsidR="001C247C">
        <w:rPr>
          <w:rFonts w:ascii="Garamond" w:hAnsi="Garamond" w:cs="Times New Roman"/>
          <w:sz w:val="24"/>
          <w:szCs w:val="24"/>
        </w:rPr>
        <w:t>adaptation of</w:t>
      </w:r>
      <w:r w:rsidR="006555F0" w:rsidRPr="00992331">
        <w:rPr>
          <w:rFonts w:ascii="Garamond" w:hAnsi="Garamond" w:cs="Times New Roman"/>
          <w:sz w:val="24"/>
          <w:szCs w:val="24"/>
        </w:rPr>
        <w:t xml:space="preserve"> </w:t>
      </w:r>
      <w:r w:rsidR="00D63A77">
        <w:rPr>
          <w:rFonts w:ascii="Garamond" w:hAnsi="Garamond" w:cs="Times New Roman"/>
          <w:sz w:val="24"/>
          <w:szCs w:val="24"/>
        </w:rPr>
        <w:t>public housing</w:t>
      </w:r>
      <w:r w:rsidR="006555F0" w:rsidRPr="00992331">
        <w:rPr>
          <w:rFonts w:ascii="Garamond" w:hAnsi="Garamond" w:cs="Times New Roman"/>
          <w:sz w:val="24"/>
          <w:szCs w:val="24"/>
        </w:rPr>
        <w:t xml:space="preserve"> over </w:t>
      </w:r>
      <w:r w:rsidR="001C247C">
        <w:rPr>
          <w:rFonts w:ascii="Garamond" w:hAnsi="Garamond" w:cs="Times New Roman"/>
          <w:sz w:val="24"/>
          <w:szCs w:val="24"/>
        </w:rPr>
        <w:t>extended</w:t>
      </w:r>
      <w:r w:rsidR="006555F0" w:rsidRPr="00992331">
        <w:rPr>
          <w:rFonts w:ascii="Garamond" w:hAnsi="Garamond" w:cs="Times New Roman"/>
          <w:sz w:val="24"/>
          <w:szCs w:val="24"/>
        </w:rPr>
        <w:t xml:space="preserve"> time.</w:t>
      </w:r>
      <w:r w:rsidR="006555F0">
        <w:rPr>
          <w:rStyle w:val="FootnoteReference"/>
          <w:rFonts w:ascii="Garamond" w:hAnsi="Garamond" w:cs="Times New Roman"/>
          <w:sz w:val="24"/>
          <w:szCs w:val="24"/>
        </w:rPr>
        <w:footnoteReference w:id="11"/>
      </w:r>
    </w:p>
    <w:p w:rsidR="005F6152" w:rsidRDefault="006555F0" w:rsidP="00D84125">
      <w:pPr>
        <w:spacing w:after="240" w:line="480" w:lineRule="auto"/>
        <w:rPr>
          <w:rFonts w:ascii="Garamond" w:hAnsi="Garamond"/>
          <w:sz w:val="24"/>
          <w:szCs w:val="24"/>
        </w:rPr>
      </w:pPr>
      <w:r>
        <w:rPr>
          <w:rFonts w:ascii="Garamond" w:hAnsi="Garamond"/>
          <w:sz w:val="24"/>
          <w:szCs w:val="24"/>
        </w:rPr>
        <w:t>This</w:t>
      </w:r>
      <w:r w:rsidR="005F6152" w:rsidRPr="0013357F">
        <w:rPr>
          <w:rFonts w:ascii="Garamond" w:hAnsi="Garamond"/>
          <w:sz w:val="24"/>
          <w:szCs w:val="24"/>
        </w:rPr>
        <w:t xml:space="preserve"> section </w:t>
      </w:r>
      <w:r w:rsidR="00F93B24">
        <w:rPr>
          <w:rFonts w:ascii="Garamond" w:hAnsi="Garamond"/>
          <w:sz w:val="24"/>
          <w:szCs w:val="24"/>
        </w:rPr>
        <w:t>use</w:t>
      </w:r>
      <w:r>
        <w:rPr>
          <w:rFonts w:ascii="Garamond" w:hAnsi="Garamond"/>
          <w:sz w:val="24"/>
          <w:szCs w:val="24"/>
        </w:rPr>
        <w:t>s</w:t>
      </w:r>
      <w:r w:rsidR="00F93B24" w:rsidRPr="0013357F">
        <w:rPr>
          <w:rFonts w:ascii="Garamond" w:hAnsi="Garamond"/>
          <w:sz w:val="24"/>
          <w:szCs w:val="24"/>
        </w:rPr>
        <w:t xml:space="preserve"> quantitative data</w:t>
      </w:r>
      <w:r w:rsidR="00F93B24" w:rsidRPr="00992331">
        <w:rPr>
          <w:rFonts w:ascii="Garamond" w:hAnsi="Garamond"/>
          <w:sz w:val="24"/>
          <w:szCs w:val="24"/>
        </w:rPr>
        <w:t xml:space="preserve"> </w:t>
      </w:r>
      <w:r w:rsidR="00F93B24">
        <w:rPr>
          <w:rFonts w:ascii="Garamond" w:hAnsi="Garamond"/>
          <w:sz w:val="24"/>
          <w:szCs w:val="24"/>
        </w:rPr>
        <w:t xml:space="preserve">to </w:t>
      </w:r>
      <w:r w:rsidR="0043515B">
        <w:rPr>
          <w:rFonts w:ascii="Garamond" w:hAnsi="Garamond"/>
          <w:sz w:val="24"/>
          <w:szCs w:val="24"/>
        </w:rPr>
        <w:t>indicate</w:t>
      </w:r>
      <w:r w:rsidR="005F6152" w:rsidRPr="0013357F">
        <w:rPr>
          <w:rFonts w:ascii="Garamond" w:hAnsi="Garamond"/>
          <w:sz w:val="24"/>
          <w:szCs w:val="24"/>
        </w:rPr>
        <w:t xml:space="preserve"> the </w:t>
      </w:r>
      <w:r w:rsidR="00E9512C" w:rsidRPr="0013357F">
        <w:rPr>
          <w:rFonts w:ascii="Garamond" w:hAnsi="Garamond"/>
          <w:sz w:val="24"/>
          <w:szCs w:val="24"/>
        </w:rPr>
        <w:t>physical alter</w:t>
      </w:r>
      <w:r w:rsidR="00E9512C">
        <w:rPr>
          <w:rFonts w:ascii="Garamond" w:hAnsi="Garamond"/>
          <w:sz w:val="24"/>
          <w:szCs w:val="24"/>
        </w:rPr>
        <w:t>ations citizens</w:t>
      </w:r>
      <w:r w:rsidR="00F93B24">
        <w:rPr>
          <w:rFonts w:ascii="Garamond" w:hAnsi="Garamond"/>
          <w:sz w:val="24"/>
          <w:szCs w:val="24"/>
        </w:rPr>
        <w:t xml:space="preserve"> have made to</w:t>
      </w:r>
      <w:r w:rsidR="00E9512C" w:rsidRPr="0013357F">
        <w:rPr>
          <w:rFonts w:ascii="Garamond" w:hAnsi="Garamond"/>
          <w:sz w:val="24"/>
          <w:szCs w:val="24"/>
        </w:rPr>
        <w:t xml:space="preserve"> their houses</w:t>
      </w:r>
      <w:r w:rsidR="00F93B24">
        <w:rPr>
          <w:rFonts w:ascii="Garamond" w:hAnsi="Garamond"/>
          <w:sz w:val="24"/>
          <w:szCs w:val="24"/>
        </w:rPr>
        <w:t>/</w:t>
      </w:r>
      <w:r w:rsidR="00E9512C" w:rsidRPr="0013357F">
        <w:rPr>
          <w:rFonts w:ascii="Garamond" w:hAnsi="Garamond"/>
          <w:sz w:val="24"/>
          <w:szCs w:val="24"/>
        </w:rPr>
        <w:t>plot</w:t>
      </w:r>
      <w:r w:rsidR="00F93B24">
        <w:rPr>
          <w:rFonts w:ascii="Garamond" w:hAnsi="Garamond"/>
          <w:sz w:val="24"/>
          <w:szCs w:val="24"/>
        </w:rPr>
        <w:t>s</w:t>
      </w:r>
      <w:r w:rsidR="0043515B">
        <w:rPr>
          <w:rFonts w:ascii="Garamond" w:hAnsi="Garamond"/>
          <w:sz w:val="24"/>
          <w:szCs w:val="24"/>
        </w:rPr>
        <w:t xml:space="preserve">. I </w:t>
      </w:r>
      <w:r w:rsidR="005F6152" w:rsidRPr="00992331">
        <w:rPr>
          <w:rFonts w:ascii="Garamond" w:hAnsi="Garamond"/>
          <w:sz w:val="24"/>
          <w:szCs w:val="24"/>
        </w:rPr>
        <w:t>argue that this represents a form of citizenship</w:t>
      </w:r>
      <w:r w:rsidR="0043515B">
        <w:rPr>
          <w:rFonts w:ascii="Garamond" w:hAnsi="Garamond"/>
          <w:sz w:val="24"/>
          <w:szCs w:val="24"/>
        </w:rPr>
        <w:t>-in-practice</w:t>
      </w:r>
      <w:r w:rsidR="005F6152" w:rsidRPr="00992331">
        <w:rPr>
          <w:rFonts w:ascii="Garamond" w:hAnsi="Garamond"/>
          <w:sz w:val="24"/>
          <w:szCs w:val="24"/>
        </w:rPr>
        <w:t xml:space="preserve"> </w:t>
      </w:r>
      <w:r w:rsidR="0043515B">
        <w:rPr>
          <w:rFonts w:ascii="Garamond" w:hAnsi="Garamond"/>
          <w:sz w:val="24"/>
          <w:szCs w:val="24"/>
        </w:rPr>
        <w:t xml:space="preserve">in two ways; firstly, </w:t>
      </w:r>
      <w:r w:rsidR="005F6152" w:rsidRPr="00992331">
        <w:rPr>
          <w:rFonts w:ascii="Garamond" w:hAnsi="Garamond"/>
          <w:sz w:val="24"/>
          <w:szCs w:val="24"/>
        </w:rPr>
        <w:t>residents</w:t>
      </w:r>
      <w:r w:rsidR="00D05C94">
        <w:rPr>
          <w:rFonts w:ascii="Garamond" w:hAnsi="Garamond"/>
          <w:sz w:val="24"/>
          <w:szCs w:val="24"/>
        </w:rPr>
        <w:t xml:space="preserve">’ investment in housing mirrors their new civic right </w:t>
      </w:r>
      <w:r w:rsidR="005F6152" w:rsidRPr="00992331">
        <w:rPr>
          <w:rFonts w:ascii="Garamond" w:hAnsi="Garamond"/>
          <w:sz w:val="24"/>
          <w:szCs w:val="24"/>
        </w:rPr>
        <w:t xml:space="preserve">as </w:t>
      </w:r>
      <w:r w:rsidR="0043515B">
        <w:rPr>
          <w:rFonts w:ascii="Garamond" w:hAnsi="Garamond"/>
          <w:sz w:val="24"/>
          <w:szCs w:val="24"/>
        </w:rPr>
        <w:t xml:space="preserve">urban </w:t>
      </w:r>
      <w:r w:rsidR="005F6152" w:rsidRPr="00992331">
        <w:rPr>
          <w:rFonts w:ascii="Garamond" w:hAnsi="Garamond"/>
          <w:sz w:val="24"/>
          <w:szCs w:val="24"/>
        </w:rPr>
        <w:t>citizens</w:t>
      </w:r>
      <w:r w:rsidR="0043515B">
        <w:rPr>
          <w:rFonts w:ascii="Garamond" w:hAnsi="Garamond"/>
          <w:sz w:val="24"/>
          <w:szCs w:val="24"/>
        </w:rPr>
        <w:t>; and secondly, the expansion of housing provision fulfils</w:t>
      </w:r>
      <w:r w:rsidR="005F6152" w:rsidRPr="00992331">
        <w:rPr>
          <w:rFonts w:ascii="Garamond" w:hAnsi="Garamond"/>
          <w:sz w:val="24"/>
          <w:szCs w:val="24"/>
        </w:rPr>
        <w:t xml:space="preserve"> citizenship responsibilit</w:t>
      </w:r>
      <w:r w:rsidR="0043515B">
        <w:rPr>
          <w:rFonts w:ascii="Garamond" w:hAnsi="Garamond"/>
          <w:sz w:val="24"/>
          <w:szCs w:val="24"/>
        </w:rPr>
        <w:t>ies in the context of massive housing shortages in the City</w:t>
      </w:r>
      <w:r w:rsidR="005F6152" w:rsidRPr="00992331">
        <w:rPr>
          <w:rFonts w:ascii="Garamond" w:hAnsi="Garamond"/>
          <w:sz w:val="24"/>
          <w:szCs w:val="24"/>
        </w:rPr>
        <w:t xml:space="preserve">. </w:t>
      </w:r>
      <w:r w:rsidR="00811017">
        <w:rPr>
          <w:rFonts w:ascii="Garamond" w:hAnsi="Garamond"/>
          <w:sz w:val="24"/>
          <w:szCs w:val="24"/>
        </w:rPr>
        <w:t xml:space="preserve">This resonates with Robins et al. (2008) call for </w:t>
      </w:r>
      <w:r w:rsidR="00F12D0C">
        <w:rPr>
          <w:rFonts w:ascii="Garamond" w:hAnsi="Garamond"/>
          <w:sz w:val="24"/>
          <w:szCs w:val="24"/>
        </w:rPr>
        <w:t>interpretations of citizenship to focus on the temporality of the everyday, and the agency of the citizen.</w:t>
      </w:r>
      <w:r w:rsidR="00811017">
        <w:rPr>
          <w:rFonts w:ascii="Garamond" w:hAnsi="Garamond"/>
          <w:sz w:val="24"/>
          <w:szCs w:val="24"/>
        </w:rPr>
        <w:t xml:space="preserve"> </w:t>
      </w:r>
      <w:r w:rsidR="005F6152" w:rsidRPr="00992331">
        <w:rPr>
          <w:rFonts w:ascii="Garamond" w:hAnsi="Garamond"/>
          <w:sz w:val="24"/>
          <w:szCs w:val="24"/>
        </w:rPr>
        <w:t xml:space="preserve">However, as demonstrated in the subsequent section, the state views these forms of housing expansion as a </w:t>
      </w:r>
      <w:r w:rsidR="00117619">
        <w:rPr>
          <w:rFonts w:ascii="Garamond" w:hAnsi="Garamond"/>
          <w:sz w:val="24"/>
          <w:szCs w:val="24"/>
        </w:rPr>
        <w:t>destruction</w:t>
      </w:r>
      <w:r w:rsidR="005F6152" w:rsidRPr="00992331">
        <w:rPr>
          <w:rFonts w:ascii="Garamond" w:hAnsi="Garamond"/>
          <w:sz w:val="24"/>
          <w:szCs w:val="24"/>
        </w:rPr>
        <w:t xml:space="preserve"> rather than a consolidation of the state-citizen relationship.</w:t>
      </w:r>
    </w:p>
    <w:p w:rsidR="005F6152" w:rsidRDefault="005F6152" w:rsidP="00D84125">
      <w:pPr>
        <w:spacing w:after="240" w:line="480" w:lineRule="auto"/>
        <w:rPr>
          <w:rFonts w:ascii="Garamond" w:hAnsi="Garamond" w:cs="Times New Roman"/>
          <w:sz w:val="24"/>
          <w:szCs w:val="24"/>
        </w:rPr>
      </w:pPr>
      <w:r w:rsidRPr="00992331">
        <w:rPr>
          <w:rFonts w:ascii="Garamond" w:hAnsi="Garamond" w:cs="Times New Roman"/>
          <w:sz w:val="24"/>
          <w:szCs w:val="24"/>
        </w:rPr>
        <w:t>The most common p</w:t>
      </w:r>
      <w:r w:rsidR="00117619">
        <w:rPr>
          <w:rFonts w:ascii="Garamond" w:hAnsi="Garamond" w:cs="Times New Roman"/>
          <w:sz w:val="24"/>
          <w:szCs w:val="24"/>
        </w:rPr>
        <w:t>roperty</w:t>
      </w:r>
      <w:r w:rsidRPr="00992331">
        <w:rPr>
          <w:rFonts w:ascii="Garamond" w:hAnsi="Garamond" w:cs="Times New Roman"/>
          <w:sz w:val="24"/>
          <w:szCs w:val="24"/>
        </w:rPr>
        <w:t xml:space="preserve"> </w:t>
      </w:r>
      <w:r w:rsidR="001C247C">
        <w:rPr>
          <w:rFonts w:ascii="Garamond" w:hAnsi="Garamond" w:cs="Times New Roman"/>
          <w:sz w:val="24"/>
          <w:szCs w:val="24"/>
        </w:rPr>
        <w:t xml:space="preserve">adaptation </w:t>
      </w:r>
      <w:r w:rsidRPr="00992331">
        <w:rPr>
          <w:rFonts w:ascii="Garamond" w:hAnsi="Garamond" w:cs="Times New Roman"/>
          <w:sz w:val="24"/>
          <w:szCs w:val="24"/>
        </w:rPr>
        <w:t xml:space="preserve">was the erection of a fence, </w:t>
      </w:r>
      <w:r w:rsidR="00117619">
        <w:rPr>
          <w:rFonts w:ascii="Garamond" w:hAnsi="Garamond" w:cs="Times New Roman"/>
          <w:sz w:val="24"/>
          <w:szCs w:val="24"/>
        </w:rPr>
        <w:t>constructed</w:t>
      </w:r>
      <w:r w:rsidR="00117619" w:rsidDel="00117619">
        <w:rPr>
          <w:rFonts w:ascii="Garamond" w:hAnsi="Garamond" w:cs="Times New Roman"/>
          <w:sz w:val="24"/>
          <w:szCs w:val="24"/>
        </w:rPr>
        <w:t xml:space="preserve"> </w:t>
      </w:r>
      <w:r w:rsidR="001C247C">
        <w:rPr>
          <w:rFonts w:ascii="Garamond" w:hAnsi="Garamond" w:cs="Times New Roman"/>
          <w:sz w:val="24"/>
          <w:szCs w:val="24"/>
        </w:rPr>
        <w:t>in</w:t>
      </w:r>
      <w:r w:rsidRPr="00992331">
        <w:rPr>
          <w:rFonts w:ascii="Garamond" w:hAnsi="Garamond" w:cs="Times New Roman"/>
          <w:sz w:val="24"/>
          <w:szCs w:val="24"/>
        </w:rPr>
        <w:t xml:space="preserve"> 92% of all properties, and hardly surprising given the low cost relative to the benefits of privacy and security. </w:t>
      </w:r>
      <w:r w:rsidR="001C247C">
        <w:rPr>
          <w:rFonts w:ascii="Garamond" w:hAnsi="Garamond" w:cs="Times New Roman"/>
          <w:sz w:val="24"/>
          <w:szCs w:val="24"/>
        </w:rPr>
        <w:t>T</w:t>
      </w:r>
      <w:r w:rsidRPr="00992331">
        <w:rPr>
          <w:rFonts w:ascii="Garamond" w:hAnsi="Garamond" w:cs="Times New Roman"/>
          <w:sz w:val="24"/>
          <w:szCs w:val="24"/>
        </w:rPr>
        <w:t xml:space="preserve">he most significant visible changes were the erection of either separate structure(s) in the </w:t>
      </w:r>
      <w:r w:rsidR="001C247C">
        <w:rPr>
          <w:rFonts w:ascii="Garamond" w:hAnsi="Garamond" w:cs="Times New Roman"/>
          <w:sz w:val="24"/>
          <w:szCs w:val="24"/>
        </w:rPr>
        <w:t>back</w:t>
      </w:r>
      <w:r w:rsidRPr="00992331">
        <w:rPr>
          <w:rFonts w:ascii="Garamond" w:hAnsi="Garamond" w:cs="Times New Roman"/>
          <w:sz w:val="24"/>
          <w:szCs w:val="24"/>
        </w:rPr>
        <w:t xml:space="preserve">yard or an extension </w:t>
      </w:r>
      <w:r w:rsidR="006555F0">
        <w:rPr>
          <w:rFonts w:ascii="Garamond" w:hAnsi="Garamond" w:cs="Times New Roman"/>
          <w:sz w:val="24"/>
          <w:szCs w:val="24"/>
        </w:rPr>
        <w:t xml:space="preserve">with internal </w:t>
      </w:r>
      <w:r w:rsidRPr="00992331">
        <w:rPr>
          <w:rFonts w:ascii="Garamond" w:hAnsi="Garamond" w:cs="Times New Roman"/>
          <w:sz w:val="24"/>
          <w:szCs w:val="24"/>
        </w:rPr>
        <w:t>connect</w:t>
      </w:r>
      <w:r w:rsidR="006555F0">
        <w:rPr>
          <w:rFonts w:ascii="Garamond" w:hAnsi="Garamond" w:cs="Times New Roman"/>
          <w:sz w:val="24"/>
          <w:szCs w:val="24"/>
        </w:rPr>
        <w:t>ion</w:t>
      </w:r>
      <w:r w:rsidRPr="00992331">
        <w:rPr>
          <w:rFonts w:ascii="Garamond" w:hAnsi="Garamond" w:cs="Times New Roman"/>
          <w:sz w:val="24"/>
          <w:szCs w:val="24"/>
        </w:rPr>
        <w:t xml:space="preserve"> to the house. </w:t>
      </w:r>
      <w:r w:rsidR="001C247C">
        <w:rPr>
          <w:rFonts w:ascii="Garamond" w:hAnsi="Garamond" w:cs="Times New Roman"/>
          <w:sz w:val="24"/>
          <w:szCs w:val="24"/>
        </w:rPr>
        <w:t>T</w:t>
      </w:r>
      <w:r w:rsidRPr="00992331">
        <w:rPr>
          <w:rFonts w:ascii="Garamond" w:hAnsi="Garamond" w:cs="Times New Roman"/>
          <w:sz w:val="24"/>
          <w:szCs w:val="24"/>
        </w:rPr>
        <w:t xml:space="preserve">he </w:t>
      </w:r>
      <w:r w:rsidR="006555F0">
        <w:rPr>
          <w:rFonts w:ascii="Garamond" w:hAnsi="Garamond" w:cs="Times New Roman"/>
          <w:sz w:val="24"/>
          <w:szCs w:val="24"/>
        </w:rPr>
        <w:t xml:space="preserve">2016 </w:t>
      </w:r>
      <w:r w:rsidRPr="00992331">
        <w:rPr>
          <w:rFonts w:ascii="Garamond" w:hAnsi="Garamond" w:cs="Times New Roman"/>
          <w:sz w:val="24"/>
          <w:szCs w:val="24"/>
        </w:rPr>
        <w:t>survey</w:t>
      </w:r>
      <w:r w:rsidR="001C247C">
        <w:rPr>
          <w:rFonts w:ascii="Garamond" w:hAnsi="Garamond" w:cs="Times New Roman"/>
          <w:sz w:val="24"/>
          <w:szCs w:val="24"/>
        </w:rPr>
        <w:t xml:space="preserve"> identified</w:t>
      </w:r>
      <w:r w:rsidRPr="00992331">
        <w:rPr>
          <w:rFonts w:ascii="Garamond" w:hAnsi="Garamond" w:cs="Times New Roman"/>
          <w:sz w:val="24"/>
          <w:szCs w:val="24"/>
        </w:rPr>
        <w:t xml:space="preserve"> 1241 backyard </w:t>
      </w:r>
      <w:r w:rsidR="001C247C">
        <w:rPr>
          <w:rFonts w:ascii="Garamond" w:hAnsi="Garamond" w:cs="Times New Roman"/>
          <w:sz w:val="24"/>
          <w:szCs w:val="24"/>
        </w:rPr>
        <w:t xml:space="preserve">separate </w:t>
      </w:r>
      <w:r w:rsidRPr="00992331">
        <w:rPr>
          <w:rFonts w:ascii="Garamond" w:hAnsi="Garamond" w:cs="Times New Roman"/>
          <w:sz w:val="24"/>
          <w:szCs w:val="24"/>
        </w:rPr>
        <w:t xml:space="preserve">structures in 447 </w:t>
      </w:r>
      <w:r w:rsidR="001C247C">
        <w:rPr>
          <w:rFonts w:ascii="Garamond" w:hAnsi="Garamond" w:cs="Times New Roman"/>
          <w:sz w:val="24"/>
          <w:szCs w:val="24"/>
        </w:rPr>
        <w:t>backyard</w:t>
      </w:r>
      <w:r w:rsidR="00117619">
        <w:rPr>
          <w:rFonts w:ascii="Garamond" w:hAnsi="Garamond" w:cs="Times New Roman"/>
          <w:sz w:val="24"/>
          <w:szCs w:val="24"/>
        </w:rPr>
        <w:t>s</w:t>
      </w:r>
      <w:r w:rsidRPr="00992331">
        <w:rPr>
          <w:rFonts w:ascii="Garamond" w:hAnsi="Garamond" w:cs="Times New Roman"/>
          <w:sz w:val="24"/>
          <w:szCs w:val="24"/>
        </w:rPr>
        <w:t xml:space="preserve"> (69% of plots), giving an average occupancy </w:t>
      </w:r>
      <w:r w:rsidRPr="00992331">
        <w:rPr>
          <w:rFonts w:ascii="Garamond" w:hAnsi="Garamond" w:cs="Times New Roman"/>
          <w:sz w:val="24"/>
          <w:szCs w:val="24"/>
        </w:rPr>
        <w:lastRenderedPageBreak/>
        <w:t>rate of 2.8 b</w:t>
      </w:r>
      <w:r w:rsidR="001C247C">
        <w:rPr>
          <w:rFonts w:ascii="Garamond" w:hAnsi="Garamond" w:cs="Times New Roman"/>
          <w:sz w:val="24"/>
          <w:szCs w:val="24"/>
        </w:rPr>
        <w:t>ackyard dwellings for each plot</w:t>
      </w:r>
      <w:r w:rsidRPr="00992331">
        <w:rPr>
          <w:rFonts w:ascii="Garamond" w:hAnsi="Garamond" w:cs="Times New Roman"/>
          <w:sz w:val="24"/>
          <w:szCs w:val="24"/>
        </w:rPr>
        <w:t xml:space="preserve"> host</w:t>
      </w:r>
      <w:r w:rsidR="001C247C">
        <w:rPr>
          <w:rFonts w:ascii="Garamond" w:hAnsi="Garamond" w:cs="Times New Roman"/>
          <w:sz w:val="24"/>
          <w:szCs w:val="24"/>
        </w:rPr>
        <w:t>ing</w:t>
      </w:r>
      <w:r w:rsidRPr="00992331">
        <w:rPr>
          <w:rFonts w:ascii="Garamond" w:hAnsi="Garamond" w:cs="Times New Roman"/>
          <w:sz w:val="24"/>
          <w:szCs w:val="24"/>
        </w:rPr>
        <w:t xml:space="preserve"> a separate structure. </w:t>
      </w:r>
      <w:r w:rsidR="001C247C">
        <w:rPr>
          <w:rFonts w:ascii="Garamond" w:hAnsi="Garamond" w:cs="Times New Roman"/>
          <w:sz w:val="24"/>
          <w:szCs w:val="24"/>
        </w:rPr>
        <w:t>In fact</w:t>
      </w:r>
      <w:r w:rsidRPr="00992331">
        <w:rPr>
          <w:rFonts w:ascii="Garamond" w:hAnsi="Garamond" w:cs="Times New Roman"/>
          <w:sz w:val="24"/>
          <w:szCs w:val="24"/>
        </w:rPr>
        <w:t xml:space="preserve">, a handful of plots hosted 8-9 structures (0.5%), and many plots hosted only one backyard dwelling (17%), but 2-4 structures was common (43% of plots with backyard dwellings).  </w:t>
      </w:r>
      <w:r w:rsidR="001C247C">
        <w:rPr>
          <w:rFonts w:ascii="Garamond" w:hAnsi="Garamond" w:cs="Times New Roman"/>
          <w:sz w:val="24"/>
          <w:szCs w:val="24"/>
        </w:rPr>
        <w:t>J</w:t>
      </w:r>
      <w:r w:rsidRPr="00992331">
        <w:rPr>
          <w:rFonts w:ascii="Garamond" w:hAnsi="Garamond" w:cs="Times New Roman"/>
          <w:sz w:val="24"/>
          <w:szCs w:val="24"/>
        </w:rPr>
        <w:t>ust ov</w:t>
      </w:r>
      <w:r w:rsidR="001C247C">
        <w:rPr>
          <w:rFonts w:ascii="Garamond" w:hAnsi="Garamond" w:cs="Times New Roman"/>
          <w:sz w:val="24"/>
          <w:szCs w:val="24"/>
        </w:rPr>
        <w:t>er one-third of Westlake</w:t>
      </w:r>
      <w:r w:rsidRPr="00992331">
        <w:rPr>
          <w:rFonts w:ascii="Garamond" w:hAnsi="Garamond" w:cs="Times New Roman"/>
          <w:sz w:val="24"/>
          <w:szCs w:val="24"/>
        </w:rPr>
        <w:t xml:space="preserve"> houses </w:t>
      </w:r>
      <w:r w:rsidR="006555F0">
        <w:rPr>
          <w:rFonts w:ascii="Garamond" w:hAnsi="Garamond" w:cs="Times New Roman"/>
          <w:sz w:val="24"/>
          <w:szCs w:val="24"/>
        </w:rPr>
        <w:t>have</w:t>
      </w:r>
      <w:r w:rsidR="00970E16">
        <w:rPr>
          <w:rFonts w:ascii="Garamond" w:hAnsi="Garamond" w:cs="Times New Roman"/>
          <w:sz w:val="24"/>
          <w:szCs w:val="24"/>
        </w:rPr>
        <w:t xml:space="preserve"> </w:t>
      </w:r>
      <w:r w:rsidRPr="00992331">
        <w:rPr>
          <w:rFonts w:ascii="Garamond" w:hAnsi="Garamond" w:cs="Times New Roman"/>
          <w:sz w:val="24"/>
          <w:szCs w:val="24"/>
        </w:rPr>
        <w:t xml:space="preserve">a brick-built extension </w:t>
      </w:r>
      <w:r w:rsidR="00117619">
        <w:rPr>
          <w:rFonts w:ascii="Garamond" w:hAnsi="Garamond" w:cs="Times New Roman"/>
          <w:sz w:val="24"/>
          <w:szCs w:val="24"/>
        </w:rPr>
        <w:t xml:space="preserve">with interior-access to the house </w:t>
      </w:r>
      <w:r w:rsidRPr="00992331">
        <w:rPr>
          <w:rFonts w:ascii="Garamond" w:hAnsi="Garamond" w:cs="Times New Roman"/>
          <w:sz w:val="24"/>
          <w:szCs w:val="24"/>
        </w:rPr>
        <w:t xml:space="preserve">(225 plots), and a further 45 plots (7% of Westlake) </w:t>
      </w:r>
      <w:r w:rsidR="006555F0">
        <w:rPr>
          <w:rFonts w:ascii="Garamond" w:hAnsi="Garamond" w:cs="Times New Roman"/>
          <w:sz w:val="24"/>
          <w:szCs w:val="24"/>
        </w:rPr>
        <w:t>host</w:t>
      </w:r>
      <w:r w:rsidRPr="00992331">
        <w:rPr>
          <w:rFonts w:ascii="Garamond" w:hAnsi="Garamond" w:cs="Times New Roman"/>
          <w:sz w:val="24"/>
          <w:szCs w:val="24"/>
        </w:rPr>
        <w:t xml:space="preserve"> a non-brick house extension (e.g. zinc or wood material). The majority of extensions are single storey, but thirteen double-storey properties were identified (5% of all properties with extensions). What these figures demonstrate is that </w:t>
      </w:r>
      <w:r w:rsidR="00FB3E06">
        <w:rPr>
          <w:rFonts w:ascii="Garamond" w:hAnsi="Garamond" w:cs="Times New Roman"/>
          <w:sz w:val="24"/>
          <w:szCs w:val="24"/>
        </w:rPr>
        <w:t xml:space="preserve">there have been </w:t>
      </w:r>
      <w:r w:rsidRPr="00992331">
        <w:rPr>
          <w:rFonts w:ascii="Garamond" w:hAnsi="Garamond" w:cs="Times New Roman"/>
          <w:i/>
          <w:sz w:val="24"/>
          <w:szCs w:val="24"/>
        </w:rPr>
        <w:t xml:space="preserve">significant </w:t>
      </w:r>
      <w:r w:rsidRPr="00992331">
        <w:rPr>
          <w:rFonts w:ascii="Garamond" w:hAnsi="Garamond" w:cs="Times New Roman"/>
          <w:sz w:val="24"/>
          <w:szCs w:val="24"/>
        </w:rPr>
        <w:t>physical changes to original houses, and that construction post-occupancy in</w:t>
      </w:r>
      <w:r w:rsidR="001C247C">
        <w:rPr>
          <w:rFonts w:ascii="Garamond" w:hAnsi="Garamond" w:cs="Times New Roman"/>
          <w:sz w:val="24"/>
          <w:szCs w:val="24"/>
        </w:rPr>
        <w:t xml:space="preserve"> various forms is the norm in </w:t>
      </w:r>
      <w:r w:rsidRPr="00992331">
        <w:rPr>
          <w:rFonts w:ascii="Garamond" w:hAnsi="Garamond" w:cs="Times New Roman"/>
          <w:sz w:val="24"/>
          <w:szCs w:val="24"/>
        </w:rPr>
        <w:t xml:space="preserve">state-subsidised </w:t>
      </w:r>
      <w:r w:rsidR="001C247C">
        <w:rPr>
          <w:rFonts w:ascii="Garamond" w:hAnsi="Garamond" w:cs="Times New Roman"/>
          <w:sz w:val="24"/>
          <w:szCs w:val="24"/>
        </w:rPr>
        <w:t>housing</w:t>
      </w:r>
      <w:r w:rsidRPr="00992331">
        <w:rPr>
          <w:rFonts w:ascii="Garamond" w:hAnsi="Garamond" w:cs="Times New Roman"/>
          <w:sz w:val="24"/>
          <w:szCs w:val="24"/>
        </w:rPr>
        <w:t xml:space="preserve">. </w:t>
      </w:r>
      <w:r w:rsidR="00970E16">
        <w:rPr>
          <w:rFonts w:ascii="Garamond" w:hAnsi="Garamond" w:cs="Times New Roman"/>
          <w:sz w:val="24"/>
          <w:szCs w:val="24"/>
        </w:rPr>
        <w:t xml:space="preserve">Figure Three </w:t>
      </w:r>
      <w:r w:rsidR="00FB3E06">
        <w:rPr>
          <w:rFonts w:ascii="Garamond" w:hAnsi="Garamond" w:cs="Times New Roman"/>
          <w:sz w:val="24"/>
          <w:szCs w:val="24"/>
        </w:rPr>
        <w:t>provides a visual glimpse</w:t>
      </w:r>
      <w:r w:rsidR="00970E16">
        <w:rPr>
          <w:rFonts w:ascii="Garamond" w:hAnsi="Garamond" w:cs="Times New Roman"/>
          <w:sz w:val="24"/>
          <w:szCs w:val="24"/>
        </w:rPr>
        <w:t xml:space="preserve"> of the</w:t>
      </w:r>
      <w:r w:rsidR="001C247C">
        <w:rPr>
          <w:rFonts w:ascii="Garamond" w:hAnsi="Garamond" w:cs="Times New Roman"/>
          <w:sz w:val="24"/>
          <w:szCs w:val="24"/>
        </w:rPr>
        <w:t>se</w:t>
      </w:r>
      <w:r w:rsidR="00970E16">
        <w:rPr>
          <w:rFonts w:ascii="Garamond" w:hAnsi="Garamond" w:cs="Times New Roman"/>
          <w:sz w:val="24"/>
          <w:szCs w:val="24"/>
        </w:rPr>
        <w:t xml:space="preserve"> housing </w:t>
      </w:r>
      <w:r w:rsidR="001C247C">
        <w:rPr>
          <w:rFonts w:ascii="Garamond" w:hAnsi="Garamond" w:cs="Times New Roman"/>
          <w:sz w:val="24"/>
          <w:szCs w:val="24"/>
        </w:rPr>
        <w:t>adaptions</w:t>
      </w:r>
      <w:r w:rsidR="00970E16">
        <w:rPr>
          <w:rFonts w:ascii="Garamond" w:hAnsi="Garamond" w:cs="Times New Roman"/>
          <w:sz w:val="24"/>
          <w:szCs w:val="24"/>
        </w:rPr>
        <w:t>.</w:t>
      </w:r>
    </w:p>
    <w:p w:rsidR="002E6740" w:rsidRDefault="002E6740" w:rsidP="002E6740">
      <w:pPr>
        <w:spacing w:after="240" w:line="240" w:lineRule="auto"/>
        <w:jc w:val="center"/>
        <w:rPr>
          <w:rFonts w:ascii="Garamond" w:hAnsi="Garamond" w:cs="Times New Roman"/>
          <w:sz w:val="24"/>
          <w:szCs w:val="24"/>
        </w:rPr>
      </w:pPr>
      <w:r>
        <w:rPr>
          <w:rFonts w:ascii="Garamond" w:hAnsi="Garamond" w:cs="Times New Roman"/>
          <w:noProof/>
          <w:sz w:val="24"/>
          <w:szCs w:val="24"/>
          <w:lang w:eastAsia="en-GB"/>
        </w:rPr>
        <w:drawing>
          <wp:inline distT="0" distB="0" distL="0" distR="0">
            <wp:extent cx="5730240" cy="3223260"/>
            <wp:effectExtent l="0" t="0" r="381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0240" cy="3223260"/>
                    </a:xfrm>
                    <a:prstGeom prst="rect">
                      <a:avLst/>
                    </a:prstGeom>
                    <a:noFill/>
                    <a:ln>
                      <a:noFill/>
                    </a:ln>
                  </pic:spPr>
                </pic:pic>
              </a:graphicData>
            </a:graphic>
          </wp:inline>
        </w:drawing>
      </w:r>
    </w:p>
    <w:p w:rsidR="002E6740" w:rsidRDefault="002E6740" w:rsidP="002E6740">
      <w:pPr>
        <w:spacing w:after="240" w:line="240" w:lineRule="auto"/>
        <w:jc w:val="center"/>
        <w:rPr>
          <w:rFonts w:ascii="Garamond" w:hAnsi="Garamond" w:cs="Times New Roman"/>
          <w:sz w:val="24"/>
          <w:szCs w:val="24"/>
        </w:rPr>
      </w:pPr>
      <w:r>
        <w:rPr>
          <w:rFonts w:ascii="Garamond" w:hAnsi="Garamond" w:cs="Times New Roman"/>
          <w:sz w:val="24"/>
          <w:szCs w:val="24"/>
        </w:rPr>
        <w:t>Figure Three: Photographs demonstrating house alterations (taken by author)</w:t>
      </w:r>
    </w:p>
    <w:p w:rsidR="002E6740" w:rsidRDefault="002E6740" w:rsidP="002E6740"/>
    <w:p w:rsidR="00D05C94" w:rsidRDefault="00FB3E06" w:rsidP="00D84125">
      <w:pPr>
        <w:spacing w:after="240" w:line="480" w:lineRule="auto"/>
        <w:rPr>
          <w:rFonts w:ascii="Garamond" w:hAnsi="Garamond" w:cs="Times New Roman"/>
          <w:sz w:val="24"/>
          <w:szCs w:val="24"/>
        </w:rPr>
      </w:pPr>
      <w:bookmarkStart w:id="0" w:name="_GoBack"/>
      <w:bookmarkEnd w:id="0"/>
      <w:r>
        <w:rPr>
          <w:rFonts w:ascii="Garamond" w:hAnsi="Garamond" w:cs="Times New Roman"/>
          <w:sz w:val="24"/>
          <w:szCs w:val="24"/>
        </w:rPr>
        <w:t xml:space="preserve">In interviews, residents justified housing adaptations as meeting a need for additional space (e.g. family size), </w:t>
      </w:r>
      <w:r w:rsidR="000463B7">
        <w:rPr>
          <w:rFonts w:ascii="Garamond" w:hAnsi="Garamond" w:cs="Times New Roman"/>
          <w:sz w:val="24"/>
          <w:szCs w:val="24"/>
        </w:rPr>
        <w:t xml:space="preserve">rental </w:t>
      </w:r>
      <w:r>
        <w:rPr>
          <w:rFonts w:ascii="Garamond" w:hAnsi="Garamond" w:cs="Times New Roman"/>
          <w:sz w:val="24"/>
          <w:szCs w:val="24"/>
        </w:rPr>
        <w:t>income (</w:t>
      </w:r>
      <w:r w:rsidR="000463B7">
        <w:rPr>
          <w:rFonts w:ascii="Garamond" w:hAnsi="Garamond" w:cs="Times New Roman"/>
          <w:sz w:val="24"/>
          <w:szCs w:val="24"/>
        </w:rPr>
        <w:t>in the context of poverty comprising eligibility to receive housing)</w:t>
      </w:r>
      <w:r w:rsidR="00835755">
        <w:rPr>
          <w:rFonts w:ascii="Garamond" w:hAnsi="Garamond" w:cs="Times New Roman"/>
          <w:sz w:val="24"/>
          <w:szCs w:val="24"/>
        </w:rPr>
        <w:t>,</w:t>
      </w:r>
      <w:r>
        <w:rPr>
          <w:rFonts w:ascii="Garamond" w:hAnsi="Garamond" w:cs="Times New Roman"/>
          <w:sz w:val="24"/>
          <w:szCs w:val="24"/>
        </w:rPr>
        <w:t xml:space="preserve"> and as civic commitment to meeting the </w:t>
      </w:r>
      <w:proofErr w:type="gramStart"/>
      <w:r>
        <w:rPr>
          <w:rFonts w:ascii="Garamond" w:hAnsi="Garamond" w:cs="Times New Roman"/>
          <w:sz w:val="24"/>
          <w:szCs w:val="24"/>
        </w:rPr>
        <w:t>City’s</w:t>
      </w:r>
      <w:proofErr w:type="gramEnd"/>
      <w:r>
        <w:rPr>
          <w:rFonts w:ascii="Garamond" w:hAnsi="Garamond" w:cs="Times New Roman"/>
          <w:sz w:val="24"/>
          <w:szCs w:val="24"/>
        </w:rPr>
        <w:t xml:space="preserve"> desperate housing shortage</w:t>
      </w:r>
      <w:r w:rsidR="0014711B">
        <w:rPr>
          <w:rFonts w:ascii="Garamond" w:hAnsi="Garamond" w:cs="Times New Roman"/>
          <w:sz w:val="24"/>
          <w:szCs w:val="24"/>
        </w:rPr>
        <w:t>.</w:t>
      </w:r>
    </w:p>
    <w:p w:rsidR="00B1640F" w:rsidRDefault="00B1640F" w:rsidP="00ED0258">
      <w:pPr>
        <w:spacing w:after="240" w:line="480" w:lineRule="auto"/>
        <w:ind w:left="851"/>
        <w:rPr>
          <w:rFonts w:ascii="Garamond" w:hAnsi="Garamond"/>
          <w:sz w:val="24"/>
          <w:szCs w:val="24"/>
        </w:rPr>
      </w:pPr>
      <w:r w:rsidRPr="00930783">
        <w:rPr>
          <w:rFonts w:ascii="Garamond" w:hAnsi="Garamond"/>
          <w:i/>
          <w:sz w:val="24"/>
          <w:szCs w:val="24"/>
        </w:rPr>
        <w:lastRenderedPageBreak/>
        <w:t xml:space="preserve">There are 8 people living here – 4 children and 4 adults - it’s me and my wife, my sister, my daughter, my son, my mother, my brother’s son [sic]. I did the extension four years ago because we don’t have enough space </w:t>
      </w:r>
      <w:r w:rsidR="00032903">
        <w:rPr>
          <w:rFonts w:ascii="Garamond" w:hAnsi="Garamond"/>
          <w:i/>
          <w:sz w:val="24"/>
          <w:szCs w:val="24"/>
        </w:rPr>
        <w:t>…</w:t>
      </w:r>
      <w:r w:rsidRPr="00930783">
        <w:rPr>
          <w:rFonts w:ascii="Garamond" w:hAnsi="Garamond"/>
          <w:i/>
          <w:sz w:val="24"/>
          <w:szCs w:val="24"/>
        </w:rPr>
        <w:t xml:space="preserve"> </w:t>
      </w:r>
      <w:r w:rsidR="00032903">
        <w:rPr>
          <w:rFonts w:ascii="Garamond" w:hAnsi="Garamond"/>
          <w:i/>
          <w:sz w:val="24"/>
          <w:szCs w:val="24"/>
        </w:rPr>
        <w:t>W</w:t>
      </w:r>
      <w:r w:rsidRPr="00930783">
        <w:rPr>
          <w:rFonts w:ascii="Garamond" w:hAnsi="Garamond"/>
          <w:i/>
          <w:sz w:val="24"/>
          <w:szCs w:val="24"/>
        </w:rPr>
        <w:t>e just had this small room when we came here</w:t>
      </w:r>
      <w:r w:rsidR="00032903">
        <w:rPr>
          <w:rFonts w:ascii="Garamond" w:hAnsi="Garamond"/>
          <w:i/>
          <w:sz w:val="24"/>
          <w:szCs w:val="24"/>
        </w:rPr>
        <w:t>.</w:t>
      </w:r>
      <w:r w:rsidR="00930783">
        <w:rPr>
          <w:rFonts w:ascii="Garamond" w:hAnsi="Garamond"/>
          <w:sz w:val="24"/>
          <w:szCs w:val="24"/>
        </w:rPr>
        <w:t xml:space="preserve"> Homeowner, 26 March 2016</w:t>
      </w:r>
    </w:p>
    <w:p w:rsidR="00FB3E06" w:rsidRPr="0014711B" w:rsidRDefault="00FB3E06" w:rsidP="0014711B">
      <w:pPr>
        <w:autoSpaceDE w:val="0"/>
        <w:autoSpaceDN w:val="0"/>
        <w:adjustRightInd w:val="0"/>
        <w:spacing w:afterLines="160" w:after="384" w:line="480" w:lineRule="auto"/>
        <w:ind w:left="720"/>
        <w:rPr>
          <w:rFonts w:ascii="Garamond" w:hAnsi="Garamond" w:cs="AdvOT863180fb"/>
          <w:i/>
          <w:sz w:val="24"/>
          <w:szCs w:val="24"/>
        </w:rPr>
      </w:pPr>
      <w:r w:rsidRPr="0014711B">
        <w:rPr>
          <w:rFonts w:ascii="Garamond" w:hAnsi="Garamond" w:cs="AdvOT863180fb"/>
          <w:i/>
          <w:sz w:val="24"/>
          <w:szCs w:val="24"/>
        </w:rPr>
        <w:t>Because I’m not working and I don’t have money to pay water</w:t>
      </w:r>
      <w:r w:rsidR="0014711B">
        <w:rPr>
          <w:rFonts w:ascii="Garamond" w:hAnsi="Garamond" w:cs="AdvOT863180fb"/>
          <w:i/>
          <w:sz w:val="24"/>
          <w:szCs w:val="24"/>
        </w:rPr>
        <w:t xml:space="preserve"> </w:t>
      </w:r>
      <w:r w:rsidRPr="0014711B">
        <w:rPr>
          <w:rFonts w:ascii="Garamond" w:hAnsi="Garamond" w:cs="AdvOT863180fb"/>
          <w:i/>
          <w:sz w:val="24"/>
          <w:szCs w:val="24"/>
        </w:rPr>
        <w:t xml:space="preserve">and the rates </w:t>
      </w:r>
      <w:r w:rsidR="0014711B">
        <w:rPr>
          <w:rFonts w:ascii="Garamond" w:hAnsi="Garamond" w:cs="AdvOT863180fb"/>
          <w:i/>
          <w:sz w:val="24"/>
          <w:szCs w:val="24"/>
        </w:rPr>
        <w:t xml:space="preserve">… </w:t>
      </w:r>
      <w:r w:rsidRPr="0014711B">
        <w:rPr>
          <w:rFonts w:ascii="Garamond" w:hAnsi="Garamond" w:cs="AdvOT863180fb"/>
          <w:i/>
          <w:sz w:val="24"/>
          <w:szCs w:val="24"/>
        </w:rPr>
        <w:t>[so I have] three bungalows</w:t>
      </w:r>
      <w:r w:rsidR="0014711B">
        <w:rPr>
          <w:rFonts w:ascii="Garamond" w:hAnsi="Garamond" w:cs="AdvOT863180fb"/>
          <w:i/>
          <w:sz w:val="24"/>
          <w:szCs w:val="24"/>
        </w:rPr>
        <w:t>.</w:t>
      </w:r>
      <w:r w:rsidR="0014711B">
        <w:rPr>
          <w:rFonts w:ascii="Garamond" w:hAnsi="Garamond" w:cs="AdvOT863180fb"/>
          <w:sz w:val="24"/>
          <w:szCs w:val="24"/>
        </w:rPr>
        <w:t xml:space="preserve"> Homeowner, 17 September 2006</w:t>
      </w:r>
      <w:r w:rsidRPr="0014711B">
        <w:rPr>
          <w:rFonts w:ascii="Garamond" w:hAnsi="Garamond" w:cs="AdvOT863180fb"/>
          <w:i/>
          <w:sz w:val="24"/>
          <w:szCs w:val="24"/>
        </w:rPr>
        <w:t xml:space="preserve"> </w:t>
      </w:r>
    </w:p>
    <w:p w:rsidR="0014711B" w:rsidRPr="00626C67" w:rsidRDefault="00626C67" w:rsidP="00626C67">
      <w:pPr>
        <w:spacing w:line="480" w:lineRule="auto"/>
        <w:ind w:left="720"/>
        <w:rPr>
          <w:rFonts w:ascii="Garamond" w:hAnsi="Garamond"/>
          <w:bCs/>
          <w:sz w:val="24"/>
          <w:szCs w:val="24"/>
        </w:rPr>
      </w:pPr>
      <w:r>
        <w:rPr>
          <w:rFonts w:ascii="Garamond" w:hAnsi="Garamond"/>
          <w:i/>
          <w:sz w:val="24"/>
          <w:szCs w:val="24"/>
        </w:rPr>
        <w:t xml:space="preserve">[Why do you have backyard dwellings?] </w:t>
      </w:r>
      <w:r w:rsidR="0014711B" w:rsidRPr="00626C67">
        <w:rPr>
          <w:rFonts w:ascii="Garamond" w:hAnsi="Garamond"/>
          <w:i/>
          <w:sz w:val="24"/>
          <w:szCs w:val="24"/>
        </w:rPr>
        <w:t>You can’t let people with children stay in the bush. Because I used to stay like that – my shack had holes in it and I got wet – so I must help people</w:t>
      </w:r>
      <w:r w:rsidR="002B31A3">
        <w:rPr>
          <w:rFonts w:ascii="Garamond" w:hAnsi="Garamond"/>
          <w:i/>
          <w:sz w:val="24"/>
          <w:szCs w:val="24"/>
        </w:rPr>
        <w:t>.</w:t>
      </w:r>
      <w:r w:rsidR="0014711B" w:rsidRPr="00626C67">
        <w:rPr>
          <w:rFonts w:ascii="Garamond" w:hAnsi="Garamond"/>
          <w:sz w:val="24"/>
          <w:szCs w:val="24"/>
        </w:rPr>
        <w:t xml:space="preserve"> </w:t>
      </w:r>
      <w:r>
        <w:rPr>
          <w:rFonts w:ascii="Garamond" w:hAnsi="Garamond"/>
          <w:sz w:val="24"/>
          <w:szCs w:val="24"/>
        </w:rPr>
        <w:t>Homeowner, 4 September 2016</w:t>
      </w:r>
      <w:r w:rsidR="0014711B" w:rsidRPr="00626C67">
        <w:rPr>
          <w:rFonts w:ascii="Garamond" w:hAnsi="Garamond"/>
          <w:bCs/>
          <w:sz w:val="24"/>
          <w:szCs w:val="24"/>
        </w:rPr>
        <w:t xml:space="preserve"> </w:t>
      </w:r>
    </w:p>
    <w:p w:rsidR="0014711B" w:rsidRPr="00626C67" w:rsidRDefault="0014711B" w:rsidP="00626C67">
      <w:pPr>
        <w:spacing w:line="480" w:lineRule="auto"/>
        <w:ind w:left="720"/>
        <w:rPr>
          <w:rFonts w:ascii="Garamond" w:hAnsi="Garamond"/>
          <w:bCs/>
          <w:sz w:val="24"/>
          <w:szCs w:val="24"/>
        </w:rPr>
      </w:pPr>
      <w:r w:rsidRPr="00626C67">
        <w:rPr>
          <w:rFonts w:ascii="Garamond" w:hAnsi="Garamond"/>
          <w:bCs/>
          <w:i/>
          <w:sz w:val="24"/>
          <w:szCs w:val="24"/>
        </w:rPr>
        <w:t>They have no place to live. I don’t like having bungalows because the yard is untidy, but they have no other place to stay</w:t>
      </w:r>
      <w:r w:rsidR="002B31A3">
        <w:rPr>
          <w:rFonts w:ascii="Garamond" w:hAnsi="Garamond"/>
          <w:bCs/>
          <w:i/>
          <w:sz w:val="24"/>
          <w:szCs w:val="24"/>
        </w:rPr>
        <w:t>.</w:t>
      </w:r>
      <w:r w:rsidRPr="00626C67">
        <w:rPr>
          <w:rFonts w:ascii="Garamond" w:hAnsi="Garamond"/>
          <w:bCs/>
          <w:sz w:val="24"/>
          <w:szCs w:val="24"/>
        </w:rPr>
        <w:t xml:space="preserve"> </w:t>
      </w:r>
      <w:r w:rsidR="00626C67">
        <w:rPr>
          <w:rFonts w:ascii="Garamond" w:hAnsi="Garamond"/>
          <w:bCs/>
          <w:sz w:val="24"/>
          <w:szCs w:val="24"/>
        </w:rPr>
        <w:t>Homeowner, 12 September 2016</w:t>
      </w:r>
    </w:p>
    <w:p w:rsidR="008A3BA7" w:rsidRDefault="00626C67" w:rsidP="00D84125">
      <w:pPr>
        <w:spacing w:after="120" w:line="480" w:lineRule="auto"/>
        <w:rPr>
          <w:rFonts w:ascii="Garamond" w:hAnsi="Garamond" w:cs="Times New Roman"/>
          <w:sz w:val="24"/>
          <w:szCs w:val="24"/>
        </w:rPr>
      </w:pPr>
      <w:r>
        <w:rPr>
          <w:rFonts w:ascii="Garamond" w:hAnsi="Garamond" w:cs="Times New Roman"/>
          <w:sz w:val="24"/>
          <w:szCs w:val="24"/>
        </w:rPr>
        <w:t xml:space="preserve">As the latter two quotations indicate, low-income homeowners feel a responsibility to provide shelter for other citizens, even against their personal preferences, motivated by a shared experience of poverty and inadequate housing. </w:t>
      </w:r>
      <w:r w:rsidR="00FB3E06">
        <w:rPr>
          <w:rFonts w:ascii="Garamond" w:hAnsi="Garamond" w:cs="Times New Roman"/>
          <w:sz w:val="24"/>
          <w:szCs w:val="24"/>
        </w:rPr>
        <w:t>However,</w:t>
      </w:r>
      <w:r w:rsidR="008A3BA7">
        <w:rPr>
          <w:rFonts w:ascii="Garamond" w:hAnsi="Garamond" w:cs="Times New Roman"/>
          <w:sz w:val="24"/>
          <w:szCs w:val="24"/>
        </w:rPr>
        <w:t xml:space="preserve"> </w:t>
      </w:r>
      <w:r w:rsidR="000463B7">
        <w:rPr>
          <w:rFonts w:ascii="Garamond" w:hAnsi="Garamond" w:cs="Times New Roman"/>
          <w:sz w:val="24"/>
          <w:szCs w:val="24"/>
        </w:rPr>
        <w:t xml:space="preserve">because </w:t>
      </w:r>
      <w:r w:rsidR="00FA0B46">
        <w:rPr>
          <w:rFonts w:ascii="Garamond" w:hAnsi="Garamond" w:cs="Times New Roman"/>
          <w:sz w:val="24"/>
          <w:szCs w:val="24"/>
        </w:rPr>
        <w:t>most structures are not erected in compliance with City planning regulations</w:t>
      </w:r>
      <w:r w:rsidR="000463B7">
        <w:rPr>
          <w:rFonts w:ascii="Garamond" w:hAnsi="Garamond" w:cs="Times New Roman"/>
          <w:sz w:val="24"/>
          <w:szCs w:val="24"/>
        </w:rPr>
        <w:t>,</w:t>
      </w:r>
      <w:r w:rsidR="000463B7" w:rsidRPr="000463B7">
        <w:rPr>
          <w:rStyle w:val="FootnoteReference"/>
          <w:rFonts w:ascii="Garamond" w:hAnsi="Garamond" w:cs="Times New Roman"/>
          <w:sz w:val="24"/>
          <w:szCs w:val="24"/>
        </w:rPr>
        <w:t xml:space="preserve"> </w:t>
      </w:r>
      <w:r w:rsidR="000463B7">
        <w:rPr>
          <w:rStyle w:val="FootnoteReference"/>
          <w:rFonts w:ascii="Garamond" w:hAnsi="Garamond" w:cs="Times New Roman"/>
          <w:sz w:val="24"/>
          <w:szCs w:val="24"/>
        </w:rPr>
        <w:footnoteReference w:id="12"/>
      </w:r>
      <w:r w:rsidR="000463B7">
        <w:rPr>
          <w:rFonts w:ascii="Garamond" w:hAnsi="Garamond" w:cs="Times New Roman"/>
          <w:sz w:val="24"/>
          <w:szCs w:val="24"/>
        </w:rPr>
        <w:t xml:space="preserve"> even in cases where they might look ‘formal’ in terms of building materials, there is widespread condemnation that housing beneficiaries </w:t>
      </w:r>
      <w:proofErr w:type="gramStart"/>
      <w:r w:rsidR="000463B7">
        <w:rPr>
          <w:rFonts w:ascii="Garamond" w:hAnsi="Garamond" w:cs="Times New Roman"/>
          <w:sz w:val="24"/>
          <w:szCs w:val="24"/>
        </w:rPr>
        <w:t xml:space="preserve">are  </w:t>
      </w:r>
      <w:proofErr w:type="spellStart"/>
      <w:r w:rsidR="00835755">
        <w:rPr>
          <w:rFonts w:ascii="Garamond" w:hAnsi="Garamond" w:cs="Times New Roman"/>
          <w:sz w:val="24"/>
          <w:szCs w:val="24"/>
        </w:rPr>
        <w:t>slumifying</w:t>
      </w:r>
      <w:proofErr w:type="spellEnd"/>
      <w:proofErr w:type="gramEnd"/>
      <w:r w:rsidR="00835755">
        <w:rPr>
          <w:rFonts w:ascii="Garamond" w:hAnsi="Garamond" w:cs="Times New Roman"/>
          <w:sz w:val="24"/>
          <w:szCs w:val="24"/>
        </w:rPr>
        <w:t xml:space="preserve"> </w:t>
      </w:r>
      <w:r w:rsidR="000463B7">
        <w:rPr>
          <w:rFonts w:ascii="Garamond" w:hAnsi="Garamond" w:cs="Times New Roman"/>
          <w:sz w:val="24"/>
          <w:szCs w:val="24"/>
        </w:rPr>
        <w:t>public housing</w:t>
      </w:r>
      <w:r w:rsidR="000A7EC0">
        <w:rPr>
          <w:rFonts w:ascii="Garamond" w:hAnsi="Garamond" w:cs="Times New Roman"/>
          <w:sz w:val="24"/>
          <w:szCs w:val="24"/>
        </w:rPr>
        <w:t xml:space="preserve"> (Lemanski</w:t>
      </w:r>
      <w:r w:rsidR="003901A8">
        <w:rPr>
          <w:rFonts w:ascii="Garamond" w:hAnsi="Garamond" w:cs="Times New Roman"/>
          <w:sz w:val="24"/>
          <w:szCs w:val="24"/>
        </w:rPr>
        <w:t>,</w:t>
      </w:r>
      <w:r w:rsidR="000A7EC0">
        <w:rPr>
          <w:rFonts w:ascii="Garamond" w:hAnsi="Garamond" w:cs="Times New Roman"/>
          <w:sz w:val="24"/>
          <w:szCs w:val="24"/>
        </w:rPr>
        <w:t xml:space="preserve"> 2009</w:t>
      </w:r>
      <w:r w:rsidR="00835755">
        <w:rPr>
          <w:rFonts w:ascii="Garamond" w:hAnsi="Garamond" w:cs="Times New Roman"/>
          <w:sz w:val="24"/>
          <w:szCs w:val="24"/>
        </w:rPr>
        <w:t>; Charlton 2018b</w:t>
      </w:r>
      <w:r w:rsidR="000A7EC0">
        <w:rPr>
          <w:rFonts w:ascii="Garamond" w:hAnsi="Garamond" w:cs="Times New Roman"/>
          <w:sz w:val="24"/>
          <w:szCs w:val="24"/>
        </w:rPr>
        <w:t>)</w:t>
      </w:r>
      <w:r w:rsidR="00D05C94">
        <w:rPr>
          <w:rFonts w:ascii="Garamond" w:hAnsi="Garamond" w:cs="Times New Roman"/>
          <w:sz w:val="24"/>
          <w:szCs w:val="24"/>
        </w:rPr>
        <w:t xml:space="preserve">, although </w:t>
      </w:r>
      <w:r w:rsidR="00F1534A">
        <w:rPr>
          <w:rFonts w:ascii="Garamond" w:hAnsi="Garamond" w:cs="Times New Roman"/>
          <w:sz w:val="24"/>
          <w:szCs w:val="24"/>
        </w:rPr>
        <w:t>i</w:t>
      </w:r>
      <w:r w:rsidR="000A7EC0">
        <w:rPr>
          <w:rFonts w:ascii="Garamond" w:hAnsi="Garamond" w:cs="Times New Roman"/>
          <w:sz w:val="24"/>
          <w:szCs w:val="24"/>
        </w:rPr>
        <w:t xml:space="preserve">n practice the City </w:t>
      </w:r>
      <w:r w:rsidR="00B570F4">
        <w:rPr>
          <w:rFonts w:ascii="Garamond" w:hAnsi="Garamond" w:cs="Times New Roman"/>
          <w:sz w:val="24"/>
          <w:szCs w:val="24"/>
        </w:rPr>
        <w:t>ignores</w:t>
      </w:r>
      <w:r w:rsidR="000A7EC0">
        <w:rPr>
          <w:rFonts w:ascii="Garamond" w:hAnsi="Garamond" w:cs="Times New Roman"/>
          <w:sz w:val="24"/>
          <w:szCs w:val="24"/>
        </w:rPr>
        <w:t xml:space="preserve"> the structures.</w:t>
      </w:r>
      <w:r w:rsidR="00FA0B46">
        <w:rPr>
          <w:rFonts w:ascii="Garamond" w:hAnsi="Garamond" w:cs="Times New Roman"/>
          <w:sz w:val="24"/>
          <w:szCs w:val="24"/>
        </w:rPr>
        <w:t xml:space="preserve"> </w:t>
      </w:r>
    </w:p>
    <w:p w:rsidR="00FA0B46" w:rsidRDefault="00FA0B46" w:rsidP="00ED0258">
      <w:pPr>
        <w:spacing w:after="240" w:line="480" w:lineRule="auto"/>
        <w:ind w:left="709"/>
        <w:rPr>
          <w:rFonts w:ascii="Garamond" w:hAnsi="Garamond"/>
          <w:sz w:val="24"/>
          <w:szCs w:val="24"/>
        </w:rPr>
      </w:pPr>
      <w:r w:rsidRPr="00930783">
        <w:rPr>
          <w:rFonts w:ascii="Garamond" w:hAnsi="Garamond"/>
          <w:i/>
          <w:sz w:val="24"/>
          <w:szCs w:val="24"/>
        </w:rPr>
        <w:t>The stairs outside is illegal ... If the building inspector comes back to look and see</w:t>
      </w:r>
      <w:r w:rsidR="000A7EC0" w:rsidRPr="00930783">
        <w:rPr>
          <w:rFonts w:ascii="Garamond" w:hAnsi="Garamond"/>
          <w:i/>
          <w:sz w:val="24"/>
          <w:szCs w:val="24"/>
        </w:rPr>
        <w:t>s</w:t>
      </w:r>
      <w:r w:rsidRPr="00930783">
        <w:rPr>
          <w:rFonts w:ascii="Garamond" w:hAnsi="Garamond"/>
          <w:i/>
          <w:sz w:val="24"/>
          <w:szCs w:val="24"/>
        </w:rPr>
        <w:t xml:space="preserve"> it’s not right, what can they do? The whole village is not right!</w:t>
      </w:r>
      <w:r>
        <w:rPr>
          <w:rFonts w:ascii="Garamond" w:hAnsi="Garamond"/>
          <w:sz w:val="24"/>
          <w:szCs w:val="24"/>
        </w:rPr>
        <w:t xml:space="preserve"> </w:t>
      </w:r>
      <w:r w:rsidR="00930783">
        <w:rPr>
          <w:rFonts w:ascii="Garamond" w:hAnsi="Garamond"/>
          <w:sz w:val="24"/>
          <w:szCs w:val="24"/>
        </w:rPr>
        <w:t>Homeowner, 16 March 2016</w:t>
      </w:r>
    </w:p>
    <w:p w:rsidR="00FA0B46" w:rsidRPr="00537844" w:rsidRDefault="00FA0B46" w:rsidP="00D84125">
      <w:pPr>
        <w:spacing w:after="120" w:line="480" w:lineRule="auto"/>
        <w:ind w:left="709"/>
        <w:rPr>
          <w:rFonts w:ascii="Garamond" w:hAnsi="Garamond"/>
          <w:sz w:val="24"/>
          <w:szCs w:val="24"/>
        </w:rPr>
      </w:pPr>
      <w:r w:rsidRPr="00930783">
        <w:rPr>
          <w:rFonts w:ascii="Garamond" w:hAnsi="Garamond"/>
          <w:i/>
          <w:sz w:val="24"/>
          <w:szCs w:val="24"/>
        </w:rPr>
        <w:t xml:space="preserve">I think 90% have no planning permission … I served 385 court notices in </w:t>
      </w:r>
      <w:r w:rsidR="00BE6A7A">
        <w:rPr>
          <w:rFonts w:ascii="Garamond" w:hAnsi="Garamond"/>
          <w:i/>
          <w:sz w:val="24"/>
          <w:szCs w:val="24"/>
        </w:rPr>
        <w:t>three</w:t>
      </w:r>
      <w:r w:rsidRPr="00930783">
        <w:rPr>
          <w:rFonts w:ascii="Garamond" w:hAnsi="Garamond"/>
          <w:i/>
          <w:sz w:val="24"/>
          <w:szCs w:val="24"/>
        </w:rPr>
        <w:t xml:space="preserve"> months … But I give notice to court and then nothing happens</w:t>
      </w:r>
      <w:r w:rsidR="00032903">
        <w:rPr>
          <w:rFonts w:ascii="Garamond" w:hAnsi="Garamond"/>
          <w:sz w:val="24"/>
          <w:szCs w:val="24"/>
        </w:rPr>
        <w:t>.</w:t>
      </w:r>
      <w:r>
        <w:rPr>
          <w:rFonts w:ascii="Garamond" w:hAnsi="Garamond"/>
          <w:sz w:val="24"/>
          <w:szCs w:val="24"/>
        </w:rPr>
        <w:t xml:space="preserve"> Building inspector, </w:t>
      </w:r>
      <w:r w:rsidR="00930783">
        <w:rPr>
          <w:rFonts w:ascii="Garamond" w:hAnsi="Garamond"/>
          <w:sz w:val="24"/>
          <w:szCs w:val="24"/>
        </w:rPr>
        <w:t>9 March 2016</w:t>
      </w:r>
    </w:p>
    <w:p w:rsidR="009E2F86" w:rsidRDefault="00835755" w:rsidP="00D84125">
      <w:pPr>
        <w:spacing w:after="240" w:line="480" w:lineRule="auto"/>
        <w:rPr>
          <w:rFonts w:ascii="Garamond" w:hAnsi="Garamond" w:cs="Times New Roman"/>
          <w:sz w:val="24"/>
          <w:szCs w:val="24"/>
        </w:rPr>
      </w:pPr>
      <w:r>
        <w:rPr>
          <w:rFonts w:ascii="Garamond" w:hAnsi="Garamond" w:cs="Times New Roman"/>
          <w:sz w:val="24"/>
          <w:szCs w:val="24"/>
        </w:rPr>
        <w:lastRenderedPageBreak/>
        <w:t>However, t</w:t>
      </w:r>
      <w:r w:rsidR="000A7EC0">
        <w:rPr>
          <w:rFonts w:ascii="Garamond" w:hAnsi="Garamond" w:cs="Times New Roman"/>
          <w:sz w:val="24"/>
          <w:szCs w:val="24"/>
        </w:rPr>
        <w:t xml:space="preserve">he City’s implicit decision not to demolish housing adaptations is not synonymous with </w:t>
      </w:r>
      <w:r w:rsidR="00D45722">
        <w:rPr>
          <w:rFonts w:ascii="Garamond" w:hAnsi="Garamond" w:cs="Times New Roman"/>
          <w:sz w:val="24"/>
          <w:szCs w:val="24"/>
        </w:rPr>
        <w:t>approval or support</w:t>
      </w:r>
      <w:r w:rsidR="000A7EC0">
        <w:rPr>
          <w:rFonts w:ascii="Garamond" w:hAnsi="Garamond" w:cs="Times New Roman"/>
          <w:sz w:val="24"/>
          <w:szCs w:val="24"/>
        </w:rPr>
        <w:t xml:space="preserve">. </w:t>
      </w:r>
      <w:r w:rsidR="009E2F86">
        <w:rPr>
          <w:rFonts w:ascii="Garamond" w:hAnsi="Garamond" w:cs="Times New Roman"/>
          <w:sz w:val="24"/>
          <w:szCs w:val="24"/>
        </w:rPr>
        <w:t>As accom</w:t>
      </w:r>
      <w:r w:rsidR="008A3BA7">
        <w:rPr>
          <w:rFonts w:ascii="Garamond" w:hAnsi="Garamond" w:cs="Times New Roman"/>
          <w:sz w:val="24"/>
          <w:szCs w:val="24"/>
        </w:rPr>
        <w:t>modation capacity</w:t>
      </w:r>
      <w:r w:rsidR="009E2F86">
        <w:rPr>
          <w:rFonts w:ascii="Garamond" w:hAnsi="Garamond" w:cs="Times New Roman"/>
          <w:sz w:val="24"/>
          <w:szCs w:val="24"/>
        </w:rPr>
        <w:t xml:space="preserve"> has expanded,</w:t>
      </w:r>
      <w:r w:rsidR="008A3BA7">
        <w:rPr>
          <w:rFonts w:ascii="Garamond" w:hAnsi="Garamond" w:cs="Times New Roman"/>
          <w:sz w:val="24"/>
          <w:szCs w:val="24"/>
        </w:rPr>
        <w:t xml:space="preserve"> through house extensions</w:t>
      </w:r>
      <w:r w:rsidR="009E2F86">
        <w:rPr>
          <w:rFonts w:ascii="Garamond" w:hAnsi="Garamond" w:cs="Times New Roman"/>
          <w:sz w:val="24"/>
          <w:szCs w:val="24"/>
        </w:rPr>
        <w:t xml:space="preserve"> and</w:t>
      </w:r>
      <w:r w:rsidR="008A3BA7">
        <w:rPr>
          <w:rFonts w:ascii="Garamond" w:hAnsi="Garamond" w:cs="Times New Roman"/>
          <w:sz w:val="24"/>
          <w:szCs w:val="24"/>
        </w:rPr>
        <w:t xml:space="preserve"> informal </w:t>
      </w:r>
      <w:r w:rsidR="009E2F86">
        <w:rPr>
          <w:rFonts w:ascii="Garamond" w:hAnsi="Garamond" w:cs="Times New Roman"/>
          <w:sz w:val="24"/>
          <w:szCs w:val="24"/>
        </w:rPr>
        <w:t xml:space="preserve">backyard </w:t>
      </w:r>
      <w:r w:rsidR="008A3BA7">
        <w:rPr>
          <w:rFonts w:ascii="Garamond" w:hAnsi="Garamond" w:cs="Times New Roman"/>
          <w:sz w:val="24"/>
          <w:szCs w:val="24"/>
        </w:rPr>
        <w:t>structures, the</w:t>
      </w:r>
      <w:r w:rsidR="009E2F86">
        <w:rPr>
          <w:rFonts w:ascii="Garamond" w:hAnsi="Garamond" w:cs="Times New Roman"/>
          <w:sz w:val="24"/>
          <w:szCs w:val="24"/>
        </w:rPr>
        <w:t xml:space="preserve"> settlement’s</w:t>
      </w:r>
      <w:r w:rsidR="008A3BA7">
        <w:rPr>
          <w:rFonts w:ascii="Garamond" w:hAnsi="Garamond" w:cs="Times New Roman"/>
          <w:sz w:val="24"/>
          <w:szCs w:val="24"/>
        </w:rPr>
        <w:t xml:space="preserve"> population size </w:t>
      </w:r>
      <w:r w:rsidR="009E2F86">
        <w:rPr>
          <w:rFonts w:ascii="Garamond" w:hAnsi="Garamond" w:cs="Times New Roman"/>
          <w:sz w:val="24"/>
          <w:szCs w:val="24"/>
        </w:rPr>
        <w:t>has rapidly increased without concomitant infrastructure expansion</w:t>
      </w:r>
      <w:r w:rsidR="008A3BA7">
        <w:rPr>
          <w:rFonts w:ascii="Garamond" w:hAnsi="Garamond" w:cs="Times New Roman"/>
          <w:sz w:val="24"/>
          <w:szCs w:val="24"/>
        </w:rPr>
        <w:t xml:space="preserve">. </w:t>
      </w:r>
      <w:r w:rsidR="005F6152" w:rsidRPr="00992331">
        <w:rPr>
          <w:rFonts w:ascii="Garamond" w:hAnsi="Garamond" w:cs="Times New Roman"/>
          <w:sz w:val="24"/>
          <w:szCs w:val="24"/>
        </w:rPr>
        <w:t>While the settlemen</w:t>
      </w:r>
      <w:r w:rsidR="000A7EC0">
        <w:rPr>
          <w:rFonts w:ascii="Garamond" w:hAnsi="Garamond" w:cs="Times New Roman"/>
          <w:sz w:val="24"/>
          <w:szCs w:val="24"/>
        </w:rPr>
        <w:t>t was planned to accommodate 65</w:t>
      </w:r>
      <w:r w:rsidR="00CA5CFA">
        <w:rPr>
          <w:rFonts w:ascii="Garamond" w:hAnsi="Garamond" w:cs="Times New Roman"/>
          <w:sz w:val="24"/>
          <w:szCs w:val="24"/>
        </w:rPr>
        <w:t>0</w:t>
      </w:r>
      <w:r w:rsidR="005F6152" w:rsidRPr="00992331">
        <w:rPr>
          <w:rFonts w:ascii="Garamond" w:hAnsi="Garamond" w:cs="Times New Roman"/>
          <w:sz w:val="24"/>
          <w:szCs w:val="24"/>
        </w:rPr>
        <w:t xml:space="preserve"> households (approx. 2,600 pe</w:t>
      </w:r>
      <w:r w:rsidR="00CA5CFA">
        <w:rPr>
          <w:rFonts w:ascii="Garamond" w:hAnsi="Garamond" w:cs="Times New Roman"/>
          <w:sz w:val="24"/>
          <w:szCs w:val="24"/>
        </w:rPr>
        <w:t xml:space="preserve">ople), it is estimated that </w:t>
      </w:r>
      <w:r w:rsidR="005F6152" w:rsidRPr="00992331">
        <w:rPr>
          <w:rFonts w:ascii="Garamond" w:hAnsi="Garamond" w:cs="Times New Roman"/>
          <w:sz w:val="24"/>
          <w:szCs w:val="24"/>
        </w:rPr>
        <w:t xml:space="preserve">population </w:t>
      </w:r>
      <w:r w:rsidR="00CA5CFA">
        <w:rPr>
          <w:rFonts w:ascii="Garamond" w:hAnsi="Garamond" w:cs="Times New Roman"/>
          <w:sz w:val="24"/>
          <w:szCs w:val="24"/>
        </w:rPr>
        <w:t>h</w:t>
      </w:r>
      <w:r w:rsidR="005F6152" w:rsidRPr="00992331">
        <w:rPr>
          <w:rFonts w:ascii="Garamond" w:hAnsi="Garamond" w:cs="Times New Roman"/>
          <w:sz w:val="24"/>
          <w:szCs w:val="24"/>
        </w:rPr>
        <w:t>as expanded five-fold. Assuming that each household comprises four people,</w:t>
      </w:r>
      <w:r w:rsidR="005F6152" w:rsidRPr="00992331">
        <w:rPr>
          <w:rStyle w:val="FootnoteReference"/>
          <w:rFonts w:ascii="Garamond" w:hAnsi="Garamond" w:cs="Times New Roman"/>
          <w:sz w:val="24"/>
          <w:szCs w:val="24"/>
        </w:rPr>
        <w:footnoteReference w:id="13"/>
      </w:r>
      <w:r w:rsidR="005F6152" w:rsidRPr="00992331">
        <w:rPr>
          <w:rFonts w:ascii="Garamond" w:hAnsi="Garamond" w:cs="Times New Roman"/>
          <w:sz w:val="24"/>
          <w:szCs w:val="24"/>
        </w:rPr>
        <w:t xml:space="preserve"> the 2016 survey identified 650 original houses (2600 people), 225 extensions (900 people) and 1241 backyard structures. </w:t>
      </w:r>
      <w:r w:rsidR="009E2F86">
        <w:rPr>
          <w:rFonts w:ascii="Garamond" w:hAnsi="Garamond" w:cs="Times New Roman"/>
          <w:sz w:val="24"/>
          <w:szCs w:val="24"/>
        </w:rPr>
        <w:t>A</w:t>
      </w:r>
      <w:r w:rsidR="005F6152" w:rsidRPr="00992331">
        <w:rPr>
          <w:rFonts w:ascii="Garamond" w:hAnsi="Garamond" w:cs="Times New Roman"/>
          <w:sz w:val="24"/>
          <w:szCs w:val="24"/>
        </w:rPr>
        <w:t xml:space="preserve">t dissemination </w:t>
      </w:r>
      <w:r w:rsidR="00CB1607" w:rsidRPr="00992331">
        <w:rPr>
          <w:rFonts w:ascii="Garamond" w:hAnsi="Garamond" w:cs="Times New Roman"/>
          <w:sz w:val="24"/>
          <w:szCs w:val="24"/>
        </w:rPr>
        <w:t>meetings,</w:t>
      </w:r>
      <w:r>
        <w:rPr>
          <w:rFonts w:ascii="Garamond" w:hAnsi="Garamond" w:cs="Times New Roman"/>
          <w:sz w:val="24"/>
          <w:szCs w:val="24"/>
        </w:rPr>
        <w:t xml:space="preserve"> community leaders</w:t>
      </w:r>
      <w:r w:rsidR="005F6152" w:rsidRPr="00992331">
        <w:rPr>
          <w:rFonts w:ascii="Garamond" w:hAnsi="Garamond" w:cs="Times New Roman"/>
          <w:sz w:val="24"/>
          <w:szCs w:val="24"/>
        </w:rPr>
        <w:t xml:space="preserve"> revealed that many backyard structures are informally sub-divided to accommodate multiple dwellings, and residents estimate 2500 backyard households (10,000 people). On these broad calculations, the settlement acco</w:t>
      </w:r>
      <w:r w:rsidR="00CB1607">
        <w:rPr>
          <w:rFonts w:ascii="Garamond" w:hAnsi="Garamond" w:cs="Times New Roman"/>
          <w:sz w:val="24"/>
          <w:szCs w:val="24"/>
        </w:rPr>
        <w:t xml:space="preserve">mmodates 13,500 people, </w:t>
      </w:r>
      <w:r w:rsidR="005F6152" w:rsidRPr="00992331">
        <w:rPr>
          <w:rFonts w:ascii="Garamond" w:hAnsi="Garamond" w:cs="Times New Roman"/>
          <w:sz w:val="24"/>
          <w:szCs w:val="24"/>
        </w:rPr>
        <w:t xml:space="preserve">a plot occupancy rate of 20. </w:t>
      </w:r>
    </w:p>
    <w:p w:rsidR="00707D1A" w:rsidRDefault="00B259CF" w:rsidP="00D84125">
      <w:pPr>
        <w:spacing w:after="240" w:line="480" w:lineRule="auto"/>
        <w:rPr>
          <w:rFonts w:ascii="Garamond" w:hAnsi="Garamond" w:cs="Times New Roman"/>
          <w:sz w:val="24"/>
          <w:szCs w:val="24"/>
        </w:rPr>
      </w:pPr>
      <w:r>
        <w:rPr>
          <w:rFonts w:ascii="Garamond" w:hAnsi="Garamond" w:cs="Times New Roman"/>
          <w:sz w:val="24"/>
          <w:szCs w:val="24"/>
        </w:rPr>
        <w:t xml:space="preserve">With a </w:t>
      </w:r>
      <w:r w:rsidR="00CA5CFA">
        <w:rPr>
          <w:rFonts w:ascii="Garamond" w:hAnsi="Garamond" w:cs="Times New Roman"/>
          <w:sz w:val="24"/>
          <w:szCs w:val="24"/>
        </w:rPr>
        <w:t xml:space="preserve">population five times that originally planned, </w:t>
      </w:r>
      <w:r w:rsidR="005F6152" w:rsidRPr="00992331">
        <w:rPr>
          <w:rFonts w:ascii="Garamond" w:hAnsi="Garamond" w:cs="Times New Roman"/>
          <w:sz w:val="24"/>
          <w:szCs w:val="24"/>
        </w:rPr>
        <w:t xml:space="preserve">it is unsurprising that </w:t>
      </w:r>
      <w:r w:rsidR="00CA5CFA">
        <w:rPr>
          <w:rFonts w:ascii="Garamond" w:hAnsi="Garamond" w:cs="Times New Roman"/>
          <w:sz w:val="24"/>
          <w:szCs w:val="24"/>
        </w:rPr>
        <w:t>bulk infrastructure capacity is stretched</w:t>
      </w:r>
      <w:r w:rsidR="005F6152" w:rsidRPr="00992331">
        <w:rPr>
          <w:rFonts w:ascii="Garamond" w:hAnsi="Garamond" w:cs="Times New Roman"/>
          <w:sz w:val="24"/>
          <w:szCs w:val="24"/>
        </w:rPr>
        <w:t>. As the subsequent section</w:t>
      </w:r>
      <w:r w:rsidR="00CA5CFA">
        <w:rPr>
          <w:rFonts w:ascii="Garamond" w:hAnsi="Garamond" w:cs="Times New Roman"/>
          <w:sz w:val="24"/>
          <w:szCs w:val="24"/>
        </w:rPr>
        <w:t xml:space="preserve"> reveals</w:t>
      </w:r>
      <w:r w:rsidR="005F6152" w:rsidRPr="00992331">
        <w:rPr>
          <w:rFonts w:ascii="Garamond" w:hAnsi="Garamond" w:cs="Times New Roman"/>
          <w:sz w:val="24"/>
          <w:szCs w:val="24"/>
        </w:rPr>
        <w:t xml:space="preserve">, not only </w:t>
      </w:r>
      <w:r w:rsidR="00835755">
        <w:rPr>
          <w:rFonts w:ascii="Garamond" w:hAnsi="Garamond" w:cs="Times New Roman"/>
          <w:sz w:val="24"/>
          <w:szCs w:val="24"/>
        </w:rPr>
        <w:t>are</w:t>
      </w:r>
      <w:r w:rsidR="005F6152" w:rsidRPr="00992331">
        <w:rPr>
          <w:rFonts w:ascii="Garamond" w:hAnsi="Garamond" w:cs="Times New Roman"/>
          <w:sz w:val="24"/>
          <w:szCs w:val="24"/>
        </w:rPr>
        <w:t xml:space="preserve"> residents’ access to water, sanitation,</w:t>
      </w:r>
      <w:r>
        <w:rPr>
          <w:rFonts w:ascii="Garamond" w:hAnsi="Garamond" w:cs="Times New Roman"/>
          <w:sz w:val="24"/>
          <w:szCs w:val="24"/>
        </w:rPr>
        <w:t xml:space="preserve"> drainage,</w:t>
      </w:r>
      <w:r w:rsidR="005F6152" w:rsidRPr="00992331">
        <w:rPr>
          <w:rFonts w:ascii="Garamond" w:hAnsi="Garamond" w:cs="Times New Roman"/>
          <w:sz w:val="24"/>
          <w:szCs w:val="24"/>
        </w:rPr>
        <w:t xml:space="preserve"> electricity, and solid water management affected, but the </w:t>
      </w:r>
      <w:r w:rsidR="00CA5CFA">
        <w:rPr>
          <w:rFonts w:ascii="Garamond" w:hAnsi="Garamond" w:cs="Times New Roman"/>
          <w:sz w:val="24"/>
          <w:szCs w:val="24"/>
        </w:rPr>
        <w:t>state’s interpretation of the state-citizen contract renders it unable to recognise citizen</w:t>
      </w:r>
      <w:r w:rsidR="00835755">
        <w:rPr>
          <w:rFonts w:ascii="Garamond" w:hAnsi="Garamond" w:cs="Times New Roman"/>
          <w:sz w:val="24"/>
          <w:szCs w:val="24"/>
        </w:rPr>
        <w:t>-led</w:t>
      </w:r>
      <w:r w:rsidR="00CA5CFA">
        <w:rPr>
          <w:rFonts w:ascii="Garamond" w:hAnsi="Garamond" w:cs="Times New Roman"/>
          <w:sz w:val="24"/>
          <w:szCs w:val="24"/>
        </w:rPr>
        <w:t xml:space="preserve"> </w:t>
      </w:r>
      <w:r w:rsidR="00835755">
        <w:rPr>
          <w:rFonts w:ascii="Garamond" w:hAnsi="Garamond" w:cs="Times New Roman"/>
          <w:sz w:val="24"/>
          <w:szCs w:val="24"/>
        </w:rPr>
        <w:t>adaptation</w:t>
      </w:r>
      <w:r w:rsidR="00D05C94">
        <w:rPr>
          <w:rFonts w:ascii="Garamond" w:hAnsi="Garamond" w:cs="Times New Roman"/>
          <w:sz w:val="24"/>
          <w:szCs w:val="24"/>
        </w:rPr>
        <w:t>s</w:t>
      </w:r>
      <w:r w:rsidR="00835755">
        <w:rPr>
          <w:rFonts w:ascii="Garamond" w:hAnsi="Garamond" w:cs="Times New Roman"/>
          <w:sz w:val="24"/>
          <w:szCs w:val="24"/>
        </w:rPr>
        <w:t xml:space="preserve"> </w:t>
      </w:r>
      <w:r w:rsidR="00CA5CFA">
        <w:rPr>
          <w:rFonts w:ascii="Garamond" w:hAnsi="Garamond" w:cs="Times New Roman"/>
          <w:sz w:val="24"/>
          <w:szCs w:val="24"/>
        </w:rPr>
        <w:t>as legitimate</w:t>
      </w:r>
      <w:r w:rsidR="00707D1A">
        <w:rPr>
          <w:rFonts w:ascii="Garamond" w:hAnsi="Garamond" w:cs="Times New Roman"/>
          <w:sz w:val="24"/>
          <w:szCs w:val="24"/>
        </w:rPr>
        <w:t>, or acknowledge the severity of infrastructural need</w:t>
      </w:r>
      <w:r>
        <w:rPr>
          <w:rFonts w:ascii="Garamond" w:hAnsi="Garamond" w:cs="Times New Roman"/>
          <w:sz w:val="24"/>
          <w:szCs w:val="24"/>
        </w:rPr>
        <w:t>. This reveals the utility of viewing infrastructur</w:t>
      </w:r>
      <w:r w:rsidR="00835755">
        <w:rPr>
          <w:rFonts w:ascii="Garamond" w:hAnsi="Garamond" w:cs="Times New Roman"/>
          <w:sz w:val="24"/>
          <w:szCs w:val="24"/>
        </w:rPr>
        <w:t>e problems</w:t>
      </w:r>
      <w:r>
        <w:rPr>
          <w:rFonts w:ascii="Garamond" w:hAnsi="Garamond" w:cs="Times New Roman"/>
          <w:sz w:val="24"/>
          <w:szCs w:val="24"/>
        </w:rPr>
        <w:t xml:space="preserve"> through a citizenship lens. </w:t>
      </w:r>
      <w:r w:rsidRPr="00992331">
        <w:rPr>
          <w:rFonts w:ascii="Garamond" w:hAnsi="Garamond" w:cs="Times New Roman"/>
          <w:sz w:val="24"/>
          <w:szCs w:val="24"/>
        </w:rPr>
        <w:t xml:space="preserve">From the perspective of the state, the settlement is a formally planned area </w:t>
      </w:r>
      <w:r w:rsidR="00707D1A" w:rsidRPr="00992331">
        <w:rPr>
          <w:rFonts w:ascii="Garamond" w:hAnsi="Garamond" w:cs="Times New Roman"/>
          <w:sz w:val="24"/>
          <w:szCs w:val="24"/>
        </w:rPr>
        <w:t>th</w:t>
      </w:r>
      <w:r w:rsidR="00707D1A">
        <w:rPr>
          <w:rFonts w:ascii="Garamond" w:hAnsi="Garamond" w:cs="Times New Roman"/>
          <w:sz w:val="24"/>
          <w:szCs w:val="24"/>
        </w:rPr>
        <w:t>at</w:t>
      </w:r>
      <w:r w:rsidR="00707D1A" w:rsidRPr="00992331">
        <w:rPr>
          <w:rFonts w:ascii="Garamond" w:hAnsi="Garamond" w:cs="Times New Roman"/>
          <w:sz w:val="24"/>
          <w:szCs w:val="24"/>
        </w:rPr>
        <w:t xml:space="preserve"> does not qualify for emergency or </w:t>
      </w:r>
      <w:r w:rsidR="00707D1A">
        <w:rPr>
          <w:rFonts w:ascii="Garamond" w:hAnsi="Garamond" w:cs="Times New Roman"/>
          <w:sz w:val="24"/>
          <w:szCs w:val="24"/>
        </w:rPr>
        <w:t xml:space="preserve">significant </w:t>
      </w:r>
      <w:r w:rsidR="00707D1A" w:rsidRPr="00992331">
        <w:rPr>
          <w:rFonts w:ascii="Garamond" w:hAnsi="Garamond" w:cs="Times New Roman"/>
          <w:sz w:val="24"/>
          <w:szCs w:val="24"/>
        </w:rPr>
        <w:t>additional service provision (as it would if it were an informal settlement for example)</w:t>
      </w:r>
      <w:r w:rsidR="00707D1A">
        <w:rPr>
          <w:rFonts w:ascii="Garamond" w:hAnsi="Garamond" w:cs="Times New Roman"/>
          <w:sz w:val="24"/>
          <w:szCs w:val="24"/>
        </w:rPr>
        <w:t xml:space="preserve">. Consequently, </w:t>
      </w:r>
      <w:r w:rsidR="00707D1A" w:rsidRPr="00992331">
        <w:rPr>
          <w:rFonts w:ascii="Garamond" w:hAnsi="Garamond" w:cs="Times New Roman"/>
          <w:sz w:val="24"/>
          <w:szCs w:val="24"/>
        </w:rPr>
        <w:t xml:space="preserve">the state </w:t>
      </w:r>
      <w:r w:rsidR="00707D1A">
        <w:rPr>
          <w:rFonts w:ascii="Garamond" w:hAnsi="Garamond" w:cs="Times New Roman"/>
          <w:sz w:val="24"/>
          <w:szCs w:val="24"/>
        </w:rPr>
        <w:t xml:space="preserve">perceives </w:t>
      </w:r>
      <w:r w:rsidR="003909E9">
        <w:rPr>
          <w:rFonts w:ascii="Garamond" w:hAnsi="Garamond" w:cs="Times New Roman"/>
          <w:sz w:val="24"/>
          <w:szCs w:val="24"/>
        </w:rPr>
        <w:t>any</w:t>
      </w:r>
      <w:r w:rsidR="00707D1A">
        <w:rPr>
          <w:rFonts w:ascii="Garamond" w:hAnsi="Garamond" w:cs="Times New Roman"/>
          <w:sz w:val="24"/>
          <w:szCs w:val="24"/>
        </w:rPr>
        <w:t xml:space="preserve"> problems related to infrastructure capacity </w:t>
      </w:r>
      <w:r w:rsidR="003909E9">
        <w:rPr>
          <w:rFonts w:ascii="Garamond" w:hAnsi="Garamond" w:cs="Times New Roman"/>
          <w:sz w:val="24"/>
          <w:szCs w:val="24"/>
        </w:rPr>
        <w:t xml:space="preserve">not as a technical limitation of bulk capacity or poor-service-planning, but a direct </w:t>
      </w:r>
      <w:r w:rsidR="00707D1A">
        <w:rPr>
          <w:rFonts w:ascii="Garamond" w:hAnsi="Garamond" w:cs="Times New Roman"/>
          <w:sz w:val="24"/>
          <w:szCs w:val="24"/>
        </w:rPr>
        <w:t>con</w:t>
      </w:r>
      <w:r w:rsidR="003909E9">
        <w:rPr>
          <w:rFonts w:ascii="Garamond" w:hAnsi="Garamond" w:cs="Times New Roman"/>
          <w:sz w:val="24"/>
          <w:szCs w:val="24"/>
        </w:rPr>
        <w:t>sequence of citizen</w:t>
      </w:r>
      <w:r w:rsidR="00707D1A">
        <w:rPr>
          <w:rFonts w:ascii="Garamond" w:hAnsi="Garamond" w:cs="Times New Roman"/>
          <w:sz w:val="24"/>
          <w:szCs w:val="24"/>
        </w:rPr>
        <w:t>s behaving in ways th</w:t>
      </w:r>
      <w:r w:rsidR="00F95705">
        <w:rPr>
          <w:rFonts w:ascii="Garamond" w:hAnsi="Garamond" w:cs="Times New Roman"/>
          <w:sz w:val="24"/>
          <w:szCs w:val="24"/>
        </w:rPr>
        <w:t>at do not conform to</w:t>
      </w:r>
      <w:r w:rsidR="00707D1A">
        <w:rPr>
          <w:rFonts w:ascii="Garamond" w:hAnsi="Garamond" w:cs="Times New Roman"/>
          <w:sz w:val="24"/>
          <w:szCs w:val="24"/>
        </w:rPr>
        <w:t xml:space="preserve"> normative (</w:t>
      </w:r>
      <w:r w:rsidR="003909E9">
        <w:rPr>
          <w:rFonts w:ascii="Garamond" w:hAnsi="Garamond" w:cs="Times New Roman"/>
          <w:sz w:val="24"/>
          <w:szCs w:val="24"/>
        </w:rPr>
        <w:t xml:space="preserve">i.e. </w:t>
      </w:r>
      <w:r w:rsidR="00707D1A">
        <w:rPr>
          <w:rFonts w:ascii="Garamond" w:hAnsi="Garamond" w:cs="Times New Roman"/>
          <w:sz w:val="24"/>
          <w:szCs w:val="24"/>
        </w:rPr>
        <w:t xml:space="preserve">middle-class, suburban) </w:t>
      </w:r>
      <w:r w:rsidR="003909E9">
        <w:rPr>
          <w:rFonts w:ascii="Garamond" w:hAnsi="Garamond" w:cs="Times New Roman"/>
          <w:sz w:val="24"/>
          <w:szCs w:val="24"/>
        </w:rPr>
        <w:t>construct</w:t>
      </w:r>
      <w:r w:rsidR="00F95705">
        <w:rPr>
          <w:rFonts w:ascii="Garamond" w:hAnsi="Garamond" w:cs="Times New Roman"/>
          <w:sz w:val="24"/>
          <w:szCs w:val="24"/>
        </w:rPr>
        <w:t>s</w:t>
      </w:r>
      <w:r w:rsidR="003909E9">
        <w:rPr>
          <w:rFonts w:ascii="Garamond" w:hAnsi="Garamond" w:cs="Times New Roman"/>
          <w:sz w:val="24"/>
          <w:szCs w:val="24"/>
        </w:rPr>
        <w:t xml:space="preserve"> </w:t>
      </w:r>
      <w:r w:rsidR="00707D1A">
        <w:rPr>
          <w:rFonts w:ascii="Garamond" w:hAnsi="Garamond" w:cs="Times New Roman"/>
          <w:sz w:val="24"/>
          <w:szCs w:val="24"/>
        </w:rPr>
        <w:t xml:space="preserve">of </w:t>
      </w:r>
      <w:r w:rsidR="003909E9">
        <w:rPr>
          <w:rFonts w:ascii="Garamond" w:hAnsi="Garamond" w:cs="Times New Roman"/>
          <w:sz w:val="24"/>
          <w:szCs w:val="24"/>
        </w:rPr>
        <w:t>‘</w:t>
      </w:r>
      <w:r w:rsidR="00707D1A">
        <w:rPr>
          <w:rFonts w:ascii="Garamond" w:hAnsi="Garamond" w:cs="Times New Roman"/>
          <w:sz w:val="24"/>
          <w:szCs w:val="24"/>
        </w:rPr>
        <w:t>appropriate</w:t>
      </w:r>
      <w:r w:rsidR="003909E9">
        <w:rPr>
          <w:rFonts w:ascii="Garamond" w:hAnsi="Garamond" w:cs="Times New Roman"/>
          <w:sz w:val="24"/>
          <w:szCs w:val="24"/>
        </w:rPr>
        <w:t>’</w:t>
      </w:r>
      <w:r w:rsidR="00707D1A">
        <w:rPr>
          <w:rFonts w:ascii="Garamond" w:hAnsi="Garamond" w:cs="Times New Roman"/>
          <w:sz w:val="24"/>
          <w:szCs w:val="24"/>
        </w:rPr>
        <w:t xml:space="preserve"> citizenship.</w:t>
      </w:r>
    </w:p>
    <w:p w:rsidR="003909E9" w:rsidRPr="00DF3595" w:rsidRDefault="003909E9" w:rsidP="00D84125">
      <w:pPr>
        <w:spacing w:after="240" w:line="480" w:lineRule="auto"/>
        <w:ind w:left="709"/>
        <w:rPr>
          <w:rFonts w:ascii="Garamond" w:hAnsi="Garamond"/>
          <w:i/>
          <w:sz w:val="24"/>
          <w:szCs w:val="24"/>
        </w:rPr>
      </w:pPr>
      <w:r>
        <w:rPr>
          <w:rFonts w:ascii="Garamond" w:hAnsi="Garamond"/>
          <w:i/>
          <w:sz w:val="24"/>
          <w:szCs w:val="24"/>
        </w:rPr>
        <w:lastRenderedPageBreak/>
        <w:t xml:space="preserve">[Westlake is] </w:t>
      </w:r>
      <w:r w:rsidRPr="00DF3595">
        <w:rPr>
          <w:rFonts w:ascii="Garamond" w:hAnsi="Garamond"/>
          <w:i/>
          <w:sz w:val="24"/>
          <w:szCs w:val="24"/>
        </w:rPr>
        <w:t xml:space="preserve">not as bad here as elsewhere because it’s associated with formal township </w:t>
      </w:r>
      <w:r w:rsidR="009E2F86">
        <w:rPr>
          <w:rFonts w:ascii="Garamond" w:hAnsi="Garamond"/>
          <w:i/>
          <w:sz w:val="24"/>
          <w:szCs w:val="24"/>
        </w:rPr>
        <w:t>…</w:t>
      </w:r>
      <w:r w:rsidRPr="00DF3595">
        <w:rPr>
          <w:rFonts w:ascii="Garamond" w:hAnsi="Garamond"/>
          <w:i/>
          <w:sz w:val="24"/>
          <w:szCs w:val="24"/>
        </w:rPr>
        <w:t xml:space="preserve"> there are boundaries, s</w:t>
      </w:r>
      <w:r w:rsidR="009E2F86">
        <w:rPr>
          <w:rFonts w:ascii="Garamond" w:hAnsi="Garamond"/>
          <w:i/>
          <w:sz w:val="24"/>
          <w:szCs w:val="24"/>
        </w:rPr>
        <w:t xml:space="preserve">treets, pipes and drains </w:t>
      </w:r>
      <w:r>
        <w:rPr>
          <w:rFonts w:ascii="Garamond" w:hAnsi="Garamond"/>
          <w:i/>
          <w:sz w:val="24"/>
          <w:szCs w:val="24"/>
        </w:rPr>
        <w:t xml:space="preserve">… </w:t>
      </w:r>
      <w:r w:rsidRPr="00DF3595">
        <w:rPr>
          <w:rFonts w:ascii="Garamond" w:hAnsi="Garamond"/>
          <w:i/>
          <w:sz w:val="24"/>
          <w:szCs w:val="24"/>
        </w:rPr>
        <w:t>Engineers say the facil</w:t>
      </w:r>
      <w:r>
        <w:rPr>
          <w:rFonts w:ascii="Garamond" w:hAnsi="Garamond"/>
          <w:i/>
          <w:sz w:val="24"/>
          <w:szCs w:val="24"/>
        </w:rPr>
        <w:t>i</w:t>
      </w:r>
      <w:r w:rsidRPr="00DF3595">
        <w:rPr>
          <w:rFonts w:ascii="Garamond" w:hAnsi="Garamond"/>
          <w:i/>
          <w:sz w:val="24"/>
          <w:szCs w:val="24"/>
        </w:rPr>
        <w:t xml:space="preserve">ties are sufficient here. This doesn’t register as a crisis </w:t>
      </w:r>
      <w:r>
        <w:rPr>
          <w:rFonts w:ascii="Garamond" w:hAnsi="Garamond"/>
          <w:i/>
          <w:sz w:val="24"/>
          <w:szCs w:val="24"/>
        </w:rPr>
        <w:t>..</w:t>
      </w:r>
      <w:r w:rsidRPr="00DF3595">
        <w:rPr>
          <w:rFonts w:ascii="Garamond" w:hAnsi="Garamond"/>
          <w:i/>
          <w:sz w:val="24"/>
          <w:szCs w:val="24"/>
        </w:rPr>
        <w:t xml:space="preserve">. City invests so much money, but they’re frustrated by how people respond. </w:t>
      </w:r>
      <w:r w:rsidR="00940BB3">
        <w:rPr>
          <w:rFonts w:ascii="Garamond" w:hAnsi="Garamond"/>
          <w:sz w:val="24"/>
          <w:szCs w:val="24"/>
        </w:rPr>
        <w:t>Municipal</w:t>
      </w:r>
      <w:r>
        <w:rPr>
          <w:rFonts w:ascii="Garamond" w:hAnsi="Garamond"/>
          <w:sz w:val="24"/>
          <w:szCs w:val="24"/>
        </w:rPr>
        <w:t xml:space="preserve"> Planning Official. </w:t>
      </w:r>
      <w:r w:rsidRPr="00DF3595">
        <w:rPr>
          <w:rFonts w:ascii="Garamond" w:hAnsi="Garamond"/>
          <w:sz w:val="24"/>
          <w:szCs w:val="24"/>
        </w:rPr>
        <w:t>11 Feb</w:t>
      </w:r>
      <w:r w:rsidR="00BE6A7A">
        <w:rPr>
          <w:rFonts w:ascii="Garamond" w:hAnsi="Garamond"/>
          <w:sz w:val="24"/>
          <w:szCs w:val="24"/>
        </w:rPr>
        <w:t>ruary</w:t>
      </w:r>
      <w:r w:rsidRPr="00DF3595">
        <w:rPr>
          <w:rFonts w:ascii="Garamond" w:hAnsi="Garamond"/>
          <w:sz w:val="24"/>
          <w:szCs w:val="24"/>
        </w:rPr>
        <w:t xml:space="preserve"> 2019</w:t>
      </w:r>
    </w:p>
    <w:p w:rsidR="00BE6A7A" w:rsidRDefault="00F95705" w:rsidP="00ED0258">
      <w:pPr>
        <w:spacing w:before="240" w:after="240" w:line="480" w:lineRule="auto"/>
        <w:rPr>
          <w:rFonts w:ascii="Garamond" w:hAnsi="Garamond" w:cs="Times New Roman"/>
          <w:sz w:val="24"/>
          <w:szCs w:val="24"/>
        </w:rPr>
      </w:pPr>
      <w:r>
        <w:rPr>
          <w:rFonts w:ascii="Garamond" w:hAnsi="Garamond" w:cs="Times New Roman"/>
          <w:sz w:val="24"/>
          <w:szCs w:val="24"/>
        </w:rPr>
        <w:t xml:space="preserve">As this quote indicates, the </w:t>
      </w:r>
      <w:r w:rsidR="00940BB3">
        <w:rPr>
          <w:rFonts w:ascii="Garamond" w:hAnsi="Garamond" w:cs="Times New Roman"/>
          <w:sz w:val="24"/>
          <w:szCs w:val="24"/>
        </w:rPr>
        <w:t>municipality</w:t>
      </w:r>
      <w:r>
        <w:rPr>
          <w:rFonts w:ascii="Garamond" w:hAnsi="Garamond" w:cs="Times New Roman"/>
          <w:sz w:val="24"/>
          <w:szCs w:val="24"/>
        </w:rPr>
        <w:t xml:space="preserve"> views “how people respond” as the primary challenge, perceiving their actions in </w:t>
      </w:r>
      <w:r w:rsidR="00B3544C">
        <w:rPr>
          <w:rFonts w:ascii="Garamond" w:hAnsi="Garamond" w:cs="Times New Roman"/>
          <w:sz w:val="24"/>
          <w:szCs w:val="24"/>
        </w:rPr>
        <w:t>adapting</w:t>
      </w:r>
      <w:r>
        <w:rPr>
          <w:rFonts w:ascii="Garamond" w:hAnsi="Garamond" w:cs="Times New Roman"/>
          <w:sz w:val="24"/>
          <w:szCs w:val="24"/>
        </w:rPr>
        <w:t xml:space="preserve"> houses as a breakdown of the citizenship contract, rather than an affirmation of citizens’ commitment to their new</w:t>
      </w:r>
      <w:r w:rsidR="0060620B">
        <w:rPr>
          <w:rFonts w:ascii="Garamond" w:hAnsi="Garamond" w:cs="Times New Roman"/>
          <w:sz w:val="24"/>
          <w:szCs w:val="24"/>
        </w:rPr>
        <w:t xml:space="preserve"> identity as </w:t>
      </w:r>
      <w:r>
        <w:rPr>
          <w:rFonts w:ascii="Garamond" w:hAnsi="Garamond" w:cs="Times New Roman"/>
          <w:sz w:val="24"/>
          <w:szCs w:val="24"/>
        </w:rPr>
        <w:t>home</w:t>
      </w:r>
      <w:r w:rsidR="0060620B">
        <w:rPr>
          <w:rFonts w:ascii="Garamond" w:hAnsi="Garamond" w:cs="Times New Roman"/>
          <w:sz w:val="24"/>
          <w:szCs w:val="24"/>
        </w:rPr>
        <w:t>owners and legitimate urban dwellers</w:t>
      </w:r>
      <w:r>
        <w:rPr>
          <w:rFonts w:ascii="Garamond" w:hAnsi="Garamond" w:cs="Times New Roman"/>
          <w:sz w:val="24"/>
          <w:szCs w:val="24"/>
        </w:rPr>
        <w:t xml:space="preserve">. </w:t>
      </w:r>
      <w:r w:rsidR="00BE6A7A">
        <w:rPr>
          <w:rFonts w:ascii="Garamond" w:hAnsi="Garamond" w:cs="Times New Roman"/>
          <w:sz w:val="24"/>
          <w:szCs w:val="24"/>
        </w:rPr>
        <w:t xml:space="preserve">This reveals a fundamental disjuncture in the state-society contract, </w:t>
      </w:r>
      <w:r w:rsidR="00940BB3">
        <w:rPr>
          <w:rFonts w:ascii="Garamond" w:hAnsi="Garamond" w:cs="Times New Roman"/>
          <w:sz w:val="24"/>
          <w:szCs w:val="24"/>
        </w:rPr>
        <w:t>whereby</w:t>
      </w:r>
      <w:r w:rsidR="00BE6A7A">
        <w:rPr>
          <w:rFonts w:ascii="Garamond" w:hAnsi="Garamond" w:cs="Times New Roman"/>
          <w:sz w:val="24"/>
          <w:szCs w:val="24"/>
        </w:rPr>
        <w:t xml:space="preserve"> </w:t>
      </w:r>
      <w:r w:rsidR="00B3544C">
        <w:rPr>
          <w:rFonts w:ascii="Garamond" w:hAnsi="Garamond" w:cs="Times New Roman"/>
          <w:sz w:val="24"/>
          <w:szCs w:val="24"/>
        </w:rPr>
        <w:t xml:space="preserve">both </w:t>
      </w:r>
      <w:r w:rsidR="00BE6A7A">
        <w:rPr>
          <w:rFonts w:ascii="Garamond" w:hAnsi="Garamond" w:cs="Times New Roman"/>
          <w:sz w:val="24"/>
          <w:szCs w:val="24"/>
        </w:rPr>
        <w:t xml:space="preserve">stakeholders view their relationship through infrastructure, but have </w:t>
      </w:r>
      <w:r w:rsidR="00940BB3">
        <w:rPr>
          <w:rFonts w:ascii="Garamond" w:hAnsi="Garamond" w:cs="Times New Roman"/>
          <w:sz w:val="24"/>
          <w:szCs w:val="24"/>
        </w:rPr>
        <w:t>contradictory interpretations of eac</w:t>
      </w:r>
      <w:r w:rsidR="00BE6A7A">
        <w:rPr>
          <w:rFonts w:ascii="Garamond" w:hAnsi="Garamond" w:cs="Times New Roman"/>
          <w:sz w:val="24"/>
          <w:szCs w:val="24"/>
        </w:rPr>
        <w:t xml:space="preserve">h other’s rights and responsibilities. </w:t>
      </w:r>
      <w:r w:rsidR="00940BB3">
        <w:rPr>
          <w:rFonts w:ascii="Garamond" w:hAnsi="Garamond" w:cs="Times New Roman"/>
          <w:sz w:val="24"/>
          <w:szCs w:val="24"/>
        </w:rPr>
        <w:t xml:space="preserve">This disjuncture </w:t>
      </w:r>
      <w:r w:rsidR="003050D6">
        <w:rPr>
          <w:rFonts w:ascii="Garamond" w:hAnsi="Garamond" w:cs="Times New Roman"/>
          <w:sz w:val="24"/>
          <w:szCs w:val="24"/>
        </w:rPr>
        <w:t xml:space="preserve">is </w:t>
      </w:r>
      <w:r w:rsidR="00940BB3">
        <w:rPr>
          <w:rFonts w:ascii="Garamond" w:hAnsi="Garamond" w:cs="Times New Roman"/>
          <w:sz w:val="24"/>
          <w:szCs w:val="24"/>
        </w:rPr>
        <w:t>traced to divergence in the ‘public</w:t>
      </w:r>
      <w:r w:rsidR="00BB79EF">
        <w:rPr>
          <w:rFonts w:ascii="Garamond" w:hAnsi="Garamond" w:cs="Times New Roman"/>
          <w:sz w:val="24"/>
          <w:szCs w:val="24"/>
        </w:rPr>
        <w:t>s</w:t>
      </w:r>
      <w:r w:rsidR="00940BB3">
        <w:rPr>
          <w:rFonts w:ascii="Garamond" w:hAnsi="Garamond" w:cs="Times New Roman"/>
          <w:sz w:val="24"/>
          <w:szCs w:val="24"/>
        </w:rPr>
        <w:t>’ of public infrastructure</w:t>
      </w:r>
      <w:r w:rsidR="00B06397">
        <w:rPr>
          <w:rFonts w:ascii="Garamond" w:hAnsi="Garamond" w:cs="Times New Roman"/>
          <w:sz w:val="24"/>
          <w:szCs w:val="24"/>
        </w:rPr>
        <w:t xml:space="preserve"> identified earlier, whereby state provision of welfare is anticipated as a static transfer, but becomes part of the citizenship relationship through which citizens transform the product (e.g. housing), which in turn transforms the citizenship relationship. And when </w:t>
      </w:r>
      <w:r w:rsidR="006360CC">
        <w:rPr>
          <w:rFonts w:ascii="Garamond" w:hAnsi="Garamond" w:cs="Times New Roman"/>
          <w:sz w:val="24"/>
          <w:szCs w:val="24"/>
        </w:rPr>
        <w:t>each stak</w:t>
      </w:r>
      <w:r w:rsidR="00B06397">
        <w:rPr>
          <w:rFonts w:ascii="Garamond" w:hAnsi="Garamond" w:cs="Times New Roman"/>
          <w:sz w:val="24"/>
          <w:szCs w:val="24"/>
        </w:rPr>
        <w:t xml:space="preserve">eholders’ perceptions of appropriate actions conflict, as in this case, the outcomes are materially and politically explosive. </w:t>
      </w:r>
      <w:r w:rsidR="003050D6">
        <w:rPr>
          <w:rFonts w:ascii="Garamond" w:hAnsi="Garamond" w:cs="Times New Roman"/>
          <w:sz w:val="24"/>
          <w:szCs w:val="24"/>
        </w:rPr>
        <w:t xml:space="preserve"> </w:t>
      </w:r>
    </w:p>
    <w:p w:rsidR="00B06397" w:rsidRPr="00992331" w:rsidRDefault="00B06397" w:rsidP="00B06397">
      <w:pPr>
        <w:spacing w:after="240" w:line="480" w:lineRule="auto"/>
        <w:rPr>
          <w:rFonts w:ascii="Garamond" w:hAnsi="Garamond"/>
          <w:sz w:val="24"/>
          <w:szCs w:val="24"/>
        </w:rPr>
      </w:pPr>
      <w:r w:rsidRPr="00992331">
        <w:rPr>
          <w:rFonts w:ascii="Garamond" w:hAnsi="Garamond"/>
          <w:b/>
          <w:sz w:val="24"/>
          <w:szCs w:val="24"/>
        </w:rPr>
        <w:t xml:space="preserve">Exploding infrastructure: </w:t>
      </w:r>
      <w:r>
        <w:rPr>
          <w:rFonts w:ascii="Garamond" w:hAnsi="Garamond"/>
          <w:b/>
          <w:sz w:val="24"/>
          <w:szCs w:val="24"/>
        </w:rPr>
        <w:t>explosive citizenship</w:t>
      </w:r>
    </w:p>
    <w:p w:rsidR="00C00AD2" w:rsidRDefault="008D0106" w:rsidP="00C00AD2">
      <w:pPr>
        <w:spacing w:after="240" w:line="480" w:lineRule="auto"/>
        <w:rPr>
          <w:rFonts w:ascii="Garamond" w:hAnsi="Garamond"/>
          <w:sz w:val="24"/>
          <w:szCs w:val="24"/>
        </w:rPr>
      </w:pPr>
      <w:r>
        <w:rPr>
          <w:rFonts w:ascii="Garamond" w:hAnsi="Garamond"/>
          <w:sz w:val="24"/>
          <w:szCs w:val="24"/>
        </w:rPr>
        <w:t xml:space="preserve">Both Nikhil </w:t>
      </w:r>
      <w:proofErr w:type="spellStart"/>
      <w:r>
        <w:rPr>
          <w:rFonts w:ascii="Garamond" w:hAnsi="Garamond"/>
          <w:sz w:val="24"/>
          <w:szCs w:val="24"/>
        </w:rPr>
        <w:t>Anand</w:t>
      </w:r>
      <w:proofErr w:type="spellEnd"/>
      <w:r>
        <w:rPr>
          <w:rFonts w:ascii="Garamond" w:hAnsi="Garamond"/>
          <w:sz w:val="24"/>
          <w:szCs w:val="24"/>
        </w:rPr>
        <w:t xml:space="preserve"> (2017) and </w:t>
      </w:r>
      <w:proofErr w:type="spellStart"/>
      <w:r w:rsidRPr="00992331">
        <w:rPr>
          <w:rFonts w:ascii="Garamond" w:hAnsi="Garamond"/>
          <w:sz w:val="24"/>
          <w:szCs w:val="24"/>
        </w:rPr>
        <w:t>Idalina</w:t>
      </w:r>
      <w:proofErr w:type="spellEnd"/>
      <w:r w:rsidRPr="00992331">
        <w:rPr>
          <w:rFonts w:ascii="Garamond" w:hAnsi="Garamond"/>
          <w:sz w:val="24"/>
          <w:szCs w:val="24"/>
        </w:rPr>
        <w:t xml:space="preserve"> </w:t>
      </w:r>
      <w:proofErr w:type="spellStart"/>
      <w:r w:rsidRPr="00992331">
        <w:rPr>
          <w:rFonts w:ascii="Garamond" w:hAnsi="Garamond"/>
          <w:sz w:val="24"/>
          <w:szCs w:val="24"/>
        </w:rPr>
        <w:t>Baptista</w:t>
      </w:r>
      <w:r>
        <w:rPr>
          <w:rFonts w:ascii="Garamond" w:hAnsi="Garamond"/>
          <w:sz w:val="24"/>
          <w:szCs w:val="24"/>
        </w:rPr>
        <w:t>’s</w:t>
      </w:r>
      <w:proofErr w:type="spellEnd"/>
      <w:r>
        <w:rPr>
          <w:rFonts w:ascii="Garamond" w:hAnsi="Garamond"/>
          <w:sz w:val="24"/>
          <w:szCs w:val="24"/>
        </w:rPr>
        <w:t xml:space="preserve"> (201</w:t>
      </w:r>
      <w:r w:rsidR="00DB010B">
        <w:rPr>
          <w:rFonts w:ascii="Garamond" w:hAnsi="Garamond"/>
          <w:sz w:val="24"/>
          <w:szCs w:val="24"/>
        </w:rPr>
        <w:t>9</w:t>
      </w:r>
      <w:r>
        <w:rPr>
          <w:rFonts w:ascii="Garamond" w:hAnsi="Garamond"/>
          <w:sz w:val="24"/>
          <w:szCs w:val="24"/>
        </w:rPr>
        <w:t>) research on infrastructure maintenance highlight the long-term nature of infrastructure, not a one-off static provision by the state, but an ongoing relationship between consumers and technicians, in which the latter have significant control over who receive</w:t>
      </w:r>
      <w:r w:rsidR="006360CC">
        <w:rPr>
          <w:rFonts w:ascii="Garamond" w:hAnsi="Garamond"/>
          <w:sz w:val="24"/>
          <w:szCs w:val="24"/>
        </w:rPr>
        <w:t>s</w:t>
      </w:r>
      <w:r>
        <w:rPr>
          <w:rFonts w:ascii="Garamond" w:hAnsi="Garamond"/>
          <w:sz w:val="24"/>
          <w:szCs w:val="24"/>
        </w:rPr>
        <w:t xml:space="preserve"> the repairs that keep </w:t>
      </w:r>
      <w:r w:rsidR="00B565DF">
        <w:rPr>
          <w:rFonts w:ascii="Garamond" w:hAnsi="Garamond"/>
          <w:sz w:val="24"/>
          <w:szCs w:val="24"/>
        </w:rPr>
        <w:t xml:space="preserve">domestic </w:t>
      </w:r>
      <w:r>
        <w:rPr>
          <w:rFonts w:ascii="Garamond" w:hAnsi="Garamond"/>
          <w:sz w:val="24"/>
          <w:szCs w:val="24"/>
        </w:rPr>
        <w:t>infrastructure functioning. This conceptualisation of infrastructure as “always in the making” (</w:t>
      </w:r>
      <w:proofErr w:type="spellStart"/>
      <w:r>
        <w:rPr>
          <w:rFonts w:ascii="Garamond" w:hAnsi="Garamond"/>
          <w:sz w:val="24"/>
          <w:szCs w:val="24"/>
        </w:rPr>
        <w:t>Baptista</w:t>
      </w:r>
      <w:proofErr w:type="spellEnd"/>
      <w:r>
        <w:rPr>
          <w:rFonts w:ascii="Garamond" w:hAnsi="Garamond"/>
          <w:sz w:val="24"/>
          <w:szCs w:val="24"/>
        </w:rPr>
        <w:t>, 201</w:t>
      </w:r>
      <w:r w:rsidR="00DB010B">
        <w:rPr>
          <w:rFonts w:ascii="Garamond" w:hAnsi="Garamond"/>
          <w:sz w:val="24"/>
          <w:szCs w:val="24"/>
        </w:rPr>
        <w:t>9</w:t>
      </w:r>
      <w:r>
        <w:rPr>
          <w:rFonts w:ascii="Garamond" w:hAnsi="Garamond"/>
          <w:sz w:val="24"/>
          <w:szCs w:val="24"/>
        </w:rPr>
        <w:t>) is crucial in revealing the crux of the state-society tensions i</w:t>
      </w:r>
      <w:r w:rsidR="00930783">
        <w:rPr>
          <w:rFonts w:ascii="Garamond" w:hAnsi="Garamond"/>
          <w:sz w:val="24"/>
          <w:szCs w:val="24"/>
        </w:rPr>
        <w:t>dentified in the previous section</w:t>
      </w:r>
      <w:r>
        <w:rPr>
          <w:rFonts w:ascii="Garamond" w:hAnsi="Garamond"/>
          <w:sz w:val="24"/>
          <w:szCs w:val="24"/>
        </w:rPr>
        <w:t xml:space="preserve">. </w:t>
      </w:r>
      <w:r w:rsidR="005F6152" w:rsidRPr="00992331">
        <w:rPr>
          <w:rFonts w:ascii="Garamond" w:hAnsi="Garamond"/>
          <w:sz w:val="24"/>
          <w:szCs w:val="24"/>
        </w:rPr>
        <w:t xml:space="preserve">When </w:t>
      </w:r>
      <w:r w:rsidR="00930783">
        <w:rPr>
          <w:rFonts w:ascii="Garamond" w:hAnsi="Garamond"/>
          <w:sz w:val="24"/>
          <w:szCs w:val="24"/>
        </w:rPr>
        <w:t>Westlake</w:t>
      </w:r>
      <w:r w:rsidR="005F6152" w:rsidRPr="00992331">
        <w:rPr>
          <w:rFonts w:ascii="Garamond" w:hAnsi="Garamond"/>
          <w:sz w:val="24"/>
          <w:szCs w:val="24"/>
        </w:rPr>
        <w:t xml:space="preserve"> received bulk infrastructure (housing, water, sewerage,</w:t>
      </w:r>
      <w:r w:rsidR="00A12489">
        <w:rPr>
          <w:rFonts w:ascii="Garamond" w:hAnsi="Garamond"/>
          <w:sz w:val="24"/>
          <w:szCs w:val="24"/>
        </w:rPr>
        <w:t xml:space="preserve"> drainage,</w:t>
      </w:r>
      <w:r w:rsidR="005F6152" w:rsidRPr="00992331">
        <w:rPr>
          <w:rFonts w:ascii="Garamond" w:hAnsi="Garamond"/>
          <w:sz w:val="24"/>
          <w:szCs w:val="24"/>
        </w:rPr>
        <w:t xml:space="preserve"> electricity) in 1999/2000, this s</w:t>
      </w:r>
      <w:r w:rsidR="00494BF6">
        <w:rPr>
          <w:rFonts w:ascii="Garamond" w:hAnsi="Garamond"/>
          <w:sz w:val="24"/>
          <w:szCs w:val="24"/>
        </w:rPr>
        <w:t xml:space="preserve">ignalled the end of infrastructure installation </w:t>
      </w:r>
      <w:r w:rsidR="005F6152" w:rsidRPr="00992331">
        <w:rPr>
          <w:rFonts w:ascii="Garamond" w:hAnsi="Garamond"/>
          <w:sz w:val="24"/>
          <w:szCs w:val="24"/>
        </w:rPr>
        <w:t xml:space="preserve">for the developer and the state, but for new residents, it represented the start of their identity as an infrastructural citizen. </w:t>
      </w:r>
      <w:r w:rsidR="00545852">
        <w:rPr>
          <w:rFonts w:ascii="Garamond" w:hAnsi="Garamond"/>
          <w:sz w:val="24"/>
          <w:szCs w:val="24"/>
        </w:rPr>
        <w:t>While</w:t>
      </w:r>
      <w:r w:rsidR="00494BF6">
        <w:rPr>
          <w:rFonts w:ascii="Garamond" w:hAnsi="Garamond"/>
          <w:sz w:val="24"/>
          <w:szCs w:val="24"/>
        </w:rPr>
        <w:t xml:space="preserve"> the state </w:t>
      </w:r>
      <w:r w:rsidR="00494BF6">
        <w:rPr>
          <w:rFonts w:ascii="Garamond" w:hAnsi="Garamond"/>
          <w:sz w:val="24"/>
          <w:szCs w:val="24"/>
        </w:rPr>
        <w:lastRenderedPageBreak/>
        <w:t>attributes</w:t>
      </w:r>
      <w:r w:rsidR="00545852">
        <w:rPr>
          <w:rFonts w:ascii="Garamond" w:hAnsi="Garamond"/>
          <w:sz w:val="24"/>
          <w:szCs w:val="24"/>
        </w:rPr>
        <w:t xml:space="preserve"> the cause of</w:t>
      </w:r>
      <w:r w:rsidR="00494BF6">
        <w:rPr>
          <w:rFonts w:ascii="Garamond" w:hAnsi="Garamond"/>
          <w:sz w:val="24"/>
          <w:szCs w:val="24"/>
        </w:rPr>
        <w:t xml:space="preserve"> infrastructure problems as inappropriate citizen behaviour</w:t>
      </w:r>
      <w:r w:rsidR="00C00AD2">
        <w:rPr>
          <w:rFonts w:ascii="Garamond" w:hAnsi="Garamond"/>
          <w:sz w:val="24"/>
          <w:szCs w:val="24"/>
        </w:rPr>
        <w:t>,</w:t>
      </w:r>
      <w:r w:rsidR="00494BF6">
        <w:rPr>
          <w:rFonts w:ascii="Garamond" w:hAnsi="Garamond"/>
          <w:sz w:val="24"/>
          <w:szCs w:val="24"/>
        </w:rPr>
        <w:t xml:space="preserve"> </w:t>
      </w:r>
      <w:r w:rsidR="00545852">
        <w:rPr>
          <w:rFonts w:ascii="Garamond" w:hAnsi="Garamond"/>
          <w:sz w:val="24"/>
          <w:szCs w:val="24"/>
        </w:rPr>
        <w:t xml:space="preserve">and </w:t>
      </w:r>
      <w:r w:rsidR="00494BF6">
        <w:rPr>
          <w:rFonts w:ascii="Garamond" w:hAnsi="Garamond"/>
          <w:sz w:val="24"/>
          <w:szCs w:val="24"/>
        </w:rPr>
        <w:t xml:space="preserve">citizens perceive the state as failing in their </w:t>
      </w:r>
      <w:r w:rsidR="006360CC">
        <w:rPr>
          <w:rFonts w:ascii="Garamond" w:hAnsi="Garamond"/>
          <w:sz w:val="24"/>
          <w:szCs w:val="24"/>
        </w:rPr>
        <w:t>constitutional duty to provide basic services to the poor</w:t>
      </w:r>
      <w:r w:rsidR="00C00AD2">
        <w:rPr>
          <w:rFonts w:ascii="Garamond" w:hAnsi="Garamond"/>
          <w:sz w:val="24"/>
          <w:szCs w:val="24"/>
        </w:rPr>
        <w:t xml:space="preserve">, the consequence of this disjuncture is an explosion in infrastructure and citizenship. </w:t>
      </w:r>
    </w:p>
    <w:p w:rsidR="00CE7CE2" w:rsidRDefault="00C00AD2" w:rsidP="00153028">
      <w:pPr>
        <w:spacing w:after="240" w:line="480" w:lineRule="auto"/>
        <w:rPr>
          <w:rFonts w:ascii="Garamond" w:hAnsi="Garamond"/>
          <w:sz w:val="24"/>
          <w:szCs w:val="24"/>
        </w:rPr>
      </w:pPr>
      <w:r>
        <w:rPr>
          <w:rFonts w:ascii="Garamond" w:hAnsi="Garamond"/>
          <w:sz w:val="24"/>
          <w:szCs w:val="24"/>
        </w:rPr>
        <w:t>T</w:t>
      </w:r>
      <w:r w:rsidR="005F6152" w:rsidRPr="00992331">
        <w:rPr>
          <w:rFonts w:ascii="Garamond" w:hAnsi="Garamond"/>
          <w:sz w:val="24"/>
          <w:szCs w:val="24"/>
        </w:rPr>
        <w:t>he June 2018 protest</w:t>
      </w:r>
      <w:r w:rsidR="00F1534A">
        <w:rPr>
          <w:rFonts w:ascii="Garamond" w:hAnsi="Garamond"/>
          <w:sz w:val="24"/>
          <w:szCs w:val="24"/>
        </w:rPr>
        <w:t xml:space="preserve"> (see opening vignette)</w:t>
      </w:r>
      <w:r w:rsidR="005F6152" w:rsidRPr="00992331">
        <w:rPr>
          <w:rFonts w:ascii="Garamond" w:hAnsi="Garamond"/>
          <w:sz w:val="24"/>
          <w:szCs w:val="24"/>
        </w:rPr>
        <w:t xml:space="preserve"> </w:t>
      </w:r>
      <w:r>
        <w:rPr>
          <w:rFonts w:ascii="Garamond" w:hAnsi="Garamond"/>
          <w:sz w:val="24"/>
          <w:szCs w:val="24"/>
        </w:rPr>
        <w:t xml:space="preserve">represents the climax of these tensions, where the deep emotions related to state abandonment, accompanied by the material trauma of everyday life without access to basic services, </w:t>
      </w:r>
      <w:r w:rsidR="00153028">
        <w:rPr>
          <w:rFonts w:ascii="Garamond" w:hAnsi="Garamond"/>
          <w:sz w:val="24"/>
          <w:szCs w:val="24"/>
        </w:rPr>
        <w:t>exploded into a</w:t>
      </w:r>
      <w:r>
        <w:rPr>
          <w:rFonts w:ascii="Garamond" w:hAnsi="Garamond"/>
          <w:sz w:val="24"/>
          <w:szCs w:val="24"/>
        </w:rPr>
        <w:t xml:space="preserve"> one-off manifestation</w:t>
      </w:r>
      <w:r w:rsidR="00153028">
        <w:rPr>
          <w:rFonts w:ascii="Garamond" w:hAnsi="Garamond"/>
          <w:sz w:val="24"/>
          <w:szCs w:val="24"/>
        </w:rPr>
        <w:t xml:space="preserve"> of violence</w:t>
      </w:r>
      <w:r>
        <w:rPr>
          <w:rFonts w:ascii="Garamond" w:hAnsi="Garamond"/>
          <w:sz w:val="24"/>
          <w:szCs w:val="24"/>
        </w:rPr>
        <w:t xml:space="preserve"> that reflects ongoing </w:t>
      </w:r>
      <w:r w:rsidR="00153028">
        <w:rPr>
          <w:rFonts w:ascii="Garamond" w:hAnsi="Garamond"/>
          <w:sz w:val="24"/>
          <w:szCs w:val="24"/>
        </w:rPr>
        <w:t xml:space="preserve">and deep </w:t>
      </w:r>
      <w:r>
        <w:rPr>
          <w:rFonts w:ascii="Garamond" w:hAnsi="Garamond"/>
          <w:sz w:val="24"/>
          <w:szCs w:val="24"/>
        </w:rPr>
        <w:t>citizen disaffect</w:t>
      </w:r>
      <w:r w:rsidR="00153028">
        <w:rPr>
          <w:rFonts w:ascii="Garamond" w:hAnsi="Garamond"/>
          <w:sz w:val="24"/>
          <w:szCs w:val="24"/>
        </w:rPr>
        <w:t>ion</w:t>
      </w:r>
      <w:r>
        <w:rPr>
          <w:rFonts w:ascii="Garamond" w:hAnsi="Garamond"/>
          <w:sz w:val="24"/>
          <w:szCs w:val="24"/>
        </w:rPr>
        <w:t xml:space="preserve"> with the state.</w:t>
      </w:r>
      <w:r w:rsidR="005F6152" w:rsidRPr="00992331">
        <w:rPr>
          <w:rFonts w:ascii="Garamond" w:hAnsi="Garamond"/>
          <w:sz w:val="24"/>
          <w:szCs w:val="24"/>
        </w:rPr>
        <w:t xml:space="preserve"> While residents</w:t>
      </w:r>
      <w:r w:rsidR="00153028">
        <w:rPr>
          <w:rFonts w:ascii="Garamond" w:hAnsi="Garamond"/>
          <w:sz w:val="24"/>
          <w:szCs w:val="24"/>
        </w:rPr>
        <w:t xml:space="preserve"> view housing adaptations </w:t>
      </w:r>
      <w:r w:rsidR="005F6152" w:rsidRPr="00992331">
        <w:rPr>
          <w:rFonts w:ascii="Garamond" w:hAnsi="Garamond"/>
          <w:sz w:val="24"/>
          <w:szCs w:val="24"/>
        </w:rPr>
        <w:t>as an everyday pr</w:t>
      </w:r>
      <w:r w:rsidR="00B565DF">
        <w:rPr>
          <w:rFonts w:ascii="Garamond" w:hAnsi="Garamond"/>
          <w:sz w:val="24"/>
          <w:szCs w:val="24"/>
        </w:rPr>
        <w:t>actice of citizenship survival</w:t>
      </w:r>
      <w:r w:rsidR="005F6152" w:rsidRPr="00992331">
        <w:rPr>
          <w:rFonts w:ascii="Garamond" w:hAnsi="Garamond"/>
          <w:sz w:val="24"/>
          <w:szCs w:val="24"/>
        </w:rPr>
        <w:t xml:space="preserve"> for which the consequences require state support; the language and actions of the state are disciplinary </w:t>
      </w:r>
      <w:r w:rsidR="00C77777">
        <w:rPr>
          <w:rFonts w:ascii="Garamond" w:hAnsi="Garamond"/>
          <w:sz w:val="24"/>
          <w:szCs w:val="24"/>
        </w:rPr>
        <w:t>and accusatory</w:t>
      </w:r>
      <w:r w:rsidR="00B565DF">
        <w:rPr>
          <w:rFonts w:ascii="Garamond" w:hAnsi="Garamond"/>
          <w:sz w:val="24"/>
          <w:szCs w:val="24"/>
        </w:rPr>
        <w:t xml:space="preserve">. While the state perceives their role as one-off provider of </w:t>
      </w:r>
      <w:r w:rsidR="00A667A7">
        <w:rPr>
          <w:rFonts w:ascii="Garamond" w:hAnsi="Garamond"/>
          <w:sz w:val="24"/>
          <w:szCs w:val="24"/>
        </w:rPr>
        <w:t>infrastructure</w:t>
      </w:r>
      <w:r w:rsidR="001D5F84">
        <w:rPr>
          <w:rFonts w:ascii="Garamond" w:hAnsi="Garamond"/>
          <w:sz w:val="24"/>
          <w:szCs w:val="24"/>
        </w:rPr>
        <w:t xml:space="preserve"> alongside</w:t>
      </w:r>
      <w:r w:rsidR="00B565DF">
        <w:rPr>
          <w:rFonts w:ascii="Garamond" w:hAnsi="Garamond"/>
          <w:sz w:val="24"/>
          <w:szCs w:val="24"/>
        </w:rPr>
        <w:t xml:space="preserve"> ongoing maintenance </w:t>
      </w:r>
      <w:r w:rsidR="001D5F84">
        <w:rPr>
          <w:rFonts w:ascii="Garamond" w:hAnsi="Garamond"/>
          <w:sz w:val="24"/>
          <w:szCs w:val="24"/>
        </w:rPr>
        <w:t>(</w:t>
      </w:r>
      <w:r w:rsidR="00B565DF">
        <w:rPr>
          <w:rFonts w:ascii="Garamond" w:hAnsi="Garamond"/>
          <w:sz w:val="24"/>
          <w:szCs w:val="24"/>
        </w:rPr>
        <w:t xml:space="preserve">for services used </w:t>
      </w:r>
      <w:r w:rsidR="005F6152" w:rsidRPr="00992331">
        <w:rPr>
          <w:rFonts w:ascii="Garamond" w:hAnsi="Garamond"/>
          <w:sz w:val="24"/>
          <w:szCs w:val="24"/>
        </w:rPr>
        <w:t xml:space="preserve">in </w:t>
      </w:r>
      <w:r w:rsidR="00A667A7">
        <w:rPr>
          <w:rFonts w:ascii="Garamond" w:hAnsi="Garamond"/>
          <w:sz w:val="24"/>
          <w:szCs w:val="24"/>
        </w:rPr>
        <w:t>their intended form</w:t>
      </w:r>
      <w:r w:rsidR="001D5F84">
        <w:rPr>
          <w:rFonts w:ascii="Garamond" w:hAnsi="Garamond"/>
          <w:sz w:val="24"/>
          <w:szCs w:val="24"/>
        </w:rPr>
        <w:t>)</w:t>
      </w:r>
      <w:r w:rsidR="00930783">
        <w:rPr>
          <w:rFonts w:ascii="Garamond" w:hAnsi="Garamond"/>
          <w:sz w:val="24"/>
          <w:szCs w:val="24"/>
        </w:rPr>
        <w:t>,</w:t>
      </w:r>
      <w:r w:rsidR="005F6152" w:rsidRPr="00992331">
        <w:rPr>
          <w:rFonts w:ascii="Garamond" w:hAnsi="Garamond"/>
          <w:sz w:val="24"/>
          <w:szCs w:val="24"/>
        </w:rPr>
        <w:t xml:space="preserve"> </w:t>
      </w:r>
      <w:r w:rsidR="00B565DF">
        <w:rPr>
          <w:rFonts w:ascii="Garamond" w:hAnsi="Garamond"/>
          <w:sz w:val="24"/>
          <w:szCs w:val="24"/>
        </w:rPr>
        <w:t xml:space="preserve">citizens </w:t>
      </w:r>
      <w:r w:rsidR="001D5F84">
        <w:rPr>
          <w:rFonts w:ascii="Garamond" w:hAnsi="Garamond"/>
          <w:sz w:val="24"/>
          <w:szCs w:val="24"/>
        </w:rPr>
        <w:t xml:space="preserve">expect an </w:t>
      </w:r>
      <w:r w:rsidR="005F6152" w:rsidRPr="00992331">
        <w:rPr>
          <w:rFonts w:ascii="Garamond" w:hAnsi="Garamond"/>
          <w:sz w:val="24"/>
          <w:szCs w:val="24"/>
        </w:rPr>
        <w:t xml:space="preserve">ongoing state-citizen </w:t>
      </w:r>
      <w:r w:rsidR="00A667A7">
        <w:rPr>
          <w:rFonts w:ascii="Garamond" w:hAnsi="Garamond"/>
          <w:sz w:val="24"/>
          <w:szCs w:val="24"/>
        </w:rPr>
        <w:t xml:space="preserve">infrastructural </w:t>
      </w:r>
      <w:r w:rsidR="005F6152" w:rsidRPr="00992331">
        <w:rPr>
          <w:rFonts w:ascii="Garamond" w:hAnsi="Garamond"/>
          <w:sz w:val="24"/>
          <w:szCs w:val="24"/>
        </w:rPr>
        <w:t>relationship</w:t>
      </w:r>
      <w:r w:rsidR="001D5F84">
        <w:rPr>
          <w:rFonts w:ascii="Garamond" w:hAnsi="Garamond"/>
          <w:sz w:val="24"/>
          <w:szCs w:val="24"/>
        </w:rPr>
        <w:t xml:space="preserve"> framed by the extension of services according to need</w:t>
      </w:r>
      <w:r w:rsidR="005F6152" w:rsidRPr="00992331">
        <w:rPr>
          <w:rFonts w:ascii="Garamond" w:hAnsi="Garamond"/>
          <w:sz w:val="24"/>
          <w:szCs w:val="24"/>
        </w:rPr>
        <w:t xml:space="preserve">. Below I briefly </w:t>
      </w:r>
      <w:r w:rsidR="00A667A7">
        <w:rPr>
          <w:rFonts w:ascii="Garamond" w:hAnsi="Garamond"/>
          <w:sz w:val="24"/>
          <w:szCs w:val="24"/>
        </w:rPr>
        <w:t xml:space="preserve">demonstrate </w:t>
      </w:r>
      <w:r w:rsidR="005F6152" w:rsidRPr="00992331">
        <w:rPr>
          <w:rFonts w:ascii="Garamond" w:hAnsi="Garamond"/>
          <w:sz w:val="24"/>
          <w:szCs w:val="24"/>
        </w:rPr>
        <w:t>infrastructure explosions</w:t>
      </w:r>
      <w:r w:rsidR="00093414">
        <w:rPr>
          <w:rFonts w:ascii="Garamond" w:hAnsi="Garamond"/>
          <w:sz w:val="24"/>
          <w:szCs w:val="24"/>
        </w:rPr>
        <w:t>; giving examples from</w:t>
      </w:r>
      <w:r w:rsidR="005F6152" w:rsidRPr="00992331">
        <w:rPr>
          <w:rFonts w:ascii="Garamond" w:hAnsi="Garamond"/>
          <w:sz w:val="24"/>
          <w:szCs w:val="24"/>
        </w:rPr>
        <w:t xml:space="preserve"> </w:t>
      </w:r>
      <w:r w:rsidR="00153028">
        <w:rPr>
          <w:rFonts w:ascii="Garamond" w:hAnsi="Garamond"/>
          <w:sz w:val="24"/>
          <w:szCs w:val="24"/>
        </w:rPr>
        <w:t xml:space="preserve">water, electricity, solid waste, sanitation and </w:t>
      </w:r>
      <w:r w:rsidR="00093414">
        <w:rPr>
          <w:rFonts w:ascii="Garamond" w:hAnsi="Garamond"/>
          <w:sz w:val="24"/>
          <w:szCs w:val="24"/>
        </w:rPr>
        <w:t>drainage;</w:t>
      </w:r>
      <w:r w:rsidR="00153028">
        <w:rPr>
          <w:rFonts w:ascii="Garamond" w:hAnsi="Garamond"/>
          <w:sz w:val="24"/>
          <w:szCs w:val="24"/>
        </w:rPr>
        <w:t xml:space="preserve"> before </w:t>
      </w:r>
      <w:r w:rsidR="00093414">
        <w:rPr>
          <w:rFonts w:ascii="Garamond" w:hAnsi="Garamond"/>
          <w:sz w:val="24"/>
          <w:szCs w:val="24"/>
        </w:rPr>
        <w:t>analysing how these infrastructure explosions are illuminated by a citizenship perspective.</w:t>
      </w:r>
      <w:r w:rsidR="005F6152" w:rsidRPr="00992331">
        <w:rPr>
          <w:rFonts w:ascii="Garamond" w:hAnsi="Garamond"/>
          <w:sz w:val="24"/>
          <w:szCs w:val="24"/>
        </w:rPr>
        <w:t xml:space="preserve"> </w:t>
      </w:r>
    </w:p>
    <w:p w:rsidR="002D71D2" w:rsidRDefault="005F6152" w:rsidP="00D84125">
      <w:pPr>
        <w:spacing w:after="240" w:line="480" w:lineRule="auto"/>
        <w:rPr>
          <w:rFonts w:ascii="Garamond" w:hAnsi="Garamond" w:cs="Times New Roman"/>
          <w:sz w:val="24"/>
          <w:szCs w:val="24"/>
        </w:rPr>
      </w:pPr>
      <w:r w:rsidRPr="00992331">
        <w:rPr>
          <w:rFonts w:ascii="Garamond" w:hAnsi="Garamond" w:cs="Times New Roman"/>
          <w:b/>
          <w:sz w:val="24"/>
          <w:szCs w:val="24"/>
        </w:rPr>
        <w:t>Water:</w:t>
      </w:r>
      <w:r w:rsidRPr="00992331">
        <w:rPr>
          <w:rFonts w:ascii="Garamond" w:hAnsi="Garamond" w:cs="Times New Roman"/>
          <w:sz w:val="24"/>
          <w:szCs w:val="24"/>
        </w:rPr>
        <w:t xml:space="preserve"> </w:t>
      </w:r>
      <w:r w:rsidR="00D05C94">
        <w:rPr>
          <w:rFonts w:ascii="Garamond" w:hAnsi="Garamond" w:cs="Times New Roman"/>
          <w:sz w:val="24"/>
          <w:szCs w:val="24"/>
        </w:rPr>
        <w:t>RDP</w:t>
      </w:r>
      <w:r w:rsidR="000470DB">
        <w:rPr>
          <w:rFonts w:ascii="Garamond" w:hAnsi="Garamond" w:cs="Times New Roman"/>
          <w:sz w:val="24"/>
          <w:szCs w:val="24"/>
        </w:rPr>
        <w:t xml:space="preserve"> houses have a</w:t>
      </w:r>
      <w:r w:rsidRPr="00992331">
        <w:rPr>
          <w:rFonts w:ascii="Garamond" w:hAnsi="Garamond" w:cs="Times New Roman"/>
          <w:sz w:val="24"/>
          <w:szCs w:val="24"/>
        </w:rPr>
        <w:t>n internal and external tap</w:t>
      </w:r>
      <w:r w:rsidR="000470DB">
        <w:rPr>
          <w:rFonts w:ascii="Garamond" w:hAnsi="Garamond" w:cs="Times New Roman"/>
          <w:sz w:val="24"/>
          <w:szCs w:val="24"/>
        </w:rPr>
        <w:t xml:space="preserve">. </w:t>
      </w:r>
      <w:r w:rsidR="00093414">
        <w:rPr>
          <w:rFonts w:ascii="Garamond" w:hAnsi="Garamond" w:cs="Times New Roman"/>
          <w:sz w:val="24"/>
          <w:szCs w:val="24"/>
        </w:rPr>
        <w:t xml:space="preserve">As part of </w:t>
      </w:r>
      <w:r w:rsidR="000470DB">
        <w:rPr>
          <w:rFonts w:ascii="Garamond" w:hAnsi="Garamond" w:cs="Times New Roman"/>
          <w:sz w:val="24"/>
          <w:szCs w:val="24"/>
        </w:rPr>
        <w:t xml:space="preserve">Free Basic Water, the City of Cape Town has installed Water Management Devices </w:t>
      </w:r>
      <w:r w:rsidR="00D05C94">
        <w:rPr>
          <w:rFonts w:ascii="Garamond" w:hAnsi="Garamond" w:cs="Times New Roman"/>
          <w:sz w:val="24"/>
          <w:szCs w:val="24"/>
        </w:rPr>
        <w:t>that</w:t>
      </w:r>
      <w:r w:rsidR="000470DB">
        <w:rPr>
          <w:rFonts w:ascii="Garamond" w:hAnsi="Garamond" w:cs="Times New Roman"/>
          <w:sz w:val="24"/>
          <w:szCs w:val="24"/>
        </w:rPr>
        <w:t xml:space="preserve"> cap </w:t>
      </w:r>
      <w:r w:rsidR="00A667A7">
        <w:rPr>
          <w:rFonts w:ascii="Garamond" w:hAnsi="Garamond" w:cs="Times New Roman"/>
          <w:sz w:val="24"/>
          <w:szCs w:val="24"/>
        </w:rPr>
        <w:t xml:space="preserve">daily </w:t>
      </w:r>
      <w:r w:rsidR="000470DB">
        <w:rPr>
          <w:rFonts w:ascii="Garamond" w:hAnsi="Garamond" w:cs="Times New Roman"/>
          <w:sz w:val="24"/>
          <w:szCs w:val="24"/>
        </w:rPr>
        <w:t>water consumption at 350 litres</w:t>
      </w:r>
      <w:r w:rsidR="002D71D2">
        <w:rPr>
          <w:rFonts w:ascii="Garamond" w:hAnsi="Garamond" w:cs="Times New Roman"/>
          <w:sz w:val="24"/>
          <w:szCs w:val="24"/>
        </w:rPr>
        <w:t xml:space="preserve"> </w:t>
      </w:r>
      <w:r w:rsidR="00A667A7">
        <w:rPr>
          <w:rFonts w:ascii="Garamond" w:hAnsi="Garamond" w:cs="Times New Roman"/>
          <w:sz w:val="24"/>
          <w:szCs w:val="24"/>
        </w:rPr>
        <w:t>pe</w:t>
      </w:r>
      <w:r w:rsidR="002D71D2">
        <w:rPr>
          <w:rFonts w:ascii="Garamond" w:hAnsi="Garamond" w:cs="Times New Roman"/>
          <w:sz w:val="24"/>
          <w:szCs w:val="24"/>
        </w:rPr>
        <w:t>r plot</w:t>
      </w:r>
      <w:r w:rsidR="000470DB">
        <w:rPr>
          <w:rFonts w:ascii="Garamond" w:hAnsi="Garamond" w:cs="Times New Roman"/>
          <w:sz w:val="24"/>
          <w:szCs w:val="24"/>
        </w:rPr>
        <w:t>.</w:t>
      </w:r>
      <w:r w:rsidR="002D71D2">
        <w:rPr>
          <w:rFonts w:ascii="Garamond" w:hAnsi="Garamond" w:cs="Times New Roman"/>
          <w:sz w:val="24"/>
          <w:szCs w:val="24"/>
        </w:rPr>
        <w:t xml:space="preserve"> As </w:t>
      </w:r>
      <w:r w:rsidRPr="00992331">
        <w:rPr>
          <w:rFonts w:ascii="Garamond" w:hAnsi="Garamond" w:cs="Times New Roman"/>
          <w:sz w:val="24"/>
          <w:szCs w:val="24"/>
        </w:rPr>
        <w:t xml:space="preserve">most plots accommodate </w:t>
      </w:r>
      <w:r w:rsidR="00A667A7">
        <w:rPr>
          <w:rFonts w:ascii="Garamond" w:hAnsi="Garamond" w:cs="Times New Roman"/>
          <w:sz w:val="24"/>
          <w:szCs w:val="24"/>
        </w:rPr>
        <w:t>multiple households (</w:t>
      </w:r>
      <w:r w:rsidRPr="00992331">
        <w:rPr>
          <w:rFonts w:ascii="Garamond" w:hAnsi="Garamond" w:cs="Times New Roman"/>
          <w:sz w:val="24"/>
          <w:szCs w:val="24"/>
        </w:rPr>
        <w:t>up to twenty people</w:t>
      </w:r>
      <w:r w:rsidR="00A667A7">
        <w:rPr>
          <w:rFonts w:ascii="Garamond" w:hAnsi="Garamond" w:cs="Times New Roman"/>
          <w:sz w:val="24"/>
          <w:szCs w:val="24"/>
        </w:rPr>
        <w:t>)</w:t>
      </w:r>
      <w:r w:rsidRPr="00992331">
        <w:rPr>
          <w:rFonts w:ascii="Garamond" w:hAnsi="Garamond" w:cs="Times New Roman"/>
          <w:sz w:val="24"/>
          <w:szCs w:val="24"/>
        </w:rPr>
        <w:t>, this is insufficient to meet basic needs</w:t>
      </w:r>
      <w:r w:rsidR="0047038F">
        <w:rPr>
          <w:rFonts w:ascii="Garamond" w:hAnsi="Garamond" w:cs="Times New Roman"/>
          <w:sz w:val="24"/>
          <w:szCs w:val="24"/>
        </w:rPr>
        <w:t xml:space="preserve">. </w:t>
      </w:r>
      <w:r w:rsidR="00C6771F">
        <w:rPr>
          <w:rFonts w:ascii="Garamond" w:hAnsi="Garamond" w:cs="Times New Roman"/>
          <w:sz w:val="24"/>
          <w:szCs w:val="24"/>
        </w:rPr>
        <w:t xml:space="preserve">Daily </w:t>
      </w:r>
      <w:r w:rsidR="004E0ECE">
        <w:rPr>
          <w:rFonts w:ascii="Garamond" w:hAnsi="Garamond" w:cs="Times New Roman"/>
          <w:sz w:val="24"/>
          <w:szCs w:val="24"/>
        </w:rPr>
        <w:t>w</w:t>
      </w:r>
      <w:r w:rsidR="002D71D2">
        <w:rPr>
          <w:rFonts w:ascii="Garamond" w:hAnsi="Garamond" w:cs="Times New Roman"/>
          <w:sz w:val="24"/>
          <w:szCs w:val="24"/>
        </w:rPr>
        <w:t xml:space="preserve">ater </w:t>
      </w:r>
      <w:r w:rsidR="004E0ECE">
        <w:rPr>
          <w:rFonts w:ascii="Garamond" w:hAnsi="Garamond" w:cs="Times New Roman"/>
          <w:sz w:val="24"/>
          <w:szCs w:val="24"/>
        </w:rPr>
        <w:t xml:space="preserve">supply </w:t>
      </w:r>
      <w:r w:rsidR="002D71D2">
        <w:rPr>
          <w:rFonts w:ascii="Garamond" w:hAnsi="Garamond" w:cs="Times New Roman"/>
          <w:sz w:val="24"/>
          <w:szCs w:val="24"/>
        </w:rPr>
        <w:t xml:space="preserve">is </w:t>
      </w:r>
      <w:r w:rsidR="004E0ECE">
        <w:rPr>
          <w:rFonts w:ascii="Garamond" w:hAnsi="Garamond" w:cs="Times New Roman"/>
          <w:sz w:val="24"/>
          <w:szCs w:val="24"/>
        </w:rPr>
        <w:t xml:space="preserve">re-started </w:t>
      </w:r>
      <w:r w:rsidR="00093414">
        <w:rPr>
          <w:rFonts w:ascii="Garamond" w:hAnsi="Garamond" w:cs="Times New Roman"/>
          <w:sz w:val="24"/>
          <w:szCs w:val="24"/>
        </w:rPr>
        <w:t xml:space="preserve">at 0500 </w:t>
      </w:r>
      <w:r w:rsidR="004E0ECE">
        <w:rPr>
          <w:rFonts w:ascii="Garamond" w:hAnsi="Garamond" w:cs="Times New Roman"/>
          <w:sz w:val="24"/>
          <w:szCs w:val="24"/>
        </w:rPr>
        <w:t>each morning, a</w:t>
      </w:r>
      <w:r w:rsidR="002D71D2">
        <w:rPr>
          <w:rFonts w:ascii="Garamond" w:hAnsi="Garamond" w:cs="Times New Roman"/>
          <w:sz w:val="24"/>
          <w:szCs w:val="24"/>
        </w:rPr>
        <w:t xml:space="preserve">nd </w:t>
      </w:r>
      <w:r w:rsidR="00D05C94">
        <w:rPr>
          <w:rFonts w:ascii="Garamond" w:hAnsi="Garamond" w:cs="Times New Roman"/>
          <w:sz w:val="24"/>
          <w:szCs w:val="24"/>
        </w:rPr>
        <w:t xml:space="preserve">on plots with multiple </w:t>
      </w:r>
      <w:proofErr w:type="gramStart"/>
      <w:r w:rsidR="00D05C94">
        <w:rPr>
          <w:rFonts w:ascii="Garamond" w:hAnsi="Garamond" w:cs="Times New Roman"/>
          <w:sz w:val="24"/>
          <w:szCs w:val="24"/>
        </w:rPr>
        <w:t>households</w:t>
      </w:r>
      <w:proofErr w:type="gramEnd"/>
      <w:r w:rsidR="00D05C94">
        <w:rPr>
          <w:rFonts w:ascii="Garamond" w:hAnsi="Garamond" w:cs="Times New Roman"/>
          <w:sz w:val="24"/>
          <w:szCs w:val="24"/>
        </w:rPr>
        <w:t xml:space="preserve"> </w:t>
      </w:r>
      <w:r w:rsidR="002D71D2">
        <w:rPr>
          <w:rFonts w:ascii="Garamond" w:hAnsi="Garamond" w:cs="Times New Roman"/>
          <w:sz w:val="24"/>
          <w:szCs w:val="24"/>
        </w:rPr>
        <w:t xml:space="preserve">residents queue to fill buckets </w:t>
      </w:r>
      <w:r w:rsidR="00D05C94">
        <w:rPr>
          <w:rFonts w:ascii="Garamond" w:hAnsi="Garamond" w:cs="Times New Roman"/>
          <w:sz w:val="24"/>
          <w:szCs w:val="24"/>
        </w:rPr>
        <w:t xml:space="preserve">from the external tap </w:t>
      </w:r>
      <w:r w:rsidR="002D71D2">
        <w:rPr>
          <w:rFonts w:ascii="Garamond" w:hAnsi="Garamond" w:cs="Times New Roman"/>
          <w:sz w:val="24"/>
          <w:szCs w:val="24"/>
        </w:rPr>
        <w:t xml:space="preserve">until </w:t>
      </w:r>
      <w:r w:rsidR="00C6771F">
        <w:rPr>
          <w:rFonts w:ascii="Garamond" w:hAnsi="Garamond" w:cs="Times New Roman"/>
          <w:sz w:val="24"/>
          <w:szCs w:val="24"/>
        </w:rPr>
        <w:t>the</w:t>
      </w:r>
      <w:r w:rsidR="00581019">
        <w:rPr>
          <w:rFonts w:ascii="Garamond" w:hAnsi="Garamond" w:cs="Times New Roman"/>
          <w:sz w:val="24"/>
          <w:szCs w:val="24"/>
        </w:rPr>
        <w:t xml:space="preserve"> water expires</w:t>
      </w:r>
      <w:r w:rsidR="00126EDA">
        <w:rPr>
          <w:rFonts w:ascii="Garamond" w:hAnsi="Garamond" w:cs="Times New Roman"/>
          <w:sz w:val="24"/>
          <w:szCs w:val="24"/>
        </w:rPr>
        <w:t xml:space="preserve"> (often before 0530)</w:t>
      </w:r>
      <w:r w:rsidR="002D71D2">
        <w:rPr>
          <w:rFonts w:ascii="Garamond" w:hAnsi="Garamond" w:cs="Times New Roman"/>
          <w:sz w:val="24"/>
          <w:szCs w:val="24"/>
        </w:rPr>
        <w:t>.</w:t>
      </w:r>
      <w:r w:rsidR="00126EDA">
        <w:rPr>
          <w:rFonts w:ascii="Garamond" w:hAnsi="Garamond" w:cs="Times New Roman"/>
          <w:sz w:val="24"/>
          <w:szCs w:val="24"/>
        </w:rPr>
        <w:t xml:space="preserve"> Residents are acutely aware of their water consumption, with household practices framed by early-morning access (including locks to limit access), daytime water-storage (to ensure evening drinking</w:t>
      </w:r>
      <w:r w:rsidR="00C6771F">
        <w:rPr>
          <w:rFonts w:ascii="Garamond" w:hAnsi="Garamond" w:cs="Times New Roman"/>
          <w:sz w:val="24"/>
          <w:szCs w:val="24"/>
        </w:rPr>
        <w:t>/cooking</w:t>
      </w:r>
      <w:r w:rsidR="00126EDA">
        <w:rPr>
          <w:rFonts w:ascii="Garamond" w:hAnsi="Garamond" w:cs="Times New Roman"/>
          <w:sz w:val="24"/>
          <w:szCs w:val="24"/>
        </w:rPr>
        <w:t xml:space="preserve"> water), and re-use (e.g. shower water becomes laundry water).</w:t>
      </w:r>
    </w:p>
    <w:p w:rsidR="002D71D2" w:rsidRPr="002D71D2" w:rsidRDefault="0047038F" w:rsidP="00D84125">
      <w:pPr>
        <w:spacing w:after="240" w:line="480" w:lineRule="auto"/>
        <w:ind w:left="567"/>
        <w:rPr>
          <w:rFonts w:ascii="Garamond" w:hAnsi="Garamond"/>
          <w:sz w:val="24"/>
          <w:szCs w:val="24"/>
        </w:rPr>
      </w:pPr>
      <w:r>
        <w:rPr>
          <w:rFonts w:ascii="Garamond" w:hAnsi="Garamond" w:cs="Times New Roman"/>
          <w:i/>
          <w:sz w:val="24"/>
          <w:szCs w:val="24"/>
        </w:rPr>
        <w:lastRenderedPageBreak/>
        <w:t>L</w:t>
      </w:r>
      <w:r w:rsidR="002D71D2" w:rsidRPr="002D71D2">
        <w:rPr>
          <w:rFonts w:ascii="Garamond" w:hAnsi="Garamond"/>
          <w:i/>
          <w:sz w:val="24"/>
          <w:szCs w:val="24"/>
        </w:rPr>
        <w:t>andlord wants us to pay R300</w:t>
      </w:r>
      <w:r w:rsidR="00A667A7">
        <w:rPr>
          <w:rStyle w:val="FootnoteReference"/>
          <w:rFonts w:ascii="Garamond" w:hAnsi="Garamond"/>
          <w:i/>
          <w:sz w:val="24"/>
          <w:szCs w:val="24"/>
        </w:rPr>
        <w:footnoteReference w:id="14"/>
      </w:r>
      <w:r w:rsidR="002D71D2" w:rsidRPr="002D71D2">
        <w:rPr>
          <w:rFonts w:ascii="Garamond" w:hAnsi="Garamond"/>
          <w:i/>
          <w:sz w:val="24"/>
          <w:szCs w:val="24"/>
        </w:rPr>
        <w:t xml:space="preserve"> </w:t>
      </w:r>
      <w:r w:rsidR="00055BEA">
        <w:rPr>
          <w:rFonts w:ascii="Garamond" w:hAnsi="Garamond"/>
          <w:i/>
          <w:sz w:val="24"/>
          <w:szCs w:val="24"/>
        </w:rPr>
        <w:t xml:space="preserve">for water – he </w:t>
      </w:r>
      <w:r w:rsidR="002D71D2" w:rsidRPr="002D71D2">
        <w:rPr>
          <w:rFonts w:ascii="Garamond" w:hAnsi="Garamond"/>
          <w:i/>
          <w:sz w:val="24"/>
          <w:szCs w:val="24"/>
        </w:rPr>
        <w:t xml:space="preserve">gives us </w:t>
      </w:r>
      <w:r w:rsidR="00055BEA">
        <w:rPr>
          <w:rFonts w:ascii="Garamond" w:hAnsi="Garamond"/>
          <w:i/>
          <w:sz w:val="24"/>
          <w:szCs w:val="24"/>
        </w:rPr>
        <w:t>one</w:t>
      </w:r>
      <w:r w:rsidR="002D71D2" w:rsidRPr="002D71D2">
        <w:rPr>
          <w:rFonts w:ascii="Garamond" w:hAnsi="Garamond"/>
          <w:i/>
          <w:sz w:val="24"/>
          <w:szCs w:val="24"/>
        </w:rPr>
        <w:t xml:space="preserve"> bucket a day. You must be up at 5 o’clock in the morning to get it – if you’re not there, then you lose out</w:t>
      </w:r>
      <w:r w:rsidR="002D71D2" w:rsidRPr="002D71D2">
        <w:rPr>
          <w:rFonts w:ascii="Garamond" w:hAnsi="Garamond"/>
          <w:sz w:val="24"/>
          <w:szCs w:val="24"/>
        </w:rPr>
        <w:t xml:space="preserve">. </w:t>
      </w:r>
      <w:r w:rsidR="002D71D2">
        <w:rPr>
          <w:rFonts w:ascii="Garamond" w:hAnsi="Garamond"/>
          <w:sz w:val="24"/>
          <w:szCs w:val="24"/>
        </w:rPr>
        <w:t xml:space="preserve">Backyard tenant, </w:t>
      </w:r>
      <w:r w:rsidR="002D71D2" w:rsidRPr="002D71D2">
        <w:rPr>
          <w:rFonts w:ascii="Garamond" w:hAnsi="Garamond"/>
          <w:sz w:val="24"/>
          <w:szCs w:val="24"/>
        </w:rPr>
        <w:t>13 March 2019</w:t>
      </w:r>
    </w:p>
    <w:p w:rsidR="002D71D2" w:rsidRDefault="002D71D2" w:rsidP="00D84125">
      <w:pPr>
        <w:spacing w:line="480" w:lineRule="auto"/>
        <w:ind w:left="567"/>
        <w:rPr>
          <w:rFonts w:ascii="Garamond" w:hAnsi="Garamond"/>
          <w:sz w:val="24"/>
          <w:szCs w:val="24"/>
        </w:rPr>
      </w:pPr>
      <w:r w:rsidRPr="002D71D2">
        <w:rPr>
          <w:rFonts w:ascii="Garamond" w:hAnsi="Garamond"/>
          <w:i/>
          <w:sz w:val="24"/>
          <w:szCs w:val="24"/>
        </w:rPr>
        <w:t xml:space="preserve">I give these people </w:t>
      </w:r>
      <w:r>
        <w:rPr>
          <w:rFonts w:ascii="Garamond" w:hAnsi="Garamond"/>
          <w:i/>
          <w:sz w:val="24"/>
          <w:szCs w:val="24"/>
        </w:rPr>
        <w:t xml:space="preserve">[in two backyard dwellings] </w:t>
      </w:r>
      <w:r w:rsidRPr="002D71D2">
        <w:rPr>
          <w:rFonts w:ascii="Garamond" w:hAnsi="Garamond"/>
          <w:i/>
          <w:sz w:val="24"/>
          <w:szCs w:val="24"/>
        </w:rPr>
        <w:t xml:space="preserve">50 litres </w:t>
      </w:r>
      <w:r w:rsidR="00055BEA">
        <w:rPr>
          <w:rFonts w:ascii="Garamond" w:hAnsi="Garamond"/>
          <w:i/>
          <w:sz w:val="24"/>
          <w:szCs w:val="24"/>
        </w:rPr>
        <w:t>each</w:t>
      </w:r>
      <w:r>
        <w:rPr>
          <w:rFonts w:ascii="Garamond" w:hAnsi="Garamond"/>
          <w:i/>
          <w:sz w:val="24"/>
          <w:szCs w:val="24"/>
        </w:rPr>
        <w:t>.</w:t>
      </w:r>
      <w:r w:rsidRPr="002D71D2">
        <w:rPr>
          <w:rFonts w:ascii="Garamond" w:hAnsi="Garamond"/>
          <w:i/>
          <w:sz w:val="24"/>
          <w:szCs w:val="24"/>
        </w:rPr>
        <w:t xml:space="preserve"> And then the</w:t>
      </w:r>
      <w:r w:rsidR="00055BEA">
        <w:rPr>
          <w:rFonts w:ascii="Garamond" w:hAnsi="Garamond"/>
          <w:i/>
          <w:sz w:val="24"/>
          <w:szCs w:val="24"/>
        </w:rPr>
        <w:t>re’s</w:t>
      </w:r>
      <w:r w:rsidRPr="002D71D2">
        <w:rPr>
          <w:rFonts w:ascii="Garamond" w:hAnsi="Garamond"/>
          <w:i/>
          <w:sz w:val="24"/>
          <w:szCs w:val="24"/>
        </w:rPr>
        <w:t xml:space="preserve"> 250 litres left</w:t>
      </w:r>
      <w:r w:rsidR="00A667A7">
        <w:rPr>
          <w:rFonts w:ascii="Garamond" w:hAnsi="Garamond"/>
          <w:i/>
          <w:sz w:val="24"/>
          <w:szCs w:val="24"/>
        </w:rPr>
        <w:t xml:space="preserve"> - </w:t>
      </w:r>
      <w:r w:rsidRPr="002D71D2">
        <w:rPr>
          <w:rFonts w:ascii="Garamond" w:hAnsi="Garamond"/>
          <w:i/>
          <w:sz w:val="24"/>
          <w:szCs w:val="24"/>
        </w:rPr>
        <w:t xml:space="preserve">it’s 150 litres for me and today I do washing – then the next day the others can do their washing. Then the other </w:t>
      </w:r>
      <w:r w:rsidR="00A667A7">
        <w:rPr>
          <w:rFonts w:ascii="Garamond" w:hAnsi="Garamond"/>
          <w:i/>
          <w:sz w:val="24"/>
          <w:szCs w:val="24"/>
        </w:rPr>
        <w:t>50 litres is for drinking and</w:t>
      </w:r>
      <w:r w:rsidRPr="002D71D2">
        <w:rPr>
          <w:rFonts w:ascii="Garamond" w:hAnsi="Garamond"/>
          <w:i/>
          <w:sz w:val="24"/>
          <w:szCs w:val="24"/>
        </w:rPr>
        <w:t xml:space="preserve"> cook</w:t>
      </w:r>
      <w:r w:rsidR="00A667A7">
        <w:rPr>
          <w:rFonts w:ascii="Garamond" w:hAnsi="Garamond"/>
          <w:i/>
          <w:sz w:val="24"/>
          <w:szCs w:val="24"/>
        </w:rPr>
        <w:t>ing</w:t>
      </w:r>
      <w:r w:rsidRPr="002D71D2">
        <w:rPr>
          <w:rFonts w:ascii="Garamond" w:hAnsi="Garamond"/>
          <w:sz w:val="24"/>
          <w:szCs w:val="24"/>
        </w:rPr>
        <w:t xml:space="preserve">. </w:t>
      </w:r>
      <w:r>
        <w:rPr>
          <w:rFonts w:ascii="Garamond" w:hAnsi="Garamond"/>
          <w:sz w:val="24"/>
          <w:szCs w:val="24"/>
        </w:rPr>
        <w:t>Homeowner</w:t>
      </w:r>
      <w:r w:rsidR="00A667A7">
        <w:rPr>
          <w:rFonts w:ascii="Garamond" w:hAnsi="Garamond"/>
          <w:sz w:val="24"/>
          <w:szCs w:val="24"/>
        </w:rPr>
        <w:t xml:space="preserve"> and landlord</w:t>
      </w:r>
      <w:r>
        <w:rPr>
          <w:rFonts w:ascii="Garamond" w:hAnsi="Garamond"/>
          <w:sz w:val="24"/>
          <w:szCs w:val="24"/>
        </w:rPr>
        <w:t xml:space="preserve">, </w:t>
      </w:r>
      <w:r w:rsidRPr="002D71D2">
        <w:rPr>
          <w:rFonts w:ascii="Garamond" w:hAnsi="Garamond"/>
          <w:sz w:val="24"/>
          <w:szCs w:val="24"/>
        </w:rPr>
        <w:t xml:space="preserve">19 </w:t>
      </w:r>
      <w:r>
        <w:rPr>
          <w:rFonts w:ascii="Garamond" w:hAnsi="Garamond"/>
          <w:sz w:val="24"/>
          <w:szCs w:val="24"/>
        </w:rPr>
        <w:t>M</w:t>
      </w:r>
      <w:r w:rsidRPr="002D71D2">
        <w:rPr>
          <w:rFonts w:ascii="Garamond" w:hAnsi="Garamond"/>
          <w:sz w:val="24"/>
          <w:szCs w:val="24"/>
        </w:rPr>
        <w:t>arch 2019</w:t>
      </w:r>
    </w:p>
    <w:p w:rsidR="005F6152" w:rsidRPr="00992331" w:rsidRDefault="005F6152" w:rsidP="00D84125">
      <w:pPr>
        <w:spacing w:after="240" w:line="480" w:lineRule="auto"/>
        <w:rPr>
          <w:rFonts w:ascii="Garamond" w:hAnsi="Garamond" w:cs="Times New Roman"/>
          <w:sz w:val="24"/>
          <w:szCs w:val="24"/>
        </w:rPr>
      </w:pPr>
      <w:r w:rsidRPr="00992331">
        <w:rPr>
          <w:rFonts w:ascii="Garamond" w:hAnsi="Garamond" w:cs="Times New Roman"/>
          <w:b/>
          <w:sz w:val="24"/>
          <w:szCs w:val="24"/>
        </w:rPr>
        <w:t>Electricity:</w:t>
      </w:r>
      <w:r w:rsidRPr="00055BEA">
        <w:rPr>
          <w:rFonts w:ascii="Garamond" w:hAnsi="Garamond" w:cs="Times New Roman"/>
          <w:sz w:val="24"/>
          <w:szCs w:val="24"/>
        </w:rPr>
        <w:t xml:space="preserve"> </w:t>
      </w:r>
      <w:r w:rsidR="00D05C94">
        <w:rPr>
          <w:rFonts w:ascii="Garamond" w:hAnsi="Garamond" w:cs="Times New Roman"/>
          <w:sz w:val="24"/>
          <w:szCs w:val="24"/>
        </w:rPr>
        <w:t>RDP</w:t>
      </w:r>
      <w:r w:rsidRPr="00992331">
        <w:rPr>
          <w:rFonts w:ascii="Garamond" w:hAnsi="Garamond" w:cs="Times New Roman"/>
          <w:sz w:val="24"/>
          <w:szCs w:val="24"/>
        </w:rPr>
        <w:t xml:space="preserve"> house</w:t>
      </w:r>
      <w:r w:rsidR="00D05C94">
        <w:rPr>
          <w:rFonts w:ascii="Garamond" w:hAnsi="Garamond" w:cs="Times New Roman"/>
          <w:sz w:val="24"/>
          <w:szCs w:val="24"/>
        </w:rPr>
        <w:t>s are</w:t>
      </w:r>
      <w:r w:rsidRPr="00992331">
        <w:rPr>
          <w:rFonts w:ascii="Garamond" w:hAnsi="Garamond" w:cs="Times New Roman"/>
          <w:sz w:val="24"/>
          <w:szCs w:val="24"/>
        </w:rPr>
        <w:t xml:space="preserve"> </w:t>
      </w:r>
      <w:r w:rsidR="00A90026">
        <w:rPr>
          <w:rFonts w:ascii="Garamond" w:hAnsi="Garamond" w:cs="Times New Roman"/>
          <w:sz w:val="24"/>
          <w:szCs w:val="24"/>
        </w:rPr>
        <w:t>connected to the electricity grid</w:t>
      </w:r>
      <w:r w:rsidR="00494034">
        <w:rPr>
          <w:rFonts w:ascii="Garamond" w:hAnsi="Garamond" w:cs="Times New Roman"/>
          <w:sz w:val="24"/>
          <w:szCs w:val="24"/>
        </w:rPr>
        <w:t>, regulated by a pre-paid meter</w:t>
      </w:r>
      <w:r w:rsidR="00055BEA">
        <w:rPr>
          <w:rFonts w:ascii="Garamond" w:hAnsi="Garamond" w:cs="Times New Roman"/>
          <w:sz w:val="24"/>
          <w:szCs w:val="24"/>
        </w:rPr>
        <w:t xml:space="preserve">. </w:t>
      </w:r>
      <w:r w:rsidR="00494034">
        <w:rPr>
          <w:rFonts w:ascii="Garamond" w:hAnsi="Garamond" w:cs="Times New Roman"/>
          <w:sz w:val="24"/>
          <w:szCs w:val="24"/>
        </w:rPr>
        <w:t xml:space="preserve">Consequently, </w:t>
      </w:r>
      <w:r w:rsidR="00F173ED">
        <w:rPr>
          <w:rFonts w:ascii="Garamond" w:hAnsi="Garamond" w:cs="Times New Roman"/>
          <w:sz w:val="24"/>
          <w:szCs w:val="24"/>
        </w:rPr>
        <w:t>multiple</w:t>
      </w:r>
      <w:r w:rsidR="00055BEA" w:rsidRPr="00992331">
        <w:rPr>
          <w:rFonts w:ascii="Garamond" w:hAnsi="Garamond" w:cs="Times New Roman"/>
          <w:sz w:val="24"/>
          <w:szCs w:val="24"/>
        </w:rPr>
        <w:t xml:space="preserve"> adaptors and visible cable</w:t>
      </w:r>
      <w:r w:rsidR="00494034">
        <w:rPr>
          <w:rFonts w:ascii="Garamond" w:hAnsi="Garamond" w:cs="Times New Roman"/>
          <w:sz w:val="24"/>
          <w:szCs w:val="24"/>
        </w:rPr>
        <w:t>s</w:t>
      </w:r>
      <w:r w:rsidR="00055BEA" w:rsidRPr="00992331">
        <w:rPr>
          <w:rFonts w:ascii="Garamond" w:hAnsi="Garamond" w:cs="Times New Roman"/>
          <w:sz w:val="24"/>
          <w:szCs w:val="24"/>
        </w:rPr>
        <w:t xml:space="preserve"> run throughout house</w:t>
      </w:r>
      <w:r w:rsidR="00494034">
        <w:rPr>
          <w:rFonts w:ascii="Garamond" w:hAnsi="Garamond" w:cs="Times New Roman"/>
          <w:sz w:val="24"/>
          <w:szCs w:val="24"/>
        </w:rPr>
        <w:t>s</w:t>
      </w:r>
      <w:r w:rsidR="00055BEA" w:rsidRPr="00992331">
        <w:rPr>
          <w:rFonts w:ascii="Garamond" w:hAnsi="Garamond" w:cs="Times New Roman"/>
          <w:sz w:val="24"/>
          <w:szCs w:val="24"/>
        </w:rPr>
        <w:t xml:space="preserve"> and plots to provide electricity access for up to twenty residents</w:t>
      </w:r>
      <w:r w:rsidR="00494034">
        <w:rPr>
          <w:rFonts w:ascii="Garamond" w:hAnsi="Garamond" w:cs="Times New Roman"/>
          <w:sz w:val="24"/>
          <w:szCs w:val="24"/>
        </w:rPr>
        <w:t xml:space="preserve">, causing </w:t>
      </w:r>
      <w:r w:rsidRPr="00992331">
        <w:rPr>
          <w:rFonts w:ascii="Garamond" w:hAnsi="Garamond" w:cs="Times New Roman"/>
          <w:sz w:val="24"/>
          <w:szCs w:val="24"/>
        </w:rPr>
        <w:t>system overload and safety</w:t>
      </w:r>
      <w:r w:rsidR="00F173ED">
        <w:rPr>
          <w:rFonts w:ascii="Garamond" w:hAnsi="Garamond" w:cs="Times New Roman"/>
          <w:sz w:val="24"/>
          <w:szCs w:val="24"/>
        </w:rPr>
        <w:t xml:space="preserve"> concerns</w:t>
      </w:r>
      <w:r w:rsidRPr="00992331">
        <w:rPr>
          <w:rFonts w:ascii="Garamond" w:hAnsi="Garamond" w:cs="Times New Roman"/>
          <w:sz w:val="24"/>
          <w:szCs w:val="24"/>
        </w:rPr>
        <w:t xml:space="preserve">. </w:t>
      </w:r>
      <w:r w:rsidR="002D3EB3">
        <w:rPr>
          <w:rFonts w:ascii="Garamond" w:hAnsi="Garamond" w:cs="Times New Roman"/>
          <w:sz w:val="24"/>
          <w:szCs w:val="24"/>
        </w:rPr>
        <w:t xml:space="preserve">Specifically, </w:t>
      </w:r>
      <w:r w:rsidR="009516B3">
        <w:rPr>
          <w:rFonts w:ascii="Garamond" w:hAnsi="Garamond" w:cs="Times New Roman"/>
          <w:sz w:val="24"/>
          <w:szCs w:val="24"/>
        </w:rPr>
        <w:t xml:space="preserve">because </w:t>
      </w:r>
      <w:r w:rsidR="00D05C94">
        <w:rPr>
          <w:rFonts w:ascii="Garamond" w:hAnsi="Garamond" w:cs="Times New Roman"/>
          <w:sz w:val="24"/>
          <w:szCs w:val="24"/>
        </w:rPr>
        <w:t xml:space="preserve">the </w:t>
      </w:r>
      <w:r w:rsidR="002D3EB3">
        <w:rPr>
          <w:rFonts w:ascii="Garamond" w:hAnsi="Garamond"/>
          <w:sz w:val="24"/>
          <w:szCs w:val="24"/>
        </w:rPr>
        <w:t>sockets are wall-mounted on</w:t>
      </w:r>
      <w:r w:rsidR="002D3EB3" w:rsidRPr="00992331">
        <w:rPr>
          <w:rFonts w:ascii="Garamond" w:hAnsi="Garamond"/>
          <w:sz w:val="24"/>
          <w:szCs w:val="24"/>
        </w:rPr>
        <w:t xml:space="preserve"> the electricity meter</w:t>
      </w:r>
      <w:r w:rsidR="002D3EB3">
        <w:rPr>
          <w:rFonts w:ascii="Garamond" w:hAnsi="Garamond"/>
          <w:sz w:val="24"/>
          <w:szCs w:val="24"/>
        </w:rPr>
        <w:t xml:space="preserve">, situated </w:t>
      </w:r>
      <w:r w:rsidR="002D3EB3" w:rsidRPr="00992331">
        <w:rPr>
          <w:rFonts w:ascii="Garamond" w:hAnsi="Garamond"/>
          <w:sz w:val="24"/>
          <w:szCs w:val="24"/>
        </w:rPr>
        <w:t>in the cooking area</w:t>
      </w:r>
      <w:r w:rsidR="002D3EB3">
        <w:rPr>
          <w:rFonts w:ascii="Garamond" w:hAnsi="Garamond"/>
          <w:sz w:val="24"/>
          <w:szCs w:val="24"/>
        </w:rPr>
        <w:t xml:space="preserve"> (</w:t>
      </w:r>
      <w:r w:rsidR="002D3EB3" w:rsidRPr="00992331">
        <w:rPr>
          <w:rFonts w:ascii="Garamond" w:hAnsi="Garamond"/>
          <w:sz w:val="24"/>
          <w:szCs w:val="24"/>
        </w:rPr>
        <w:t>above the sink</w:t>
      </w:r>
      <w:r w:rsidR="002D3EB3">
        <w:rPr>
          <w:rFonts w:ascii="Garamond" w:hAnsi="Garamond"/>
          <w:sz w:val="24"/>
          <w:szCs w:val="24"/>
        </w:rPr>
        <w:t>)</w:t>
      </w:r>
      <w:r w:rsidR="002D3EB3" w:rsidRPr="00992331">
        <w:rPr>
          <w:rFonts w:ascii="Garamond" w:hAnsi="Garamond"/>
          <w:sz w:val="24"/>
          <w:szCs w:val="24"/>
        </w:rPr>
        <w:t xml:space="preserve">, </w:t>
      </w:r>
      <w:r w:rsidR="002D3EB3">
        <w:rPr>
          <w:rFonts w:ascii="Garamond" w:hAnsi="Garamond"/>
          <w:sz w:val="24"/>
          <w:szCs w:val="24"/>
        </w:rPr>
        <w:t xml:space="preserve">cables run down past water and/or up </w:t>
      </w:r>
      <w:r w:rsidR="002D3EB3" w:rsidRPr="00992331">
        <w:rPr>
          <w:rFonts w:ascii="Garamond" w:hAnsi="Garamond"/>
          <w:sz w:val="24"/>
          <w:szCs w:val="24"/>
        </w:rPr>
        <w:t>adjacent to light-bulbs.</w:t>
      </w:r>
    </w:p>
    <w:p w:rsidR="005F6152" w:rsidRDefault="005F6152" w:rsidP="00D84125">
      <w:pPr>
        <w:spacing w:after="240" w:line="480" w:lineRule="auto"/>
        <w:ind w:left="567"/>
        <w:rPr>
          <w:rFonts w:ascii="Garamond" w:hAnsi="Garamond" w:cs="Times New Roman"/>
          <w:sz w:val="24"/>
          <w:szCs w:val="24"/>
        </w:rPr>
      </w:pPr>
      <w:r w:rsidRPr="00992331">
        <w:rPr>
          <w:rFonts w:ascii="Garamond" w:hAnsi="Garamond" w:cs="Times New Roman"/>
          <w:i/>
          <w:sz w:val="24"/>
          <w:szCs w:val="24"/>
        </w:rPr>
        <w:t>The electricity give us problem ... The problem was overloaded (sic) because this is a small house so the electricity is only meant for a few people</w:t>
      </w:r>
      <w:r w:rsidR="00A90026">
        <w:rPr>
          <w:rFonts w:ascii="Garamond" w:hAnsi="Garamond" w:cs="Times New Roman"/>
          <w:i/>
          <w:sz w:val="24"/>
          <w:szCs w:val="24"/>
        </w:rPr>
        <w:t xml:space="preserve">. </w:t>
      </w:r>
      <w:r w:rsidR="00A90026">
        <w:rPr>
          <w:rFonts w:ascii="Garamond" w:hAnsi="Garamond" w:cs="Times New Roman"/>
          <w:sz w:val="24"/>
          <w:szCs w:val="24"/>
        </w:rPr>
        <w:t>Homeowner: 14 March 2016</w:t>
      </w:r>
    </w:p>
    <w:p w:rsidR="00A07880" w:rsidRPr="00A07880" w:rsidRDefault="00A07880" w:rsidP="00D84125">
      <w:pPr>
        <w:spacing w:line="480" w:lineRule="auto"/>
        <w:ind w:left="567"/>
        <w:rPr>
          <w:rFonts w:ascii="Garamond" w:hAnsi="Garamond"/>
          <w:sz w:val="24"/>
          <w:szCs w:val="24"/>
        </w:rPr>
      </w:pPr>
      <w:r>
        <w:rPr>
          <w:rFonts w:ascii="Garamond" w:hAnsi="Garamond"/>
          <w:i/>
          <w:sz w:val="24"/>
          <w:szCs w:val="24"/>
        </w:rPr>
        <w:t>I</w:t>
      </w:r>
      <w:r w:rsidRPr="00A07880">
        <w:rPr>
          <w:rFonts w:ascii="Garamond" w:hAnsi="Garamond"/>
          <w:i/>
          <w:sz w:val="24"/>
          <w:szCs w:val="24"/>
        </w:rPr>
        <w:t>t is too much plugs in the box and it makes funny noises</w:t>
      </w:r>
      <w:r>
        <w:rPr>
          <w:rFonts w:ascii="Garamond" w:hAnsi="Garamond"/>
          <w:i/>
          <w:sz w:val="24"/>
          <w:szCs w:val="24"/>
        </w:rPr>
        <w:t xml:space="preserve"> …</w:t>
      </w:r>
      <w:r w:rsidRPr="00A07880">
        <w:rPr>
          <w:rFonts w:ascii="Garamond" w:hAnsi="Garamond"/>
          <w:i/>
          <w:sz w:val="24"/>
          <w:szCs w:val="24"/>
        </w:rPr>
        <w:t xml:space="preserve"> And if it has that strange sound then the power strip</w:t>
      </w:r>
      <w:r>
        <w:rPr>
          <w:rFonts w:ascii="Garamond" w:hAnsi="Garamond"/>
          <w:sz w:val="24"/>
          <w:szCs w:val="24"/>
        </w:rPr>
        <w:t xml:space="preserve"> (sic)</w:t>
      </w:r>
      <w:r w:rsidR="002D3EB3">
        <w:rPr>
          <w:rFonts w:ascii="Garamond" w:hAnsi="Garamond"/>
          <w:sz w:val="24"/>
          <w:szCs w:val="24"/>
        </w:rPr>
        <w:t xml:space="preserve"> </w:t>
      </w:r>
      <w:r w:rsidR="002D3EB3" w:rsidRPr="002D3EB3">
        <w:rPr>
          <w:rFonts w:ascii="Garamond" w:hAnsi="Garamond"/>
          <w:i/>
          <w:sz w:val="24"/>
          <w:szCs w:val="24"/>
        </w:rPr>
        <w:t>… It is also dangerous to have too many plugs … houses burn because of our electric boxes</w:t>
      </w:r>
      <w:r w:rsidRPr="002D3EB3">
        <w:rPr>
          <w:rFonts w:ascii="Garamond" w:hAnsi="Garamond"/>
          <w:i/>
          <w:sz w:val="24"/>
          <w:szCs w:val="24"/>
        </w:rPr>
        <w:t>.</w:t>
      </w:r>
      <w:r w:rsidRPr="002D3EB3">
        <w:rPr>
          <w:rFonts w:ascii="Garamond" w:hAnsi="Garamond"/>
          <w:sz w:val="24"/>
          <w:szCs w:val="24"/>
        </w:rPr>
        <w:t xml:space="preserve"> Homeowner</w:t>
      </w:r>
      <w:r w:rsidRPr="00A07880">
        <w:rPr>
          <w:rFonts w:ascii="Garamond" w:hAnsi="Garamond"/>
          <w:sz w:val="24"/>
          <w:szCs w:val="24"/>
        </w:rPr>
        <w:t>: 16 February 2019</w:t>
      </w:r>
    </w:p>
    <w:p w:rsidR="00A80F5B" w:rsidRDefault="005F6152" w:rsidP="00D84125">
      <w:pPr>
        <w:spacing w:after="240" w:line="480" w:lineRule="auto"/>
        <w:rPr>
          <w:rFonts w:ascii="Garamond" w:hAnsi="Garamond" w:cs="Times New Roman"/>
          <w:sz w:val="24"/>
          <w:szCs w:val="24"/>
        </w:rPr>
      </w:pPr>
      <w:r w:rsidRPr="00992331">
        <w:rPr>
          <w:rFonts w:ascii="Garamond" w:hAnsi="Garamond" w:cs="Times New Roman"/>
          <w:b/>
          <w:sz w:val="24"/>
          <w:szCs w:val="24"/>
        </w:rPr>
        <w:t xml:space="preserve">Solid Waste: </w:t>
      </w:r>
      <w:r w:rsidR="00A80F5B">
        <w:rPr>
          <w:rFonts w:ascii="Garamond" w:hAnsi="Garamond" w:cs="Times New Roman"/>
          <w:sz w:val="24"/>
          <w:szCs w:val="24"/>
        </w:rPr>
        <w:t xml:space="preserve">As a </w:t>
      </w:r>
      <w:r w:rsidRPr="00992331">
        <w:rPr>
          <w:rFonts w:ascii="Garamond" w:hAnsi="Garamond" w:cs="Times New Roman"/>
          <w:sz w:val="24"/>
          <w:szCs w:val="24"/>
        </w:rPr>
        <w:t xml:space="preserve">planned settlement, each plot receives weekly collection of a single refuse bin. </w:t>
      </w:r>
      <w:r w:rsidR="00126EDA">
        <w:rPr>
          <w:rFonts w:ascii="Garamond" w:hAnsi="Garamond" w:cs="Times New Roman"/>
          <w:sz w:val="24"/>
          <w:szCs w:val="24"/>
        </w:rPr>
        <w:t>While homeowners can</w:t>
      </w:r>
      <w:r w:rsidR="00126EDA" w:rsidRPr="00992331">
        <w:rPr>
          <w:rFonts w:ascii="Garamond" w:hAnsi="Garamond" w:cs="Times New Roman"/>
          <w:sz w:val="24"/>
          <w:szCs w:val="24"/>
        </w:rPr>
        <w:t xml:space="preserve"> request an additional bin, this </w:t>
      </w:r>
      <w:r w:rsidR="00126EDA">
        <w:rPr>
          <w:rFonts w:ascii="Garamond" w:hAnsi="Garamond" w:cs="Times New Roman"/>
          <w:sz w:val="24"/>
          <w:szCs w:val="24"/>
        </w:rPr>
        <w:t>brings extra cost</w:t>
      </w:r>
      <w:r w:rsidR="00126EDA" w:rsidRPr="00992331">
        <w:rPr>
          <w:rFonts w:ascii="Garamond" w:hAnsi="Garamond" w:cs="Times New Roman"/>
          <w:sz w:val="24"/>
          <w:szCs w:val="24"/>
        </w:rPr>
        <w:t xml:space="preserve">, </w:t>
      </w:r>
      <w:r w:rsidR="00126EDA">
        <w:rPr>
          <w:rFonts w:ascii="Garamond" w:hAnsi="Garamond" w:cs="Times New Roman"/>
          <w:sz w:val="24"/>
          <w:szCs w:val="24"/>
        </w:rPr>
        <w:t xml:space="preserve">risk of bin theft, and is </w:t>
      </w:r>
      <w:r w:rsidR="00126EDA" w:rsidRPr="00992331">
        <w:rPr>
          <w:rFonts w:ascii="Garamond" w:hAnsi="Garamond" w:cs="Times New Roman"/>
          <w:sz w:val="24"/>
          <w:szCs w:val="24"/>
        </w:rPr>
        <w:t>problematic where the registered homeowner is not resident (and</w:t>
      </w:r>
      <w:r w:rsidR="00126EDA">
        <w:rPr>
          <w:rFonts w:ascii="Garamond" w:hAnsi="Garamond" w:cs="Times New Roman"/>
          <w:sz w:val="24"/>
          <w:szCs w:val="24"/>
        </w:rPr>
        <w:t>/or</w:t>
      </w:r>
      <w:r w:rsidR="00126EDA" w:rsidRPr="00992331">
        <w:rPr>
          <w:rFonts w:ascii="Garamond" w:hAnsi="Garamond" w:cs="Times New Roman"/>
          <w:sz w:val="24"/>
          <w:szCs w:val="24"/>
        </w:rPr>
        <w:t xml:space="preserve"> not known</w:t>
      </w:r>
      <w:r w:rsidR="00126EDA">
        <w:rPr>
          <w:rFonts w:ascii="Garamond" w:hAnsi="Garamond" w:cs="Times New Roman"/>
          <w:sz w:val="24"/>
          <w:szCs w:val="24"/>
        </w:rPr>
        <w:t xml:space="preserve">). </w:t>
      </w:r>
      <w:r w:rsidR="00126EDA" w:rsidRPr="00A80F5B">
        <w:rPr>
          <w:rFonts w:ascii="Garamond" w:hAnsi="Garamond" w:cs="Times New Roman"/>
          <w:sz w:val="24"/>
          <w:szCs w:val="24"/>
        </w:rPr>
        <w:t xml:space="preserve"> </w:t>
      </w:r>
      <w:r w:rsidRPr="00992331">
        <w:rPr>
          <w:rFonts w:ascii="Garamond" w:hAnsi="Garamond" w:cs="Times New Roman"/>
          <w:sz w:val="24"/>
          <w:szCs w:val="24"/>
        </w:rPr>
        <w:t xml:space="preserve">However, </w:t>
      </w:r>
      <w:r w:rsidR="00126EDA">
        <w:rPr>
          <w:rFonts w:ascii="Garamond" w:hAnsi="Garamond" w:cs="Times New Roman"/>
          <w:sz w:val="24"/>
          <w:szCs w:val="24"/>
        </w:rPr>
        <w:t>a single bin</w:t>
      </w:r>
      <w:r w:rsidRPr="00992331">
        <w:rPr>
          <w:rFonts w:ascii="Garamond" w:hAnsi="Garamond" w:cs="Times New Roman"/>
          <w:sz w:val="24"/>
          <w:szCs w:val="24"/>
        </w:rPr>
        <w:t xml:space="preserve"> is insufficient for plots accommodating multiple households, and </w:t>
      </w:r>
      <w:r w:rsidR="00A80F5B">
        <w:rPr>
          <w:rFonts w:ascii="Garamond" w:hAnsi="Garamond" w:cs="Times New Roman"/>
          <w:sz w:val="24"/>
          <w:szCs w:val="24"/>
        </w:rPr>
        <w:t>consequently</w:t>
      </w:r>
      <w:r w:rsidR="00A667A7">
        <w:rPr>
          <w:rFonts w:ascii="Garamond" w:hAnsi="Garamond" w:cs="Times New Roman"/>
          <w:sz w:val="24"/>
          <w:szCs w:val="24"/>
        </w:rPr>
        <w:t xml:space="preserve"> </w:t>
      </w:r>
      <w:r w:rsidR="00A80F5B">
        <w:rPr>
          <w:rFonts w:ascii="Garamond" w:hAnsi="Garamond" w:cs="Times New Roman"/>
          <w:sz w:val="24"/>
          <w:szCs w:val="24"/>
        </w:rPr>
        <w:t xml:space="preserve">extreme dumping </w:t>
      </w:r>
      <w:r w:rsidR="00A667A7">
        <w:rPr>
          <w:rFonts w:ascii="Garamond" w:hAnsi="Garamond" w:cs="Times New Roman"/>
          <w:sz w:val="24"/>
          <w:szCs w:val="24"/>
        </w:rPr>
        <w:t>dominates</w:t>
      </w:r>
      <w:r w:rsidR="00A80F5B">
        <w:rPr>
          <w:rFonts w:ascii="Garamond" w:hAnsi="Garamond" w:cs="Times New Roman"/>
          <w:sz w:val="24"/>
          <w:szCs w:val="24"/>
        </w:rPr>
        <w:t xml:space="preserve"> open public spaces within the settlement. </w:t>
      </w:r>
    </w:p>
    <w:p w:rsidR="00A80F5B" w:rsidRDefault="00A80F5B" w:rsidP="00D84125">
      <w:pPr>
        <w:spacing w:after="240" w:line="480" w:lineRule="auto"/>
        <w:ind w:left="567"/>
        <w:rPr>
          <w:rFonts w:ascii="Garamond" w:hAnsi="Garamond" w:cs="Times New Roman"/>
          <w:sz w:val="24"/>
          <w:szCs w:val="24"/>
        </w:rPr>
      </w:pPr>
      <w:r w:rsidRPr="00992331">
        <w:rPr>
          <w:rFonts w:ascii="Garamond" w:hAnsi="Garamond" w:cs="Times New Roman"/>
          <w:i/>
          <w:sz w:val="24"/>
          <w:szCs w:val="24"/>
        </w:rPr>
        <w:lastRenderedPageBreak/>
        <w:t>On Mondays the bins are collected. Twice a week would be better because if you go down there you see all the dumping and it’s a health hazard with the flies because the children is coming there after school</w:t>
      </w:r>
      <w:r>
        <w:rPr>
          <w:rFonts w:ascii="Garamond" w:hAnsi="Garamond" w:cs="Times New Roman"/>
          <w:sz w:val="24"/>
          <w:szCs w:val="24"/>
        </w:rPr>
        <w:t xml:space="preserve">. </w:t>
      </w:r>
      <w:r w:rsidRPr="00992331">
        <w:rPr>
          <w:rFonts w:ascii="Garamond" w:hAnsi="Garamond" w:cs="Times New Roman"/>
          <w:sz w:val="24"/>
          <w:szCs w:val="24"/>
        </w:rPr>
        <w:t>Homeowner: 10 March 2016</w:t>
      </w:r>
    </w:p>
    <w:p w:rsidR="005F6152" w:rsidRPr="00992331" w:rsidRDefault="005F6152" w:rsidP="00D84125">
      <w:pPr>
        <w:spacing w:after="240" w:line="480" w:lineRule="auto"/>
        <w:rPr>
          <w:rFonts w:ascii="Garamond" w:hAnsi="Garamond" w:cs="Times New Roman"/>
          <w:sz w:val="24"/>
          <w:szCs w:val="24"/>
        </w:rPr>
      </w:pPr>
      <w:r w:rsidRPr="00992331">
        <w:rPr>
          <w:rFonts w:ascii="Garamond" w:hAnsi="Garamond" w:cs="Times New Roman"/>
          <w:b/>
          <w:sz w:val="24"/>
          <w:szCs w:val="24"/>
        </w:rPr>
        <w:t xml:space="preserve">Sanitation: </w:t>
      </w:r>
      <w:r w:rsidR="00D05C94">
        <w:rPr>
          <w:rFonts w:ascii="Garamond" w:hAnsi="Garamond" w:cs="Times New Roman"/>
          <w:sz w:val="24"/>
          <w:szCs w:val="24"/>
        </w:rPr>
        <w:t>RDP</w:t>
      </w:r>
      <w:r w:rsidRPr="00992331">
        <w:rPr>
          <w:rFonts w:ascii="Garamond" w:hAnsi="Garamond" w:cs="Times New Roman"/>
          <w:sz w:val="24"/>
          <w:szCs w:val="24"/>
        </w:rPr>
        <w:t xml:space="preserve"> houses include a flush toilet, access is extremely uneven within the settlement. Those residing in</w:t>
      </w:r>
      <w:r w:rsidR="005048C1">
        <w:rPr>
          <w:rFonts w:ascii="Garamond" w:hAnsi="Garamond" w:cs="Times New Roman"/>
          <w:sz w:val="24"/>
          <w:szCs w:val="24"/>
        </w:rPr>
        <w:t xml:space="preserve"> backyard structures typically h</w:t>
      </w:r>
      <w:r w:rsidRPr="00992331">
        <w:rPr>
          <w:rFonts w:ascii="Garamond" w:hAnsi="Garamond" w:cs="Times New Roman"/>
          <w:sz w:val="24"/>
          <w:szCs w:val="24"/>
        </w:rPr>
        <w:t>ave daytime access</w:t>
      </w:r>
      <w:r w:rsidR="00937B17">
        <w:rPr>
          <w:rFonts w:ascii="Garamond" w:hAnsi="Garamond" w:cs="Times New Roman"/>
          <w:sz w:val="24"/>
          <w:szCs w:val="24"/>
        </w:rPr>
        <w:t xml:space="preserve"> to the house-toilet</w:t>
      </w:r>
      <w:r w:rsidRPr="00992331">
        <w:rPr>
          <w:rFonts w:ascii="Garamond" w:hAnsi="Garamond" w:cs="Times New Roman"/>
          <w:sz w:val="24"/>
          <w:szCs w:val="24"/>
        </w:rPr>
        <w:t xml:space="preserve">, </w:t>
      </w:r>
      <w:r w:rsidR="005A27EE">
        <w:rPr>
          <w:rFonts w:ascii="Garamond" w:hAnsi="Garamond" w:cs="Times New Roman"/>
          <w:sz w:val="24"/>
          <w:szCs w:val="24"/>
        </w:rPr>
        <w:t>with night</w:t>
      </w:r>
      <w:r w:rsidR="00D14EB4">
        <w:rPr>
          <w:rFonts w:ascii="Garamond" w:hAnsi="Garamond" w:cs="Times New Roman"/>
          <w:sz w:val="24"/>
          <w:szCs w:val="24"/>
        </w:rPr>
        <w:t xml:space="preserve"> access</w:t>
      </w:r>
      <w:r w:rsidRPr="00992331">
        <w:rPr>
          <w:rFonts w:ascii="Garamond" w:hAnsi="Garamond" w:cs="Times New Roman"/>
          <w:sz w:val="24"/>
          <w:szCs w:val="24"/>
        </w:rPr>
        <w:t xml:space="preserve"> often curtailed for non-family members. Furthermore, where the </w:t>
      </w:r>
      <w:r w:rsidR="007C3CE7">
        <w:rPr>
          <w:rFonts w:ascii="Garamond" w:hAnsi="Garamond" w:cs="Times New Roman"/>
          <w:sz w:val="24"/>
          <w:szCs w:val="24"/>
        </w:rPr>
        <w:t>house</w:t>
      </w:r>
      <w:r w:rsidR="001F1DC8">
        <w:rPr>
          <w:rFonts w:ascii="Garamond" w:hAnsi="Garamond" w:cs="Times New Roman"/>
          <w:sz w:val="24"/>
          <w:szCs w:val="24"/>
        </w:rPr>
        <w:t xml:space="preserve"> is occupied by </w:t>
      </w:r>
      <w:r w:rsidRPr="00992331">
        <w:rPr>
          <w:rFonts w:ascii="Garamond" w:hAnsi="Garamond" w:cs="Times New Roman"/>
          <w:sz w:val="24"/>
          <w:szCs w:val="24"/>
        </w:rPr>
        <w:t>tenant</w:t>
      </w:r>
      <w:r w:rsidR="001F1DC8">
        <w:rPr>
          <w:rFonts w:ascii="Garamond" w:hAnsi="Garamond" w:cs="Times New Roman"/>
          <w:sz w:val="24"/>
          <w:szCs w:val="24"/>
        </w:rPr>
        <w:t>s</w:t>
      </w:r>
      <w:r w:rsidRPr="00992331">
        <w:rPr>
          <w:rFonts w:ascii="Garamond" w:hAnsi="Garamond" w:cs="Times New Roman"/>
          <w:sz w:val="24"/>
          <w:szCs w:val="24"/>
        </w:rPr>
        <w:t xml:space="preserve">, access to the toilet is often </w:t>
      </w:r>
      <w:r w:rsidR="00D14EB4">
        <w:rPr>
          <w:rFonts w:ascii="Garamond" w:hAnsi="Garamond" w:cs="Times New Roman"/>
          <w:sz w:val="24"/>
          <w:szCs w:val="24"/>
        </w:rPr>
        <w:t>barred</w:t>
      </w:r>
      <w:r w:rsidR="005851F0">
        <w:rPr>
          <w:rFonts w:ascii="Garamond" w:hAnsi="Garamond" w:cs="Times New Roman"/>
          <w:sz w:val="24"/>
          <w:szCs w:val="24"/>
        </w:rPr>
        <w:t>. In these cases, backyard dwellers are reliant on the bucket toilet system, which requires regular emptying (often into storm-water drains) and cleaning (problematic when water is scarce), and is therefore a major public health concern.</w:t>
      </w:r>
    </w:p>
    <w:p w:rsidR="005F6152" w:rsidRPr="00992331" w:rsidRDefault="005F6152" w:rsidP="00D84125">
      <w:pPr>
        <w:spacing w:after="240" w:line="480" w:lineRule="auto"/>
        <w:ind w:left="567"/>
        <w:rPr>
          <w:rFonts w:ascii="Garamond" w:hAnsi="Garamond" w:cs="Times New Roman"/>
          <w:sz w:val="24"/>
          <w:szCs w:val="24"/>
        </w:rPr>
      </w:pPr>
      <w:r w:rsidRPr="00992331">
        <w:rPr>
          <w:rFonts w:ascii="Garamond" w:hAnsi="Garamond" w:cs="Times New Roman"/>
          <w:i/>
          <w:sz w:val="24"/>
          <w:szCs w:val="24"/>
        </w:rPr>
        <w:t xml:space="preserve">The bungalows </w:t>
      </w:r>
      <w:r w:rsidR="005048C1">
        <w:rPr>
          <w:rFonts w:ascii="Garamond" w:hAnsi="Garamond" w:cs="Times New Roman"/>
          <w:i/>
          <w:sz w:val="24"/>
          <w:szCs w:val="24"/>
        </w:rPr>
        <w:t xml:space="preserve">[backyard structures] </w:t>
      </w:r>
      <w:r w:rsidRPr="00992331">
        <w:rPr>
          <w:rFonts w:ascii="Garamond" w:hAnsi="Garamond" w:cs="Times New Roman"/>
          <w:i/>
          <w:sz w:val="24"/>
          <w:szCs w:val="24"/>
        </w:rPr>
        <w:t>use the bucket system. They not allowed in here [the main house] ... I pay for the privacy of the house</w:t>
      </w:r>
      <w:r w:rsidR="005A27EE">
        <w:rPr>
          <w:rFonts w:ascii="Garamond" w:hAnsi="Garamond" w:cs="Times New Roman"/>
          <w:i/>
          <w:sz w:val="24"/>
          <w:szCs w:val="24"/>
        </w:rPr>
        <w:t>.</w:t>
      </w:r>
      <w:r w:rsidR="00930783">
        <w:rPr>
          <w:rFonts w:ascii="Garamond" w:hAnsi="Garamond" w:cs="Times New Roman"/>
          <w:sz w:val="24"/>
          <w:szCs w:val="24"/>
        </w:rPr>
        <w:t xml:space="preserve"> </w:t>
      </w:r>
      <w:r w:rsidRPr="00992331">
        <w:rPr>
          <w:rFonts w:ascii="Garamond" w:hAnsi="Garamond" w:cs="Times New Roman"/>
          <w:sz w:val="24"/>
          <w:szCs w:val="24"/>
        </w:rPr>
        <w:t>House tenant: 14</w:t>
      </w:r>
      <w:r w:rsidR="00930783">
        <w:rPr>
          <w:rFonts w:ascii="Garamond" w:hAnsi="Garamond" w:cs="Times New Roman"/>
          <w:sz w:val="24"/>
          <w:szCs w:val="24"/>
        </w:rPr>
        <w:t xml:space="preserve"> March 2016</w:t>
      </w:r>
    </w:p>
    <w:p w:rsidR="005F6152" w:rsidRPr="00992331" w:rsidRDefault="005F6152" w:rsidP="00D84125">
      <w:pPr>
        <w:spacing w:after="240" w:line="480" w:lineRule="auto"/>
        <w:rPr>
          <w:rFonts w:ascii="Garamond" w:hAnsi="Garamond" w:cs="Times New Roman"/>
          <w:sz w:val="24"/>
          <w:szCs w:val="24"/>
        </w:rPr>
      </w:pPr>
      <w:r w:rsidRPr="00992331">
        <w:rPr>
          <w:rFonts w:ascii="Garamond" w:hAnsi="Garamond" w:cs="Times New Roman"/>
          <w:b/>
          <w:sz w:val="24"/>
          <w:szCs w:val="24"/>
        </w:rPr>
        <w:t xml:space="preserve">Drainage: </w:t>
      </w:r>
      <w:r w:rsidR="0013648F">
        <w:rPr>
          <w:rFonts w:ascii="Garamond" w:hAnsi="Garamond" w:cs="Times New Roman"/>
          <w:sz w:val="24"/>
          <w:szCs w:val="24"/>
        </w:rPr>
        <w:t>There are frequent</w:t>
      </w:r>
      <w:r w:rsidRPr="00992331">
        <w:rPr>
          <w:rFonts w:ascii="Garamond" w:hAnsi="Garamond" w:cs="Times New Roman"/>
          <w:sz w:val="24"/>
          <w:szCs w:val="24"/>
        </w:rPr>
        <w:t xml:space="preserve"> blockages to storm-water drains</w:t>
      </w:r>
      <w:r w:rsidR="005851F0">
        <w:rPr>
          <w:rFonts w:ascii="Garamond" w:hAnsi="Garamond" w:cs="Times New Roman"/>
          <w:sz w:val="24"/>
          <w:szCs w:val="24"/>
        </w:rPr>
        <w:t xml:space="preserve"> caused by dumping of human and solid waste. This is a direct consequence of insufficient sanitation and refuse collection, and comprises another public health concern.</w:t>
      </w:r>
    </w:p>
    <w:p w:rsidR="0041448A" w:rsidRPr="00EE4AC3" w:rsidRDefault="00EE4AC3" w:rsidP="00D84125">
      <w:pPr>
        <w:spacing w:line="480" w:lineRule="auto"/>
        <w:ind w:left="567"/>
        <w:rPr>
          <w:rFonts w:ascii="Garamond" w:hAnsi="Garamond"/>
          <w:sz w:val="24"/>
          <w:szCs w:val="24"/>
        </w:rPr>
      </w:pPr>
      <w:r>
        <w:rPr>
          <w:rFonts w:ascii="Garamond" w:hAnsi="Garamond"/>
          <w:i/>
          <w:sz w:val="24"/>
          <w:szCs w:val="24"/>
        </w:rPr>
        <w:t>T</w:t>
      </w:r>
      <w:r w:rsidR="0041448A" w:rsidRPr="00EE4AC3">
        <w:rPr>
          <w:rFonts w:ascii="Garamond" w:hAnsi="Garamond"/>
          <w:i/>
          <w:sz w:val="24"/>
          <w:szCs w:val="24"/>
        </w:rPr>
        <w:t>he sewerage drains are permanent</w:t>
      </w:r>
      <w:r w:rsidR="00273593">
        <w:rPr>
          <w:rFonts w:ascii="Garamond" w:hAnsi="Garamond"/>
          <w:i/>
          <w:sz w:val="24"/>
          <w:szCs w:val="24"/>
        </w:rPr>
        <w:t>ly</w:t>
      </w:r>
      <w:r w:rsidR="0041448A" w:rsidRPr="00EE4AC3">
        <w:rPr>
          <w:rFonts w:ascii="Garamond" w:hAnsi="Garamond"/>
          <w:i/>
          <w:sz w:val="24"/>
          <w:szCs w:val="24"/>
        </w:rPr>
        <w:t xml:space="preserve"> blocked then it runs in the roads and the children play in that stench water </w:t>
      </w:r>
      <w:r w:rsidR="00CC7AF2">
        <w:rPr>
          <w:rFonts w:ascii="Garamond" w:hAnsi="Garamond"/>
          <w:i/>
          <w:sz w:val="24"/>
          <w:szCs w:val="24"/>
        </w:rPr>
        <w:t>…</w:t>
      </w:r>
      <w:r w:rsidR="0041448A" w:rsidRPr="00EE4AC3">
        <w:rPr>
          <w:rFonts w:ascii="Garamond" w:hAnsi="Garamond"/>
          <w:i/>
          <w:sz w:val="24"/>
          <w:szCs w:val="24"/>
        </w:rPr>
        <w:t xml:space="preserve"> The council will come after days of phonin</w:t>
      </w:r>
      <w:r>
        <w:rPr>
          <w:rFonts w:ascii="Garamond" w:hAnsi="Garamond"/>
          <w:i/>
          <w:sz w:val="24"/>
          <w:szCs w:val="24"/>
        </w:rPr>
        <w:t>g them</w:t>
      </w:r>
      <w:r w:rsidR="0041448A" w:rsidRPr="00EE4AC3">
        <w:rPr>
          <w:rFonts w:ascii="Garamond" w:hAnsi="Garamond"/>
          <w:sz w:val="24"/>
          <w:szCs w:val="24"/>
        </w:rPr>
        <w:t>.</w:t>
      </w:r>
      <w:r w:rsidR="00273593">
        <w:rPr>
          <w:rFonts w:ascii="Garamond" w:hAnsi="Garamond"/>
          <w:sz w:val="24"/>
          <w:szCs w:val="24"/>
        </w:rPr>
        <w:t xml:space="preserve"> Backyard tenant, 19 March 2019</w:t>
      </w:r>
    </w:p>
    <w:p w:rsidR="005F6152" w:rsidRDefault="005F6152" w:rsidP="00D84125">
      <w:pPr>
        <w:spacing w:after="240" w:line="480" w:lineRule="auto"/>
        <w:ind w:left="567"/>
        <w:rPr>
          <w:rFonts w:ascii="Garamond" w:hAnsi="Garamond" w:cs="Times New Roman"/>
          <w:sz w:val="24"/>
          <w:szCs w:val="24"/>
        </w:rPr>
      </w:pPr>
      <w:r w:rsidRPr="00992331">
        <w:rPr>
          <w:rFonts w:ascii="Garamond" w:hAnsi="Garamond" w:cs="Times New Roman"/>
          <w:sz w:val="24"/>
          <w:szCs w:val="24"/>
        </w:rPr>
        <w:t>S</w:t>
      </w:r>
      <w:r w:rsidRPr="00992331">
        <w:rPr>
          <w:rFonts w:ascii="Garamond" w:hAnsi="Garamond" w:cs="Times New Roman"/>
          <w:i/>
          <w:sz w:val="24"/>
          <w:szCs w:val="24"/>
        </w:rPr>
        <w:t>ummer is now cooler, if you had come a month ago</w:t>
      </w:r>
      <w:r w:rsidR="009C6230">
        <w:rPr>
          <w:rFonts w:ascii="Garamond" w:hAnsi="Garamond" w:cs="Times New Roman"/>
          <w:i/>
          <w:sz w:val="24"/>
          <w:szCs w:val="24"/>
        </w:rPr>
        <w:t xml:space="preserve"> flies would have attacked you …</w:t>
      </w:r>
      <w:r w:rsidRPr="00992331">
        <w:rPr>
          <w:rFonts w:ascii="Garamond" w:hAnsi="Garamond" w:cs="Times New Roman"/>
          <w:i/>
          <w:sz w:val="24"/>
          <w:szCs w:val="24"/>
        </w:rPr>
        <w:t xml:space="preserve"> </w:t>
      </w:r>
      <w:r w:rsidR="009C6230">
        <w:rPr>
          <w:rFonts w:ascii="Garamond" w:hAnsi="Garamond" w:cs="Times New Roman"/>
          <w:i/>
          <w:sz w:val="24"/>
          <w:szCs w:val="24"/>
        </w:rPr>
        <w:t>I</w:t>
      </w:r>
      <w:r w:rsidRPr="00992331">
        <w:rPr>
          <w:rFonts w:ascii="Garamond" w:hAnsi="Garamond" w:cs="Times New Roman"/>
          <w:i/>
          <w:sz w:val="24"/>
          <w:szCs w:val="24"/>
        </w:rPr>
        <w:t xml:space="preserve">n the shack </w:t>
      </w:r>
      <w:r w:rsidR="009C6230">
        <w:rPr>
          <w:rFonts w:ascii="Garamond" w:hAnsi="Garamond" w:cs="Times New Roman"/>
          <w:i/>
          <w:sz w:val="24"/>
          <w:szCs w:val="24"/>
        </w:rPr>
        <w:t>[they]</w:t>
      </w:r>
      <w:r w:rsidRPr="00992331">
        <w:rPr>
          <w:rFonts w:ascii="Garamond" w:hAnsi="Garamond" w:cs="Times New Roman"/>
          <w:i/>
          <w:sz w:val="24"/>
          <w:szCs w:val="24"/>
        </w:rPr>
        <w:t xml:space="preserve"> do their toilet in the bin, and they put it in storm</w:t>
      </w:r>
      <w:r w:rsidR="0013648F">
        <w:rPr>
          <w:rFonts w:ascii="Garamond" w:hAnsi="Garamond" w:cs="Times New Roman"/>
          <w:i/>
          <w:sz w:val="24"/>
          <w:szCs w:val="24"/>
        </w:rPr>
        <w:t>-</w:t>
      </w:r>
      <w:r w:rsidRPr="00992331">
        <w:rPr>
          <w:rFonts w:ascii="Garamond" w:hAnsi="Garamond" w:cs="Times New Roman"/>
          <w:i/>
          <w:sz w:val="24"/>
          <w:szCs w:val="24"/>
        </w:rPr>
        <w:t>water drainage</w:t>
      </w:r>
      <w:r w:rsidR="00EE4AC3">
        <w:rPr>
          <w:rFonts w:ascii="Garamond" w:hAnsi="Garamond" w:cs="Times New Roman"/>
          <w:i/>
          <w:sz w:val="24"/>
          <w:szCs w:val="24"/>
        </w:rPr>
        <w:t>.</w:t>
      </w:r>
      <w:r w:rsidR="00EE4AC3">
        <w:rPr>
          <w:rFonts w:ascii="Garamond" w:hAnsi="Garamond" w:cs="Times New Roman"/>
          <w:sz w:val="24"/>
          <w:szCs w:val="24"/>
        </w:rPr>
        <w:t xml:space="preserve"> </w:t>
      </w:r>
      <w:r w:rsidRPr="00992331">
        <w:rPr>
          <w:rFonts w:ascii="Garamond" w:hAnsi="Garamond" w:cs="Times New Roman"/>
          <w:sz w:val="24"/>
          <w:szCs w:val="24"/>
        </w:rPr>
        <w:t>B</w:t>
      </w:r>
      <w:r w:rsidR="00EE4AC3">
        <w:rPr>
          <w:rFonts w:ascii="Garamond" w:hAnsi="Garamond" w:cs="Times New Roman"/>
          <w:sz w:val="24"/>
          <w:szCs w:val="24"/>
        </w:rPr>
        <w:t>uilding Inspector, 9 March 2016</w:t>
      </w:r>
    </w:p>
    <w:p w:rsidR="00E00D37" w:rsidRPr="00055BEA" w:rsidDel="00126EDA" w:rsidRDefault="00C6771F" w:rsidP="00E00D37">
      <w:pPr>
        <w:spacing w:after="240" w:line="480" w:lineRule="auto"/>
        <w:rPr>
          <w:rFonts w:ascii="Garamond" w:hAnsi="Garamond"/>
          <w:sz w:val="24"/>
          <w:szCs w:val="24"/>
        </w:rPr>
      </w:pPr>
      <w:r>
        <w:rPr>
          <w:rFonts w:ascii="Garamond" w:hAnsi="Garamond"/>
          <w:sz w:val="24"/>
          <w:szCs w:val="24"/>
        </w:rPr>
        <w:t xml:space="preserve">While at first glance this series of examples all appear to reveal </w:t>
      </w:r>
      <w:r w:rsidR="00194B95">
        <w:rPr>
          <w:rFonts w:ascii="Garamond" w:hAnsi="Garamond"/>
          <w:sz w:val="24"/>
          <w:szCs w:val="24"/>
        </w:rPr>
        <w:t xml:space="preserve">similar </w:t>
      </w:r>
      <w:r>
        <w:rPr>
          <w:rFonts w:ascii="Garamond" w:hAnsi="Garamond"/>
          <w:sz w:val="24"/>
          <w:szCs w:val="24"/>
        </w:rPr>
        <w:t>inequities in accessing infrastructure</w:t>
      </w:r>
      <w:r w:rsidR="001F1DC8">
        <w:rPr>
          <w:rFonts w:ascii="Garamond" w:hAnsi="Garamond"/>
          <w:sz w:val="24"/>
          <w:szCs w:val="24"/>
        </w:rPr>
        <w:t xml:space="preserve">, </w:t>
      </w:r>
      <w:r>
        <w:rPr>
          <w:rFonts w:ascii="Garamond" w:hAnsi="Garamond"/>
          <w:sz w:val="24"/>
          <w:szCs w:val="24"/>
        </w:rPr>
        <w:t xml:space="preserve">exacerbated by the consequences of housing adaptations, adopting a citizenship perspective reveals </w:t>
      </w:r>
      <w:r w:rsidR="00413B5F">
        <w:rPr>
          <w:rFonts w:ascii="Garamond" w:hAnsi="Garamond"/>
          <w:sz w:val="24"/>
          <w:szCs w:val="24"/>
        </w:rPr>
        <w:t xml:space="preserve">causation as </w:t>
      </w:r>
      <w:r>
        <w:rPr>
          <w:rFonts w:ascii="Garamond" w:hAnsi="Garamond"/>
          <w:sz w:val="24"/>
          <w:szCs w:val="24"/>
        </w:rPr>
        <w:t xml:space="preserve">two core </w:t>
      </w:r>
      <w:r w:rsidR="00413B5F">
        <w:rPr>
          <w:rFonts w:ascii="Garamond" w:hAnsi="Garamond"/>
          <w:sz w:val="24"/>
          <w:szCs w:val="24"/>
        </w:rPr>
        <w:t>mismatches in</w:t>
      </w:r>
      <w:r>
        <w:rPr>
          <w:rFonts w:ascii="Garamond" w:hAnsi="Garamond"/>
          <w:sz w:val="24"/>
          <w:szCs w:val="24"/>
        </w:rPr>
        <w:t xml:space="preserve"> state-society </w:t>
      </w:r>
      <w:r w:rsidR="00413B5F">
        <w:rPr>
          <w:rFonts w:ascii="Garamond" w:hAnsi="Garamond"/>
          <w:sz w:val="24"/>
          <w:szCs w:val="24"/>
        </w:rPr>
        <w:t>expectations.</w:t>
      </w:r>
      <w:r w:rsidR="00194B95">
        <w:rPr>
          <w:rFonts w:ascii="Garamond" w:hAnsi="Garamond"/>
          <w:sz w:val="24"/>
          <w:szCs w:val="24"/>
        </w:rPr>
        <w:t xml:space="preserve"> First, regarding the scale of infrastructure delivery, and second regarding the motivations for residents’ behaviour.</w:t>
      </w:r>
      <w:r w:rsidR="00E00D37">
        <w:rPr>
          <w:rFonts w:ascii="Garamond" w:hAnsi="Garamond"/>
          <w:sz w:val="24"/>
          <w:szCs w:val="24"/>
        </w:rPr>
        <w:t xml:space="preserve"> </w:t>
      </w:r>
      <w:r w:rsidR="00ED5569">
        <w:rPr>
          <w:rFonts w:ascii="Garamond" w:hAnsi="Garamond"/>
          <w:sz w:val="24"/>
          <w:szCs w:val="24"/>
        </w:rPr>
        <w:t xml:space="preserve">More broadly, the specific </w:t>
      </w:r>
      <w:r w:rsidR="00E00D37">
        <w:rPr>
          <w:rFonts w:ascii="Garamond" w:hAnsi="Garamond"/>
          <w:sz w:val="24"/>
          <w:szCs w:val="24"/>
        </w:rPr>
        <w:t xml:space="preserve">South African policy of Free Basic Services </w:t>
      </w:r>
      <w:r w:rsidR="00ED5569">
        <w:rPr>
          <w:rFonts w:ascii="Garamond" w:hAnsi="Garamond"/>
          <w:sz w:val="24"/>
          <w:szCs w:val="24"/>
        </w:rPr>
        <w:t xml:space="preserve">(FBS) </w:t>
      </w:r>
      <w:r w:rsidR="00E00D37">
        <w:rPr>
          <w:rFonts w:ascii="Garamond" w:hAnsi="Garamond"/>
          <w:sz w:val="24"/>
          <w:szCs w:val="24"/>
        </w:rPr>
        <w:t xml:space="preserve">explicitly </w:t>
      </w:r>
      <w:r w:rsidR="00ED5569">
        <w:rPr>
          <w:rFonts w:ascii="Garamond" w:hAnsi="Garamond"/>
          <w:sz w:val="24"/>
          <w:szCs w:val="24"/>
        </w:rPr>
        <w:lastRenderedPageBreak/>
        <w:t>demonstrates</w:t>
      </w:r>
      <w:r w:rsidR="00E00D37">
        <w:rPr>
          <w:rFonts w:ascii="Garamond" w:hAnsi="Garamond"/>
          <w:sz w:val="24"/>
          <w:szCs w:val="24"/>
        </w:rPr>
        <w:t xml:space="preserve"> the role of the state in producing </w:t>
      </w:r>
      <w:r w:rsidR="00ED5569">
        <w:rPr>
          <w:rFonts w:ascii="Garamond" w:hAnsi="Garamond"/>
          <w:sz w:val="24"/>
          <w:szCs w:val="24"/>
        </w:rPr>
        <w:t xml:space="preserve">and policing </w:t>
      </w:r>
      <w:r w:rsidR="00E00D37">
        <w:rPr>
          <w:rFonts w:ascii="Garamond" w:hAnsi="Garamond"/>
          <w:sz w:val="24"/>
          <w:szCs w:val="24"/>
        </w:rPr>
        <w:t xml:space="preserve">infrastructural citizens. </w:t>
      </w:r>
      <w:r w:rsidR="00ED5569">
        <w:rPr>
          <w:rFonts w:ascii="Garamond" w:hAnsi="Garamond"/>
          <w:sz w:val="24"/>
          <w:szCs w:val="24"/>
        </w:rPr>
        <w:t xml:space="preserve">FBS </w:t>
      </w:r>
      <w:r w:rsidR="00E00D37">
        <w:rPr>
          <w:rFonts w:ascii="Garamond" w:hAnsi="Garamond"/>
          <w:sz w:val="24"/>
          <w:szCs w:val="24"/>
        </w:rPr>
        <w:t>promotes a form of differentiated citizenship, whereby low income citizens are eligible for free infrastructure (requiring state regulation t</w:t>
      </w:r>
      <w:r w:rsidR="00ED5569">
        <w:rPr>
          <w:rFonts w:ascii="Garamond" w:hAnsi="Garamond"/>
          <w:sz w:val="24"/>
          <w:szCs w:val="24"/>
        </w:rPr>
        <w:t>o</w:t>
      </w:r>
      <w:r w:rsidR="00E00D37">
        <w:rPr>
          <w:rFonts w:ascii="Garamond" w:hAnsi="Garamond"/>
          <w:sz w:val="24"/>
          <w:szCs w:val="24"/>
        </w:rPr>
        <w:t xml:space="preserve"> cap consumption) as a direct result of their socio-economic identity relative to other citizens. Consequently, </w:t>
      </w:r>
      <w:r w:rsidR="00ED5569">
        <w:rPr>
          <w:rFonts w:ascii="Garamond" w:hAnsi="Garamond"/>
          <w:sz w:val="24"/>
          <w:szCs w:val="24"/>
        </w:rPr>
        <w:t xml:space="preserve">FBS reveals how </w:t>
      </w:r>
      <w:r w:rsidR="00E00D37">
        <w:rPr>
          <w:rFonts w:ascii="Garamond" w:hAnsi="Garamond"/>
          <w:sz w:val="24"/>
          <w:szCs w:val="24"/>
        </w:rPr>
        <w:t xml:space="preserve">the state </w:t>
      </w:r>
      <w:r w:rsidR="00ED5569">
        <w:rPr>
          <w:rFonts w:ascii="Garamond" w:hAnsi="Garamond"/>
          <w:sz w:val="24"/>
          <w:szCs w:val="24"/>
        </w:rPr>
        <w:t>can enact and/or reject</w:t>
      </w:r>
      <w:r w:rsidR="00E00D37">
        <w:rPr>
          <w:rFonts w:ascii="Garamond" w:hAnsi="Garamond"/>
          <w:sz w:val="24"/>
          <w:szCs w:val="24"/>
        </w:rPr>
        <w:t xml:space="preserve"> infrastructure </w:t>
      </w:r>
      <w:r w:rsidR="00ED5569">
        <w:rPr>
          <w:rFonts w:ascii="Garamond" w:hAnsi="Garamond"/>
          <w:sz w:val="24"/>
          <w:szCs w:val="24"/>
        </w:rPr>
        <w:t>access</w:t>
      </w:r>
      <w:r w:rsidR="00E00D37">
        <w:rPr>
          <w:rFonts w:ascii="Garamond" w:hAnsi="Garamond"/>
          <w:sz w:val="24"/>
          <w:szCs w:val="24"/>
        </w:rPr>
        <w:t xml:space="preserve"> </w:t>
      </w:r>
      <w:r w:rsidR="00ED5569">
        <w:rPr>
          <w:rFonts w:ascii="Garamond" w:hAnsi="Garamond"/>
          <w:sz w:val="24"/>
          <w:szCs w:val="24"/>
        </w:rPr>
        <w:t>via discourses of c</w:t>
      </w:r>
      <w:r w:rsidR="00E00D37">
        <w:rPr>
          <w:rFonts w:ascii="Garamond" w:hAnsi="Garamond"/>
          <w:sz w:val="24"/>
          <w:szCs w:val="24"/>
        </w:rPr>
        <w:t>i</w:t>
      </w:r>
      <w:r w:rsidR="00ED5569">
        <w:rPr>
          <w:rFonts w:ascii="Garamond" w:hAnsi="Garamond"/>
          <w:sz w:val="24"/>
          <w:szCs w:val="24"/>
        </w:rPr>
        <w:t>ti</w:t>
      </w:r>
      <w:r w:rsidR="00E00D37">
        <w:rPr>
          <w:rFonts w:ascii="Garamond" w:hAnsi="Garamond"/>
          <w:sz w:val="24"/>
          <w:szCs w:val="24"/>
        </w:rPr>
        <w:t xml:space="preserve">zenship, </w:t>
      </w:r>
      <w:r w:rsidR="00ED5569">
        <w:rPr>
          <w:rFonts w:ascii="Garamond" w:hAnsi="Garamond"/>
          <w:sz w:val="24"/>
          <w:szCs w:val="24"/>
        </w:rPr>
        <w:t xml:space="preserve">while equally </w:t>
      </w:r>
      <w:r w:rsidR="00E00D37">
        <w:rPr>
          <w:rFonts w:ascii="Garamond" w:hAnsi="Garamond"/>
          <w:sz w:val="24"/>
          <w:szCs w:val="24"/>
        </w:rPr>
        <w:t>play</w:t>
      </w:r>
      <w:r w:rsidR="00ED5569">
        <w:rPr>
          <w:rFonts w:ascii="Garamond" w:hAnsi="Garamond"/>
          <w:sz w:val="24"/>
          <w:szCs w:val="24"/>
        </w:rPr>
        <w:t>ing</w:t>
      </w:r>
      <w:r w:rsidR="00E00D37">
        <w:rPr>
          <w:rFonts w:ascii="Garamond" w:hAnsi="Garamond"/>
          <w:sz w:val="24"/>
          <w:szCs w:val="24"/>
        </w:rPr>
        <w:t xml:space="preserve"> a key role in delivering</w:t>
      </w:r>
      <w:r w:rsidR="00ED5569">
        <w:rPr>
          <w:rFonts w:ascii="Garamond" w:hAnsi="Garamond"/>
          <w:sz w:val="24"/>
          <w:szCs w:val="24"/>
        </w:rPr>
        <w:t xml:space="preserve"> and</w:t>
      </w:r>
      <w:r w:rsidR="00E00D37">
        <w:rPr>
          <w:rFonts w:ascii="Garamond" w:hAnsi="Garamond"/>
          <w:sz w:val="24"/>
          <w:szCs w:val="24"/>
        </w:rPr>
        <w:t>/</w:t>
      </w:r>
      <w:r w:rsidR="00ED5569">
        <w:rPr>
          <w:rFonts w:ascii="Garamond" w:hAnsi="Garamond"/>
          <w:sz w:val="24"/>
          <w:szCs w:val="24"/>
        </w:rPr>
        <w:t xml:space="preserve">or </w:t>
      </w:r>
      <w:r w:rsidR="00E00D37">
        <w:rPr>
          <w:rFonts w:ascii="Garamond" w:hAnsi="Garamond"/>
          <w:sz w:val="24"/>
          <w:szCs w:val="24"/>
        </w:rPr>
        <w:t xml:space="preserve">restricting citizenship rights via </w:t>
      </w:r>
      <w:r w:rsidR="00ED5569">
        <w:rPr>
          <w:rFonts w:ascii="Garamond" w:hAnsi="Garamond"/>
          <w:sz w:val="24"/>
          <w:szCs w:val="24"/>
        </w:rPr>
        <w:t xml:space="preserve">the </w:t>
      </w:r>
      <w:r w:rsidR="00E00D37">
        <w:rPr>
          <w:rFonts w:ascii="Garamond" w:hAnsi="Garamond"/>
          <w:sz w:val="24"/>
          <w:szCs w:val="24"/>
        </w:rPr>
        <w:t>regulati</w:t>
      </w:r>
      <w:r w:rsidR="00ED5569">
        <w:rPr>
          <w:rFonts w:ascii="Garamond" w:hAnsi="Garamond"/>
          <w:sz w:val="24"/>
          <w:szCs w:val="24"/>
        </w:rPr>
        <w:t>o</w:t>
      </w:r>
      <w:r w:rsidR="00E00D37">
        <w:rPr>
          <w:rFonts w:ascii="Garamond" w:hAnsi="Garamond"/>
          <w:sz w:val="24"/>
          <w:szCs w:val="24"/>
        </w:rPr>
        <w:t>n</w:t>
      </w:r>
      <w:r w:rsidR="00ED5569">
        <w:rPr>
          <w:rFonts w:ascii="Garamond" w:hAnsi="Garamond"/>
          <w:sz w:val="24"/>
          <w:szCs w:val="24"/>
        </w:rPr>
        <w:t xml:space="preserve"> of</w:t>
      </w:r>
      <w:r w:rsidR="00E00D37">
        <w:rPr>
          <w:rFonts w:ascii="Garamond" w:hAnsi="Garamond"/>
          <w:sz w:val="24"/>
          <w:szCs w:val="24"/>
        </w:rPr>
        <w:t xml:space="preserve"> </w:t>
      </w:r>
      <w:r w:rsidR="00ED5569">
        <w:rPr>
          <w:rFonts w:ascii="Garamond" w:hAnsi="Garamond"/>
          <w:sz w:val="24"/>
          <w:szCs w:val="24"/>
        </w:rPr>
        <w:t xml:space="preserve">access to </w:t>
      </w:r>
      <w:r w:rsidR="00E00D37">
        <w:rPr>
          <w:rFonts w:ascii="Garamond" w:hAnsi="Garamond"/>
          <w:sz w:val="24"/>
          <w:szCs w:val="24"/>
        </w:rPr>
        <w:t>infrastructure.</w:t>
      </w:r>
    </w:p>
    <w:p w:rsidR="00E00D37" w:rsidRDefault="00194B95" w:rsidP="009854BF">
      <w:pPr>
        <w:spacing w:after="240" w:line="480" w:lineRule="auto"/>
        <w:rPr>
          <w:rFonts w:ascii="Garamond" w:hAnsi="Garamond"/>
          <w:sz w:val="24"/>
          <w:szCs w:val="24"/>
        </w:rPr>
      </w:pPr>
      <w:r>
        <w:rPr>
          <w:rFonts w:ascii="Garamond" w:hAnsi="Garamond"/>
          <w:i/>
          <w:sz w:val="24"/>
          <w:szCs w:val="24"/>
        </w:rPr>
        <w:t>Scale of delivery</w:t>
      </w:r>
      <w:r>
        <w:rPr>
          <w:rFonts w:ascii="Garamond" w:hAnsi="Garamond"/>
          <w:sz w:val="24"/>
          <w:szCs w:val="24"/>
        </w:rPr>
        <w:t>: While the Free Basic Services policy addresse</w:t>
      </w:r>
      <w:r w:rsidR="00D05C94">
        <w:rPr>
          <w:rFonts w:ascii="Garamond" w:hAnsi="Garamond"/>
          <w:sz w:val="24"/>
          <w:szCs w:val="24"/>
        </w:rPr>
        <w:t>s</w:t>
      </w:r>
      <w:r>
        <w:rPr>
          <w:rFonts w:ascii="Garamond" w:hAnsi="Garamond"/>
          <w:sz w:val="24"/>
          <w:szCs w:val="24"/>
        </w:rPr>
        <w:t xml:space="preserve"> service-provision at the scale of the “household”</w:t>
      </w:r>
      <w:r w:rsidR="001F1DC8">
        <w:rPr>
          <w:rFonts w:ascii="Garamond" w:hAnsi="Garamond"/>
          <w:sz w:val="24"/>
          <w:szCs w:val="24"/>
        </w:rPr>
        <w:t xml:space="preserve"> (</w:t>
      </w:r>
      <w:proofErr w:type="spellStart"/>
      <w:r w:rsidR="001F1DC8">
        <w:rPr>
          <w:rFonts w:ascii="Garamond" w:hAnsi="Garamond"/>
          <w:sz w:val="24"/>
          <w:szCs w:val="24"/>
        </w:rPr>
        <w:t>Tissington</w:t>
      </w:r>
      <w:proofErr w:type="spellEnd"/>
      <w:r w:rsidR="001F1DC8">
        <w:rPr>
          <w:rFonts w:ascii="Garamond" w:hAnsi="Garamond"/>
          <w:sz w:val="24"/>
          <w:szCs w:val="24"/>
        </w:rPr>
        <w:t xml:space="preserve"> 2013) </w:t>
      </w:r>
      <w:r>
        <w:rPr>
          <w:rFonts w:ascii="Garamond" w:hAnsi="Garamond"/>
          <w:sz w:val="24"/>
          <w:szCs w:val="24"/>
        </w:rPr>
        <w:t xml:space="preserve">, </w:t>
      </w:r>
      <w:r w:rsidR="00941B8F">
        <w:rPr>
          <w:rFonts w:ascii="Garamond" w:hAnsi="Garamond"/>
          <w:sz w:val="24"/>
          <w:szCs w:val="24"/>
        </w:rPr>
        <w:t xml:space="preserve">in practice </w:t>
      </w:r>
      <w:r>
        <w:rPr>
          <w:rFonts w:ascii="Garamond" w:hAnsi="Garamond"/>
          <w:sz w:val="24"/>
          <w:szCs w:val="24"/>
        </w:rPr>
        <w:t xml:space="preserve">the City of Cape Town delivers services to the settlement (e.g. electricity capacity, storm-water drainage) and the plot (e.g. </w:t>
      </w:r>
      <w:r w:rsidR="001F1DC8">
        <w:rPr>
          <w:rFonts w:ascii="Garamond" w:hAnsi="Garamond"/>
          <w:sz w:val="24"/>
          <w:szCs w:val="24"/>
        </w:rPr>
        <w:t xml:space="preserve">free </w:t>
      </w:r>
      <w:r w:rsidR="00941B8F">
        <w:rPr>
          <w:rFonts w:ascii="Garamond" w:hAnsi="Garamond"/>
          <w:sz w:val="24"/>
          <w:szCs w:val="24"/>
        </w:rPr>
        <w:t xml:space="preserve">quotas for </w:t>
      </w:r>
      <w:r>
        <w:rPr>
          <w:rFonts w:ascii="Garamond" w:hAnsi="Garamond"/>
          <w:sz w:val="24"/>
          <w:szCs w:val="24"/>
        </w:rPr>
        <w:t>water, electricity</w:t>
      </w:r>
      <w:r w:rsidR="00941B8F">
        <w:rPr>
          <w:rFonts w:ascii="Garamond" w:hAnsi="Garamond"/>
          <w:sz w:val="24"/>
          <w:szCs w:val="24"/>
        </w:rPr>
        <w:t xml:space="preserve"> and</w:t>
      </w:r>
      <w:r>
        <w:rPr>
          <w:rFonts w:ascii="Garamond" w:hAnsi="Garamond"/>
          <w:sz w:val="24"/>
          <w:szCs w:val="24"/>
        </w:rPr>
        <w:t xml:space="preserve"> refuse bin). However, as most plots contain multiple households, there is a disjuncture between the expectations of citizens and the assumptions of the state. Taking water as an example, the free daily quota of 350 litres is delivered to each erf, but in the words of a municipal water engineer “</w:t>
      </w:r>
      <w:r>
        <w:rPr>
          <w:rFonts w:ascii="Garamond" w:hAnsi="Garamond"/>
          <w:i/>
          <w:sz w:val="24"/>
          <w:szCs w:val="24"/>
        </w:rPr>
        <w:t>i</w:t>
      </w:r>
      <w:r w:rsidRPr="00055BEA" w:rsidDel="00126EDA">
        <w:rPr>
          <w:rFonts w:ascii="Garamond" w:hAnsi="Garamond"/>
          <w:i/>
          <w:sz w:val="24"/>
          <w:szCs w:val="24"/>
        </w:rPr>
        <w:t xml:space="preserve">f there’s 5 to 10 </w:t>
      </w:r>
      <w:r w:rsidDel="00126EDA">
        <w:rPr>
          <w:rFonts w:ascii="Garamond" w:hAnsi="Garamond"/>
          <w:i/>
          <w:sz w:val="24"/>
          <w:szCs w:val="24"/>
        </w:rPr>
        <w:t>backyard</w:t>
      </w:r>
      <w:r w:rsidRPr="00055BEA" w:rsidDel="00126EDA">
        <w:rPr>
          <w:rFonts w:ascii="Garamond" w:hAnsi="Garamond"/>
          <w:i/>
          <w:sz w:val="24"/>
          <w:szCs w:val="24"/>
        </w:rPr>
        <w:t xml:space="preserve"> families, it would be a massive challenge to live on 350</w:t>
      </w:r>
      <w:r w:rsidDel="00126EDA">
        <w:rPr>
          <w:rFonts w:ascii="Garamond" w:hAnsi="Garamond"/>
          <w:i/>
          <w:sz w:val="24"/>
          <w:szCs w:val="24"/>
        </w:rPr>
        <w:t xml:space="preserve"> </w:t>
      </w:r>
      <w:r w:rsidRPr="00055BEA" w:rsidDel="00126EDA">
        <w:rPr>
          <w:rFonts w:ascii="Garamond" w:hAnsi="Garamond"/>
          <w:i/>
          <w:sz w:val="24"/>
          <w:szCs w:val="24"/>
        </w:rPr>
        <w:t>l</w:t>
      </w:r>
      <w:r w:rsidDel="00126EDA">
        <w:rPr>
          <w:rFonts w:ascii="Garamond" w:hAnsi="Garamond"/>
          <w:i/>
          <w:sz w:val="24"/>
          <w:szCs w:val="24"/>
        </w:rPr>
        <w:t>itres</w:t>
      </w:r>
      <w:r>
        <w:rPr>
          <w:rFonts w:ascii="Garamond" w:hAnsi="Garamond"/>
          <w:i/>
          <w:sz w:val="24"/>
          <w:szCs w:val="24"/>
        </w:rPr>
        <w:t>”</w:t>
      </w:r>
      <w:r w:rsidR="00D05C94">
        <w:rPr>
          <w:rFonts w:ascii="Garamond" w:hAnsi="Garamond"/>
          <w:sz w:val="24"/>
          <w:szCs w:val="24"/>
        </w:rPr>
        <w:t xml:space="preserve"> (</w:t>
      </w:r>
      <w:r w:rsidDel="00126EDA">
        <w:rPr>
          <w:rFonts w:ascii="Garamond" w:hAnsi="Garamond"/>
          <w:sz w:val="24"/>
          <w:szCs w:val="24"/>
        </w:rPr>
        <w:t>15 March 2019</w:t>
      </w:r>
      <w:r>
        <w:rPr>
          <w:rFonts w:ascii="Garamond" w:hAnsi="Garamond"/>
          <w:sz w:val="24"/>
          <w:szCs w:val="24"/>
        </w:rPr>
        <w:t xml:space="preserve">). While technology to install separate water meters/electronic tags per genuine household exists, </w:t>
      </w:r>
      <w:r w:rsidR="00A81E96">
        <w:rPr>
          <w:rFonts w:ascii="Garamond" w:hAnsi="Garamond"/>
          <w:sz w:val="24"/>
          <w:szCs w:val="24"/>
        </w:rPr>
        <w:t>during</w:t>
      </w:r>
      <w:r>
        <w:rPr>
          <w:rFonts w:ascii="Garamond" w:hAnsi="Garamond"/>
          <w:sz w:val="24"/>
          <w:szCs w:val="24"/>
        </w:rPr>
        <w:t xml:space="preserve"> interviews </w:t>
      </w:r>
      <w:r w:rsidR="009854BF">
        <w:rPr>
          <w:rFonts w:ascii="Garamond" w:hAnsi="Garamond"/>
          <w:sz w:val="24"/>
          <w:szCs w:val="24"/>
        </w:rPr>
        <w:t>multiple</w:t>
      </w:r>
      <w:r w:rsidR="00A81E96">
        <w:rPr>
          <w:rFonts w:ascii="Garamond" w:hAnsi="Garamond"/>
          <w:sz w:val="24"/>
          <w:szCs w:val="24"/>
        </w:rPr>
        <w:t xml:space="preserve"> </w:t>
      </w:r>
      <w:r>
        <w:rPr>
          <w:rFonts w:ascii="Garamond" w:hAnsi="Garamond"/>
          <w:sz w:val="24"/>
          <w:szCs w:val="24"/>
        </w:rPr>
        <w:t>municipal officers</w:t>
      </w:r>
      <w:r w:rsidR="00A81E96">
        <w:rPr>
          <w:rFonts w:ascii="Garamond" w:hAnsi="Garamond"/>
          <w:sz w:val="24"/>
          <w:szCs w:val="24"/>
        </w:rPr>
        <w:t xml:space="preserve"> commented</w:t>
      </w:r>
      <w:r>
        <w:rPr>
          <w:rFonts w:ascii="Garamond" w:hAnsi="Garamond"/>
          <w:sz w:val="24"/>
          <w:szCs w:val="24"/>
        </w:rPr>
        <w:t xml:space="preserve"> that there was zero political will to </w:t>
      </w:r>
      <w:r w:rsidR="001F1DC8">
        <w:rPr>
          <w:rFonts w:ascii="Garamond" w:hAnsi="Garamond"/>
          <w:sz w:val="24"/>
          <w:szCs w:val="24"/>
        </w:rPr>
        <w:t>address the challenges of installing the</w:t>
      </w:r>
      <w:r>
        <w:rPr>
          <w:rFonts w:ascii="Garamond" w:hAnsi="Garamond"/>
          <w:sz w:val="24"/>
          <w:szCs w:val="24"/>
        </w:rPr>
        <w:t>se within non-council-owned housing.</w:t>
      </w:r>
      <w:r w:rsidR="00941B8F">
        <w:rPr>
          <w:rFonts w:ascii="Garamond" w:hAnsi="Garamond"/>
          <w:sz w:val="24"/>
          <w:szCs w:val="24"/>
        </w:rPr>
        <w:t xml:space="preserve"> Similarly</w:t>
      </w:r>
      <w:r w:rsidR="009854BF">
        <w:rPr>
          <w:rFonts w:ascii="Garamond" w:hAnsi="Garamond"/>
          <w:sz w:val="24"/>
          <w:szCs w:val="24"/>
        </w:rPr>
        <w:t>, with</w:t>
      </w:r>
      <w:r w:rsidR="00941B8F">
        <w:rPr>
          <w:rFonts w:ascii="Garamond" w:hAnsi="Garamond"/>
          <w:sz w:val="24"/>
          <w:szCs w:val="24"/>
        </w:rPr>
        <w:t xml:space="preserve"> electricity distribution</w:t>
      </w:r>
      <w:r w:rsidR="009854BF">
        <w:rPr>
          <w:rFonts w:ascii="Garamond" w:hAnsi="Garamond"/>
          <w:sz w:val="24"/>
          <w:szCs w:val="24"/>
        </w:rPr>
        <w:t xml:space="preserve"> and refuse collection</w:t>
      </w:r>
      <w:r w:rsidR="00941B8F">
        <w:rPr>
          <w:rFonts w:ascii="Garamond" w:hAnsi="Garamond"/>
          <w:sz w:val="24"/>
          <w:szCs w:val="24"/>
        </w:rPr>
        <w:t xml:space="preserve">, </w:t>
      </w:r>
      <w:r w:rsidR="009854BF">
        <w:rPr>
          <w:rFonts w:ascii="Garamond" w:hAnsi="Garamond"/>
          <w:sz w:val="24"/>
          <w:szCs w:val="24"/>
        </w:rPr>
        <w:t>the municipality has responded to increased demand by upgrading the sub-station’s electricity capacity and collecting illegal dumping (i.e. settlement-scale),</w:t>
      </w:r>
      <w:r w:rsidR="009854BF" w:rsidRPr="00992331">
        <w:rPr>
          <w:rFonts w:ascii="Garamond" w:hAnsi="Garamond"/>
          <w:sz w:val="24"/>
          <w:szCs w:val="24"/>
        </w:rPr>
        <w:t xml:space="preserve"> </w:t>
      </w:r>
      <w:r w:rsidR="009854BF">
        <w:rPr>
          <w:rFonts w:ascii="Garamond" w:hAnsi="Garamond"/>
          <w:sz w:val="24"/>
          <w:szCs w:val="24"/>
        </w:rPr>
        <w:t xml:space="preserve">but ignores household-scale problems. </w:t>
      </w:r>
      <w:r w:rsidR="005C24A0">
        <w:rPr>
          <w:rFonts w:ascii="Garamond" w:hAnsi="Garamond"/>
          <w:sz w:val="24"/>
          <w:szCs w:val="24"/>
        </w:rPr>
        <w:t>Furthermore, the state’s refusal to acknowledge limitations with the original house design is particularly dangerous with sanitation, where the absence of</w:t>
      </w:r>
      <w:r w:rsidR="005C24A0" w:rsidRPr="00992331">
        <w:rPr>
          <w:rFonts w:ascii="Garamond" w:hAnsi="Garamond" w:cs="Times New Roman"/>
          <w:sz w:val="24"/>
          <w:szCs w:val="24"/>
        </w:rPr>
        <w:t xml:space="preserve"> </w:t>
      </w:r>
      <w:r w:rsidR="00D05C94">
        <w:rPr>
          <w:rFonts w:ascii="Garamond" w:hAnsi="Garamond" w:cs="Times New Roman"/>
          <w:sz w:val="24"/>
          <w:szCs w:val="24"/>
        </w:rPr>
        <w:t>external</w:t>
      </w:r>
      <w:r w:rsidR="005C24A0" w:rsidRPr="00992331">
        <w:rPr>
          <w:rFonts w:ascii="Garamond" w:hAnsi="Garamond" w:cs="Times New Roman"/>
          <w:sz w:val="24"/>
          <w:szCs w:val="24"/>
        </w:rPr>
        <w:t xml:space="preserve"> ablution facilities </w:t>
      </w:r>
      <w:r w:rsidR="005C24A0">
        <w:rPr>
          <w:rFonts w:ascii="Garamond" w:hAnsi="Garamond" w:cs="Times New Roman"/>
          <w:sz w:val="24"/>
          <w:szCs w:val="24"/>
        </w:rPr>
        <w:t xml:space="preserve">(due to the assumption that all residents can access </w:t>
      </w:r>
      <w:r w:rsidR="00D05C94">
        <w:rPr>
          <w:rFonts w:ascii="Garamond" w:hAnsi="Garamond" w:cs="Times New Roman"/>
          <w:sz w:val="24"/>
          <w:szCs w:val="24"/>
        </w:rPr>
        <w:t>in-</w:t>
      </w:r>
      <w:r w:rsidR="005C24A0">
        <w:rPr>
          <w:rFonts w:ascii="Garamond" w:hAnsi="Garamond" w:cs="Times New Roman"/>
          <w:sz w:val="24"/>
          <w:szCs w:val="24"/>
        </w:rPr>
        <w:t>house</w:t>
      </w:r>
      <w:r w:rsidR="00D05C94">
        <w:rPr>
          <w:rFonts w:ascii="Garamond" w:hAnsi="Garamond" w:cs="Times New Roman"/>
          <w:sz w:val="24"/>
          <w:szCs w:val="24"/>
        </w:rPr>
        <w:t xml:space="preserve"> </w:t>
      </w:r>
      <w:r w:rsidR="005C24A0">
        <w:rPr>
          <w:rFonts w:ascii="Garamond" w:hAnsi="Garamond" w:cs="Times New Roman"/>
          <w:sz w:val="24"/>
          <w:szCs w:val="24"/>
        </w:rPr>
        <w:t xml:space="preserve">toilets) results in </w:t>
      </w:r>
      <w:r w:rsidR="005C24A0" w:rsidRPr="00992331">
        <w:rPr>
          <w:rFonts w:ascii="Garamond" w:hAnsi="Garamond" w:cs="Times New Roman"/>
          <w:sz w:val="24"/>
          <w:szCs w:val="24"/>
        </w:rPr>
        <w:t>some residents hav</w:t>
      </w:r>
      <w:r w:rsidR="001F1DC8">
        <w:rPr>
          <w:rFonts w:ascii="Garamond" w:hAnsi="Garamond" w:cs="Times New Roman"/>
          <w:sz w:val="24"/>
          <w:szCs w:val="24"/>
        </w:rPr>
        <w:t>ing</w:t>
      </w:r>
      <w:r w:rsidR="005C24A0" w:rsidRPr="00992331">
        <w:rPr>
          <w:rFonts w:ascii="Garamond" w:hAnsi="Garamond" w:cs="Times New Roman"/>
          <w:sz w:val="24"/>
          <w:szCs w:val="24"/>
        </w:rPr>
        <w:t xml:space="preserve"> </w:t>
      </w:r>
      <w:r w:rsidR="005C24A0">
        <w:rPr>
          <w:rFonts w:ascii="Garamond" w:hAnsi="Garamond" w:cs="Times New Roman"/>
          <w:sz w:val="24"/>
          <w:szCs w:val="24"/>
        </w:rPr>
        <w:t>zero</w:t>
      </w:r>
      <w:r w:rsidR="005C24A0" w:rsidRPr="00992331">
        <w:rPr>
          <w:rFonts w:ascii="Garamond" w:hAnsi="Garamond" w:cs="Times New Roman"/>
          <w:sz w:val="24"/>
          <w:szCs w:val="24"/>
        </w:rPr>
        <w:t xml:space="preserve"> access to sanitation</w:t>
      </w:r>
      <w:r w:rsidR="005C24A0">
        <w:rPr>
          <w:rFonts w:ascii="Garamond" w:hAnsi="Garamond"/>
          <w:sz w:val="24"/>
          <w:szCs w:val="24"/>
        </w:rPr>
        <w:t xml:space="preserve">. </w:t>
      </w:r>
      <w:r w:rsidR="009854BF">
        <w:rPr>
          <w:rFonts w:ascii="Garamond" w:hAnsi="Garamond"/>
          <w:sz w:val="24"/>
          <w:szCs w:val="24"/>
        </w:rPr>
        <w:t>Th</w:t>
      </w:r>
      <w:r w:rsidR="005C24A0">
        <w:rPr>
          <w:rFonts w:ascii="Garamond" w:hAnsi="Garamond"/>
          <w:sz w:val="24"/>
          <w:szCs w:val="24"/>
        </w:rPr>
        <w:t>ese examples</w:t>
      </w:r>
      <w:r w:rsidR="009854BF">
        <w:rPr>
          <w:rFonts w:ascii="Garamond" w:hAnsi="Garamond"/>
          <w:sz w:val="24"/>
          <w:szCs w:val="24"/>
        </w:rPr>
        <w:t xml:space="preserve"> further demonstrate the citizenship-infrastructure nexus; citizens’ </w:t>
      </w:r>
      <w:r w:rsidR="005C24A0">
        <w:rPr>
          <w:rFonts w:ascii="Garamond" w:hAnsi="Garamond"/>
          <w:sz w:val="24"/>
          <w:szCs w:val="24"/>
        </w:rPr>
        <w:t xml:space="preserve">demands for </w:t>
      </w:r>
      <w:r w:rsidR="009854BF">
        <w:rPr>
          <w:rFonts w:ascii="Garamond" w:hAnsi="Garamond"/>
          <w:sz w:val="24"/>
          <w:szCs w:val="24"/>
        </w:rPr>
        <w:t>electricity</w:t>
      </w:r>
      <w:r w:rsidR="005C24A0">
        <w:rPr>
          <w:rFonts w:ascii="Garamond" w:hAnsi="Garamond"/>
          <w:sz w:val="24"/>
          <w:szCs w:val="24"/>
        </w:rPr>
        <w:t>, s</w:t>
      </w:r>
      <w:r w:rsidR="009854BF">
        <w:rPr>
          <w:rFonts w:ascii="Garamond" w:hAnsi="Garamond"/>
          <w:sz w:val="24"/>
          <w:szCs w:val="24"/>
        </w:rPr>
        <w:t xml:space="preserve">olid waste </w:t>
      </w:r>
      <w:r w:rsidR="005C24A0">
        <w:rPr>
          <w:rFonts w:ascii="Garamond" w:hAnsi="Garamond"/>
          <w:sz w:val="24"/>
          <w:szCs w:val="24"/>
        </w:rPr>
        <w:t>management and sanitation have all i</w:t>
      </w:r>
      <w:r w:rsidR="009854BF">
        <w:rPr>
          <w:rFonts w:ascii="Garamond" w:hAnsi="Garamond"/>
          <w:sz w:val="24"/>
          <w:szCs w:val="24"/>
        </w:rPr>
        <w:t xml:space="preserve">ncreased (in line with expectations of housing consolidation), to the extent that the original design of the house (number and location </w:t>
      </w:r>
      <w:r w:rsidR="009854BF">
        <w:rPr>
          <w:rFonts w:ascii="Garamond" w:hAnsi="Garamond"/>
          <w:sz w:val="24"/>
          <w:szCs w:val="24"/>
        </w:rPr>
        <w:lastRenderedPageBreak/>
        <w:t>of plugs, one refuse bin</w:t>
      </w:r>
      <w:r w:rsidR="005C24A0">
        <w:rPr>
          <w:rFonts w:ascii="Garamond" w:hAnsi="Garamond"/>
          <w:sz w:val="24"/>
          <w:szCs w:val="24"/>
        </w:rPr>
        <w:t>/toilet</w:t>
      </w:r>
      <w:r w:rsidR="009854BF">
        <w:rPr>
          <w:rFonts w:ascii="Garamond" w:hAnsi="Garamond"/>
          <w:sz w:val="24"/>
          <w:szCs w:val="24"/>
        </w:rPr>
        <w:t>) and settlement (bulk capacity, no public waste centre</w:t>
      </w:r>
      <w:r w:rsidR="005C24A0">
        <w:rPr>
          <w:rFonts w:ascii="Garamond" w:hAnsi="Garamond"/>
          <w:sz w:val="24"/>
          <w:szCs w:val="24"/>
        </w:rPr>
        <w:t xml:space="preserve"> or </w:t>
      </w:r>
      <w:r w:rsidR="00D05C94">
        <w:rPr>
          <w:rFonts w:ascii="Garamond" w:hAnsi="Garamond"/>
          <w:sz w:val="24"/>
          <w:szCs w:val="24"/>
        </w:rPr>
        <w:t xml:space="preserve">external </w:t>
      </w:r>
      <w:r w:rsidR="005C24A0">
        <w:rPr>
          <w:rFonts w:ascii="Garamond" w:hAnsi="Garamond"/>
          <w:sz w:val="24"/>
          <w:szCs w:val="24"/>
        </w:rPr>
        <w:t>ablutions</w:t>
      </w:r>
      <w:r w:rsidR="009854BF">
        <w:rPr>
          <w:rFonts w:ascii="Garamond" w:hAnsi="Garamond"/>
          <w:sz w:val="24"/>
          <w:szCs w:val="24"/>
        </w:rPr>
        <w:t xml:space="preserve">) </w:t>
      </w:r>
      <w:r w:rsidR="001F1DC8">
        <w:rPr>
          <w:rFonts w:ascii="Garamond" w:hAnsi="Garamond"/>
          <w:sz w:val="24"/>
          <w:szCs w:val="24"/>
        </w:rPr>
        <w:t>are</w:t>
      </w:r>
      <w:r w:rsidR="009854BF">
        <w:rPr>
          <w:rFonts w:ascii="Garamond" w:hAnsi="Garamond"/>
          <w:sz w:val="24"/>
          <w:szCs w:val="24"/>
        </w:rPr>
        <w:t xml:space="preserve"> insufficient. </w:t>
      </w:r>
      <w:r w:rsidR="002D48E7">
        <w:rPr>
          <w:rFonts w:ascii="Garamond" w:hAnsi="Garamond"/>
          <w:sz w:val="24"/>
          <w:szCs w:val="24"/>
        </w:rPr>
        <w:t>T</w:t>
      </w:r>
      <w:r w:rsidR="009854BF">
        <w:rPr>
          <w:rFonts w:ascii="Garamond" w:hAnsi="Garamond"/>
          <w:sz w:val="24"/>
          <w:szCs w:val="24"/>
        </w:rPr>
        <w:t xml:space="preserve">he state </w:t>
      </w:r>
      <w:r w:rsidR="001F1DC8">
        <w:rPr>
          <w:rFonts w:ascii="Garamond" w:hAnsi="Garamond"/>
          <w:sz w:val="24"/>
          <w:szCs w:val="24"/>
        </w:rPr>
        <w:t xml:space="preserve">enacts their </w:t>
      </w:r>
      <w:r w:rsidR="009854BF">
        <w:rPr>
          <w:rFonts w:ascii="Garamond" w:hAnsi="Garamond"/>
          <w:sz w:val="24"/>
          <w:szCs w:val="24"/>
        </w:rPr>
        <w:t>citizenship responsibility</w:t>
      </w:r>
      <w:r w:rsidR="001F1DC8">
        <w:rPr>
          <w:rFonts w:ascii="Garamond" w:hAnsi="Garamond"/>
          <w:sz w:val="24"/>
          <w:szCs w:val="24"/>
        </w:rPr>
        <w:t xml:space="preserve"> at the technological scale of the settlement and plot</w:t>
      </w:r>
      <w:r w:rsidR="002D48E7">
        <w:rPr>
          <w:rFonts w:ascii="Garamond" w:hAnsi="Garamond"/>
          <w:sz w:val="24"/>
          <w:szCs w:val="24"/>
        </w:rPr>
        <w:t>, and the temporal scale of initial investment plus maintenance</w:t>
      </w:r>
      <w:r w:rsidR="009854BF">
        <w:rPr>
          <w:rFonts w:ascii="Garamond" w:hAnsi="Garamond"/>
          <w:sz w:val="24"/>
          <w:szCs w:val="24"/>
        </w:rPr>
        <w:t xml:space="preserve">, </w:t>
      </w:r>
      <w:r w:rsidR="002D48E7">
        <w:rPr>
          <w:rFonts w:ascii="Garamond" w:hAnsi="Garamond"/>
          <w:sz w:val="24"/>
          <w:szCs w:val="24"/>
        </w:rPr>
        <w:t>and perceives</w:t>
      </w:r>
      <w:r w:rsidR="009854BF">
        <w:rPr>
          <w:rFonts w:ascii="Garamond" w:hAnsi="Garamond"/>
          <w:sz w:val="24"/>
          <w:szCs w:val="24"/>
        </w:rPr>
        <w:t xml:space="preserve"> household problems </w:t>
      </w:r>
      <w:r w:rsidR="002D48E7">
        <w:rPr>
          <w:rFonts w:ascii="Garamond" w:hAnsi="Garamond"/>
          <w:sz w:val="24"/>
          <w:szCs w:val="24"/>
        </w:rPr>
        <w:t xml:space="preserve">as </w:t>
      </w:r>
      <w:r w:rsidR="009854BF">
        <w:rPr>
          <w:rFonts w:ascii="Garamond" w:hAnsi="Garamond"/>
          <w:sz w:val="24"/>
          <w:szCs w:val="24"/>
        </w:rPr>
        <w:t>the responsibility of homeowners</w:t>
      </w:r>
      <w:r w:rsidR="002D48E7">
        <w:rPr>
          <w:rFonts w:ascii="Garamond" w:hAnsi="Garamond"/>
          <w:sz w:val="24"/>
          <w:szCs w:val="24"/>
        </w:rPr>
        <w:t>. However, c</w:t>
      </w:r>
      <w:r w:rsidR="009854BF">
        <w:rPr>
          <w:rFonts w:ascii="Garamond" w:hAnsi="Garamond"/>
          <w:sz w:val="24"/>
          <w:szCs w:val="24"/>
        </w:rPr>
        <w:t xml:space="preserve">itizens perceive their household infrastructural needs as a legitimate citizenship demand given the </w:t>
      </w:r>
      <w:r w:rsidR="001F1DC8">
        <w:rPr>
          <w:rFonts w:ascii="Garamond" w:hAnsi="Garamond"/>
          <w:sz w:val="24"/>
          <w:szCs w:val="24"/>
        </w:rPr>
        <w:t>FBS policy</w:t>
      </w:r>
      <w:r w:rsidR="002D48E7">
        <w:rPr>
          <w:rFonts w:ascii="Garamond" w:hAnsi="Garamond"/>
          <w:sz w:val="24"/>
          <w:szCs w:val="24"/>
        </w:rPr>
        <w:t>-focus on ‘households’,</w:t>
      </w:r>
      <w:r w:rsidR="001F1DC8">
        <w:rPr>
          <w:rFonts w:ascii="Garamond" w:hAnsi="Garamond"/>
          <w:sz w:val="24"/>
          <w:szCs w:val="24"/>
        </w:rPr>
        <w:t xml:space="preserve"> alongside the </w:t>
      </w:r>
      <w:r w:rsidR="009854BF">
        <w:rPr>
          <w:rFonts w:ascii="Garamond" w:hAnsi="Garamond"/>
          <w:sz w:val="24"/>
          <w:szCs w:val="24"/>
        </w:rPr>
        <w:t xml:space="preserve">limitations of the original house design combined with the poverty of the settlement and the shortage of housing in the city. This </w:t>
      </w:r>
      <w:r w:rsidR="002D48E7">
        <w:rPr>
          <w:rFonts w:ascii="Garamond" w:hAnsi="Garamond"/>
          <w:sz w:val="24"/>
          <w:szCs w:val="24"/>
        </w:rPr>
        <w:t xml:space="preserve">state-society disjuncture regarding the scale of state responsibility </w:t>
      </w:r>
      <w:r w:rsidR="009854BF">
        <w:rPr>
          <w:rFonts w:ascii="Garamond" w:hAnsi="Garamond"/>
          <w:sz w:val="24"/>
          <w:szCs w:val="24"/>
        </w:rPr>
        <w:t xml:space="preserve">is not </w:t>
      </w:r>
      <w:r w:rsidR="002D48E7">
        <w:rPr>
          <w:rFonts w:ascii="Garamond" w:hAnsi="Garamond"/>
          <w:sz w:val="24"/>
          <w:szCs w:val="24"/>
        </w:rPr>
        <w:t xml:space="preserve">unique </w:t>
      </w:r>
      <w:r w:rsidR="009854BF">
        <w:rPr>
          <w:rFonts w:ascii="Garamond" w:hAnsi="Garamond"/>
          <w:sz w:val="24"/>
          <w:szCs w:val="24"/>
        </w:rPr>
        <w:t>to this case</w:t>
      </w:r>
      <w:r w:rsidR="00A677C3">
        <w:rPr>
          <w:rFonts w:ascii="Garamond" w:hAnsi="Garamond"/>
          <w:sz w:val="24"/>
          <w:szCs w:val="24"/>
        </w:rPr>
        <w:t xml:space="preserve"> (Fennell 2016)</w:t>
      </w:r>
      <w:r w:rsidR="009854BF">
        <w:rPr>
          <w:rFonts w:ascii="Garamond" w:hAnsi="Garamond"/>
          <w:sz w:val="24"/>
          <w:szCs w:val="24"/>
        </w:rPr>
        <w:t>. Indeed, housing is typically excluded from analyses of infrastructure, perceived as an individual responsibility rather than a public service, despite the global provision of subsidies for housing access and the evident ways in which housing provides a mechanism for flows and circulation through the city (</w:t>
      </w:r>
      <w:r w:rsidR="00A677C3">
        <w:rPr>
          <w:rFonts w:ascii="Garamond" w:hAnsi="Garamond"/>
          <w:sz w:val="24"/>
          <w:szCs w:val="24"/>
        </w:rPr>
        <w:t>Ibid.</w:t>
      </w:r>
      <w:r w:rsidR="009854BF">
        <w:rPr>
          <w:rFonts w:ascii="Garamond" w:hAnsi="Garamond"/>
          <w:sz w:val="24"/>
          <w:szCs w:val="24"/>
        </w:rPr>
        <w:t>).</w:t>
      </w:r>
      <w:r w:rsidR="008237F2">
        <w:rPr>
          <w:rFonts w:ascii="Garamond" w:hAnsi="Garamond"/>
          <w:sz w:val="24"/>
          <w:szCs w:val="24"/>
        </w:rPr>
        <w:t xml:space="preserve"> </w:t>
      </w:r>
    </w:p>
    <w:p w:rsidR="00194B95" w:rsidRDefault="00194B95" w:rsidP="00D84125">
      <w:pPr>
        <w:spacing w:after="240" w:line="480" w:lineRule="auto"/>
        <w:rPr>
          <w:rFonts w:ascii="Garamond" w:hAnsi="Garamond"/>
          <w:sz w:val="24"/>
          <w:szCs w:val="24"/>
        </w:rPr>
      </w:pPr>
      <w:r>
        <w:rPr>
          <w:rFonts w:ascii="Garamond" w:hAnsi="Garamond"/>
          <w:i/>
          <w:sz w:val="24"/>
          <w:szCs w:val="24"/>
        </w:rPr>
        <w:t>Residents’ behaviour:</w:t>
      </w:r>
      <w:r>
        <w:rPr>
          <w:rFonts w:ascii="Garamond" w:hAnsi="Garamond"/>
          <w:sz w:val="24"/>
          <w:szCs w:val="24"/>
        </w:rPr>
        <w:t xml:space="preserve"> </w:t>
      </w:r>
      <w:r w:rsidR="00A81E96">
        <w:rPr>
          <w:rFonts w:ascii="Garamond" w:hAnsi="Garamond"/>
          <w:sz w:val="24"/>
          <w:szCs w:val="24"/>
        </w:rPr>
        <w:t xml:space="preserve">The second state-society disjuncture </w:t>
      </w:r>
      <w:r w:rsidR="005C24A0">
        <w:rPr>
          <w:rFonts w:ascii="Garamond" w:hAnsi="Garamond"/>
          <w:sz w:val="24"/>
          <w:szCs w:val="24"/>
        </w:rPr>
        <w:t>relates to</w:t>
      </w:r>
      <w:r w:rsidR="00A81E96">
        <w:rPr>
          <w:rFonts w:ascii="Garamond" w:hAnsi="Garamond"/>
          <w:sz w:val="24"/>
          <w:szCs w:val="24"/>
        </w:rPr>
        <w:t xml:space="preserve"> perceptions </w:t>
      </w:r>
      <w:r w:rsidR="009854BF">
        <w:rPr>
          <w:rFonts w:ascii="Garamond" w:hAnsi="Garamond"/>
          <w:sz w:val="24"/>
          <w:szCs w:val="24"/>
        </w:rPr>
        <w:t xml:space="preserve">of </w:t>
      </w:r>
      <w:r w:rsidR="00A81E96">
        <w:rPr>
          <w:rFonts w:ascii="Garamond" w:hAnsi="Garamond"/>
          <w:sz w:val="24"/>
          <w:szCs w:val="24"/>
        </w:rPr>
        <w:t>the motivations of residents’ actions. Particularly regarding dumping, and the impact on solid waste manageme</w:t>
      </w:r>
      <w:r w:rsidR="009854BF">
        <w:rPr>
          <w:rFonts w:ascii="Garamond" w:hAnsi="Garamond"/>
          <w:sz w:val="24"/>
          <w:szCs w:val="24"/>
        </w:rPr>
        <w:t xml:space="preserve">nt and storm-water drainage, </w:t>
      </w:r>
      <w:r w:rsidR="00A81E96">
        <w:rPr>
          <w:rFonts w:ascii="Garamond" w:hAnsi="Garamond"/>
          <w:sz w:val="24"/>
          <w:szCs w:val="24"/>
        </w:rPr>
        <w:t xml:space="preserve">municipal officers viewed residents’ inappropriate </w:t>
      </w:r>
      <w:r w:rsidR="005C24A0">
        <w:rPr>
          <w:rFonts w:ascii="Garamond" w:hAnsi="Garamond"/>
          <w:sz w:val="24"/>
          <w:szCs w:val="24"/>
        </w:rPr>
        <w:t>behaviour</w:t>
      </w:r>
      <w:r w:rsidR="00A81E96">
        <w:rPr>
          <w:rFonts w:ascii="Garamond" w:hAnsi="Garamond"/>
          <w:sz w:val="24"/>
          <w:szCs w:val="24"/>
        </w:rPr>
        <w:t xml:space="preserve"> as the cause, rather than viewing these actions as a legitimate consequence of housing adaptations and demographic expansion (themselves a consequence of citizenship investment).</w:t>
      </w:r>
    </w:p>
    <w:p w:rsidR="00A81E96" w:rsidRDefault="00A81E96" w:rsidP="00A81E96">
      <w:pPr>
        <w:spacing w:after="240" w:line="480" w:lineRule="auto"/>
        <w:ind w:left="567"/>
        <w:rPr>
          <w:rFonts w:ascii="Garamond" w:hAnsi="Garamond"/>
          <w:sz w:val="24"/>
          <w:szCs w:val="24"/>
        </w:rPr>
      </w:pPr>
      <w:r w:rsidRPr="00AF24F9">
        <w:rPr>
          <w:rFonts w:ascii="Garamond" w:hAnsi="Garamond"/>
          <w:i/>
          <w:sz w:val="24"/>
          <w:szCs w:val="24"/>
        </w:rPr>
        <w:t>In the past we did workshops about the problems of dumping, but it didn’t work</w:t>
      </w:r>
      <w:r>
        <w:rPr>
          <w:rFonts w:ascii="Garamond" w:hAnsi="Garamond"/>
          <w:i/>
          <w:sz w:val="24"/>
          <w:szCs w:val="24"/>
        </w:rPr>
        <w:t xml:space="preserve">. </w:t>
      </w:r>
      <w:r>
        <w:rPr>
          <w:rFonts w:ascii="Garamond" w:hAnsi="Garamond"/>
          <w:sz w:val="24"/>
          <w:szCs w:val="24"/>
        </w:rPr>
        <w:t>Sub-</w:t>
      </w:r>
      <w:r w:rsidRPr="00AF24F9">
        <w:rPr>
          <w:rFonts w:ascii="Garamond" w:hAnsi="Garamond"/>
          <w:sz w:val="24"/>
          <w:szCs w:val="24"/>
        </w:rPr>
        <w:t>council manager</w:t>
      </w:r>
      <w:r>
        <w:rPr>
          <w:rFonts w:ascii="Garamond" w:hAnsi="Garamond"/>
          <w:sz w:val="24"/>
          <w:szCs w:val="24"/>
        </w:rPr>
        <w:t>,</w:t>
      </w:r>
      <w:r w:rsidRPr="00AF24F9">
        <w:rPr>
          <w:rFonts w:ascii="Garamond" w:hAnsi="Garamond"/>
          <w:sz w:val="24"/>
          <w:szCs w:val="24"/>
        </w:rPr>
        <w:t xml:space="preserve"> 12 Feb</w:t>
      </w:r>
      <w:r>
        <w:rPr>
          <w:rFonts w:ascii="Garamond" w:hAnsi="Garamond"/>
          <w:sz w:val="24"/>
          <w:szCs w:val="24"/>
        </w:rPr>
        <w:t>ruary</w:t>
      </w:r>
      <w:r w:rsidRPr="00AF24F9">
        <w:rPr>
          <w:rFonts w:ascii="Garamond" w:hAnsi="Garamond"/>
          <w:sz w:val="24"/>
          <w:szCs w:val="24"/>
        </w:rPr>
        <w:t xml:space="preserve"> 2019</w:t>
      </w:r>
    </w:p>
    <w:p w:rsidR="00A81E96" w:rsidRDefault="00A81E96" w:rsidP="00A81E96">
      <w:pPr>
        <w:spacing w:line="480" w:lineRule="auto"/>
        <w:ind w:left="567"/>
        <w:rPr>
          <w:rFonts w:ascii="Garamond" w:hAnsi="Garamond" w:cs="Times New Roman"/>
          <w:sz w:val="24"/>
          <w:szCs w:val="24"/>
        </w:rPr>
      </w:pPr>
      <w:r w:rsidRPr="00CC7AF2">
        <w:rPr>
          <w:rFonts w:ascii="Garamond" w:hAnsi="Garamond"/>
          <w:i/>
          <w:sz w:val="24"/>
          <w:szCs w:val="24"/>
        </w:rPr>
        <w:t xml:space="preserve">Our </w:t>
      </w:r>
      <w:r>
        <w:rPr>
          <w:rFonts w:ascii="Garamond" w:hAnsi="Garamond"/>
          <w:i/>
          <w:sz w:val="24"/>
          <w:szCs w:val="24"/>
        </w:rPr>
        <w:t>drains are</w:t>
      </w:r>
      <w:r w:rsidRPr="00CC7AF2">
        <w:rPr>
          <w:rFonts w:ascii="Garamond" w:hAnsi="Garamond"/>
          <w:i/>
          <w:sz w:val="24"/>
          <w:szCs w:val="24"/>
        </w:rPr>
        <w:t xml:space="preserve"> designed for storm</w:t>
      </w:r>
      <w:r>
        <w:rPr>
          <w:rFonts w:ascii="Garamond" w:hAnsi="Garamond"/>
          <w:i/>
          <w:sz w:val="24"/>
          <w:szCs w:val="24"/>
        </w:rPr>
        <w:t>-</w:t>
      </w:r>
      <w:r w:rsidRPr="00CC7AF2">
        <w:rPr>
          <w:rFonts w:ascii="Garamond" w:hAnsi="Garamond"/>
          <w:i/>
          <w:sz w:val="24"/>
          <w:szCs w:val="24"/>
        </w:rPr>
        <w:t xml:space="preserve">water, not for rubbish </w:t>
      </w:r>
      <w:r>
        <w:rPr>
          <w:rFonts w:ascii="Garamond" w:hAnsi="Garamond"/>
          <w:i/>
          <w:sz w:val="24"/>
          <w:szCs w:val="24"/>
        </w:rPr>
        <w:t>…</w:t>
      </w:r>
      <w:r w:rsidRPr="00CC7AF2">
        <w:rPr>
          <w:rFonts w:ascii="Garamond" w:hAnsi="Garamond"/>
          <w:i/>
          <w:sz w:val="24"/>
          <w:szCs w:val="24"/>
        </w:rPr>
        <w:t xml:space="preserve"> In areas like </w:t>
      </w:r>
      <w:r>
        <w:rPr>
          <w:rFonts w:ascii="Garamond" w:hAnsi="Garamond"/>
          <w:i/>
          <w:sz w:val="24"/>
          <w:szCs w:val="24"/>
        </w:rPr>
        <w:t xml:space="preserve">Westlake … </w:t>
      </w:r>
      <w:r w:rsidRPr="00CC7AF2">
        <w:rPr>
          <w:rFonts w:ascii="Garamond" w:hAnsi="Garamond"/>
          <w:i/>
          <w:sz w:val="24"/>
          <w:szCs w:val="24"/>
        </w:rPr>
        <w:t xml:space="preserve">we’re not coping. </w:t>
      </w:r>
      <w:r>
        <w:rPr>
          <w:rFonts w:ascii="Garamond" w:hAnsi="Garamond"/>
          <w:i/>
          <w:sz w:val="24"/>
          <w:szCs w:val="24"/>
        </w:rPr>
        <w:t>I</w:t>
      </w:r>
      <w:r w:rsidRPr="00CC7AF2">
        <w:rPr>
          <w:rFonts w:ascii="Garamond" w:hAnsi="Garamond"/>
          <w:i/>
          <w:sz w:val="24"/>
          <w:szCs w:val="24"/>
        </w:rPr>
        <w:t xml:space="preserve">f you can change the </w:t>
      </w:r>
      <w:proofErr w:type="spellStart"/>
      <w:r w:rsidRPr="00CC7AF2">
        <w:rPr>
          <w:rFonts w:ascii="Garamond" w:hAnsi="Garamond"/>
          <w:i/>
          <w:sz w:val="24"/>
          <w:szCs w:val="24"/>
        </w:rPr>
        <w:t>mindset</w:t>
      </w:r>
      <w:proofErr w:type="spellEnd"/>
      <w:r w:rsidRPr="00CC7AF2">
        <w:rPr>
          <w:rFonts w:ascii="Garamond" w:hAnsi="Garamond"/>
          <w:i/>
          <w:sz w:val="24"/>
          <w:szCs w:val="24"/>
        </w:rPr>
        <w:t xml:space="preserve"> of people </w:t>
      </w:r>
      <w:r>
        <w:rPr>
          <w:rFonts w:ascii="Garamond" w:hAnsi="Garamond"/>
          <w:i/>
          <w:sz w:val="24"/>
          <w:szCs w:val="24"/>
        </w:rPr>
        <w:t>…</w:t>
      </w:r>
      <w:r w:rsidRPr="00CC7AF2">
        <w:rPr>
          <w:rFonts w:ascii="Garamond" w:hAnsi="Garamond"/>
          <w:i/>
          <w:sz w:val="24"/>
          <w:szCs w:val="24"/>
        </w:rPr>
        <w:t xml:space="preserve"> if you can change human behaviour</w:t>
      </w:r>
      <w:r w:rsidRPr="00CC7AF2">
        <w:rPr>
          <w:rFonts w:ascii="Garamond" w:hAnsi="Garamond"/>
          <w:sz w:val="24"/>
          <w:szCs w:val="24"/>
        </w:rPr>
        <w:t>.</w:t>
      </w:r>
      <w:r>
        <w:rPr>
          <w:rFonts w:ascii="Garamond" w:hAnsi="Garamond"/>
          <w:sz w:val="24"/>
          <w:szCs w:val="24"/>
        </w:rPr>
        <w:t xml:space="preserve"> Municipal</w:t>
      </w:r>
      <w:r>
        <w:rPr>
          <w:rFonts w:ascii="Garamond" w:hAnsi="Garamond" w:cs="Times New Roman"/>
          <w:sz w:val="24"/>
          <w:szCs w:val="24"/>
        </w:rPr>
        <w:t xml:space="preserve"> storm-water official, 5 March 2019</w:t>
      </w:r>
    </w:p>
    <w:p w:rsidR="009854BF" w:rsidRDefault="00941B8F" w:rsidP="002C32A5">
      <w:pPr>
        <w:spacing w:after="240" w:line="480" w:lineRule="auto"/>
        <w:rPr>
          <w:rFonts w:ascii="Garamond" w:hAnsi="Garamond"/>
          <w:sz w:val="24"/>
          <w:szCs w:val="24"/>
        </w:rPr>
      </w:pPr>
      <w:r>
        <w:rPr>
          <w:rFonts w:ascii="Garamond" w:hAnsi="Garamond" w:cs="Times New Roman"/>
          <w:sz w:val="24"/>
          <w:szCs w:val="24"/>
        </w:rPr>
        <w:t xml:space="preserve">These quotations reveal how the state perceives </w:t>
      </w:r>
      <w:r w:rsidR="005C24A0">
        <w:rPr>
          <w:rFonts w:ascii="Garamond" w:hAnsi="Garamond" w:cs="Times New Roman"/>
          <w:sz w:val="24"/>
          <w:szCs w:val="24"/>
        </w:rPr>
        <w:t>infrastructure</w:t>
      </w:r>
      <w:r>
        <w:rPr>
          <w:rFonts w:ascii="Garamond" w:hAnsi="Garamond" w:cs="Times New Roman"/>
          <w:sz w:val="24"/>
          <w:szCs w:val="24"/>
        </w:rPr>
        <w:t xml:space="preserve"> problems as the fault of citizen</w:t>
      </w:r>
      <w:r w:rsidR="005C24A0">
        <w:rPr>
          <w:rFonts w:ascii="Garamond" w:hAnsi="Garamond" w:cs="Times New Roman"/>
          <w:sz w:val="24"/>
          <w:szCs w:val="24"/>
        </w:rPr>
        <w:t>s’</w:t>
      </w:r>
      <w:r>
        <w:rPr>
          <w:rFonts w:ascii="Garamond" w:hAnsi="Garamond" w:cs="Times New Roman"/>
          <w:sz w:val="24"/>
          <w:szCs w:val="24"/>
        </w:rPr>
        <w:t xml:space="preserve"> actions/</w:t>
      </w:r>
      <w:proofErr w:type="spellStart"/>
      <w:r>
        <w:rPr>
          <w:rFonts w:ascii="Garamond" w:hAnsi="Garamond" w:cs="Times New Roman"/>
          <w:sz w:val="24"/>
          <w:szCs w:val="24"/>
        </w:rPr>
        <w:t>mindsets</w:t>
      </w:r>
      <w:proofErr w:type="spellEnd"/>
      <w:r w:rsidR="009854BF">
        <w:rPr>
          <w:rFonts w:ascii="Garamond" w:hAnsi="Garamond" w:cs="Times New Roman"/>
          <w:sz w:val="24"/>
          <w:szCs w:val="24"/>
        </w:rPr>
        <w:t xml:space="preserve"> (i.e. in defiance of the state’s perceptions of </w:t>
      </w:r>
      <w:r>
        <w:rPr>
          <w:rFonts w:ascii="Garamond" w:hAnsi="Garamond" w:cs="Times New Roman"/>
          <w:sz w:val="24"/>
          <w:szCs w:val="24"/>
        </w:rPr>
        <w:t>the citizenship contract</w:t>
      </w:r>
      <w:r w:rsidR="005C24A0">
        <w:rPr>
          <w:rFonts w:ascii="Garamond" w:hAnsi="Garamond" w:cs="Times New Roman"/>
          <w:sz w:val="24"/>
          <w:szCs w:val="24"/>
        </w:rPr>
        <w:t xml:space="preserve"> of </w:t>
      </w:r>
      <w:r w:rsidR="005C24A0">
        <w:rPr>
          <w:rFonts w:ascii="Garamond" w:hAnsi="Garamond" w:cs="Times New Roman"/>
          <w:sz w:val="24"/>
          <w:szCs w:val="24"/>
        </w:rPr>
        <w:lastRenderedPageBreak/>
        <w:t>homogenous infrastructure consumption</w:t>
      </w:r>
      <w:r w:rsidR="009854BF">
        <w:rPr>
          <w:rFonts w:ascii="Garamond" w:hAnsi="Garamond" w:cs="Times New Roman"/>
          <w:sz w:val="24"/>
          <w:szCs w:val="24"/>
        </w:rPr>
        <w:t>)</w:t>
      </w:r>
      <w:r w:rsidR="005C24A0">
        <w:rPr>
          <w:rFonts w:ascii="Garamond" w:hAnsi="Garamond" w:cs="Times New Roman"/>
          <w:sz w:val="24"/>
          <w:szCs w:val="24"/>
        </w:rPr>
        <w:t>,</w:t>
      </w:r>
      <w:r>
        <w:rPr>
          <w:rFonts w:ascii="Garamond" w:hAnsi="Garamond" w:cs="Times New Roman"/>
          <w:sz w:val="24"/>
          <w:szCs w:val="24"/>
        </w:rPr>
        <w:t xml:space="preserve"> while citizens expect the state to meet their basic infrastructural needs as part of the</w:t>
      </w:r>
      <w:r w:rsidR="005C24A0">
        <w:rPr>
          <w:rFonts w:ascii="Garamond" w:hAnsi="Garamond" w:cs="Times New Roman"/>
          <w:sz w:val="24"/>
          <w:szCs w:val="24"/>
        </w:rPr>
        <w:t>ir interpretation of the</w:t>
      </w:r>
      <w:r>
        <w:rPr>
          <w:rFonts w:ascii="Garamond" w:hAnsi="Garamond" w:cs="Times New Roman"/>
          <w:sz w:val="24"/>
          <w:szCs w:val="24"/>
        </w:rPr>
        <w:t xml:space="preserve"> citizenship contract</w:t>
      </w:r>
      <w:r w:rsidR="005C24A0">
        <w:rPr>
          <w:rFonts w:ascii="Garamond" w:hAnsi="Garamond" w:cs="Times New Roman"/>
          <w:sz w:val="24"/>
          <w:szCs w:val="24"/>
        </w:rPr>
        <w:t xml:space="preserve"> (e.g. FBS)</w:t>
      </w:r>
      <w:r>
        <w:rPr>
          <w:rFonts w:ascii="Garamond" w:hAnsi="Garamond" w:cs="Times New Roman"/>
          <w:sz w:val="24"/>
          <w:szCs w:val="24"/>
        </w:rPr>
        <w:t>. R</w:t>
      </w:r>
      <w:r>
        <w:rPr>
          <w:rFonts w:ascii="Garamond" w:hAnsi="Garamond"/>
          <w:sz w:val="24"/>
          <w:szCs w:val="24"/>
        </w:rPr>
        <w:t>esidents are aware that the state blames their ‘inappropriate’ actions for over-loading infrastructure capacity (e.g. demand for electricity and refuse collection), and consequently residents avoid requesting</w:t>
      </w:r>
      <w:r w:rsidRPr="00992331">
        <w:rPr>
          <w:rFonts w:ascii="Garamond" w:hAnsi="Garamond"/>
          <w:sz w:val="24"/>
          <w:szCs w:val="24"/>
        </w:rPr>
        <w:t xml:space="preserve"> an additional </w:t>
      </w:r>
      <w:r>
        <w:rPr>
          <w:rFonts w:ascii="Garamond" w:hAnsi="Garamond"/>
          <w:sz w:val="24"/>
          <w:szCs w:val="24"/>
        </w:rPr>
        <w:t xml:space="preserve">electricity </w:t>
      </w:r>
      <w:r w:rsidRPr="00992331">
        <w:rPr>
          <w:rFonts w:ascii="Garamond" w:hAnsi="Garamond"/>
          <w:sz w:val="24"/>
          <w:szCs w:val="24"/>
        </w:rPr>
        <w:t>meter</w:t>
      </w:r>
      <w:r>
        <w:rPr>
          <w:rFonts w:ascii="Garamond" w:hAnsi="Garamond"/>
          <w:sz w:val="24"/>
          <w:szCs w:val="24"/>
        </w:rPr>
        <w:t xml:space="preserve"> or refuse bin </w:t>
      </w:r>
      <w:r w:rsidRPr="00992331">
        <w:rPr>
          <w:rFonts w:ascii="Garamond" w:hAnsi="Garamond"/>
          <w:sz w:val="24"/>
          <w:szCs w:val="24"/>
        </w:rPr>
        <w:t>for fear of state discipline regarding over-use</w:t>
      </w:r>
      <w:r>
        <w:rPr>
          <w:rFonts w:ascii="Garamond" w:hAnsi="Garamond"/>
          <w:sz w:val="24"/>
          <w:szCs w:val="24"/>
        </w:rPr>
        <w:t xml:space="preserve"> (in addition to extra costs). </w:t>
      </w:r>
    </w:p>
    <w:p w:rsidR="005B7B54" w:rsidRDefault="005B7B54" w:rsidP="005B7B54">
      <w:pPr>
        <w:spacing w:after="240" w:line="480" w:lineRule="auto"/>
        <w:rPr>
          <w:rFonts w:ascii="Garamond" w:hAnsi="Garamond" w:cs="Times New Roman"/>
          <w:sz w:val="24"/>
          <w:szCs w:val="24"/>
        </w:rPr>
      </w:pPr>
      <w:r>
        <w:rPr>
          <w:rFonts w:ascii="Garamond" w:hAnsi="Garamond" w:cs="Times New Roman"/>
          <w:sz w:val="24"/>
          <w:szCs w:val="24"/>
        </w:rPr>
        <w:t xml:space="preserve">These examples demonstrates how citizenship is embodied in infrastructure for both citizens and the state. </w:t>
      </w:r>
      <w:r>
        <w:rPr>
          <w:rFonts w:ascii="Garamond" w:hAnsi="Garamond"/>
          <w:sz w:val="24"/>
          <w:szCs w:val="24"/>
        </w:rPr>
        <w:t xml:space="preserve">While citizens interpret housing adaptation as an essential part of survival and a demonstration of their citizenship rights (as homeowners and urban citizens) and responsibilities (providing additional accommodation in a context of housing shortages), the state interprets these same actions as inherently anti-citizenship in undermining the state’s normative expectations of homeowner rights and responsibilities. Consequently, </w:t>
      </w:r>
      <w:r w:rsidR="00D05C94">
        <w:rPr>
          <w:rFonts w:ascii="Garamond" w:hAnsi="Garamond"/>
          <w:sz w:val="24"/>
          <w:szCs w:val="24"/>
        </w:rPr>
        <w:t xml:space="preserve">while </w:t>
      </w:r>
      <w:r>
        <w:rPr>
          <w:rFonts w:ascii="Garamond" w:hAnsi="Garamond"/>
          <w:sz w:val="24"/>
          <w:szCs w:val="24"/>
        </w:rPr>
        <w:t xml:space="preserve">citizens demand that the state fulfil their part of the citizenship contract by providing free basic services to indigent households (rather than to settlements and plots per se), the state does not recognise this as a legitimate citizenship claim and instead blames citizens for destroying both public infrastructure and the citizenship contract. The consequences are infrastructure ‘explosions’ (electrical fires, blocked drains, extreme dumping) and citizen ‘explosions’ (violent protest, </w:t>
      </w:r>
      <w:r w:rsidR="00D05C94">
        <w:rPr>
          <w:rFonts w:ascii="Garamond" w:hAnsi="Garamond"/>
          <w:sz w:val="24"/>
          <w:szCs w:val="24"/>
        </w:rPr>
        <w:t>frustration</w:t>
      </w:r>
      <w:r>
        <w:rPr>
          <w:rFonts w:ascii="Garamond" w:hAnsi="Garamond"/>
          <w:sz w:val="24"/>
          <w:szCs w:val="24"/>
        </w:rPr>
        <w:t xml:space="preserve"> at state abandonment) that are a direct consequence of the disjuncture between people’s own moves to claim citizenship, and the state’s attempts to impose divergent forms of citizenship. T</w:t>
      </w:r>
      <w:r>
        <w:rPr>
          <w:rFonts w:ascii="Garamond" w:hAnsi="Garamond" w:cs="Times New Roman"/>
          <w:sz w:val="24"/>
          <w:szCs w:val="24"/>
        </w:rPr>
        <w:t>he state’s technological</w:t>
      </w:r>
      <w:r w:rsidR="00D05C94">
        <w:rPr>
          <w:rFonts w:ascii="Garamond" w:hAnsi="Garamond" w:cs="Times New Roman"/>
          <w:sz w:val="24"/>
          <w:szCs w:val="24"/>
        </w:rPr>
        <w:t>ly-driven</w:t>
      </w:r>
      <w:r>
        <w:rPr>
          <w:rFonts w:ascii="Garamond" w:hAnsi="Garamond" w:cs="Times New Roman"/>
          <w:sz w:val="24"/>
          <w:szCs w:val="24"/>
        </w:rPr>
        <w:t xml:space="preserve"> provision of infrastructure effectively punishes citizens for demonstrating their everyday and ordinary citizenship </w:t>
      </w:r>
      <w:r>
        <w:rPr>
          <w:rFonts w:ascii="Garamond" w:hAnsi="Garamond"/>
          <w:sz w:val="24"/>
          <w:szCs w:val="24"/>
        </w:rPr>
        <w:t xml:space="preserve">(Robins et al., 2008; </w:t>
      </w:r>
      <w:proofErr w:type="spellStart"/>
      <w:r>
        <w:rPr>
          <w:rFonts w:ascii="Garamond" w:hAnsi="Garamond"/>
          <w:sz w:val="24"/>
          <w:szCs w:val="24"/>
        </w:rPr>
        <w:t>Staeheli</w:t>
      </w:r>
      <w:proofErr w:type="spellEnd"/>
      <w:r>
        <w:rPr>
          <w:rFonts w:ascii="Garamond" w:hAnsi="Garamond"/>
          <w:sz w:val="24"/>
          <w:szCs w:val="24"/>
        </w:rPr>
        <w:t xml:space="preserve"> et al</w:t>
      </w:r>
      <w:r w:rsidRPr="00992331">
        <w:rPr>
          <w:rFonts w:ascii="Garamond" w:hAnsi="Garamond"/>
          <w:sz w:val="24"/>
          <w:szCs w:val="24"/>
        </w:rPr>
        <w:t>.</w:t>
      </w:r>
      <w:r>
        <w:rPr>
          <w:rFonts w:ascii="Garamond" w:hAnsi="Garamond"/>
          <w:sz w:val="24"/>
          <w:szCs w:val="24"/>
        </w:rPr>
        <w:t xml:space="preserve">, 2012) </w:t>
      </w:r>
      <w:r>
        <w:rPr>
          <w:rFonts w:ascii="Garamond" w:hAnsi="Garamond" w:cs="Times New Roman"/>
          <w:sz w:val="24"/>
          <w:szCs w:val="24"/>
        </w:rPr>
        <w:t xml:space="preserve">in ways not imagined or approved by the state. </w:t>
      </w:r>
      <w:proofErr w:type="spellStart"/>
      <w:r>
        <w:rPr>
          <w:rFonts w:ascii="Garamond" w:hAnsi="Garamond" w:cs="Times New Roman"/>
          <w:sz w:val="24"/>
          <w:szCs w:val="24"/>
        </w:rPr>
        <w:t>Anand’s</w:t>
      </w:r>
      <w:proofErr w:type="spellEnd"/>
      <w:r>
        <w:rPr>
          <w:rFonts w:ascii="Garamond" w:hAnsi="Garamond" w:cs="Times New Roman"/>
          <w:sz w:val="24"/>
          <w:szCs w:val="24"/>
        </w:rPr>
        <w:t xml:space="preserve"> (2017) research on Mumbai’s hydraulic network reveals similar distribution inequities, as preference for receipt of the city’s limited water is given to specific citizens (those in co-operative housing societies), thereby revealing how infrastructure reproduces and perpetuates existing socio-spatial and political inequalities.</w:t>
      </w:r>
    </w:p>
    <w:p w:rsidR="00E00D37" w:rsidRPr="00B3175C" w:rsidRDefault="00E00D37" w:rsidP="005B7B54">
      <w:pPr>
        <w:spacing w:after="240" w:line="480" w:lineRule="auto"/>
        <w:rPr>
          <w:rFonts w:ascii="Garamond" w:hAnsi="Garamond"/>
          <w:sz w:val="24"/>
          <w:szCs w:val="24"/>
        </w:rPr>
      </w:pPr>
    </w:p>
    <w:p w:rsidR="00FE7BA8" w:rsidRDefault="00FE7BA8" w:rsidP="00D84125">
      <w:pPr>
        <w:spacing w:after="240" w:line="480" w:lineRule="auto"/>
        <w:rPr>
          <w:rFonts w:ascii="Garamond" w:hAnsi="Garamond"/>
          <w:b/>
          <w:sz w:val="24"/>
          <w:szCs w:val="24"/>
        </w:rPr>
      </w:pPr>
      <w:r>
        <w:rPr>
          <w:rFonts w:ascii="Garamond" w:hAnsi="Garamond"/>
          <w:b/>
          <w:sz w:val="24"/>
          <w:szCs w:val="24"/>
        </w:rPr>
        <w:t>Conclusion</w:t>
      </w:r>
    </w:p>
    <w:p w:rsidR="00F93DAF" w:rsidRDefault="00F93DAF" w:rsidP="00F93DAF">
      <w:pPr>
        <w:spacing w:after="240" w:line="480" w:lineRule="auto"/>
        <w:rPr>
          <w:rFonts w:ascii="Garamond" w:hAnsi="Garamond" w:cs="Times New Roman"/>
          <w:sz w:val="24"/>
          <w:szCs w:val="24"/>
        </w:rPr>
      </w:pPr>
      <w:r w:rsidRPr="00B3175C">
        <w:rPr>
          <w:rFonts w:ascii="Garamond" w:hAnsi="Garamond" w:cs="Times New Roman"/>
          <w:sz w:val="24"/>
          <w:szCs w:val="24"/>
        </w:rPr>
        <w:t xml:space="preserve">This paper uses public </w:t>
      </w:r>
      <w:r>
        <w:rPr>
          <w:rFonts w:ascii="Garamond" w:hAnsi="Garamond" w:cs="Times New Roman"/>
          <w:sz w:val="24"/>
          <w:szCs w:val="24"/>
        </w:rPr>
        <w:t>infrastructure</w:t>
      </w:r>
      <w:r w:rsidRPr="00B3175C">
        <w:rPr>
          <w:rFonts w:ascii="Garamond" w:hAnsi="Garamond" w:cs="Times New Roman"/>
          <w:sz w:val="24"/>
          <w:szCs w:val="24"/>
        </w:rPr>
        <w:t xml:space="preserve"> in South Africa to demonstrate the analytical framework of infrastructural citizenship.</w:t>
      </w:r>
      <w:r w:rsidRPr="00CF24F3">
        <w:rPr>
          <w:rFonts w:ascii="Garamond" w:hAnsi="Garamond" w:cs="Times New Roman"/>
          <w:sz w:val="24"/>
          <w:szCs w:val="24"/>
        </w:rPr>
        <w:t xml:space="preserve"> </w:t>
      </w:r>
      <w:r w:rsidRPr="00B3175C">
        <w:rPr>
          <w:rFonts w:ascii="Garamond" w:hAnsi="Garamond" w:cs="Times New Roman"/>
          <w:sz w:val="24"/>
          <w:szCs w:val="24"/>
        </w:rPr>
        <w:t xml:space="preserve">Based on </w:t>
      </w:r>
      <w:r>
        <w:rPr>
          <w:rFonts w:ascii="Garamond" w:hAnsi="Garamond" w:cs="Times New Roman"/>
          <w:sz w:val="24"/>
          <w:szCs w:val="24"/>
        </w:rPr>
        <w:t>in-depth</w:t>
      </w:r>
      <w:r w:rsidRPr="00B3175C">
        <w:rPr>
          <w:rFonts w:ascii="Garamond" w:hAnsi="Garamond" w:cs="Times New Roman"/>
          <w:sz w:val="24"/>
          <w:szCs w:val="24"/>
        </w:rPr>
        <w:t xml:space="preserve"> </w:t>
      </w:r>
      <w:r>
        <w:rPr>
          <w:rFonts w:ascii="Garamond" w:hAnsi="Garamond" w:cs="Times New Roman"/>
          <w:sz w:val="24"/>
          <w:szCs w:val="24"/>
        </w:rPr>
        <w:t xml:space="preserve">qualitative and </w:t>
      </w:r>
      <w:r w:rsidRPr="00B3175C">
        <w:rPr>
          <w:rFonts w:ascii="Garamond" w:hAnsi="Garamond" w:cs="Times New Roman"/>
          <w:sz w:val="24"/>
          <w:szCs w:val="24"/>
        </w:rPr>
        <w:t>longitudinal research in a public housing settlement</w:t>
      </w:r>
      <w:r>
        <w:rPr>
          <w:rFonts w:ascii="Garamond" w:hAnsi="Garamond" w:cs="Times New Roman"/>
          <w:sz w:val="24"/>
          <w:szCs w:val="24"/>
        </w:rPr>
        <w:t xml:space="preserve"> in Cape Town</w:t>
      </w:r>
      <w:r w:rsidRPr="00B3175C">
        <w:rPr>
          <w:rFonts w:ascii="Garamond" w:hAnsi="Garamond" w:cs="Times New Roman"/>
          <w:sz w:val="24"/>
          <w:szCs w:val="24"/>
        </w:rPr>
        <w:t>,</w:t>
      </w:r>
      <w:r>
        <w:rPr>
          <w:rFonts w:ascii="Garamond" w:hAnsi="Garamond" w:cs="Times New Roman"/>
          <w:sz w:val="24"/>
          <w:szCs w:val="24"/>
        </w:rPr>
        <w:t xml:space="preserve"> t</w:t>
      </w:r>
      <w:r w:rsidRPr="00B3175C">
        <w:rPr>
          <w:rFonts w:ascii="Garamond" w:hAnsi="Garamond" w:cs="Times New Roman"/>
          <w:sz w:val="24"/>
          <w:szCs w:val="24"/>
        </w:rPr>
        <w:t xml:space="preserve">he case study reveals how practices and perceptions of citizenship acts and identities are embedded in public infrastructure as a representation of the state at the local scale. </w:t>
      </w:r>
      <w:r>
        <w:rPr>
          <w:rFonts w:ascii="Garamond" w:hAnsi="Garamond" w:cs="Times New Roman"/>
          <w:sz w:val="24"/>
          <w:szCs w:val="24"/>
        </w:rPr>
        <w:t>P</w:t>
      </w:r>
      <w:r w:rsidRPr="00B3175C">
        <w:rPr>
          <w:rFonts w:ascii="Garamond" w:hAnsi="Garamond" w:cs="Times New Roman"/>
          <w:sz w:val="24"/>
          <w:szCs w:val="24"/>
        </w:rPr>
        <w:t xml:space="preserve">ublic housing </w:t>
      </w:r>
      <w:r>
        <w:rPr>
          <w:rFonts w:ascii="Garamond" w:hAnsi="Garamond" w:cs="Times New Roman"/>
          <w:sz w:val="24"/>
          <w:szCs w:val="24"/>
        </w:rPr>
        <w:t>functions a</w:t>
      </w:r>
      <w:r w:rsidRPr="00B3175C">
        <w:rPr>
          <w:rFonts w:ascii="Garamond" w:hAnsi="Garamond" w:cs="Times New Roman"/>
          <w:sz w:val="24"/>
          <w:szCs w:val="24"/>
        </w:rPr>
        <w:t xml:space="preserve">s a mechanism </w:t>
      </w:r>
      <w:r>
        <w:rPr>
          <w:rFonts w:ascii="Garamond" w:hAnsi="Garamond" w:cs="Times New Roman"/>
          <w:sz w:val="24"/>
          <w:szCs w:val="24"/>
        </w:rPr>
        <w:t xml:space="preserve">for the state </w:t>
      </w:r>
      <w:r w:rsidRPr="00B3175C">
        <w:rPr>
          <w:rFonts w:ascii="Garamond" w:hAnsi="Garamond" w:cs="Times New Roman"/>
          <w:sz w:val="24"/>
          <w:szCs w:val="24"/>
        </w:rPr>
        <w:t>to create responsible non-dependent citizens</w:t>
      </w:r>
      <w:r>
        <w:rPr>
          <w:rFonts w:ascii="Garamond" w:hAnsi="Garamond" w:cs="Times New Roman"/>
          <w:sz w:val="24"/>
          <w:szCs w:val="24"/>
        </w:rPr>
        <w:t xml:space="preserve"> whose</w:t>
      </w:r>
      <w:r w:rsidRPr="00B3175C">
        <w:rPr>
          <w:rFonts w:ascii="Garamond" w:hAnsi="Garamond" w:cs="Times New Roman"/>
          <w:sz w:val="24"/>
          <w:szCs w:val="24"/>
        </w:rPr>
        <w:t xml:space="preserve"> </w:t>
      </w:r>
      <w:r>
        <w:rPr>
          <w:rFonts w:ascii="Garamond" w:hAnsi="Garamond" w:cs="Times New Roman"/>
          <w:sz w:val="24"/>
          <w:szCs w:val="24"/>
        </w:rPr>
        <w:t xml:space="preserve">political </w:t>
      </w:r>
      <w:r w:rsidRPr="00B3175C">
        <w:rPr>
          <w:rFonts w:ascii="Garamond" w:hAnsi="Garamond" w:cs="Times New Roman"/>
          <w:sz w:val="24"/>
          <w:szCs w:val="24"/>
        </w:rPr>
        <w:t xml:space="preserve">citizenship is </w:t>
      </w:r>
      <w:r>
        <w:rPr>
          <w:rFonts w:ascii="Garamond" w:hAnsi="Garamond" w:cs="Times New Roman"/>
          <w:sz w:val="24"/>
          <w:szCs w:val="24"/>
        </w:rPr>
        <w:t xml:space="preserve">materially </w:t>
      </w:r>
      <w:r w:rsidRPr="00B3175C">
        <w:rPr>
          <w:rFonts w:ascii="Garamond" w:hAnsi="Garamond" w:cs="Times New Roman"/>
          <w:sz w:val="24"/>
          <w:szCs w:val="24"/>
        </w:rPr>
        <w:t>embodied in infrastructure</w:t>
      </w:r>
      <w:r>
        <w:rPr>
          <w:rFonts w:ascii="Garamond" w:hAnsi="Garamond" w:cs="Times New Roman"/>
          <w:sz w:val="24"/>
          <w:szCs w:val="24"/>
        </w:rPr>
        <w:t xml:space="preserve"> (i.e. </w:t>
      </w:r>
      <w:r w:rsidRPr="00B3175C">
        <w:rPr>
          <w:rFonts w:ascii="Garamond" w:hAnsi="Garamond" w:cs="Times New Roman"/>
          <w:sz w:val="24"/>
          <w:szCs w:val="24"/>
        </w:rPr>
        <w:t>physical receipt of housing represent</w:t>
      </w:r>
      <w:r>
        <w:rPr>
          <w:rFonts w:ascii="Garamond" w:hAnsi="Garamond" w:cs="Times New Roman"/>
          <w:sz w:val="24"/>
          <w:szCs w:val="24"/>
        </w:rPr>
        <w:t>s</w:t>
      </w:r>
      <w:r w:rsidRPr="00B3175C">
        <w:rPr>
          <w:rFonts w:ascii="Garamond" w:hAnsi="Garamond" w:cs="Times New Roman"/>
          <w:sz w:val="24"/>
          <w:szCs w:val="24"/>
        </w:rPr>
        <w:t xml:space="preserve"> a new identity as a South African </w:t>
      </w:r>
      <w:r>
        <w:rPr>
          <w:rFonts w:ascii="Garamond" w:hAnsi="Garamond" w:cs="Times New Roman"/>
          <w:sz w:val="24"/>
          <w:szCs w:val="24"/>
        </w:rPr>
        <w:t xml:space="preserve">urban </w:t>
      </w:r>
      <w:r w:rsidRPr="00B3175C">
        <w:rPr>
          <w:rFonts w:ascii="Garamond" w:hAnsi="Garamond" w:cs="Times New Roman"/>
          <w:sz w:val="24"/>
          <w:szCs w:val="24"/>
        </w:rPr>
        <w:t>citizen</w:t>
      </w:r>
      <w:r>
        <w:rPr>
          <w:rFonts w:ascii="Garamond" w:hAnsi="Garamond" w:cs="Times New Roman"/>
          <w:sz w:val="24"/>
          <w:szCs w:val="24"/>
        </w:rPr>
        <w:t>)</w:t>
      </w:r>
      <w:r w:rsidRPr="00B3175C">
        <w:rPr>
          <w:rFonts w:ascii="Garamond" w:hAnsi="Garamond" w:cs="Times New Roman"/>
          <w:sz w:val="24"/>
          <w:szCs w:val="24"/>
        </w:rPr>
        <w:t xml:space="preserve">. However, while citizens have actively demonstrated their long-term citizenship identity and rights by adapting public housing in formal and informal ways, and met citizenship responsibilities by providing additional housing (in the context of severe housing shortages), these actions challenge the state’s vision of normative homeowner behaviour and citizenship expectations. Consequently, the state has not responded with the types of </w:t>
      </w:r>
      <w:r>
        <w:rPr>
          <w:rFonts w:ascii="Garamond" w:hAnsi="Garamond" w:cs="Times New Roman"/>
          <w:sz w:val="24"/>
          <w:szCs w:val="24"/>
        </w:rPr>
        <w:t>infrastructure</w:t>
      </w:r>
      <w:r w:rsidRPr="00B3175C">
        <w:rPr>
          <w:rFonts w:ascii="Garamond" w:hAnsi="Garamond" w:cs="Times New Roman"/>
          <w:sz w:val="24"/>
          <w:szCs w:val="24"/>
        </w:rPr>
        <w:t xml:space="preserve"> needed to recognise changing housing-usage patterns (e.g. water/electricity meters and refuse bins per household rather than per plot), but has instead criticised housing beneficiaries as ungrateful and </w:t>
      </w:r>
      <w:r>
        <w:rPr>
          <w:rFonts w:ascii="Garamond" w:hAnsi="Garamond" w:cs="Times New Roman"/>
          <w:sz w:val="24"/>
          <w:szCs w:val="24"/>
        </w:rPr>
        <w:t>un-civic</w:t>
      </w:r>
      <w:r w:rsidRPr="00B3175C">
        <w:rPr>
          <w:rFonts w:ascii="Garamond" w:hAnsi="Garamond" w:cs="Times New Roman"/>
          <w:sz w:val="24"/>
          <w:szCs w:val="24"/>
        </w:rPr>
        <w:t xml:space="preserve">, blaming their actions for destroying the state’s modernist network city. In contrast, because low-income citizens view their actions as legitimate in the context of rapid urbanisation and poverty, they are frustrated by </w:t>
      </w:r>
      <w:r>
        <w:rPr>
          <w:rFonts w:ascii="Garamond" w:hAnsi="Garamond" w:cs="Times New Roman"/>
          <w:sz w:val="24"/>
          <w:szCs w:val="24"/>
        </w:rPr>
        <w:t xml:space="preserve">their </w:t>
      </w:r>
      <w:r w:rsidRPr="00B3175C">
        <w:rPr>
          <w:rFonts w:ascii="Garamond" w:hAnsi="Garamond" w:cs="Times New Roman"/>
          <w:sz w:val="24"/>
          <w:szCs w:val="24"/>
        </w:rPr>
        <w:t>perception of the state’s failure to fulfil its civic contract of service provision</w:t>
      </w:r>
      <w:r>
        <w:rPr>
          <w:rFonts w:ascii="Garamond" w:hAnsi="Garamond" w:cs="Times New Roman"/>
          <w:sz w:val="24"/>
          <w:szCs w:val="24"/>
        </w:rPr>
        <w:t xml:space="preserve"> (i.e. municipal policy of ‘free basic services’ for indigent households). </w:t>
      </w:r>
      <w:r w:rsidRPr="00B3175C">
        <w:rPr>
          <w:rFonts w:ascii="Garamond" w:hAnsi="Garamond" w:cs="Times New Roman"/>
          <w:sz w:val="24"/>
          <w:szCs w:val="24"/>
        </w:rPr>
        <w:t>This disjuncture over the rights/responsibilities of infrastructural citizenship is used to demonstrate that for both citizens and the state, citizenship is framed through the medium of infrastructure.</w:t>
      </w:r>
      <w:r w:rsidRPr="006B25FF">
        <w:rPr>
          <w:rFonts w:ascii="Garamond" w:hAnsi="Garamond"/>
          <w:sz w:val="24"/>
          <w:szCs w:val="24"/>
        </w:rPr>
        <w:t xml:space="preserve"> </w:t>
      </w:r>
      <w:r w:rsidRPr="00B3175C">
        <w:rPr>
          <w:rFonts w:ascii="Garamond" w:hAnsi="Garamond"/>
          <w:sz w:val="24"/>
          <w:szCs w:val="24"/>
        </w:rPr>
        <w:t xml:space="preserve">Adopting an infrastructural citizenship framework highlights this infrastructural challenge </w:t>
      </w:r>
      <w:r>
        <w:rPr>
          <w:rFonts w:ascii="Garamond" w:hAnsi="Garamond"/>
          <w:sz w:val="24"/>
          <w:szCs w:val="24"/>
        </w:rPr>
        <w:t xml:space="preserve">not as an infrastructure problem per se, but </w:t>
      </w:r>
      <w:r w:rsidRPr="00B3175C">
        <w:rPr>
          <w:rFonts w:ascii="Garamond" w:hAnsi="Garamond"/>
          <w:sz w:val="24"/>
          <w:szCs w:val="24"/>
        </w:rPr>
        <w:t>as part of an ongoing citizenship relationship in which both citizens and the state perceive the other party as failing in their rights and responsibilities.</w:t>
      </w:r>
    </w:p>
    <w:p w:rsidR="00F93DAF" w:rsidRDefault="00F93DAF" w:rsidP="00F93DAF">
      <w:pPr>
        <w:spacing w:after="240" w:line="480" w:lineRule="auto"/>
        <w:rPr>
          <w:rFonts w:ascii="Garamond" w:hAnsi="Garamond"/>
          <w:sz w:val="24"/>
          <w:szCs w:val="24"/>
        </w:rPr>
      </w:pPr>
      <w:r w:rsidRPr="00B3175C">
        <w:rPr>
          <w:rFonts w:ascii="Garamond" w:hAnsi="Garamond"/>
          <w:sz w:val="24"/>
          <w:szCs w:val="24"/>
        </w:rPr>
        <w:lastRenderedPageBreak/>
        <w:t xml:space="preserve">The mismatch in state planning and citizen usage is </w:t>
      </w:r>
      <w:r>
        <w:rPr>
          <w:rFonts w:ascii="Garamond" w:hAnsi="Garamond"/>
          <w:sz w:val="24"/>
          <w:szCs w:val="24"/>
        </w:rPr>
        <w:t xml:space="preserve">both temporal and scalar. Temporal in that the state delivers infrastructure as a one-off event, requiring scheduled maintenance, whereas citizens experience infrastructure as a daily process. And scalar in that the state delivers and maintains infrastructure at the scale of the settlement and the plot, </w:t>
      </w:r>
      <w:r w:rsidRPr="00B3175C">
        <w:rPr>
          <w:rFonts w:ascii="Garamond" w:hAnsi="Garamond"/>
          <w:sz w:val="24"/>
          <w:szCs w:val="24"/>
        </w:rPr>
        <w:t xml:space="preserve">largely </w:t>
      </w:r>
      <w:r>
        <w:rPr>
          <w:rFonts w:ascii="Garamond" w:hAnsi="Garamond"/>
          <w:sz w:val="24"/>
          <w:szCs w:val="24"/>
        </w:rPr>
        <w:t xml:space="preserve">driven by planning norms and technical ease; while citizens primarily experience infrastructure within households (sometimes </w:t>
      </w:r>
      <w:r w:rsidR="00D05C94">
        <w:rPr>
          <w:rFonts w:ascii="Garamond" w:hAnsi="Garamond"/>
          <w:sz w:val="24"/>
          <w:szCs w:val="24"/>
        </w:rPr>
        <w:t>one</w:t>
      </w:r>
      <w:r>
        <w:rPr>
          <w:rFonts w:ascii="Garamond" w:hAnsi="Garamond"/>
          <w:sz w:val="24"/>
          <w:szCs w:val="24"/>
        </w:rPr>
        <w:t xml:space="preserve"> person, other times much larger) that do not match these planning scales. Looking beyond the case study, state-society disjuncture within public infrastructure is nothing new </w:t>
      </w:r>
      <w:r w:rsidRPr="00B3175C">
        <w:rPr>
          <w:rFonts w:ascii="Garamond" w:hAnsi="Garamond"/>
          <w:sz w:val="24"/>
          <w:szCs w:val="24"/>
        </w:rPr>
        <w:t>(</w:t>
      </w:r>
      <w:r>
        <w:rPr>
          <w:rFonts w:ascii="Garamond" w:hAnsi="Garamond"/>
          <w:sz w:val="24"/>
          <w:szCs w:val="24"/>
        </w:rPr>
        <w:t xml:space="preserve">e.g. </w:t>
      </w:r>
      <w:r w:rsidR="00D05C94">
        <w:rPr>
          <w:rFonts w:ascii="Garamond" w:hAnsi="Garamond"/>
          <w:sz w:val="24"/>
          <w:szCs w:val="24"/>
        </w:rPr>
        <w:t xml:space="preserve">Robins 2003; Watson 2009; Charlton 2018a; </w:t>
      </w:r>
      <w:proofErr w:type="spellStart"/>
      <w:r w:rsidRPr="00B3175C">
        <w:rPr>
          <w:rFonts w:ascii="Garamond" w:hAnsi="Garamond"/>
          <w:sz w:val="24"/>
          <w:szCs w:val="24"/>
        </w:rPr>
        <w:t>Baptista</w:t>
      </w:r>
      <w:proofErr w:type="spellEnd"/>
      <w:r w:rsidRPr="00B3175C">
        <w:rPr>
          <w:rFonts w:ascii="Garamond" w:hAnsi="Garamond"/>
          <w:sz w:val="24"/>
          <w:szCs w:val="24"/>
        </w:rPr>
        <w:t xml:space="preserve"> 2019), </w:t>
      </w:r>
      <w:r>
        <w:rPr>
          <w:rFonts w:ascii="Garamond" w:hAnsi="Garamond"/>
          <w:sz w:val="24"/>
          <w:szCs w:val="24"/>
        </w:rPr>
        <w:t xml:space="preserve">but </w:t>
      </w:r>
      <w:r w:rsidRPr="00B3175C">
        <w:rPr>
          <w:rFonts w:ascii="Garamond" w:hAnsi="Garamond"/>
          <w:sz w:val="24"/>
          <w:szCs w:val="24"/>
        </w:rPr>
        <w:t xml:space="preserve">placing this mismatch in the language of citizenship illuminates the rationalities of the tension. For while citizens essentially ‘see’ the state in infrastructure, and therefore interpret their everyday encounters with infrastructure as a representation of their relationship with the state, the state has a more static one-off </w:t>
      </w:r>
      <w:r>
        <w:rPr>
          <w:rFonts w:ascii="Garamond" w:hAnsi="Garamond"/>
          <w:sz w:val="24"/>
          <w:szCs w:val="24"/>
        </w:rPr>
        <w:t xml:space="preserve">technocratic </w:t>
      </w:r>
      <w:r w:rsidRPr="00B3175C">
        <w:rPr>
          <w:rFonts w:ascii="Garamond" w:hAnsi="Garamond"/>
          <w:sz w:val="24"/>
          <w:szCs w:val="24"/>
        </w:rPr>
        <w:t xml:space="preserve">interpretation of infrastructure provision that completes rather than activates a state-citizen contract. </w:t>
      </w:r>
    </w:p>
    <w:p w:rsidR="00F93DAF" w:rsidRPr="00652E00" w:rsidRDefault="00F93DAF" w:rsidP="00F93DAF">
      <w:pPr>
        <w:spacing w:after="240" w:line="480" w:lineRule="auto"/>
        <w:rPr>
          <w:rFonts w:ascii="Garamond" w:hAnsi="Garamond"/>
          <w:sz w:val="24"/>
          <w:szCs w:val="24"/>
        </w:rPr>
      </w:pPr>
      <w:r>
        <w:rPr>
          <w:rFonts w:ascii="Garamond" w:hAnsi="Garamond"/>
          <w:sz w:val="24"/>
          <w:szCs w:val="24"/>
        </w:rPr>
        <w:t>Adopting a critical perspective on i</w:t>
      </w:r>
      <w:r w:rsidRPr="005A318C">
        <w:rPr>
          <w:rFonts w:ascii="Garamond" w:hAnsi="Garamond"/>
          <w:sz w:val="24"/>
          <w:szCs w:val="24"/>
        </w:rPr>
        <w:t>nfrastructur</w:t>
      </w:r>
      <w:r>
        <w:rPr>
          <w:rFonts w:ascii="Garamond" w:hAnsi="Garamond"/>
          <w:sz w:val="24"/>
          <w:szCs w:val="24"/>
        </w:rPr>
        <w:t>e</w:t>
      </w:r>
      <w:r w:rsidRPr="005A318C">
        <w:rPr>
          <w:rFonts w:ascii="Garamond" w:hAnsi="Garamond"/>
          <w:sz w:val="24"/>
          <w:szCs w:val="24"/>
        </w:rPr>
        <w:t xml:space="preserve"> is particularly </w:t>
      </w:r>
      <w:r>
        <w:rPr>
          <w:rFonts w:ascii="Garamond" w:hAnsi="Garamond"/>
          <w:sz w:val="24"/>
          <w:szCs w:val="24"/>
        </w:rPr>
        <w:t>important</w:t>
      </w:r>
      <w:r w:rsidRPr="005A318C">
        <w:rPr>
          <w:rFonts w:ascii="Garamond" w:hAnsi="Garamond"/>
          <w:sz w:val="24"/>
          <w:szCs w:val="24"/>
        </w:rPr>
        <w:t xml:space="preserve"> in the contemporary context of </w:t>
      </w:r>
      <w:r w:rsidRPr="005A318C">
        <w:rPr>
          <w:rFonts w:ascii="Garamond" w:hAnsi="Garamond" w:cs="Times New Roman"/>
          <w:color w:val="333333"/>
          <w:sz w:val="24"/>
          <w:szCs w:val="24"/>
          <w:shd w:val="clear" w:color="auto" w:fill="FFFFFF"/>
        </w:rPr>
        <w:t>global policy and research arenas prioritis</w:t>
      </w:r>
      <w:r>
        <w:rPr>
          <w:rFonts w:ascii="Garamond" w:hAnsi="Garamond" w:cs="Times New Roman"/>
          <w:color w:val="333333"/>
          <w:sz w:val="24"/>
          <w:szCs w:val="24"/>
          <w:shd w:val="clear" w:color="auto" w:fill="FFFFFF"/>
        </w:rPr>
        <w:t>ing</w:t>
      </w:r>
      <w:r w:rsidRPr="005A318C">
        <w:rPr>
          <w:rFonts w:ascii="Garamond" w:hAnsi="Garamond" w:cs="Times New Roman"/>
          <w:color w:val="333333"/>
          <w:sz w:val="24"/>
          <w:szCs w:val="24"/>
          <w:shd w:val="clear" w:color="auto" w:fill="FFFFFF"/>
        </w:rPr>
        <w:t xml:space="preserve"> poverty eradication via sustainable infrastructure and services (e.g. Sustainable Development Goals, Global Challenges Research Fund), </w:t>
      </w:r>
      <w:r>
        <w:rPr>
          <w:rFonts w:ascii="Garamond" w:hAnsi="Garamond" w:cs="Times New Roman"/>
          <w:color w:val="333333"/>
          <w:sz w:val="24"/>
          <w:szCs w:val="24"/>
          <w:shd w:val="clear" w:color="auto" w:fill="FFFFFF"/>
        </w:rPr>
        <w:t xml:space="preserve">largely </w:t>
      </w:r>
      <w:r w:rsidRPr="005A318C">
        <w:rPr>
          <w:rFonts w:ascii="Garamond" w:hAnsi="Garamond" w:cs="Times New Roman"/>
          <w:color w:val="333333"/>
          <w:sz w:val="24"/>
          <w:szCs w:val="24"/>
          <w:shd w:val="clear" w:color="auto" w:fill="FFFFFF"/>
        </w:rPr>
        <w:t xml:space="preserve">focused on the urban global South. While these grand agendas provide crucial strategic leadership, they lack specificity on delivering service provision that genuinely recognises </w:t>
      </w:r>
      <w:r>
        <w:rPr>
          <w:rFonts w:ascii="Garamond" w:hAnsi="Garamond" w:cs="Times New Roman"/>
          <w:color w:val="333333"/>
          <w:sz w:val="24"/>
          <w:szCs w:val="24"/>
          <w:shd w:val="clear" w:color="auto" w:fill="FFFFFF"/>
        </w:rPr>
        <w:t>how</w:t>
      </w:r>
      <w:r w:rsidRPr="005A318C">
        <w:rPr>
          <w:rFonts w:ascii="Garamond" w:hAnsi="Garamond" w:cs="Times New Roman"/>
          <w:color w:val="333333"/>
          <w:sz w:val="24"/>
          <w:szCs w:val="24"/>
          <w:shd w:val="clear" w:color="auto" w:fill="FFFFFF"/>
        </w:rPr>
        <w:t xml:space="preserve"> the urban poor</w:t>
      </w:r>
      <w:r>
        <w:rPr>
          <w:rFonts w:ascii="Garamond" w:hAnsi="Garamond" w:cs="Times New Roman"/>
          <w:color w:val="333333"/>
          <w:sz w:val="24"/>
          <w:szCs w:val="24"/>
          <w:shd w:val="clear" w:color="auto" w:fill="FFFFFF"/>
        </w:rPr>
        <w:t xml:space="preserve"> understand their relationship to infrastructure</w:t>
      </w:r>
      <w:r w:rsidRPr="005A318C">
        <w:rPr>
          <w:rFonts w:ascii="Garamond" w:hAnsi="Garamond" w:cs="Times New Roman"/>
          <w:color w:val="333333"/>
          <w:sz w:val="24"/>
          <w:szCs w:val="24"/>
          <w:shd w:val="clear" w:color="auto" w:fill="FFFFFF"/>
        </w:rPr>
        <w:t xml:space="preserve">. </w:t>
      </w:r>
      <w:r w:rsidRPr="005A318C">
        <w:rPr>
          <w:rFonts w:ascii="Garamond" w:hAnsi="Garamond"/>
          <w:sz w:val="24"/>
          <w:szCs w:val="24"/>
        </w:rPr>
        <w:t xml:space="preserve">For urban dwellers living on the spatial, social and economic margins of the city, access to infrastructure is not just about the physical provision of services (be it water, electricity, housing or refuse collection), but this public provision is inherently connected to, and embedded within, an individual and a settlement’s sense of citizenship identity, perception and acts. In this analysis, urban dwellers’ citizenship is not primarily enacted through radical protest but by everyday encounters with the state that are mediated through the physical provision (or not) of basic services. </w:t>
      </w:r>
      <w:r>
        <w:rPr>
          <w:rFonts w:ascii="Garamond" w:hAnsi="Garamond"/>
          <w:sz w:val="24"/>
          <w:szCs w:val="24"/>
        </w:rPr>
        <w:t xml:space="preserve">Citizenship </w:t>
      </w:r>
      <w:r>
        <w:rPr>
          <w:rFonts w:ascii="Garamond" w:hAnsi="Garamond"/>
          <w:sz w:val="24"/>
          <w:szCs w:val="24"/>
        </w:rPr>
        <w:lastRenderedPageBreak/>
        <w:t>provides a crucial lens to understand this not just because its relational (state-society) nature recognises conflicting interpretations of the actions and expectations of the other, but also because citizenship comes with a significant body of scholarly work (largely within development and political geography) that can be combined with u</w:t>
      </w:r>
      <w:r w:rsidR="00D05C94">
        <w:rPr>
          <w:rFonts w:ascii="Garamond" w:hAnsi="Garamond"/>
          <w:sz w:val="24"/>
          <w:szCs w:val="24"/>
        </w:rPr>
        <w:t xml:space="preserve">rban geography’s infrastructure </w:t>
      </w:r>
      <w:r>
        <w:rPr>
          <w:rFonts w:ascii="Garamond" w:hAnsi="Garamond"/>
          <w:sz w:val="24"/>
          <w:szCs w:val="24"/>
        </w:rPr>
        <w:t>focus, to</w:t>
      </w:r>
      <w:r w:rsidR="00D05C94">
        <w:rPr>
          <w:rFonts w:ascii="Garamond" w:hAnsi="Garamond"/>
          <w:sz w:val="24"/>
          <w:szCs w:val="24"/>
        </w:rPr>
        <w:t xml:space="preserve"> provide</w:t>
      </w:r>
      <w:r>
        <w:rPr>
          <w:rFonts w:ascii="Garamond" w:hAnsi="Garamond"/>
          <w:sz w:val="24"/>
          <w:szCs w:val="24"/>
        </w:rPr>
        <w:t xml:space="preserve"> </w:t>
      </w:r>
      <w:r w:rsidRPr="00B3175C">
        <w:rPr>
          <w:rFonts w:ascii="Garamond" w:hAnsi="Garamond"/>
          <w:sz w:val="24"/>
          <w:szCs w:val="24"/>
        </w:rPr>
        <w:t>broad geographic analyses of urban life.</w:t>
      </w:r>
      <w:r>
        <w:rPr>
          <w:rFonts w:ascii="Garamond" w:hAnsi="Garamond"/>
          <w:sz w:val="24"/>
          <w:szCs w:val="24"/>
        </w:rPr>
        <w:t xml:space="preserve"> Furthermore, in practical terms, </w:t>
      </w:r>
      <w:r w:rsidRPr="00652E00">
        <w:rPr>
          <w:rFonts w:ascii="Garamond" w:eastAsia="Times New Roman" w:hAnsi="Garamond" w:cs="Times New Roman"/>
          <w:sz w:val="24"/>
          <w:szCs w:val="24"/>
          <w:lang w:eastAsia="en-GB"/>
        </w:rPr>
        <w:t>an</w:t>
      </w:r>
      <w:r>
        <w:rPr>
          <w:rFonts w:ascii="Garamond" w:eastAsia="Times New Roman" w:hAnsi="Garamond" w:cs="Times New Roman"/>
          <w:sz w:val="24"/>
          <w:szCs w:val="24"/>
          <w:lang w:eastAsia="en-GB"/>
        </w:rPr>
        <w:t xml:space="preserve"> infrastructural citizenship a</w:t>
      </w:r>
      <w:r w:rsidRPr="00652E00">
        <w:rPr>
          <w:rFonts w:ascii="Garamond" w:eastAsia="Times New Roman" w:hAnsi="Garamond" w:cs="Times New Roman"/>
          <w:sz w:val="24"/>
          <w:szCs w:val="24"/>
          <w:lang w:eastAsia="en-GB"/>
        </w:rPr>
        <w:t>pproach provides scope for initiating dialogue between the state and citizens, predicated on their mutually vested interests in the relationship, that provides the language to understand (rather than scorn or challenge) the perspective of the other party, and consequently potentially bring about infrastructure transformation that is rooted in citizenship dialogue.</w:t>
      </w:r>
    </w:p>
    <w:p w:rsidR="004F56C3" w:rsidRPr="00192C2B" w:rsidRDefault="004F56C3" w:rsidP="00192C2B">
      <w:pPr>
        <w:spacing w:after="240" w:line="480" w:lineRule="auto"/>
        <w:rPr>
          <w:rFonts w:ascii="Garamond" w:eastAsia="Times New Roman" w:hAnsi="Garamond" w:cs="Times New Roman"/>
          <w:sz w:val="24"/>
          <w:szCs w:val="24"/>
          <w:lang w:eastAsia="en-GB"/>
        </w:rPr>
      </w:pPr>
    </w:p>
    <w:p w:rsidR="00192C2B" w:rsidRDefault="00192C2B" w:rsidP="00D84125">
      <w:pPr>
        <w:spacing w:after="240" w:line="480" w:lineRule="auto"/>
        <w:rPr>
          <w:rFonts w:ascii="Garamond" w:hAnsi="Garamond"/>
          <w:sz w:val="24"/>
          <w:szCs w:val="24"/>
        </w:rPr>
      </w:pPr>
    </w:p>
    <w:p w:rsidR="00287095" w:rsidRDefault="00287095" w:rsidP="00D84125">
      <w:pPr>
        <w:spacing w:after="240" w:line="480" w:lineRule="auto"/>
        <w:rPr>
          <w:rFonts w:ascii="Garamond" w:hAnsi="Garamond"/>
          <w:sz w:val="24"/>
          <w:szCs w:val="24"/>
        </w:rPr>
      </w:pPr>
    </w:p>
    <w:p w:rsidR="00472362" w:rsidRDefault="00472362" w:rsidP="00D84125">
      <w:pPr>
        <w:spacing w:line="480" w:lineRule="auto"/>
        <w:rPr>
          <w:rFonts w:ascii="Garamond" w:hAnsi="Garamond"/>
          <w:b/>
          <w:sz w:val="24"/>
          <w:szCs w:val="24"/>
        </w:rPr>
      </w:pPr>
      <w:r>
        <w:rPr>
          <w:rFonts w:ascii="Garamond" w:hAnsi="Garamond"/>
          <w:b/>
          <w:sz w:val="24"/>
          <w:szCs w:val="24"/>
        </w:rPr>
        <w:br w:type="page"/>
      </w:r>
    </w:p>
    <w:p w:rsidR="005F6152" w:rsidRPr="00614972" w:rsidRDefault="005F6152" w:rsidP="00614972">
      <w:pPr>
        <w:spacing w:after="240" w:line="480" w:lineRule="auto"/>
        <w:rPr>
          <w:rFonts w:ascii="Garamond" w:hAnsi="Garamond"/>
          <w:sz w:val="24"/>
          <w:szCs w:val="24"/>
        </w:rPr>
      </w:pPr>
      <w:r w:rsidRPr="00614972">
        <w:rPr>
          <w:rFonts w:ascii="Garamond" w:hAnsi="Garamond"/>
          <w:sz w:val="24"/>
          <w:szCs w:val="24"/>
        </w:rPr>
        <w:lastRenderedPageBreak/>
        <w:t>References</w:t>
      </w:r>
    </w:p>
    <w:p w:rsidR="00472362" w:rsidRPr="00614972" w:rsidRDefault="00472362" w:rsidP="00614972">
      <w:pPr>
        <w:spacing w:after="240" w:line="480" w:lineRule="auto"/>
        <w:rPr>
          <w:rFonts w:ascii="Garamond" w:hAnsi="Garamond" w:cs="Times New Roman"/>
          <w:sz w:val="24"/>
          <w:szCs w:val="24"/>
        </w:rPr>
      </w:pPr>
      <w:r w:rsidRPr="00614972">
        <w:rPr>
          <w:rStyle w:val="Strong"/>
          <w:rFonts w:ascii="Garamond" w:hAnsi="Garamond"/>
          <w:b w:val="0"/>
          <w:sz w:val="24"/>
          <w:szCs w:val="24"/>
          <w:shd w:val="clear" w:color="auto" w:fill="FFFFFF"/>
        </w:rPr>
        <w:t>Amin, A.</w:t>
      </w:r>
      <w:r w:rsidR="00DB010B" w:rsidRPr="00614972">
        <w:rPr>
          <w:rFonts w:ascii="Garamond" w:hAnsi="Garamond" w:cs="Times New Roman"/>
          <w:sz w:val="24"/>
          <w:szCs w:val="24"/>
          <w:shd w:val="clear" w:color="auto" w:fill="FFFFFF"/>
        </w:rPr>
        <w:t xml:space="preserve"> (</w:t>
      </w:r>
      <w:r w:rsidRPr="00614972">
        <w:rPr>
          <w:rFonts w:ascii="Garamond" w:hAnsi="Garamond" w:cs="Times New Roman"/>
          <w:sz w:val="24"/>
          <w:szCs w:val="24"/>
          <w:shd w:val="clear" w:color="auto" w:fill="FFFFFF"/>
        </w:rPr>
        <w:t>2014</w:t>
      </w:r>
      <w:r w:rsidR="00DB010B" w:rsidRPr="00614972">
        <w:rPr>
          <w:rFonts w:ascii="Garamond" w:hAnsi="Garamond" w:cs="Times New Roman"/>
          <w:sz w:val="24"/>
          <w:szCs w:val="24"/>
          <w:shd w:val="clear" w:color="auto" w:fill="FFFFFF"/>
        </w:rPr>
        <w:t>)</w:t>
      </w:r>
      <w:r w:rsidRPr="00614972">
        <w:rPr>
          <w:rFonts w:ascii="Garamond" w:hAnsi="Garamond" w:cs="Times New Roman"/>
          <w:sz w:val="24"/>
          <w:szCs w:val="24"/>
          <w:shd w:val="clear" w:color="auto" w:fill="FFFFFF"/>
        </w:rPr>
        <w:t>. Lively Infrastructure.</w:t>
      </w:r>
      <w:r w:rsidRPr="00614972">
        <w:rPr>
          <w:rStyle w:val="apple-converted-space"/>
          <w:rFonts w:ascii="Garamond" w:hAnsi="Garamond" w:cs="Times New Roman"/>
          <w:sz w:val="24"/>
          <w:szCs w:val="24"/>
          <w:shd w:val="clear" w:color="auto" w:fill="FFFFFF"/>
        </w:rPr>
        <w:t> </w:t>
      </w:r>
      <w:r w:rsidRPr="00614972">
        <w:rPr>
          <w:rStyle w:val="Emphasis"/>
          <w:rFonts w:ascii="Garamond" w:hAnsi="Garamond" w:cs="Times New Roman"/>
          <w:sz w:val="24"/>
          <w:szCs w:val="24"/>
          <w:shd w:val="clear" w:color="auto" w:fill="FFFFFF"/>
        </w:rPr>
        <w:t>Theory, Culture and Society</w:t>
      </w:r>
      <w:r w:rsidRPr="00614972">
        <w:rPr>
          <w:rFonts w:ascii="Garamond" w:hAnsi="Garamond" w:cs="Times New Roman"/>
          <w:sz w:val="24"/>
          <w:szCs w:val="24"/>
          <w:shd w:val="clear" w:color="auto" w:fill="FFFFFF"/>
        </w:rPr>
        <w:t>, 31, 137-161</w:t>
      </w:r>
      <w:r w:rsidR="00AE3D30" w:rsidRPr="00614972">
        <w:rPr>
          <w:rFonts w:ascii="Garamond" w:hAnsi="Garamond" w:cs="Times New Roman"/>
          <w:sz w:val="24"/>
          <w:szCs w:val="24"/>
          <w:shd w:val="clear" w:color="auto" w:fill="FFFFFF"/>
        </w:rPr>
        <w:t xml:space="preserve">, </w:t>
      </w:r>
      <w:hyperlink r:id="rId11" w:history="1">
        <w:r w:rsidR="00AE3D30" w:rsidRPr="00614972">
          <w:rPr>
            <w:rStyle w:val="Hyperlink"/>
            <w:rFonts w:ascii="Garamond" w:hAnsi="Garamond" w:cs="Arial"/>
            <w:color w:val="auto"/>
            <w:sz w:val="24"/>
            <w:szCs w:val="24"/>
            <w:u w:val="none"/>
            <w:shd w:val="clear" w:color="auto" w:fill="FFFFFF"/>
          </w:rPr>
          <w:t>https://doi.org/10.1177/0263276414548490</w:t>
        </w:r>
      </w:hyperlink>
    </w:p>
    <w:p w:rsidR="00472362" w:rsidRPr="00614972" w:rsidRDefault="00472362" w:rsidP="00614972">
      <w:pPr>
        <w:spacing w:after="240" w:line="480" w:lineRule="auto"/>
        <w:rPr>
          <w:rFonts w:ascii="Garamond" w:hAnsi="Garamond" w:cs="Times New Roman"/>
          <w:sz w:val="24"/>
          <w:szCs w:val="24"/>
        </w:rPr>
      </w:pPr>
      <w:proofErr w:type="spellStart"/>
      <w:r w:rsidRPr="00614972">
        <w:rPr>
          <w:rFonts w:ascii="Garamond" w:hAnsi="Garamond" w:cs="Times New Roman"/>
          <w:sz w:val="24"/>
          <w:szCs w:val="24"/>
        </w:rPr>
        <w:t>Anand</w:t>
      </w:r>
      <w:proofErr w:type="spellEnd"/>
      <w:r w:rsidRPr="00614972">
        <w:rPr>
          <w:rFonts w:ascii="Garamond" w:hAnsi="Garamond" w:cs="Times New Roman"/>
          <w:sz w:val="24"/>
          <w:szCs w:val="24"/>
        </w:rPr>
        <w:t>, N.</w:t>
      </w:r>
      <w:r w:rsidR="00C900B6" w:rsidRPr="00614972">
        <w:rPr>
          <w:rFonts w:ascii="Garamond" w:hAnsi="Garamond" w:cs="Times New Roman"/>
          <w:sz w:val="24"/>
          <w:szCs w:val="24"/>
        </w:rPr>
        <w:t xml:space="preserve"> (</w:t>
      </w:r>
      <w:r w:rsidRPr="00614972">
        <w:rPr>
          <w:rFonts w:ascii="Garamond" w:hAnsi="Garamond" w:cs="Times New Roman"/>
          <w:sz w:val="24"/>
          <w:szCs w:val="24"/>
        </w:rPr>
        <w:t>2017</w:t>
      </w:r>
      <w:r w:rsidR="00C900B6" w:rsidRPr="00614972">
        <w:rPr>
          <w:rFonts w:ascii="Garamond" w:hAnsi="Garamond" w:cs="Times New Roman"/>
          <w:sz w:val="24"/>
          <w:szCs w:val="24"/>
        </w:rPr>
        <w:t>).</w:t>
      </w:r>
      <w:r w:rsidRPr="00614972">
        <w:rPr>
          <w:rFonts w:ascii="Garamond" w:hAnsi="Garamond" w:cs="Times New Roman"/>
          <w:sz w:val="24"/>
          <w:szCs w:val="24"/>
        </w:rPr>
        <w:t xml:space="preserve"> </w:t>
      </w:r>
      <w:r w:rsidRPr="00614972">
        <w:rPr>
          <w:rFonts w:ascii="Garamond" w:hAnsi="Garamond" w:cs="Times New Roman"/>
          <w:i/>
          <w:sz w:val="24"/>
          <w:szCs w:val="24"/>
        </w:rPr>
        <w:t>Hydraulic City: Water and the Infrastructures of Citizenship in Mumbai</w:t>
      </w:r>
      <w:r w:rsidR="00C900B6" w:rsidRPr="00614972">
        <w:rPr>
          <w:rFonts w:ascii="Garamond" w:hAnsi="Garamond" w:cs="Times New Roman"/>
          <w:i/>
          <w:sz w:val="24"/>
          <w:szCs w:val="24"/>
        </w:rPr>
        <w:t>.</w:t>
      </w:r>
      <w:r w:rsidR="00AE3D30" w:rsidRPr="00614972">
        <w:rPr>
          <w:rFonts w:ascii="Garamond" w:hAnsi="Garamond" w:cs="Times New Roman"/>
          <w:sz w:val="24"/>
          <w:szCs w:val="24"/>
        </w:rPr>
        <w:t xml:space="preserve"> Duke University Press, </w:t>
      </w:r>
      <w:hyperlink r:id="rId12" w:tgtFrame="_blank" w:history="1">
        <w:r w:rsidR="00AE3D30" w:rsidRPr="00614972">
          <w:rPr>
            <w:rStyle w:val="Hyperlink"/>
            <w:rFonts w:ascii="Garamond" w:hAnsi="Garamond"/>
            <w:color w:val="auto"/>
            <w:sz w:val="24"/>
            <w:szCs w:val="24"/>
            <w:u w:val="none"/>
            <w:bdr w:val="none" w:sz="0" w:space="0" w:color="auto" w:frame="1"/>
            <w:shd w:val="clear" w:color="auto" w:fill="FFFFFF"/>
          </w:rPr>
          <w:t>https://doi.org/10.1215/9780822373599</w:t>
        </w:r>
      </w:hyperlink>
    </w:p>
    <w:p w:rsidR="00DB010B" w:rsidRPr="00614972" w:rsidRDefault="00C62833" w:rsidP="00614972">
      <w:pPr>
        <w:pStyle w:val="Heading1"/>
        <w:shd w:val="clear" w:color="auto" w:fill="FFFFFF"/>
        <w:spacing w:before="0" w:beforeAutospacing="0" w:after="240" w:afterAutospacing="0" w:line="480" w:lineRule="auto"/>
        <w:rPr>
          <w:rFonts w:ascii="Garamond" w:hAnsi="Garamond" w:cs="Arial"/>
          <w:b w:val="0"/>
          <w:sz w:val="24"/>
          <w:szCs w:val="24"/>
          <w:shd w:val="clear" w:color="auto" w:fill="FFFFFF"/>
        </w:rPr>
      </w:pPr>
      <w:proofErr w:type="spellStart"/>
      <w:r w:rsidRPr="00614972">
        <w:rPr>
          <w:rFonts w:ascii="Garamond" w:hAnsi="Garamond"/>
          <w:b w:val="0"/>
          <w:sz w:val="24"/>
          <w:szCs w:val="24"/>
        </w:rPr>
        <w:t>Baptista</w:t>
      </w:r>
      <w:proofErr w:type="spellEnd"/>
      <w:r w:rsidRPr="00614972">
        <w:rPr>
          <w:rFonts w:ascii="Garamond" w:hAnsi="Garamond"/>
          <w:b w:val="0"/>
          <w:sz w:val="24"/>
          <w:szCs w:val="24"/>
        </w:rPr>
        <w:t>, I.</w:t>
      </w:r>
      <w:r w:rsidR="00C900B6" w:rsidRPr="00614972">
        <w:rPr>
          <w:rFonts w:ascii="Garamond" w:hAnsi="Garamond"/>
          <w:b w:val="0"/>
          <w:sz w:val="24"/>
          <w:szCs w:val="24"/>
        </w:rPr>
        <w:t xml:space="preserve"> (</w:t>
      </w:r>
      <w:r w:rsidRPr="00614972">
        <w:rPr>
          <w:rFonts w:ascii="Garamond" w:hAnsi="Garamond"/>
          <w:b w:val="0"/>
          <w:sz w:val="24"/>
          <w:szCs w:val="24"/>
        </w:rPr>
        <w:t>201</w:t>
      </w:r>
      <w:r w:rsidR="00DB010B" w:rsidRPr="00614972">
        <w:rPr>
          <w:rFonts w:ascii="Garamond" w:hAnsi="Garamond"/>
          <w:b w:val="0"/>
          <w:sz w:val="24"/>
          <w:szCs w:val="24"/>
        </w:rPr>
        <w:t>9</w:t>
      </w:r>
      <w:r w:rsidR="00C900B6" w:rsidRPr="00614972">
        <w:rPr>
          <w:rFonts w:ascii="Garamond" w:hAnsi="Garamond"/>
          <w:b w:val="0"/>
          <w:sz w:val="24"/>
          <w:szCs w:val="24"/>
        </w:rPr>
        <w:t xml:space="preserve">). </w:t>
      </w:r>
      <w:r w:rsidR="00472362" w:rsidRPr="00614972">
        <w:rPr>
          <w:rFonts w:ascii="Garamond" w:hAnsi="Garamond" w:cs="Arial"/>
          <w:b w:val="0"/>
          <w:sz w:val="24"/>
          <w:szCs w:val="24"/>
        </w:rPr>
        <w:t>Electricity services always in the making: Informality and the work of infrastructure maintenance and repair in an African city</w:t>
      </w:r>
      <w:r w:rsidR="00C900B6" w:rsidRPr="00614972">
        <w:rPr>
          <w:rFonts w:ascii="Garamond" w:hAnsi="Garamond" w:cs="Arial"/>
          <w:b w:val="0"/>
          <w:sz w:val="24"/>
          <w:szCs w:val="24"/>
        </w:rPr>
        <w:t>.</w:t>
      </w:r>
      <w:r w:rsidR="00472362" w:rsidRPr="00614972">
        <w:rPr>
          <w:rFonts w:ascii="Garamond" w:hAnsi="Garamond" w:cs="Arial"/>
          <w:b w:val="0"/>
          <w:sz w:val="24"/>
          <w:szCs w:val="24"/>
        </w:rPr>
        <w:t xml:space="preserve"> </w:t>
      </w:r>
      <w:r w:rsidR="00472362" w:rsidRPr="00614972">
        <w:rPr>
          <w:rFonts w:ascii="Garamond" w:hAnsi="Garamond" w:cs="Arial"/>
          <w:b w:val="0"/>
          <w:i/>
          <w:sz w:val="24"/>
          <w:szCs w:val="24"/>
        </w:rPr>
        <w:t>Urban Studies</w:t>
      </w:r>
      <w:r w:rsidR="00472362" w:rsidRPr="00614972">
        <w:rPr>
          <w:rFonts w:ascii="Garamond" w:hAnsi="Garamond" w:cs="Arial"/>
          <w:b w:val="0"/>
          <w:sz w:val="24"/>
          <w:szCs w:val="24"/>
        </w:rPr>
        <w:t xml:space="preserve">, </w:t>
      </w:r>
      <w:r w:rsidR="00DB010B" w:rsidRPr="00614972">
        <w:rPr>
          <w:rFonts w:ascii="Garamond" w:hAnsi="Garamond" w:cs="Arial"/>
          <w:b w:val="0"/>
          <w:iCs/>
          <w:sz w:val="24"/>
          <w:szCs w:val="24"/>
          <w:shd w:val="clear" w:color="auto" w:fill="FFFFFF"/>
        </w:rPr>
        <w:t>56</w:t>
      </w:r>
      <w:r w:rsidR="00AE3D30" w:rsidRPr="00614972">
        <w:rPr>
          <w:rFonts w:ascii="Garamond" w:hAnsi="Garamond" w:cs="Arial"/>
          <w:b w:val="0"/>
          <w:sz w:val="24"/>
          <w:szCs w:val="24"/>
          <w:shd w:val="clear" w:color="auto" w:fill="FFFFFF"/>
        </w:rPr>
        <w:t xml:space="preserve">(3), 510–525, </w:t>
      </w:r>
      <w:hyperlink r:id="rId13" w:history="1">
        <w:r w:rsidR="00AE3D30" w:rsidRPr="00614972">
          <w:rPr>
            <w:rStyle w:val="Hyperlink"/>
            <w:rFonts w:ascii="Garamond" w:hAnsi="Garamond" w:cs="Arial"/>
            <w:b w:val="0"/>
            <w:color w:val="auto"/>
            <w:sz w:val="24"/>
            <w:szCs w:val="24"/>
            <w:u w:val="none"/>
            <w:shd w:val="clear" w:color="auto" w:fill="FFFFFF"/>
          </w:rPr>
          <w:t>https://doi.org/10.1177/0042098018776921</w:t>
        </w:r>
      </w:hyperlink>
      <w:r w:rsidR="00DB010B" w:rsidRPr="00614972">
        <w:rPr>
          <w:rFonts w:ascii="Garamond" w:hAnsi="Garamond" w:cs="Arial"/>
          <w:b w:val="0"/>
          <w:sz w:val="24"/>
          <w:szCs w:val="24"/>
          <w:shd w:val="clear" w:color="auto" w:fill="FFFFFF"/>
        </w:rPr>
        <w:t> </w:t>
      </w:r>
    </w:p>
    <w:p w:rsidR="00E87A30" w:rsidRPr="00614972" w:rsidRDefault="00E87A30" w:rsidP="00614972">
      <w:pPr>
        <w:pStyle w:val="Heading1"/>
        <w:shd w:val="clear" w:color="auto" w:fill="FFFFFF"/>
        <w:spacing w:before="0" w:beforeAutospacing="0" w:after="240" w:afterAutospacing="0" w:line="480" w:lineRule="auto"/>
        <w:rPr>
          <w:rFonts w:ascii="Garamond" w:hAnsi="Garamond" w:cs="Arial"/>
          <w:b w:val="0"/>
          <w:sz w:val="24"/>
          <w:szCs w:val="24"/>
        </w:rPr>
      </w:pPr>
      <w:r w:rsidRPr="00614972">
        <w:rPr>
          <w:rFonts w:ascii="Garamond" w:hAnsi="Garamond" w:cs="Arial"/>
          <w:b w:val="0"/>
          <w:sz w:val="24"/>
          <w:szCs w:val="24"/>
        </w:rPr>
        <w:t xml:space="preserve">Beveridge, R. and </w:t>
      </w:r>
      <w:proofErr w:type="spellStart"/>
      <w:r w:rsidRPr="00614972">
        <w:rPr>
          <w:rFonts w:ascii="Garamond" w:hAnsi="Garamond" w:cs="Arial"/>
          <w:b w:val="0"/>
          <w:sz w:val="24"/>
          <w:szCs w:val="24"/>
        </w:rPr>
        <w:t>Naumann</w:t>
      </w:r>
      <w:proofErr w:type="spellEnd"/>
      <w:r w:rsidRPr="00614972">
        <w:rPr>
          <w:rFonts w:ascii="Garamond" w:hAnsi="Garamond" w:cs="Arial"/>
          <w:b w:val="0"/>
          <w:sz w:val="24"/>
          <w:szCs w:val="24"/>
        </w:rPr>
        <w:t xml:space="preserve">, M. (2015). Another urban infrastructure is possible: contesting energy and water networks in Berlin. In </w:t>
      </w:r>
      <w:proofErr w:type="spellStart"/>
      <w:r w:rsidRPr="00614972">
        <w:rPr>
          <w:rFonts w:ascii="Garamond" w:hAnsi="Garamond"/>
          <w:b w:val="0"/>
          <w:sz w:val="24"/>
          <w:szCs w:val="24"/>
        </w:rPr>
        <w:t>Coutard</w:t>
      </w:r>
      <w:proofErr w:type="spellEnd"/>
      <w:r w:rsidRPr="00614972">
        <w:rPr>
          <w:rFonts w:ascii="Garamond" w:hAnsi="Garamond"/>
          <w:b w:val="0"/>
          <w:sz w:val="24"/>
          <w:szCs w:val="24"/>
        </w:rPr>
        <w:t>, O. and Rutherford, J. (</w:t>
      </w:r>
      <w:proofErr w:type="spellStart"/>
      <w:proofErr w:type="gramStart"/>
      <w:r w:rsidRPr="00614972">
        <w:rPr>
          <w:rFonts w:ascii="Garamond" w:hAnsi="Garamond"/>
          <w:b w:val="0"/>
          <w:sz w:val="24"/>
          <w:szCs w:val="24"/>
        </w:rPr>
        <w:t>eds</w:t>
      </w:r>
      <w:proofErr w:type="spellEnd"/>
      <w:proofErr w:type="gramEnd"/>
      <w:r w:rsidRPr="00614972">
        <w:rPr>
          <w:rFonts w:ascii="Garamond" w:hAnsi="Garamond"/>
          <w:b w:val="0"/>
          <w:sz w:val="24"/>
          <w:szCs w:val="24"/>
        </w:rPr>
        <w:t xml:space="preserve">). (2015). </w:t>
      </w:r>
      <w:r w:rsidRPr="00614972">
        <w:rPr>
          <w:rFonts w:ascii="Garamond" w:hAnsi="Garamond"/>
          <w:b w:val="0"/>
          <w:i/>
          <w:sz w:val="24"/>
          <w:szCs w:val="24"/>
        </w:rPr>
        <w:t>Beyond the Networked City: Infrastructure Reconfigurations and Urban Change in the North and South</w:t>
      </w:r>
      <w:r w:rsidRPr="00614972">
        <w:rPr>
          <w:rFonts w:ascii="Garamond" w:hAnsi="Garamond"/>
          <w:b w:val="0"/>
          <w:sz w:val="24"/>
          <w:szCs w:val="24"/>
        </w:rPr>
        <w:t>. London: Routledge, 138-158</w:t>
      </w:r>
      <w:r w:rsidR="00AE3D30" w:rsidRPr="00614972">
        <w:rPr>
          <w:rFonts w:ascii="Garamond" w:hAnsi="Garamond"/>
          <w:b w:val="0"/>
          <w:sz w:val="24"/>
          <w:szCs w:val="24"/>
        </w:rPr>
        <w:t xml:space="preserve">, </w:t>
      </w:r>
      <w:hyperlink r:id="rId14" w:tgtFrame="_blank" w:history="1">
        <w:r w:rsidR="00AE3D30" w:rsidRPr="00614972">
          <w:rPr>
            <w:rStyle w:val="Hyperlink"/>
            <w:rFonts w:ascii="Garamond" w:hAnsi="Garamond" w:cs="Helvetica"/>
            <w:b w:val="0"/>
            <w:color w:val="auto"/>
            <w:sz w:val="24"/>
            <w:szCs w:val="24"/>
            <w:u w:val="none"/>
            <w:shd w:val="clear" w:color="auto" w:fill="FFFFFF"/>
          </w:rPr>
          <w:t>https://doi.org/10.4324/9781315757612</w:t>
        </w:r>
      </w:hyperlink>
    </w:p>
    <w:p w:rsidR="00F12D0C" w:rsidRPr="00614972" w:rsidRDefault="00F12D0C" w:rsidP="00614972">
      <w:pPr>
        <w:pStyle w:val="Heading1"/>
        <w:spacing w:before="0" w:beforeAutospacing="0" w:after="240" w:afterAutospacing="0" w:line="480" w:lineRule="auto"/>
        <w:rPr>
          <w:rFonts w:ascii="Garamond" w:hAnsi="Garamond" w:cs="Arial"/>
          <w:b w:val="0"/>
          <w:sz w:val="24"/>
          <w:szCs w:val="24"/>
        </w:rPr>
      </w:pPr>
      <w:r w:rsidRPr="00614972">
        <w:rPr>
          <w:rFonts w:ascii="Garamond" w:hAnsi="Garamond" w:cs="Arial"/>
          <w:b w:val="0"/>
          <w:sz w:val="24"/>
          <w:szCs w:val="24"/>
        </w:rPr>
        <w:t>Brown, J. (2015)</w:t>
      </w:r>
      <w:r w:rsidR="00C900B6" w:rsidRPr="00614972">
        <w:rPr>
          <w:rFonts w:ascii="Garamond" w:hAnsi="Garamond" w:cs="Arial"/>
          <w:b w:val="0"/>
          <w:sz w:val="24"/>
          <w:szCs w:val="24"/>
        </w:rPr>
        <w:t>.</w:t>
      </w:r>
      <w:r w:rsidRPr="00614972">
        <w:rPr>
          <w:rFonts w:ascii="Garamond" w:hAnsi="Garamond" w:cs="Arial"/>
          <w:b w:val="0"/>
          <w:sz w:val="24"/>
          <w:szCs w:val="24"/>
        </w:rPr>
        <w:t xml:space="preserve"> </w:t>
      </w:r>
      <w:r w:rsidRPr="00614972">
        <w:rPr>
          <w:rFonts w:ascii="Garamond" w:hAnsi="Garamond" w:cs="Arial"/>
          <w:b w:val="0"/>
          <w:i/>
          <w:sz w:val="24"/>
          <w:szCs w:val="24"/>
        </w:rPr>
        <w:t>South Africa’s Insurgent Citizens: on dissent and the possibility of politics</w:t>
      </w:r>
      <w:r w:rsidR="00C900B6" w:rsidRPr="00614972">
        <w:rPr>
          <w:rFonts w:ascii="Garamond" w:hAnsi="Garamond" w:cs="Arial"/>
          <w:b w:val="0"/>
          <w:i/>
          <w:sz w:val="24"/>
          <w:szCs w:val="24"/>
        </w:rPr>
        <w:t>.</w:t>
      </w:r>
      <w:r w:rsidR="00AE3D30" w:rsidRPr="00614972">
        <w:rPr>
          <w:rFonts w:ascii="Garamond" w:hAnsi="Garamond" w:cs="Arial"/>
          <w:b w:val="0"/>
          <w:sz w:val="24"/>
          <w:szCs w:val="24"/>
        </w:rPr>
        <w:t xml:space="preserve"> Zed Books: London, ISBN: </w:t>
      </w:r>
      <w:r w:rsidR="00AE3D30" w:rsidRPr="00614972">
        <w:rPr>
          <w:rFonts w:ascii="Garamond" w:hAnsi="Garamond"/>
          <w:b w:val="0"/>
          <w:sz w:val="24"/>
          <w:szCs w:val="24"/>
        </w:rPr>
        <w:t>9781783602971</w:t>
      </w:r>
    </w:p>
    <w:p w:rsidR="00E34181" w:rsidRPr="00614972" w:rsidRDefault="00E34181" w:rsidP="00614972">
      <w:pPr>
        <w:pStyle w:val="Heading1"/>
        <w:shd w:val="clear" w:color="auto" w:fill="FFFFFF"/>
        <w:spacing w:before="0" w:beforeAutospacing="0" w:after="240" w:afterAutospacing="0" w:line="480" w:lineRule="auto"/>
        <w:rPr>
          <w:rFonts w:ascii="Garamond" w:hAnsi="Garamond" w:cs="Arial"/>
          <w:b w:val="0"/>
          <w:sz w:val="24"/>
          <w:szCs w:val="24"/>
        </w:rPr>
      </w:pPr>
      <w:proofErr w:type="spellStart"/>
      <w:r w:rsidRPr="00614972">
        <w:rPr>
          <w:rFonts w:ascii="Garamond" w:hAnsi="Garamond" w:cs="Arial"/>
          <w:b w:val="0"/>
          <w:sz w:val="24"/>
          <w:szCs w:val="24"/>
          <w:shd w:val="clear" w:color="auto" w:fill="FFFFFF"/>
        </w:rPr>
        <w:t>Caldeira</w:t>
      </w:r>
      <w:proofErr w:type="spellEnd"/>
      <w:r w:rsidRPr="00614972">
        <w:rPr>
          <w:rFonts w:ascii="Garamond" w:hAnsi="Garamond" w:cs="Arial"/>
          <w:b w:val="0"/>
          <w:sz w:val="24"/>
          <w:szCs w:val="24"/>
          <w:shd w:val="clear" w:color="auto" w:fill="FFFFFF"/>
        </w:rPr>
        <w:t xml:space="preserve">, T. P. (2017). Peripheral urbanization: </w:t>
      </w:r>
      <w:proofErr w:type="spellStart"/>
      <w:r w:rsidRPr="00614972">
        <w:rPr>
          <w:rFonts w:ascii="Garamond" w:hAnsi="Garamond" w:cs="Arial"/>
          <w:b w:val="0"/>
          <w:sz w:val="24"/>
          <w:szCs w:val="24"/>
          <w:shd w:val="clear" w:color="auto" w:fill="FFFFFF"/>
        </w:rPr>
        <w:t>Autoconstruction</w:t>
      </w:r>
      <w:proofErr w:type="spellEnd"/>
      <w:r w:rsidRPr="00614972">
        <w:rPr>
          <w:rFonts w:ascii="Garamond" w:hAnsi="Garamond" w:cs="Arial"/>
          <w:b w:val="0"/>
          <w:sz w:val="24"/>
          <w:szCs w:val="24"/>
          <w:shd w:val="clear" w:color="auto" w:fill="FFFFFF"/>
        </w:rPr>
        <w:t>, transversal logics, and politics in cities of the global south. </w:t>
      </w:r>
      <w:r w:rsidRPr="00614972">
        <w:rPr>
          <w:rFonts w:ascii="Garamond" w:hAnsi="Garamond" w:cs="Arial"/>
          <w:b w:val="0"/>
          <w:i/>
          <w:iCs/>
          <w:sz w:val="24"/>
          <w:szCs w:val="24"/>
          <w:shd w:val="clear" w:color="auto" w:fill="FFFFFF"/>
        </w:rPr>
        <w:t>Environment and Planning D: Society and Space</w:t>
      </w:r>
      <w:r w:rsidR="00C900B6" w:rsidRPr="00614972">
        <w:rPr>
          <w:rFonts w:ascii="Garamond" w:hAnsi="Garamond" w:cs="Arial"/>
          <w:b w:val="0"/>
          <w:sz w:val="24"/>
          <w:szCs w:val="24"/>
          <w:shd w:val="clear" w:color="auto" w:fill="FFFFFF"/>
        </w:rPr>
        <w:t>,</w:t>
      </w:r>
      <w:r w:rsidRPr="00614972">
        <w:rPr>
          <w:rFonts w:ascii="Garamond" w:hAnsi="Garamond" w:cs="Arial"/>
          <w:b w:val="0"/>
          <w:sz w:val="24"/>
          <w:szCs w:val="24"/>
          <w:shd w:val="clear" w:color="auto" w:fill="FFFFFF"/>
        </w:rPr>
        <w:t> </w:t>
      </w:r>
      <w:r w:rsidRPr="00614972">
        <w:rPr>
          <w:rFonts w:ascii="Garamond" w:hAnsi="Garamond" w:cs="Arial"/>
          <w:b w:val="0"/>
          <w:iCs/>
          <w:sz w:val="24"/>
          <w:szCs w:val="24"/>
          <w:shd w:val="clear" w:color="auto" w:fill="FFFFFF"/>
        </w:rPr>
        <w:t>35</w:t>
      </w:r>
      <w:r w:rsidRPr="00614972">
        <w:rPr>
          <w:rFonts w:ascii="Garamond" w:hAnsi="Garamond" w:cs="Arial"/>
          <w:b w:val="0"/>
          <w:sz w:val="24"/>
          <w:szCs w:val="24"/>
          <w:shd w:val="clear" w:color="auto" w:fill="FFFFFF"/>
        </w:rPr>
        <w:t>(1), 3–20</w:t>
      </w:r>
      <w:r w:rsidR="00715027" w:rsidRPr="00614972">
        <w:rPr>
          <w:rFonts w:ascii="Garamond" w:hAnsi="Garamond" w:cs="Arial"/>
          <w:b w:val="0"/>
          <w:sz w:val="24"/>
          <w:szCs w:val="24"/>
          <w:shd w:val="clear" w:color="auto" w:fill="FFFFFF"/>
        </w:rPr>
        <w:t xml:space="preserve">, </w:t>
      </w:r>
      <w:hyperlink r:id="rId15" w:history="1">
        <w:r w:rsidR="00715027" w:rsidRPr="00614972">
          <w:rPr>
            <w:rStyle w:val="Hyperlink"/>
            <w:rFonts w:ascii="Garamond" w:hAnsi="Garamond" w:cs="Arial"/>
            <w:b w:val="0"/>
            <w:color w:val="auto"/>
            <w:sz w:val="24"/>
            <w:szCs w:val="24"/>
            <w:u w:val="none"/>
            <w:shd w:val="clear" w:color="auto" w:fill="FFFFFF"/>
          </w:rPr>
          <w:t>https://doi.org/10.1177/0263775816658479</w:t>
        </w:r>
      </w:hyperlink>
    </w:p>
    <w:p w:rsidR="00265F79" w:rsidRPr="00614972" w:rsidRDefault="00265F79" w:rsidP="00614972">
      <w:pPr>
        <w:spacing w:after="240" w:line="480" w:lineRule="auto"/>
        <w:rPr>
          <w:rFonts w:ascii="Garamond" w:hAnsi="Garamond"/>
          <w:sz w:val="24"/>
          <w:szCs w:val="24"/>
        </w:rPr>
      </w:pPr>
      <w:r w:rsidRPr="00614972">
        <w:rPr>
          <w:rFonts w:ascii="Garamond" w:hAnsi="Garamond" w:cs="Times New Roman"/>
          <w:sz w:val="24"/>
          <w:szCs w:val="24"/>
        </w:rPr>
        <w:t>Charlton</w:t>
      </w:r>
      <w:r w:rsidR="00C900B6" w:rsidRPr="00614972">
        <w:rPr>
          <w:rFonts w:ascii="Garamond" w:hAnsi="Garamond" w:cs="Times New Roman"/>
          <w:sz w:val="24"/>
          <w:szCs w:val="24"/>
        </w:rPr>
        <w:t>, S. (</w:t>
      </w:r>
      <w:r w:rsidRPr="00614972">
        <w:rPr>
          <w:rFonts w:ascii="Garamond" w:hAnsi="Garamond" w:cs="Times New Roman"/>
          <w:sz w:val="24"/>
          <w:szCs w:val="24"/>
        </w:rPr>
        <w:t>2018</w:t>
      </w:r>
      <w:r w:rsidR="00FD41A1" w:rsidRPr="00614972">
        <w:rPr>
          <w:rFonts w:ascii="Garamond" w:hAnsi="Garamond" w:cs="Times New Roman"/>
          <w:sz w:val="24"/>
          <w:szCs w:val="24"/>
        </w:rPr>
        <w:t>a</w:t>
      </w:r>
      <w:r w:rsidR="00C900B6" w:rsidRPr="00614972">
        <w:rPr>
          <w:rFonts w:ascii="Garamond" w:hAnsi="Garamond" w:cs="Times New Roman"/>
          <w:sz w:val="24"/>
          <w:szCs w:val="24"/>
        </w:rPr>
        <w:t xml:space="preserve">). </w:t>
      </w:r>
      <w:r w:rsidRPr="00614972">
        <w:rPr>
          <w:rFonts w:ascii="Garamond" w:hAnsi="Garamond"/>
          <w:sz w:val="24"/>
          <w:szCs w:val="24"/>
        </w:rPr>
        <w:t>Spanning the spectrum: infrastructural experiences in South Africa’s state housing programme</w:t>
      </w:r>
      <w:r w:rsidR="00C900B6" w:rsidRPr="00614972">
        <w:rPr>
          <w:rFonts w:ascii="Garamond" w:hAnsi="Garamond"/>
          <w:sz w:val="24"/>
          <w:szCs w:val="24"/>
        </w:rPr>
        <w:t xml:space="preserve">. </w:t>
      </w:r>
      <w:r w:rsidRPr="00614972">
        <w:rPr>
          <w:rFonts w:ascii="Garamond" w:hAnsi="Garamond"/>
          <w:i/>
          <w:sz w:val="24"/>
          <w:szCs w:val="24"/>
        </w:rPr>
        <w:t>International Development Planning Review</w:t>
      </w:r>
      <w:r w:rsidR="00C900B6" w:rsidRPr="00614972">
        <w:rPr>
          <w:rFonts w:ascii="Garamond" w:hAnsi="Garamond"/>
          <w:sz w:val="24"/>
          <w:szCs w:val="24"/>
        </w:rPr>
        <w:t xml:space="preserve">, 40(2), </w:t>
      </w:r>
      <w:r w:rsidRPr="00614972">
        <w:rPr>
          <w:rFonts w:ascii="Garamond" w:hAnsi="Garamond"/>
          <w:sz w:val="24"/>
          <w:szCs w:val="24"/>
        </w:rPr>
        <w:t>97-120</w:t>
      </w:r>
      <w:r w:rsidR="00715027" w:rsidRPr="00614972">
        <w:rPr>
          <w:rFonts w:ascii="Garamond" w:hAnsi="Garamond"/>
          <w:sz w:val="24"/>
          <w:szCs w:val="24"/>
        </w:rPr>
        <w:t xml:space="preserve">, </w:t>
      </w:r>
      <w:hyperlink r:id="rId16" w:history="1">
        <w:r w:rsidR="00715027" w:rsidRPr="00614972">
          <w:rPr>
            <w:rStyle w:val="Hyperlink"/>
            <w:rFonts w:ascii="Garamond" w:hAnsi="Garamond" w:cs="Helvetica"/>
            <w:color w:val="auto"/>
            <w:sz w:val="24"/>
            <w:szCs w:val="24"/>
            <w:u w:val="none"/>
            <w:shd w:val="clear" w:color="auto" w:fill="FFFFFF"/>
          </w:rPr>
          <w:t>https://doi.org/10.3828/idpr.2018.6</w:t>
        </w:r>
      </w:hyperlink>
    </w:p>
    <w:p w:rsidR="00FD41A1" w:rsidRPr="00614972" w:rsidRDefault="00FD41A1" w:rsidP="00614972">
      <w:pPr>
        <w:spacing w:after="240" w:line="480" w:lineRule="auto"/>
        <w:rPr>
          <w:rFonts w:ascii="Garamond" w:hAnsi="Garamond"/>
          <w:sz w:val="24"/>
          <w:szCs w:val="24"/>
        </w:rPr>
      </w:pPr>
      <w:r w:rsidRPr="00614972">
        <w:rPr>
          <w:rStyle w:val="authors"/>
          <w:rFonts w:ascii="Garamond" w:hAnsi="Garamond" w:cs="Arial"/>
          <w:sz w:val="24"/>
          <w:szCs w:val="24"/>
          <w:shd w:val="clear" w:color="auto" w:fill="FFFFFF"/>
        </w:rPr>
        <w:lastRenderedPageBreak/>
        <w:t>Charlton, S.</w:t>
      </w:r>
      <w:r w:rsidRPr="00614972">
        <w:rPr>
          <w:rFonts w:ascii="Garamond" w:hAnsi="Garamond" w:cs="Arial"/>
          <w:sz w:val="24"/>
          <w:szCs w:val="24"/>
          <w:shd w:val="clear" w:color="auto" w:fill="FFFFFF"/>
        </w:rPr>
        <w:t> </w:t>
      </w:r>
      <w:r w:rsidRPr="00614972">
        <w:rPr>
          <w:rStyle w:val="Date2"/>
          <w:rFonts w:ascii="Garamond" w:hAnsi="Garamond" w:cs="Arial"/>
          <w:sz w:val="24"/>
          <w:szCs w:val="24"/>
          <w:shd w:val="clear" w:color="auto" w:fill="FFFFFF"/>
        </w:rPr>
        <w:t>(2018b).</w:t>
      </w:r>
      <w:r w:rsidRPr="00614972">
        <w:rPr>
          <w:rFonts w:ascii="Garamond" w:hAnsi="Garamond" w:cs="Arial"/>
          <w:sz w:val="24"/>
          <w:szCs w:val="24"/>
          <w:shd w:val="clear" w:color="auto" w:fill="FFFFFF"/>
        </w:rPr>
        <w:t> </w:t>
      </w:r>
      <w:r w:rsidRPr="00614972">
        <w:rPr>
          <w:rStyle w:val="arttitle"/>
          <w:rFonts w:ascii="Garamond" w:hAnsi="Garamond" w:cs="Arial"/>
          <w:sz w:val="24"/>
          <w:szCs w:val="24"/>
          <w:shd w:val="clear" w:color="auto" w:fill="FFFFFF"/>
        </w:rPr>
        <w:t xml:space="preserve">Confounded but Complacent: Accounting for How the State Sees Responses to Its Housing Intervention in Johannesburg. </w:t>
      </w:r>
      <w:r w:rsidRPr="00614972">
        <w:rPr>
          <w:rStyle w:val="serialtitle"/>
          <w:rFonts w:ascii="Garamond" w:hAnsi="Garamond" w:cs="Arial"/>
          <w:i/>
          <w:sz w:val="24"/>
          <w:szCs w:val="24"/>
          <w:shd w:val="clear" w:color="auto" w:fill="FFFFFF"/>
        </w:rPr>
        <w:t>The Journal of Development Studies</w:t>
      </w:r>
      <w:r w:rsidRPr="00614972">
        <w:rPr>
          <w:rStyle w:val="serialtitle"/>
          <w:rFonts w:ascii="Garamond" w:hAnsi="Garamond" w:cs="Arial"/>
          <w:sz w:val="24"/>
          <w:szCs w:val="24"/>
          <w:shd w:val="clear" w:color="auto" w:fill="FFFFFF"/>
        </w:rPr>
        <w:t>,</w:t>
      </w:r>
      <w:r w:rsidRPr="00614972">
        <w:rPr>
          <w:rFonts w:ascii="Garamond" w:hAnsi="Garamond" w:cs="Arial"/>
          <w:sz w:val="24"/>
          <w:szCs w:val="24"/>
          <w:shd w:val="clear" w:color="auto" w:fill="FFFFFF"/>
        </w:rPr>
        <w:t> </w:t>
      </w:r>
      <w:r w:rsidRPr="00614972">
        <w:rPr>
          <w:rStyle w:val="volumeissue"/>
          <w:rFonts w:ascii="Garamond" w:hAnsi="Garamond" w:cs="Arial"/>
          <w:sz w:val="24"/>
          <w:szCs w:val="24"/>
          <w:shd w:val="clear" w:color="auto" w:fill="FFFFFF"/>
        </w:rPr>
        <w:t>54(12),</w:t>
      </w:r>
      <w:r w:rsidRPr="00614972">
        <w:rPr>
          <w:rFonts w:ascii="Garamond" w:hAnsi="Garamond" w:cs="Arial"/>
          <w:sz w:val="24"/>
          <w:szCs w:val="24"/>
          <w:shd w:val="clear" w:color="auto" w:fill="FFFFFF"/>
        </w:rPr>
        <w:t> </w:t>
      </w:r>
      <w:r w:rsidRPr="00614972">
        <w:rPr>
          <w:rStyle w:val="pagerange"/>
          <w:rFonts w:ascii="Garamond" w:hAnsi="Garamond" w:cs="Arial"/>
          <w:sz w:val="24"/>
          <w:szCs w:val="24"/>
          <w:shd w:val="clear" w:color="auto" w:fill="FFFFFF"/>
        </w:rPr>
        <w:t>2168-2185</w:t>
      </w:r>
      <w:r w:rsidR="00715027" w:rsidRPr="00614972">
        <w:rPr>
          <w:rStyle w:val="pagerange"/>
          <w:rFonts w:ascii="Garamond" w:hAnsi="Garamond" w:cs="Arial"/>
          <w:sz w:val="24"/>
          <w:szCs w:val="24"/>
          <w:shd w:val="clear" w:color="auto" w:fill="FFFFFF"/>
        </w:rPr>
        <w:t xml:space="preserve">, </w:t>
      </w:r>
      <w:hyperlink r:id="rId17" w:history="1">
        <w:r w:rsidR="00715027" w:rsidRPr="00614972">
          <w:rPr>
            <w:rStyle w:val="Hyperlink"/>
            <w:rFonts w:ascii="Garamond" w:hAnsi="Garamond" w:cs="Arial"/>
            <w:color w:val="auto"/>
            <w:sz w:val="24"/>
            <w:szCs w:val="24"/>
            <w:u w:val="none"/>
          </w:rPr>
          <w:t>https://doi.org/10.1080/00220388.2018.1460465</w:t>
        </w:r>
      </w:hyperlink>
    </w:p>
    <w:p w:rsidR="0054713D" w:rsidRPr="00614972" w:rsidRDefault="0054713D" w:rsidP="00614972">
      <w:pPr>
        <w:spacing w:after="240" w:line="480" w:lineRule="auto"/>
        <w:rPr>
          <w:rFonts w:ascii="Garamond" w:hAnsi="Garamond"/>
          <w:sz w:val="24"/>
          <w:szCs w:val="24"/>
        </w:rPr>
      </w:pPr>
      <w:r w:rsidRPr="00614972">
        <w:rPr>
          <w:rFonts w:ascii="Garamond" w:hAnsi="Garamond"/>
          <w:sz w:val="24"/>
          <w:szCs w:val="24"/>
        </w:rPr>
        <w:t>Charlton, S. (2013). State ambitions and peoples’ practices: An exploration of RDP housing in Johannesburg. PhD Thesis, University of Sheffield.</w:t>
      </w:r>
    </w:p>
    <w:p w:rsidR="00493E35" w:rsidRPr="00614972" w:rsidRDefault="00C900B6" w:rsidP="00614972">
      <w:pPr>
        <w:pStyle w:val="Heading2"/>
        <w:shd w:val="clear" w:color="auto" w:fill="FFFFFF"/>
        <w:spacing w:before="0" w:after="240" w:line="480" w:lineRule="auto"/>
        <w:rPr>
          <w:rFonts w:ascii="Garamond" w:hAnsi="Garamond"/>
          <w:color w:val="auto"/>
          <w:sz w:val="24"/>
          <w:szCs w:val="24"/>
        </w:rPr>
      </w:pPr>
      <w:r w:rsidRPr="00614972">
        <w:rPr>
          <w:rFonts w:ascii="Garamond" w:hAnsi="Garamond"/>
          <w:color w:val="auto"/>
          <w:sz w:val="24"/>
          <w:szCs w:val="24"/>
        </w:rPr>
        <w:t>Christopher, A.J. (</w:t>
      </w:r>
      <w:r w:rsidR="00493E35" w:rsidRPr="00614972">
        <w:rPr>
          <w:rFonts w:ascii="Garamond" w:hAnsi="Garamond"/>
          <w:color w:val="auto"/>
          <w:sz w:val="24"/>
          <w:szCs w:val="24"/>
        </w:rPr>
        <w:t>1990</w:t>
      </w:r>
      <w:r w:rsidRPr="00614972">
        <w:rPr>
          <w:rFonts w:ascii="Garamond" w:hAnsi="Garamond"/>
          <w:color w:val="auto"/>
          <w:sz w:val="24"/>
          <w:szCs w:val="24"/>
        </w:rPr>
        <w:t xml:space="preserve">). </w:t>
      </w:r>
      <w:r w:rsidR="00493E35" w:rsidRPr="00614972">
        <w:rPr>
          <w:rFonts w:ascii="Garamond" w:hAnsi="Garamond"/>
          <w:color w:val="auto"/>
          <w:sz w:val="24"/>
          <w:szCs w:val="24"/>
        </w:rPr>
        <w:t>Apartheid and Urban Segregation levels in South Africa</w:t>
      </w:r>
      <w:r w:rsidRPr="00614972">
        <w:rPr>
          <w:rFonts w:ascii="Garamond" w:hAnsi="Garamond"/>
          <w:color w:val="auto"/>
          <w:sz w:val="24"/>
          <w:szCs w:val="24"/>
        </w:rPr>
        <w:t xml:space="preserve">. </w:t>
      </w:r>
      <w:r w:rsidR="00493E35" w:rsidRPr="00614972">
        <w:rPr>
          <w:rFonts w:ascii="Garamond" w:hAnsi="Garamond"/>
          <w:i/>
          <w:color w:val="auto"/>
          <w:sz w:val="24"/>
          <w:szCs w:val="24"/>
        </w:rPr>
        <w:t>Urban Studies</w:t>
      </w:r>
      <w:r w:rsidR="00493E35" w:rsidRPr="00614972">
        <w:rPr>
          <w:rFonts w:ascii="Garamond" w:hAnsi="Garamond"/>
          <w:color w:val="auto"/>
          <w:sz w:val="24"/>
          <w:szCs w:val="24"/>
        </w:rPr>
        <w:t>, 27</w:t>
      </w:r>
      <w:r w:rsidRPr="00614972">
        <w:rPr>
          <w:rFonts w:ascii="Garamond" w:hAnsi="Garamond"/>
          <w:color w:val="auto"/>
          <w:sz w:val="24"/>
          <w:szCs w:val="24"/>
        </w:rPr>
        <w:t>(</w:t>
      </w:r>
      <w:r w:rsidR="00493E35" w:rsidRPr="00614972">
        <w:rPr>
          <w:rFonts w:ascii="Garamond" w:hAnsi="Garamond"/>
          <w:color w:val="auto"/>
          <w:sz w:val="24"/>
          <w:szCs w:val="24"/>
        </w:rPr>
        <w:t>3</w:t>
      </w:r>
      <w:r w:rsidRPr="00614972">
        <w:rPr>
          <w:rFonts w:ascii="Garamond" w:hAnsi="Garamond"/>
          <w:color w:val="auto"/>
          <w:sz w:val="24"/>
          <w:szCs w:val="24"/>
        </w:rPr>
        <w:t>)</w:t>
      </w:r>
      <w:r w:rsidR="00493E35" w:rsidRPr="00614972">
        <w:rPr>
          <w:rFonts w:ascii="Garamond" w:hAnsi="Garamond"/>
          <w:color w:val="auto"/>
          <w:sz w:val="24"/>
          <w:szCs w:val="24"/>
        </w:rPr>
        <w:t>, 421-440</w:t>
      </w:r>
      <w:r w:rsidR="00715027" w:rsidRPr="00614972">
        <w:rPr>
          <w:rFonts w:ascii="Garamond" w:hAnsi="Garamond"/>
          <w:color w:val="auto"/>
          <w:sz w:val="24"/>
          <w:szCs w:val="24"/>
        </w:rPr>
        <w:t xml:space="preserve">, </w:t>
      </w:r>
      <w:hyperlink r:id="rId18" w:history="1">
        <w:r w:rsidR="00715027" w:rsidRPr="00614972">
          <w:rPr>
            <w:rStyle w:val="Hyperlink"/>
            <w:rFonts w:ascii="Garamond" w:hAnsi="Garamond" w:cs="Arial"/>
            <w:color w:val="auto"/>
            <w:sz w:val="24"/>
            <w:szCs w:val="24"/>
            <w:u w:val="none"/>
            <w:shd w:val="clear" w:color="auto" w:fill="FFFFFF"/>
          </w:rPr>
          <w:t>https://doi.org/10.1080/00420989020080361</w:t>
        </w:r>
      </w:hyperlink>
    </w:p>
    <w:p w:rsidR="00BB79EF" w:rsidRPr="00614972" w:rsidRDefault="00BB79EF" w:rsidP="00614972">
      <w:pPr>
        <w:spacing w:after="240" w:line="480" w:lineRule="auto"/>
        <w:rPr>
          <w:rFonts w:ascii="Garamond" w:hAnsi="Garamond"/>
          <w:sz w:val="24"/>
          <w:szCs w:val="24"/>
        </w:rPr>
      </w:pPr>
      <w:r w:rsidRPr="00614972">
        <w:rPr>
          <w:rFonts w:ascii="Garamond" w:hAnsi="Garamond" w:cs="Arial"/>
          <w:sz w:val="24"/>
          <w:szCs w:val="24"/>
          <w:shd w:val="clear" w:color="auto" w:fill="FFFFFF"/>
        </w:rPr>
        <w:t xml:space="preserve">Collier S.J., </w:t>
      </w:r>
      <w:proofErr w:type="spellStart"/>
      <w:r w:rsidRPr="00614972">
        <w:rPr>
          <w:rFonts w:ascii="Garamond" w:hAnsi="Garamond" w:cs="Arial"/>
          <w:sz w:val="24"/>
          <w:szCs w:val="24"/>
          <w:shd w:val="clear" w:color="auto" w:fill="FFFFFF"/>
        </w:rPr>
        <w:t>Mizes</w:t>
      </w:r>
      <w:proofErr w:type="spellEnd"/>
      <w:r w:rsidRPr="00614972">
        <w:rPr>
          <w:rFonts w:ascii="Garamond" w:hAnsi="Garamond" w:cs="Arial"/>
          <w:sz w:val="24"/>
          <w:szCs w:val="24"/>
          <w:shd w:val="clear" w:color="auto" w:fill="FFFFFF"/>
        </w:rPr>
        <w:t xml:space="preserve"> J.C. and von Schnitzler A., </w:t>
      </w:r>
      <w:r w:rsidR="00C900B6" w:rsidRPr="00614972">
        <w:rPr>
          <w:rFonts w:ascii="Garamond" w:hAnsi="Garamond" w:cs="Arial"/>
          <w:sz w:val="24"/>
          <w:szCs w:val="24"/>
          <w:shd w:val="clear" w:color="auto" w:fill="FFFFFF"/>
        </w:rPr>
        <w:t>(</w:t>
      </w:r>
      <w:r w:rsidRPr="00614972">
        <w:rPr>
          <w:rFonts w:ascii="Garamond" w:hAnsi="Garamond" w:cs="Arial"/>
          <w:sz w:val="24"/>
          <w:szCs w:val="24"/>
          <w:shd w:val="clear" w:color="auto" w:fill="FFFFFF"/>
        </w:rPr>
        <w:t>2016</w:t>
      </w:r>
      <w:r w:rsidR="00C900B6" w:rsidRPr="00614972">
        <w:rPr>
          <w:rFonts w:ascii="Garamond" w:hAnsi="Garamond" w:cs="Arial"/>
          <w:sz w:val="24"/>
          <w:szCs w:val="24"/>
          <w:shd w:val="clear" w:color="auto" w:fill="FFFFFF"/>
        </w:rPr>
        <w:t xml:space="preserve">). </w:t>
      </w:r>
      <w:r w:rsidRPr="00614972">
        <w:rPr>
          <w:rFonts w:ascii="Garamond" w:hAnsi="Garamond" w:cs="Arial"/>
          <w:sz w:val="24"/>
          <w:szCs w:val="24"/>
          <w:shd w:val="clear" w:color="auto" w:fill="FFFFFF"/>
        </w:rPr>
        <w:t>Preface: Public Infrastructures/Infrastructural Publics</w:t>
      </w:r>
      <w:r w:rsidR="00C900B6" w:rsidRPr="00614972">
        <w:rPr>
          <w:rFonts w:ascii="Garamond" w:hAnsi="Garamond" w:cs="Arial"/>
          <w:sz w:val="24"/>
          <w:szCs w:val="24"/>
          <w:shd w:val="clear" w:color="auto" w:fill="FFFFFF"/>
        </w:rPr>
        <w:t>,</w:t>
      </w:r>
      <w:r w:rsidRPr="00614972">
        <w:rPr>
          <w:rFonts w:ascii="Garamond" w:hAnsi="Garamond" w:cs="Arial"/>
          <w:sz w:val="24"/>
          <w:szCs w:val="24"/>
          <w:shd w:val="clear" w:color="auto" w:fill="FFFFFF"/>
        </w:rPr>
        <w:t xml:space="preserve"> </w:t>
      </w:r>
      <w:r w:rsidRPr="00614972">
        <w:rPr>
          <w:rFonts w:ascii="Garamond" w:hAnsi="Garamond" w:cs="Arial"/>
          <w:i/>
          <w:sz w:val="24"/>
          <w:szCs w:val="24"/>
          <w:shd w:val="clear" w:color="auto" w:fill="FFFFFF"/>
        </w:rPr>
        <w:t>Limn</w:t>
      </w:r>
      <w:r w:rsidRPr="00614972">
        <w:rPr>
          <w:rFonts w:ascii="Garamond" w:hAnsi="Garamond" w:cs="Arial"/>
          <w:sz w:val="24"/>
          <w:szCs w:val="24"/>
          <w:shd w:val="clear" w:color="auto" w:fill="FFFFFF"/>
        </w:rPr>
        <w:t xml:space="preserve"> 7, </w:t>
      </w:r>
      <w:hyperlink r:id="rId19" w:history="1">
        <w:r w:rsidRPr="00614972">
          <w:rPr>
            <w:rStyle w:val="Hyperlink"/>
            <w:rFonts w:ascii="Garamond" w:hAnsi="Garamond"/>
            <w:color w:val="auto"/>
            <w:sz w:val="24"/>
            <w:szCs w:val="24"/>
            <w:u w:val="none"/>
          </w:rPr>
          <w:t>https://limn.it/articles/preface-public-infrastructures-infrastructural-publics/</w:t>
        </w:r>
      </w:hyperlink>
    </w:p>
    <w:p w:rsidR="00472362" w:rsidRPr="00614972" w:rsidRDefault="00472362" w:rsidP="00614972">
      <w:pPr>
        <w:pStyle w:val="Heading2"/>
        <w:shd w:val="clear" w:color="auto" w:fill="FFFFFF"/>
        <w:spacing w:before="0" w:after="240" w:line="480" w:lineRule="auto"/>
        <w:rPr>
          <w:rFonts w:ascii="Garamond" w:hAnsi="Garamond"/>
          <w:color w:val="auto"/>
          <w:sz w:val="24"/>
          <w:szCs w:val="24"/>
        </w:rPr>
      </w:pPr>
      <w:r w:rsidRPr="00614972">
        <w:rPr>
          <w:rFonts w:ascii="Garamond" w:hAnsi="Garamond"/>
          <w:color w:val="auto"/>
          <w:sz w:val="24"/>
          <w:szCs w:val="24"/>
        </w:rPr>
        <w:t>Cornwall, A., Robins, S</w:t>
      </w:r>
      <w:r w:rsidR="00C900B6" w:rsidRPr="00614972">
        <w:rPr>
          <w:rFonts w:ascii="Garamond" w:hAnsi="Garamond"/>
          <w:color w:val="auto"/>
          <w:sz w:val="24"/>
          <w:szCs w:val="24"/>
        </w:rPr>
        <w:t xml:space="preserve">., and von </w:t>
      </w:r>
      <w:proofErr w:type="spellStart"/>
      <w:r w:rsidR="00C900B6" w:rsidRPr="00614972">
        <w:rPr>
          <w:rFonts w:ascii="Garamond" w:hAnsi="Garamond"/>
          <w:color w:val="auto"/>
          <w:sz w:val="24"/>
          <w:szCs w:val="24"/>
        </w:rPr>
        <w:t>Lieres</w:t>
      </w:r>
      <w:proofErr w:type="spellEnd"/>
      <w:r w:rsidR="00C900B6" w:rsidRPr="00614972">
        <w:rPr>
          <w:rFonts w:ascii="Garamond" w:hAnsi="Garamond"/>
          <w:color w:val="auto"/>
          <w:sz w:val="24"/>
          <w:szCs w:val="24"/>
        </w:rPr>
        <w:t>, B.</w:t>
      </w:r>
      <w:r w:rsidRPr="00614972">
        <w:rPr>
          <w:rFonts w:ascii="Garamond" w:hAnsi="Garamond"/>
          <w:color w:val="auto"/>
          <w:sz w:val="24"/>
          <w:szCs w:val="24"/>
        </w:rPr>
        <w:t xml:space="preserve"> </w:t>
      </w:r>
      <w:r w:rsidR="00C900B6" w:rsidRPr="00614972">
        <w:rPr>
          <w:rFonts w:ascii="Garamond" w:hAnsi="Garamond"/>
          <w:color w:val="auto"/>
          <w:sz w:val="24"/>
          <w:szCs w:val="24"/>
        </w:rPr>
        <w:t>(</w:t>
      </w:r>
      <w:r w:rsidRPr="00614972">
        <w:rPr>
          <w:rFonts w:ascii="Garamond" w:hAnsi="Garamond"/>
          <w:color w:val="auto"/>
          <w:sz w:val="24"/>
          <w:szCs w:val="24"/>
        </w:rPr>
        <w:t>2011</w:t>
      </w:r>
      <w:r w:rsidR="00C900B6" w:rsidRPr="00614972">
        <w:rPr>
          <w:rFonts w:ascii="Garamond" w:hAnsi="Garamond"/>
          <w:color w:val="auto"/>
          <w:sz w:val="24"/>
          <w:szCs w:val="24"/>
        </w:rPr>
        <w:t xml:space="preserve">). </w:t>
      </w:r>
      <w:r w:rsidRPr="00614972">
        <w:rPr>
          <w:rFonts w:ascii="Garamond" w:hAnsi="Garamond"/>
          <w:color w:val="auto"/>
          <w:sz w:val="24"/>
          <w:szCs w:val="24"/>
        </w:rPr>
        <w:t>States of Citizenship: Contexts and Cultures of Public Engagement and Citizen Action</w:t>
      </w:r>
      <w:r w:rsidR="00C900B6" w:rsidRPr="00614972">
        <w:rPr>
          <w:rFonts w:ascii="Garamond" w:hAnsi="Garamond"/>
          <w:color w:val="auto"/>
          <w:sz w:val="24"/>
          <w:szCs w:val="24"/>
        </w:rPr>
        <w:t xml:space="preserve">. </w:t>
      </w:r>
      <w:r w:rsidRPr="00614972">
        <w:rPr>
          <w:rFonts w:ascii="Garamond" w:hAnsi="Garamond"/>
          <w:i/>
          <w:color w:val="auto"/>
          <w:sz w:val="24"/>
          <w:szCs w:val="24"/>
        </w:rPr>
        <w:t>IDS working paper</w:t>
      </w:r>
      <w:r w:rsidR="00715027" w:rsidRPr="00614972">
        <w:rPr>
          <w:rFonts w:ascii="Garamond" w:hAnsi="Garamond"/>
          <w:color w:val="auto"/>
          <w:sz w:val="24"/>
          <w:szCs w:val="24"/>
        </w:rPr>
        <w:t xml:space="preserve"> 363, 1-32, </w:t>
      </w:r>
      <w:hyperlink r:id="rId20" w:history="1">
        <w:r w:rsidR="00715027" w:rsidRPr="00614972">
          <w:rPr>
            <w:rStyle w:val="Hyperlink"/>
            <w:rFonts w:ascii="Garamond" w:hAnsi="Garamond" w:cs="Arial"/>
            <w:bCs/>
            <w:color w:val="auto"/>
            <w:sz w:val="24"/>
            <w:szCs w:val="24"/>
            <w:u w:val="none"/>
            <w:shd w:val="clear" w:color="auto" w:fill="FFFFFF"/>
          </w:rPr>
          <w:t>https://doi.org/10.1111/j.2040-0209.2011.00363_2.x</w:t>
        </w:r>
      </w:hyperlink>
    </w:p>
    <w:p w:rsidR="009E7AC0" w:rsidRPr="00614972" w:rsidRDefault="009E7AC0" w:rsidP="00614972">
      <w:pPr>
        <w:spacing w:after="240" w:line="480" w:lineRule="auto"/>
        <w:rPr>
          <w:rFonts w:ascii="Garamond" w:hAnsi="Garamond"/>
          <w:sz w:val="24"/>
          <w:szCs w:val="24"/>
        </w:rPr>
      </w:pPr>
      <w:proofErr w:type="spellStart"/>
      <w:r w:rsidRPr="00614972">
        <w:rPr>
          <w:rFonts w:ascii="Garamond" w:hAnsi="Garamond"/>
          <w:sz w:val="24"/>
          <w:szCs w:val="24"/>
        </w:rPr>
        <w:t>Corsin</w:t>
      </w:r>
      <w:proofErr w:type="spellEnd"/>
      <w:r w:rsidRPr="00614972">
        <w:rPr>
          <w:rFonts w:ascii="Garamond" w:hAnsi="Garamond"/>
          <w:sz w:val="24"/>
          <w:szCs w:val="24"/>
        </w:rPr>
        <w:t xml:space="preserve"> Jim</w:t>
      </w:r>
      <w:r w:rsidRPr="00614972">
        <w:rPr>
          <w:rFonts w:ascii="Garamond" w:hAnsi="Garamond" w:cs="Times New Roman"/>
          <w:sz w:val="24"/>
          <w:szCs w:val="24"/>
        </w:rPr>
        <w:t>é</w:t>
      </w:r>
      <w:r w:rsidRPr="00614972">
        <w:rPr>
          <w:rFonts w:ascii="Garamond" w:hAnsi="Garamond"/>
          <w:sz w:val="24"/>
          <w:szCs w:val="24"/>
        </w:rPr>
        <w:t xml:space="preserve">nez, A. (2014) The Right to Infrastructure: A prototype for open source urbanism. </w:t>
      </w:r>
      <w:r w:rsidRPr="00614972">
        <w:rPr>
          <w:rFonts w:ascii="Garamond" w:hAnsi="Garamond"/>
          <w:i/>
          <w:sz w:val="24"/>
          <w:szCs w:val="24"/>
        </w:rPr>
        <w:t>Environment and Planning D: Society and Space</w:t>
      </w:r>
      <w:r w:rsidR="00715027" w:rsidRPr="00614972">
        <w:rPr>
          <w:rFonts w:ascii="Garamond" w:hAnsi="Garamond"/>
          <w:sz w:val="24"/>
          <w:szCs w:val="24"/>
        </w:rPr>
        <w:t xml:space="preserve">, 32(2) 342-362, </w:t>
      </w:r>
      <w:hyperlink r:id="rId21" w:history="1">
        <w:r w:rsidR="00715027" w:rsidRPr="00614972">
          <w:rPr>
            <w:rStyle w:val="Hyperlink"/>
            <w:rFonts w:ascii="Garamond" w:hAnsi="Garamond" w:cs="Arial"/>
            <w:color w:val="auto"/>
            <w:sz w:val="24"/>
            <w:szCs w:val="24"/>
            <w:u w:val="none"/>
            <w:shd w:val="clear" w:color="auto" w:fill="FFFFFF"/>
          </w:rPr>
          <w:t>https://doi.org/10.1068/d13077p</w:t>
        </w:r>
      </w:hyperlink>
    </w:p>
    <w:p w:rsidR="0057538D" w:rsidRPr="00614972" w:rsidRDefault="0057538D" w:rsidP="00614972">
      <w:pPr>
        <w:spacing w:after="240" w:line="480" w:lineRule="auto"/>
        <w:rPr>
          <w:rFonts w:ascii="Garamond" w:hAnsi="Garamond"/>
          <w:sz w:val="24"/>
          <w:szCs w:val="24"/>
        </w:rPr>
      </w:pPr>
      <w:proofErr w:type="spellStart"/>
      <w:r w:rsidRPr="00614972">
        <w:rPr>
          <w:rFonts w:ascii="Garamond" w:hAnsi="Garamond"/>
          <w:sz w:val="24"/>
          <w:szCs w:val="24"/>
        </w:rPr>
        <w:t>Coutard</w:t>
      </w:r>
      <w:proofErr w:type="spellEnd"/>
      <w:r w:rsidR="00C900B6" w:rsidRPr="00614972">
        <w:rPr>
          <w:rFonts w:ascii="Garamond" w:hAnsi="Garamond"/>
          <w:sz w:val="24"/>
          <w:szCs w:val="24"/>
        </w:rPr>
        <w:t>,</w:t>
      </w:r>
      <w:r w:rsidRPr="00614972">
        <w:rPr>
          <w:rFonts w:ascii="Garamond" w:hAnsi="Garamond"/>
          <w:sz w:val="24"/>
          <w:szCs w:val="24"/>
        </w:rPr>
        <w:t xml:space="preserve"> O</w:t>
      </w:r>
      <w:r w:rsidR="00C900B6" w:rsidRPr="00614972">
        <w:rPr>
          <w:rFonts w:ascii="Garamond" w:hAnsi="Garamond"/>
          <w:sz w:val="24"/>
          <w:szCs w:val="24"/>
        </w:rPr>
        <w:t>.</w:t>
      </w:r>
      <w:r w:rsidRPr="00614972">
        <w:rPr>
          <w:rFonts w:ascii="Garamond" w:hAnsi="Garamond"/>
          <w:sz w:val="24"/>
          <w:szCs w:val="24"/>
        </w:rPr>
        <w:t xml:space="preserve"> </w:t>
      </w:r>
      <w:r w:rsidR="00C900B6" w:rsidRPr="00614972">
        <w:rPr>
          <w:rFonts w:ascii="Garamond" w:hAnsi="Garamond"/>
          <w:sz w:val="24"/>
          <w:szCs w:val="24"/>
        </w:rPr>
        <w:t>and</w:t>
      </w:r>
      <w:r w:rsidRPr="00614972">
        <w:rPr>
          <w:rFonts w:ascii="Garamond" w:hAnsi="Garamond"/>
          <w:sz w:val="24"/>
          <w:szCs w:val="24"/>
        </w:rPr>
        <w:t xml:space="preserve"> Rutherford</w:t>
      </w:r>
      <w:r w:rsidR="00C900B6" w:rsidRPr="00614972">
        <w:rPr>
          <w:rFonts w:ascii="Garamond" w:hAnsi="Garamond"/>
          <w:sz w:val="24"/>
          <w:szCs w:val="24"/>
        </w:rPr>
        <w:t>,</w:t>
      </w:r>
      <w:r w:rsidRPr="00614972">
        <w:rPr>
          <w:rFonts w:ascii="Garamond" w:hAnsi="Garamond"/>
          <w:sz w:val="24"/>
          <w:szCs w:val="24"/>
        </w:rPr>
        <w:t xml:space="preserve"> J</w:t>
      </w:r>
      <w:r w:rsidR="00C900B6" w:rsidRPr="00614972">
        <w:rPr>
          <w:rFonts w:ascii="Garamond" w:hAnsi="Garamond"/>
          <w:sz w:val="24"/>
          <w:szCs w:val="24"/>
        </w:rPr>
        <w:t>.</w:t>
      </w:r>
      <w:r w:rsidRPr="00614972">
        <w:rPr>
          <w:rFonts w:ascii="Garamond" w:hAnsi="Garamond"/>
          <w:sz w:val="24"/>
          <w:szCs w:val="24"/>
        </w:rPr>
        <w:t xml:space="preserve"> (</w:t>
      </w:r>
      <w:proofErr w:type="spellStart"/>
      <w:proofErr w:type="gramStart"/>
      <w:r w:rsidRPr="00614972">
        <w:rPr>
          <w:rFonts w:ascii="Garamond" w:hAnsi="Garamond"/>
          <w:sz w:val="24"/>
          <w:szCs w:val="24"/>
        </w:rPr>
        <w:t>eds</w:t>
      </w:r>
      <w:proofErr w:type="spellEnd"/>
      <w:proofErr w:type="gramEnd"/>
      <w:r w:rsidRPr="00614972">
        <w:rPr>
          <w:rFonts w:ascii="Garamond" w:hAnsi="Garamond"/>
          <w:sz w:val="24"/>
          <w:szCs w:val="24"/>
        </w:rPr>
        <w:t xml:space="preserve">). </w:t>
      </w:r>
      <w:r w:rsidR="00C900B6" w:rsidRPr="00614972">
        <w:rPr>
          <w:rFonts w:ascii="Garamond" w:hAnsi="Garamond"/>
          <w:sz w:val="24"/>
          <w:szCs w:val="24"/>
        </w:rPr>
        <w:t>(</w:t>
      </w:r>
      <w:r w:rsidRPr="00614972">
        <w:rPr>
          <w:rFonts w:ascii="Garamond" w:hAnsi="Garamond"/>
          <w:sz w:val="24"/>
          <w:szCs w:val="24"/>
        </w:rPr>
        <w:t>2015</w:t>
      </w:r>
      <w:r w:rsidR="00C900B6" w:rsidRPr="00614972">
        <w:rPr>
          <w:rFonts w:ascii="Garamond" w:hAnsi="Garamond"/>
          <w:sz w:val="24"/>
          <w:szCs w:val="24"/>
        </w:rPr>
        <w:t>)</w:t>
      </w:r>
      <w:r w:rsidRPr="00614972">
        <w:rPr>
          <w:rFonts w:ascii="Garamond" w:hAnsi="Garamond"/>
          <w:sz w:val="24"/>
          <w:szCs w:val="24"/>
        </w:rPr>
        <w:t xml:space="preserve">. </w:t>
      </w:r>
      <w:r w:rsidRPr="00614972">
        <w:rPr>
          <w:rFonts w:ascii="Garamond" w:hAnsi="Garamond"/>
          <w:i/>
          <w:sz w:val="24"/>
          <w:szCs w:val="24"/>
        </w:rPr>
        <w:t>Beyond the Networked City: Infrastructure Reconfigurations and Urban Change in the North and South</w:t>
      </w:r>
      <w:r w:rsidR="00AE3D30" w:rsidRPr="00614972">
        <w:rPr>
          <w:rFonts w:ascii="Garamond" w:hAnsi="Garamond"/>
          <w:sz w:val="24"/>
          <w:szCs w:val="24"/>
        </w:rPr>
        <w:t xml:space="preserve">. London: Routledge, </w:t>
      </w:r>
      <w:hyperlink r:id="rId22" w:tgtFrame="_blank" w:history="1">
        <w:r w:rsidR="00AE3D30" w:rsidRPr="00614972">
          <w:rPr>
            <w:rStyle w:val="Hyperlink"/>
            <w:rFonts w:ascii="Garamond" w:hAnsi="Garamond" w:cs="Helvetica"/>
            <w:color w:val="auto"/>
            <w:sz w:val="24"/>
            <w:szCs w:val="24"/>
            <w:u w:val="none"/>
            <w:shd w:val="clear" w:color="auto" w:fill="FFFFFF"/>
          </w:rPr>
          <w:t>https://doi.org/10.4324/9781315757612</w:t>
        </w:r>
      </w:hyperlink>
    </w:p>
    <w:p w:rsidR="00BB79EF" w:rsidRPr="00614972" w:rsidRDefault="00BB79EF" w:rsidP="00614972">
      <w:pPr>
        <w:spacing w:after="240" w:line="480" w:lineRule="auto"/>
        <w:rPr>
          <w:rFonts w:ascii="Garamond" w:hAnsi="Garamond"/>
          <w:sz w:val="24"/>
          <w:szCs w:val="24"/>
        </w:rPr>
      </w:pPr>
      <w:r w:rsidRPr="00614972">
        <w:rPr>
          <w:rFonts w:ascii="Garamond" w:hAnsi="Garamond"/>
          <w:sz w:val="24"/>
          <w:szCs w:val="24"/>
          <w:shd w:val="clear" w:color="auto" w:fill="FFFFFF"/>
        </w:rPr>
        <w:t>Fennell, C.</w:t>
      </w:r>
      <w:r w:rsidR="00C900B6" w:rsidRPr="00614972">
        <w:rPr>
          <w:rFonts w:ascii="Garamond" w:hAnsi="Garamond"/>
          <w:sz w:val="24"/>
          <w:szCs w:val="24"/>
          <w:shd w:val="clear" w:color="auto" w:fill="FFFFFF"/>
        </w:rPr>
        <w:t xml:space="preserve"> (</w:t>
      </w:r>
      <w:r w:rsidRPr="00614972">
        <w:rPr>
          <w:rFonts w:ascii="Garamond" w:hAnsi="Garamond"/>
          <w:sz w:val="24"/>
          <w:szCs w:val="24"/>
          <w:shd w:val="clear" w:color="auto" w:fill="FFFFFF"/>
        </w:rPr>
        <w:t>2016</w:t>
      </w:r>
      <w:r w:rsidR="00C900B6" w:rsidRPr="00614972">
        <w:rPr>
          <w:rFonts w:ascii="Garamond" w:hAnsi="Garamond"/>
          <w:sz w:val="24"/>
          <w:szCs w:val="24"/>
          <w:shd w:val="clear" w:color="auto" w:fill="FFFFFF"/>
        </w:rPr>
        <w:t xml:space="preserve">). Are We All </w:t>
      </w:r>
      <w:proofErr w:type="gramStart"/>
      <w:r w:rsidR="00C900B6" w:rsidRPr="00614972">
        <w:rPr>
          <w:rFonts w:ascii="Garamond" w:hAnsi="Garamond"/>
          <w:sz w:val="24"/>
          <w:szCs w:val="24"/>
          <w:shd w:val="clear" w:color="auto" w:fill="FFFFFF"/>
        </w:rPr>
        <w:t>Flint</w:t>
      </w:r>
      <w:r w:rsidRPr="00614972">
        <w:rPr>
          <w:rFonts w:ascii="Garamond" w:hAnsi="Garamond"/>
          <w:sz w:val="24"/>
          <w:szCs w:val="24"/>
          <w:shd w:val="clear" w:color="auto" w:fill="FFFFFF"/>
        </w:rPr>
        <w:t>.</w:t>
      </w:r>
      <w:proofErr w:type="gramEnd"/>
      <w:r w:rsidRPr="00614972">
        <w:rPr>
          <w:rFonts w:ascii="Garamond" w:hAnsi="Garamond"/>
          <w:sz w:val="24"/>
          <w:szCs w:val="24"/>
          <w:shd w:val="clear" w:color="auto" w:fill="FFFFFF"/>
        </w:rPr>
        <w:t> </w:t>
      </w:r>
      <w:r w:rsidRPr="00614972">
        <w:rPr>
          <w:rStyle w:val="Emphasis"/>
          <w:rFonts w:ascii="Garamond" w:hAnsi="Garamond"/>
          <w:sz w:val="24"/>
          <w:szCs w:val="24"/>
          <w:shd w:val="clear" w:color="auto" w:fill="FFFFFF"/>
        </w:rPr>
        <w:t>Limn</w:t>
      </w:r>
      <w:r w:rsidRPr="00614972">
        <w:rPr>
          <w:rFonts w:ascii="Garamond" w:hAnsi="Garamond"/>
          <w:sz w:val="24"/>
          <w:szCs w:val="24"/>
          <w:shd w:val="clear" w:color="auto" w:fill="FFFFFF"/>
        </w:rPr>
        <w:t xml:space="preserve"> 7, </w:t>
      </w:r>
      <w:hyperlink r:id="rId23" w:history="1">
        <w:r w:rsidRPr="00614972">
          <w:rPr>
            <w:rStyle w:val="Hyperlink"/>
            <w:rFonts w:ascii="Garamond" w:hAnsi="Garamond"/>
            <w:color w:val="auto"/>
            <w:sz w:val="24"/>
            <w:szCs w:val="24"/>
            <w:u w:val="none"/>
          </w:rPr>
          <w:t>https://limn.it/articles/are-we-all-flint/</w:t>
        </w:r>
      </w:hyperlink>
    </w:p>
    <w:p w:rsidR="00BB79EF" w:rsidRPr="00614972" w:rsidRDefault="00BB79EF" w:rsidP="00614972">
      <w:pPr>
        <w:spacing w:after="240" w:line="480" w:lineRule="auto"/>
        <w:rPr>
          <w:rFonts w:ascii="Garamond" w:hAnsi="Garamond"/>
          <w:sz w:val="24"/>
          <w:szCs w:val="24"/>
        </w:rPr>
      </w:pPr>
      <w:r w:rsidRPr="00614972">
        <w:rPr>
          <w:rFonts w:ascii="Garamond" w:hAnsi="Garamond"/>
          <w:sz w:val="24"/>
          <w:szCs w:val="24"/>
        </w:rPr>
        <w:t>Fennell, C.</w:t>
      </w:r>
      <w:r w:rsidR="00C900B6" w:rsidRPr="00614972">
        <w:rPr>
          <w:rFonts w:ascii="Garamond" w:hAnsi="Garamond"/>
          <w:sz w:val="24"/>
          <w:szCs w:val="24"/>
        </w:rPr>
        <w:t xml:space="preserve"> (</w:t>
      </w:r>
      <w:r w:rsidRPr="00614972">
        <w:rPr>
          <w:rFonts w:ascii="Garamond" w:hAnsi="Garamond"/>
          <w:sz w:val="24"/>
          <w:szCs w:val="24"/>
        </w:rPr>
        <w:t>2015</w:t>
      </w:r>
      <w:r w:rsidR="00C900B6" w:rsidRPr="00614972">
        <w:rPr>
          <w:rFonts w:ascii="Garamond" w:hAnsi="Garamond"/>
          <w:sz w:val="24"/>
          <w:szCs w:val="24"/>
        </w:rPr>
        <w:t xml:space="preserve">). </w:t>
      </w:r>
      <w:r w:rsidRPr="00614972">
        <w:rPr>
          <w:rFonts w:ascii="Garamond" w:hAnsi="Garamond"/>
          <w:i/>
          <w:sz w:val="24"/>
          <w:szCs w:val="24"/>
        </w:rPr>
        <w:t>Last Project Standing: Civics and Sympathy in post-welfare Chicago</w:t>
      </w:r>
      <w:r w:rsidR="00C900B6" w:rsidRPr="00614972">
        <w:rPr>
          <w:rFonts w:ascii="Garamond" w:hAnsi="Garamond"/>
          <w:sz w:val="24"/>
          <w:szCs w:val="24"/>
        </w:rPr>
        <w:t>.</w:t>
      </w:r>
      <w:r w:rsidRPr="00614972">
        <w:rPr>
          <w:rFonts w:ascii="Garamond" w:hAnsi="Garamond"/>
          <w:sz w:val="24"/>
          <w:szCs w:val="24"/>
        </w:rPr>
        <w:t xml:space="preserve"> University of </w:t>
      </w:r>
      <w:r w:rsidR="00715027" w:rsidRPr="00614972">
        <w:rPr>
          <w:rFonts w:ascii="Garamond" w:hAnsi="Garamond"/>
          <w:sz w:val="24"/>
          <w:szCs w:val="24"/>
        </w:rPr>
        <w:t xml:space="preserve">Minnesota Press, Minneapolis, </w:t>
      </w:r>
      <w:r w:rsidR="00715027" w:rsidRPr="00614972">
        <w:rPr>
          <w:rFonts w:ascii="Garamond" w:hAnsi="Garamond" w:cs="Helvetica"/>
          <w:sz w:val="24"/>
          <w:szCs w:val="24"/>
        </w:rPr>
        <w:t>ISBN 978-0-8166-9737-3</w:t>
      </w:r>
    </w:p>
    <w:p w:rsidR="00F12D0C" w:rsidRPr="00614972" w:rsidRDefault="00F12D0C" w:rsidP="00614972">
      <w:pPr>
        <w:spacing w:after="240" w:line="480" w:lineRule="auto"/>
        <w:rPr>
          <w:rFonts w:ascii="Garamond" w:hAnsi="Garamond"/>
          <w:sz w:val="24"/>
          <w:szCs w:val="24"/>
        </w:rPr>
      </w:pPr>
      <w:r w:rsidRPr="00614972">
        <w:rPr>
          <w:rFonts w:ascii="Garamond" w:hAnsi="Garamond"/>
          <w:sz w:val="24"/>
          <w:szCs w:val="24"/>
        </w:rPr>
        <w:lastRenderedPageBreak/>
        <w:t>Ferguson, J. (2015)</w:t>
      </w:r>
      <w:r w:rsidR="00C900B6" w:rsidRPr="00614972">
        <w:rPr>
          <w:rFonts w:ascii="Garamond" w:hAnsi="Garamond"/>
          <w:sz w:val="24"/>
          <w:szCs w:val="24"/>
        </w:rPr>
        <w:t>.</w:t>
      </w:r>
      <w:r w:rsidRPr="00614972">
        <w:rPr>
          <w:rFonts w:ascii="Garamond" w:hAnsi="Garamond"/>
          <w:sz w:val="24"/>
          <w:szCs w:val="24"/>
        </w:rPr>
        <w:t xml:space="preserve"> </w:t>
      </w:r>
      <w:r w:rsidRPr="00614972">
        <w:rPr>
          <w:rStyle w:val="Emphasis"/>
          <w:rFonts w:ascii="Garamond" w:hAnsi="Garamond"/>
          <w:sz w:val="24"/>
          <w:szCs w:val="24"/>
          <w:bdr w:val="none" w:sz="0" w:space="0" w:color="auto" w:frame="1"/>
          <w:shd w:val="clear" w:color="auto" w:fill="FFFFFF"/>
        </w:rPr>
        <w:t>Give a Man a Fish: Reflections on the New Politics of Distribution</w:t>
      </w:r>
      <w:r w:rsidR="00C900B6" w:rsidRPr="00614972">
        <w:rPr>
          <w:rStyle w:val="Emphasis"/>
          <w:rFonts w:ascii="Garamond" w:hAnsi="Garamond"/>
          <w:sz w:val="24"/>
          <w:szCs w:val="24"/>
          <w:bdr w:val="none" w:sz="0" w:space="0" w:color="auto" w:frame="1"/>
          <w:shd w:val="clear" w:color="auto" w:fill="FFFFFF"/>
        </w:rPr>
        <w:t>.</w:t>
      </w:r>
      <w:r w:rsidRPr="00614972">
        <w:rPr>
          <w:rFonts w:ascii="Garamond" w:hAnsi="Garamond"/>
          <w:sz w:val="24"/>
          <w:szCs w:val="24"/>
          <w:shd w:val="clear" w:color="auto" w:fill="FFFFFF"/>
        </w:rPr>
        <w:t xml:space="preserve"> Durham: Duke University Press</w:t>
      </w:r>
      <w:r w:rsidR="00715027" w:rsidRPr="00614972">
        <w:rPr>
          <w:rFonts w:ascii="Garamond" w:hAnsi="Garamond"/>
          <w:sz w:val="24"/>
          <w:szCs w:val="24"/>
          <w:shd w:val="clear" w:color="auto" w:fill="FFFFFF"/>
        </w:rPr>
        <w:t xml:space="preserve">, </w:t>
      </w:r>
      <w:hyperlink r:id="rId24" w:tgtFrame="_blank" w:history="1">
        <w:r w:rsidR="00715027" w:rsidRPr="00614972">
          <w:rPr>
            <w:rStyle w:val="Hyperlink"/>
            <w:rFonts w:ascii="Garamond" w:hAnsi="Garamond"/>
            <w:color w:val="auto"/>
            <w:sz w:val="24"/>
            <w:szCs w:val="24"/>
            <w:u w:val="none"/>
            <w:bdr w:val="none" w:sz="0" w:space="0" w:color="auto" w:frame="1"/>
            <w:shd w:val="clear" w:color="auto" w:fill="FFFFFF"/>
          </w:rPr>
          <w:t>https://doi.org/10.1215/9780822375524</w:t>
        </w:r>
      </w:hyperlink>
    </w:p>
    <w:p w:rsidR="00265F79" w:rsidRPr="00614972" w:rsidRDefault="00265F79" w:rsidP="00614972">
      <w:pPr>
        <w:spacing w:after="240" w:line="480" w:lineRule="auto"/>
        <w:ind w:left="540" w:hanging="540"/>
        <w:jc w:val="both"/>
        <w:rPr>
          <w:rFonts w:ascii="Garamond" w:hAnsi="Garamond" w:cs="Times New Roman"/>
          <w:sz w:val="24"/>
          <w:szCs w:val="24"/>
        </w:rPr>
      </w:pPr>
      <w:proofErr w:type="spellStart"/>
      <w:r w:rsidRPr="00614972">
        <w:rPr>
          <w:rFonts w:ascii="Garamond" w:hAnsi="Garamond" w:cs="Times New Roman"/>
          <w:sz w:val="24"/>
          <w:szCs w:val="24"/>
        </w:rPr>
        <w:t>Fernandes</w:t>
      </w:r>
      <w:proofErr w:type="spellEnd"/>
      <w:r w:rsidRPr="00614972">
        <w:rPr>
          <w:rFonts w:ascii="Garamond" w:hAnsi="Garamond" w:cs="Times New Roman"/>
          <w:sz w:val="24"/>
          <w:szCs w:val="24"/>
        </w:rPr>
        <w:t>, E. (2002)</w:t>
      </w:r>
      <w:r w:rsidR="00C900B6" w:rsidRPr="00614972">
        <w:rPr>
          <w:rFonts w:ascii="Garamond" w:hAnsi="Garamond" w:cs="Times New Roman"/>
          <w:sz w:val="24"/>
          <w:szCs w:val="24"/>
        </w:rPr>
        <w:t>.</w:t>
      </w:r>
      <w:r w:rsidRPr="00614972">
        <w:rPr>
          <w:rFonts w:ascii="Garamond" w:hAnsi="Garamond" w:cs="Times New Roman"/>
          <w:sz w:val="24"/>
          <w:szCs w:val="24"/>
        </w:rPr>
        <w:t xml:space="preserve"> The influence of </w:t>
      </w:r>
      <w:proofErr w:type="gramStart"/>
      <w:r w:rsidRPr="00614972">
        <w:rPr>
          <w:rFonts w:ascii="Garamond" w:hAnsi="Garamond" w:cs="Times New Roman"/>
          <w:sz w:val="24"/>
          <w:szCs w:val="24"/>
        </w:rPr>
        <w:t>de</w:t>
      </w:r>
      <w:proofErr w:type="gramEnd"/>
      <w:r w:rsidRPr="00614972">
        <w:rPr>
          <w:rFonts w:ascii="Garamond" w:hAnsi="Garamond" w:cs="Times New Roman"/>
          <w:sz w:val="24"/>
          <w:szCs w:val="24"/>
        </w:rPr>
        <w:t xml:space="preserve"> Soto’s The Mystery of Capital. </w:t>
      </w:r>
      <w:r w:rsidRPr="00614972">
        <w:rPr>
          <w:rFonts w:ascii="Garamond" w:hAnsi="Garamond" w:cs="Times New Roman"/>
          <w:i/>
          <w:iCs/>
          <w:sz w:val="24"/>
          <w:szCs w:val="24"/>
        </w:rPr>
        <w:t>Land Lines</w:t>
      </w:r>
      <w:r w:rsidRPr="00614972">
        <w:rPr>
          <w:rFonts w:ascii="Garamond" w:hAnsi="Garamond" w:cs="Times New Roman"/>
          <w:sz w:val="24"/>
          <w:szCs w:val="24"/>
        </w:rPr>
        <w:t xml:space="preserve"> 14.1.</w:t>
      </w:r>
    </w:p>
    <w:p w:rsidR="00CE7CE2" w:rsidRPr="00614972" w:rsidRDefault="00C900B6" w:rsidP="00614972">
      <w:pPr>
        <w:spacing w:after="240" w:line="480" w:lineRule="auto"/>
        <w:rPr>
          <w:rFonts w:ascii="Garamond" w:hAnsi="Garamond" w:cs="Times New Roman"/>
          <w:sz w:val="24"/>
          <w:szCs w:val="24"/>
        </w:rPr>
      </w:pPr>
      <w:r w:rsidRPr="00614972">
        <w:rPr>
          <w:rFonts w:ascii="Garamond" w:hAnsi="Garamond" w:cs="Times New Roman"/>
          <w:sz w:val="24"/>
          <w:szCs w:val="24"/>
        </w:rPr>
        <w:t>Fredericks, R. (2</w:t>
      </w:r>
      <w:r w:rsidR="00CE7CE2" w:rsidRPr="00614972">
        <w:rPr>
          <w:rFonts w:ascii="Garamond" w:hAnsi="Garamond" w:cs="Times New Roman"/>
          <w:sz w:val="24"/>
          <w:szCs w:val="24"/>
        </w:rPr>
        <w:t>018</w:t>
      </w:r>
      <w:r w:rsidRPr="00614972">
        <w:rPr>
          <w:rFonts w:ascii="Garamond" w:hAnsi="Garamond" w:cs="Times New Roman"/>
          <w:sz w:val="24"/>
          <w:szCs w:val="24"/>
        </w:rPr>
        <w:t xml:space="preserve">). </w:t>
      </w:r>
      <w:r w:rsidR="00CE7CE2" w:rsidRPr="00614972">
        <w:rPr>
          <w:rFonts w:ascii="Garamond" w:hAnsi="Garamond" w:cs="Times New Roman"/>
          <w:i/>
          <w:sz w:val="24"/>
          <w:szCs w:val="24"/>
        </w:rPr>
        <w:t xml:space="preserve">Garbage Citizenship: vital infrastructures of </w:t>
      </w:r>
      <w:proofErr w:type="spellStart"/>
      <w:r w:rsidR="00CE7CE2" w:rsidRPr="00614972">
        <w:rPr>
          <w:rFonts w:ascii="Garamond" w:hAnsi="Garamond" w:cs="Times New Roman"/>
          <w:i/>
          <w:sz w:val="24"/>
          <w:szCs w:val="24"/>
        </w:rPr>
        <w:t>labor</w:t>
      </w:r>
      <w:proofErr w:type="spellEnd"/>
      <w:r w:rsidR="00CE7CE2" w:rsidRPr="00614972">
        <w:rPr>
          <w:rFonts w:ascii="Garamond" w:hAnsi="Garamond" w:cs="Times New Roman"/>
          <w:i/>
          <w:sz w:val="24"/>
          <w:szCs w:val="24"/>
        </w:rPr>
        <w:t xml:space="preserve"> in Dakar, Senegal</w:t>
      </w:r>
      <w:r w:rsidRPr="00614972">
        <w:rPr>
          <w:rFonts w:ascii="Garamond" w:hAnsi="Garamond" w:cs="Times New Roman"/>
          <w:i/>
          <w:sz w:val="24"/>
          <w:szCs w:val="24"/>
        </w:rPr>
        <w:t xml:space="preserve">. </w:t>
      </w:r>
      <w:r w:rsidR="00715027" w:rsidRPr="00614972">
        <w:rPr>
          <w:rFonts w:ascii="Garamond" w:hAnsi="Garamond" w:cs="Times New Roman"/>
          <w:sz w:val="24"/>
          <w:szCs w:val="24"/>
        </w:rPr>
        <w:t xml:space="preserve">Duke University Press, </w:t>
      </w:r>
      <w:r w:rsidR="00715027" w:rsidRPr="00614972">
        <w:rPr>
          <w:rStyle w:val="Strong"/>
          <w:rFonts w:ascii="Garamond" w:hAnsi="Garamond" w:cs="Helvetica"/>
          <w:b w:val="0"/>
          <w:sz w:val="24"/>
          <w:szCs w:val="24"/>
          <w:shd w:val="clear" w:color="auto" w:fill="FFFFFF"/>
        </w:rPr>
        <w:t>ISBN: </w:t>
      </w:r>
      <w:r w:rsidR="00715027" w:rsidRPr="00614972">
        <w:rPr>
          <w:rFonts w:ascii="Garamond" w:hAnsi="Garamond" w:cs="Helvetica"/>
          <w:sz w:val="24"/>
          <w:szCs w:val="24"/>
          <w:shd w:val="clear" w:color="auto" w:fill="FFFFFF"/>
        </w:rPr>
        <w:t>978-1-4780-0141-6</w:t>
      </w:r>
    </w:p>
    <w:p w:rsidR="00265F79" w:rsidRPr="00614972" w:rsidRDefault="00265F79" w:rsidP="00614972">
      <w:pPr>
        <w:spacing w:after="240" w:line="480" w:lineRule="auto"/>
        <w:rPr>
          <w:rFonts w:ascii="Garamond" w:hAnsi="Garamond" w:cs="Times New Roman"/>
          <w:sz w:val="24"/>
          <w:szCs w:val="24"/>
        </w:rPr>
      </w:pPr>
      <w:r w:rsidRPr="00614972">
        <w:rPr>
          <w:rFonts w:ascii="Garamond" w:hAnsi="Garamond" w:cs="Times New Roman"/>
          <w:sz w:val="24"/>
          <w:szCs w:val="24"/>
        </w:rPr>
        <w:t>Gilbert, A.G. (2002)</w:t>
      </w:r>
      <w:r w:rsidR="00C900B6" w:rsidRPr="00614972">
        <w:rPr>
          <w:rFonts w:ascii="Garamond" w:hAnsi="Garamond" w:cs="Times New Roman"/>
          <w:sz w:val="24"/>
          <w:szCs w:val="24"/>
        </w:rPr>
        <w:t>.</w:t>
      </w:r>
      <w:r w:rsidRPr="00614972">
        <w:rPr>
          <w:rFonts w:ascii="Garamond" w:hAnsi="Garamond" w:cs="Times New Roman"/>
          <w:sz w:val="24"/>
          <w:szCs w:val="24"/>
        </w:rPr>
        <w:t xml:space="preserve"> On the mystery of capital and the myths of Hernando </w:t>
      </w:r>
      <w:proofErr w:type="gramStart"/>
      <w:r w:rsidRPr="00614972">
        <w:rPr>
          <w:rFonts w:ascii="Garamond" w:hAnsi="Garamond" w:cs="Times New Roman"/>
          <w:sz w:val="24"/>
          <w:szCs w:val="24"/>
        </w:rPr>
        <w:t>de</w:t>
      </w:r>
      <w:proofErr w:type="gramEnd"/>
      <w:r w:rsidRPr="00614972">
        <w:rPr>
          <w:rFonts w:ascii="Garamond" w:hAnsi="Garamond" w:cs="Times New Roman"/>
          <w:sz w:val="24"/>
          <w:szCs w:val="24"/>
        </w:rPr>
        <w:t xml:space="preserve"> Soto: what difference does legal title make. </w:t>
      </w:r>
      <w:r w:rsidRPr="00614972">
        <w:rPr>
          <w:rFonts w:ascii="Garamond" w:hAnsi="Garamond" w:cs="Times New Roman"/>
          <w:i/>
          <w:iCs/>
          <w:sz w:val="24"/>
          <w:szCs w:val="24"/>
        </w:rPr>
        <w:t>International Development Planning Review</w:t>
      </w:r>
      <w:r w:rsidRPr="00614972">
        <w:rPr>
          <w:rFonts w:ascii="Garamond" w:hAnsi="Garamond" w:cs="Times New Roman"/>
          <w:sz w:val="24"/>
          <w:szCs w:val="24"/>
        </w:rPr>
        <w:t xml:space="preserve"> 24, 1-20</w:t>
      </w:r>
      <w:r w:rsidR="00715027" w:rsidRPr="00614972">
        <w:rPr>
          <w:rFonts w:ascii="Garamond" w:hAnsi="Garamond" w:cs="Times New Roman"/>
          <w:sz w:val="24"/>
          <w:szCs w:val="24"/>
        </w:rPr>
        <w:t xml:space="preserve">, </w:t>
      </w:r>
      <w:hyperlink r:id="rId25" w:history="1">
        <w:r w:rsidR="00715027" w:rsidRPr="00614972">
          <w:rPr>
            <w:rStyle w:val="Hyperlink"/>
            <w:rFonts w:ascii="Garamond" w:hAnsi="Garamond" w:cs="Helvetica"/>
            <w:color w:val="auto"/>
            <w:sz w:val="24"/>
            <w:szCs w:val="24"/>
            <w:u w:val="none"/>
            <w:shd w:val="clear" w:color="auto" w:fill="FFFFFF"/>
          </w:rPr>
          <w:t>https://doi.org/10.3828/idpr.24.1.1</w:t>
        </w:r>
      </w:hyperlink>
    </w:p>
    <w:p w:rsidR="005F6152" w:rsidRPr="00614972" w:rsidRDefault="005F6152" w:rsidP="00614972">
      <w:pPr>
        <w:spacing w:after="240" w:line="480" w:lineRule="auto"/>
        <w:rPr>
          <w:rStyle w:val="a-size-large"/>
          <w:rFonts w:ascii="Garamond" w:hAnsi="Garamond" w:cs="Times New Roman"/>
          <w:sz w:val="24"/>
          <w:szCs w:val="24"/>
        </w:rPr>
      </w:pPr>
      <w:r w:rsidRPr="00614972">
        <w:rPr>
          <w:rFonts w:ascii="Garamond" w:hAnsi="Garamond" w:cs="Times New Roman"/>
          <w:sz w:val="24"/>
          <w:szCs w:val="24"/>
        </w:rPr>
        <w:t>Graham, S. and Marvin, S.</w:t>
      </w:r>
      <w:r w:rsidR="00C900B6" w:rsidRPr="00614972">
        <w:rPr>
          <w:rFonts w:ascii="Garamond" w:hAnsi="Garamond" w:cs="Times New Roman"/>
          <w:sz w:val="24"/>
          <w:szCs w:val="24"/>
        </w:rPr>
        <w:t xml:space="preserve"> (</w:t>
      </w:r>
      <w:r w:rsidRPr="00614972">
        <w:rPr>
          <w:rFonts w:ascii="Garamond" w:hAnsi="Garamond" w:cs="Times New Roman"/>
          <w:sz w:val="24"/>
          <w:szCs w:val="24"/>
        </w:rPr>
        <w:t>2001</w:t>
      </w:r>
      <w:r w:rsidR="00C900B6" w:rsidRPr="00614972">
        <w:rPr>
          <w:rFonts w:ascii="Garamond" w:hAnsi="Garamond" w:cs="Times New Roman"/>
          <w:sz w:val="24"/>
          <w:szCs w:val="24"/>
        </w:rPr>
        <w:t xml:space="preserve">). </w:t>
      </w:r>
      <w:r w:rsidRPr="00614972">
        <w:rPr>
          <w:rFonts w:ascii="Garamond" w:hAnsi="Garamond" w:cs="Times New Roman"/>
          <w:i/>
          <w:sz w:val="24"/>
          <w:szCs w:val="24"/>
        </w:rPr>
        <w:t xml:space="preserve">Splintering Urbanism: Networked infrastructures </w:t>
      </w:r>
      <w:r w:rsidRPr="00614972">
        <w:rPr>
          <w:rStyle w:val="a-size-large"/>
          <w:rFonts w:ascii="Garamond" w:hAnsi="Garamond" w:cs="Times New Roman"/>
          <w:i/>
          <w:sz w:val="24"/>
          <w:szCs w:val="24"/>
        </w:rPr>
        <w:t xml:space="preserve">and the Urban Condition: Networked Infrastructures, Technological </w:t>
      </w:r>
      <w:proofErr w:type="spellStart"/>
      <w:r w:rsidRPr="00614972">
        <w:rPr>
          <w:rStyle w:val="a-size-large"/>
          <w:rFonts w:ascii="Garamond" w:hAnsi="Garamond" w:cs="Times New Roman"/>
          <w:i/>
          <w:sz w:val="24"/>
          <w:szCs w:val="24"/>
        </w:rPr>
        <w:t>Mobilites</w:t>
      </w:r>
      <w:proofErr w:type="spellEnd"/>
      <w:r w:rsidRPr="00614972">
        <w:rPr>
          <w:rStyle w:val="a-size-large"/>
          <w:rFonts w:ascii="Garamond" w:hAnsi="Garamond" w:cs="Times New Roman"/>
          <w:i/>
          <w:sz w:val="24"/>
          <w:szCs w:val="24"/>
        </w:rPr>
        <w:t xml:space="preserve"> and the Urban Condition</w:t>
      </w:r>
      <w:r w:rsidR="00715027" w:rsidRPr="00614972">
        <w:rPr>
          <w:rStyle w:val="a-size-large"/>
          <w:rFonts w:ascii="Garamond" w:hAnsi="Garamond" w:cs="Times New Roman"/>
          <w:sz w:val="24"/>
          <w:szCs w:val="24"/>
        </w:rPr>
        <w:t xml:space="preserve">, Routledge, London, </w:t>
      </w:r>
      <w:hyperlink r:id="rId26" w:tgtFrame="_blank" w:history="1">
        <w:r w:rsidR="00715027" w:rsidRPr="00614972">
          <w:rPr>
            <w:rStyle w:val="Hyperlink"/>
            <w:rFonts w:ascii="Garamond" w:hAnsi="Garamond" w:cs="Helvetica"/>
            <w:color w:val="auto"/>
            <w:sz w:val="24"/>
            <w:szCs w:val="24"/>
            <w:u w:val="none"/>
            <w:shd w:val="clear" w:color="auto" w:fill="FFFFFF"/>
          </w:rPr>
          <w:t>https://doi.org/10.4324/9780203452202</w:t>
        </w:r>
      </w:hyperlink>
    </w:p>
    <w:p w:rsidR="00472362" w:rsidRPr="00614972" w:rsidRDefault="00C900B6" w:rsidP="00614972">
      <w:pPr>
        <w:spacing w:after="240" w:line="480" w:lineRule="auto"/>
        <w:rPr>
          <w:rFonts w:ascii="Garamond" w:hAnsi="Garamond" w:cs="Times New Roman"/>
          <w:sz w:val="24"/>
          <w:szCs w:val="24"/>
        </w:rPr>
      </w:pPr>
      <w:r w:rsidRPr="00614972">
        <w:rPr>
          <w:rFonts w:ascii="Garamond" w:hAnsi="Garamond" w:cs="Times New Roman"/>
          <w:sz w:val="24"/>
          <w:szCs w:val="24"/>
        </w:rPr>
        <w:t>Graham S. (</w:t>
      </w:r>
      <w:r w:rsidR="00472362" w:rsidRPr="00614972">
        <w:rPr>
          <w:rFonts w:ascii="Garamond" w:hAnsi="Garamond" w:cs="Times New Roman"/>
          <w:sz w:val="24"/>
          <w:szCs w:val="24"/>
        </w:rPr>
        <w:t>2010</w:t>
      </w:r>
      <w:r w:rsidRPr="00614972">
        <w:rPr>
          <w:rFonts w:ascii="Garamond" w:hAnsi="Garamond" w:cs="Times New Roman"/>
          <w:sz w:val="24"/>
          <w:szCs w:val="24"/>
        </w:rPr>
        <w:t xml:space="preserve">). </w:t>
      </w:r>
      <w:r w:rsidR="00472362" w:rsidRPr="00614972">
        <w:rPr>
          <w:rFonts w:ascii="Garamond" w:hAnsi="Garamond" w:cs="Times New Roman"/>
          <w:i/>
          <w:sz w:val="24"/>
          <w:szCs w:val="24"/>
        </w:rPr>
        <w:t>Disrupted Cities: When Infrastructure Fails</w:t>
      </w:r>
      <w:r w:rsidR="00472362" w:rsidRPr="00614972">
        <w:rPr>
          <w:rFonts w:ascii="Garamond" w:hAnsi="Garamond" w:cs="Times New Roman"/>
          <w:sz w:val="24"/>
          <w:szCs w:val="24"/>
        </w:rPr>
        <w:t>, Routledge: Abingdon.</w:t>
      </w:r>
    </w:p>
    <w:p w:rsidR="00472362" w:rsidRPr="00614972" w:rsidRDefault="00472362" w:rsidP="00614972">
      <w:pPr>
        <w:spacing w:after="240" w:line="480" w:lineRule="auto"/>
        <w:rPr>
          <w:rFonts w:ascii="Garamond" w:hAnsi="Garamond" w:cs="Times New Roman"/>
          <w:sz w:val="24"/>
          <w:szCs w:val="24"/>
        </w:rPr>
      </w:pPr>
      <w:r w:rsidRPr="00614972">
        <w:rPr>
          <w:rFonts w:ascii="Garamond" w:hAnsi="Garamond" w:cs="Times New Roman"/>
          <w:sz w:val="24"/>
          <w:szCs w:val="24"/>
        </w:rPr>
        <w:t>Graham, S. and McFarlane, C.</w:t>
      </w:r>
      <w:r w:rsidR="00C900B6" w:rsidRPr="00614972">
        <w:rPr>
          <w:rFonts w:ascii="Garamond" w:hAnsi="Garamond" w:cs="Times New Roman"/>
          <w:sz w:val="24"/>
          <w:szCs w:val="24"/>
        </w:rPr>
        <w:t xml:space="preserve"> (</w:t>
      </w:r>
      <w:r w:rsidRPr="00614972">
        <w:rPr>
          <w:rFonts w:ascii="Garamond" w:hAnsi="Garamond" w:cs="Times New Roman"/>
          <w:sz w:val="24"/>
          <w:szCs w:val="24"/>
        </w:rPr>
        <w:t>2015</w:t>
      </w:r>
      <w:r w:rsidR="00C900B6" w:rsidRPr="00614972">
        <w:rPr>
          <w:rFonts w:ascii="Garamond" w:hAnsi="Garamond" w:cs="Times New Roman"/>
          <w:sz w:val="24"/>
          <w:szCs w:val="24"/>
        </w:rPr>
        <w:t xml:space="preserve">). </w:t>
      </w:r>
      <w:r w:rsidRPr="00614972">
        <w:rPr>
          <w:rFonts w:ascii="Garamond" w:hAnsi="Garamond" w:cs="Times New Roman"/>
          <w:i/>
          <w:sz w:val="24"/>
          <w:szCs w:val="24"/>
        </w:rPr>
        <w:t>Infrastructural Lives: Urban infrastructure in context</w:t>
      </w:r>
      <w:r w:rsidRPr="00614972">
        <w:rPr>
          <w:rFonts w:ascii="Garamond" w:hAnsi="Garamond" w:cs="Times New Roman"/>
          <w:sz w:val="24"/>
          <w:szCs w:val="24"/>
        </w:rPr>
        <w:t>, Routledge: Abingdon</w:t>
      </w:r>
      <w:r w:rsidR="00715027" w:rsidRPr="00614972">
        <w:rPr>
          <w:rFonts w:ascii="Garamond" w:hAnsi="Garamond" w:cs="Times New Roman"/>
          <w:sz w:val="24"/>
          <w:szCs w:val="24"/>
        </w:rPr>
        <w:t xml:space="preserve">, </w:t>
      </w:r>
      <w:hyperlink r:id="rId27" w:tgtFrame="_blank" w:history="1">
        <w:r w:rsidR="00715027" w:rsidRPr="00614972">
          <w:rPr>
            <w:rStyle w:val="Hyperlink"/>
            <w:rFonts w:ascii="Garamond" w:hAnsi="Garamond" w:cs="Helvetica"/>
            <w:color w:val="auto"/>
            <w:sz w:val="24"/>
            <w:szCs w:val="24"/>
            <w:u w:val="none"/>
            <w:shd w:val="clear" w:color="auto" w:fill="FFFFFF"/>
          </w:rPr>
          <w:t>https://doi.org/10.4324/9780203894484</w:t>
        </w:r>
      </w:hyperlink>
    </w:p>
    <w:p w:rsidR="00472362" w:rsidRPr="00614972" w:rsidRDefault="00472362" w:rsidP="00614972">
      <w:pPr>
        <w:spacing w:after="240" w:line="480" w:lineRule="auto"/>
        <w:rPr>
          <w:rFonts w:ascii="Garamond" w:hAnsi="Garamond" w:cs="Times New Roman"/>
          <w:sz w:val="24"/>
          <w:szCs w:val="24"/>
        </w:rPr>
      </w:pPr>
      <w:r w:rsidRPr="00614972">
        <w:rPr>
          <w:rFonts w:ascii="Garamond" w:hAnsi="Garamond" w:cs="Times New Roman"/>
          <w:sz w:val="24"/>
          <w:szCs w:val="24"/>
        </w:rPr>
        <w:t>Holston, J.</w:t>
      </w:r>
      <w:r w:rsidR="00C900B6" w:rsidRPr="00614972">
        <w:rPr>
          <w:rFonts w:ascii="Garamond" w:hAnsi="Garamond" w:cs="Times New Roman"/>
          <w:sz w:val="24"/>
          <w:szCs w:val="24"/>
        </w:rPr>
        <w:t xml:space="preserve"> (</w:t>
      </w:r>
      <w:r w:rsidRPr="00614972">
        <w:rPr>
          <w:rFonts w:ascii="Garamond" w:hAnsi="Garamond" w:cs="Times New Roman"/>
          <w:sz w:val="24"/>
          <w:szCs w:val="24"/>
        </w:rPr>
        <w:t>2008</w:t>
      </w:r>
      <w:r w:rsidR="00C900B6" w:rsidRPr="00614972">
        <w:rPr>
          <w:rFonts w:ascii="Garamond" w:hAnsi="Garamond" w:cs="Times New Roman"/>
          <w:sz w:val="24"/>
          <w:szCs w:val="24"/>
        </w:rPr>
        <w:t xml:space="preserve">). </w:t>
      </w:r>
      <w:r w:rsidRPr="00614972">
        <w:rPr>
          <w:rFonts w:ascii="Garamond" w:hAnsi="Garamond" w:cs="Times New Roman"/>
          <w:i/>
          <w:sz w:val="24"/>
          <w:szCs w:val="24"/>
        </w:rPr>
        <w:t>Insurgent Citizenship: Disjunctions of democracy and modernity in Brazil</w:t>
      </w:r>
      <w:r w:rsidR="00C900B6" w:rsidRPr="00614972">
        <w:rPr>
          <w:rFonts w:ascii="Garamond" w:hAnsi="Garamond" w:cs="Times New Roman"/>
          <w:i/>
          <w:sz w:val="24"/>
          <w:szCs w:val="24"/>
        </w:rPr>
        <w:t xml:space="preserve">. </w:t>
      </w:r>
      <w:r w:rsidRPr="00614972">
        <w:rPr>
          <w:rFonts w:ascii="Garamond" w:hAnsi="Garamond" w:cs="Times New Roman"/>
          <w:sz w:val="24"/>
          <w:szCs w:val="24"/>
        </w:rPr>
        <w:t>Prince</w:t>
      </w:r>
      <w:r w:rsidR="00715027" w:rsidRPr="00614972">
        <w:rPr>
          <w:rFonts w:ascii="Garamond" w:hAnsi="Garamond" w:cs="Times New Roman"/>
          <w:sz w:val="24"/>
          <w:szCs w:val="24"/>
        </w:rPr>
        <w:t xml:space="preserve">ton University Press, Princeton, </w:t>
      </w:r>
      <w:r w:rsidR="00715027" w:rsidRPr="00614972">
        <w:rPr>
          <w:rFonts w:ascii="Garamond" w:hAnsi="Garamond" w:cs="Arial"/>
          <w:sz w:val="24"/>
          <w:szCs w:val="24"/>
          <w:shd w:val="clear" w:color="auto" w:fill="FFFFFF"/>
        </w:rPr>
        <w:t>ISBN: 9780691142906</w:t>
      </w:r>
    </w:p>
    <w:p w:rsidR="00765647" w:rsidRPr="00614972" w:rsidRDefault="00765647" w:rsidP="00614972">
      <w:pPr>
        <w:spacing w:after="240" w:line="480" w:lineRule="auto"/>
        <w:rPr>
          <w:rFonts w:ascii="Garamond" w:hAnsi="Garamond"/>
          <w:sz w:val="24"/>
          <w:szCs w:val="24"/>
        </w:rPr>
      </w:pPr>
      <w:proofErr w:type="spellStart"/>
      <w:r w:rsidRPr="00614972">
        <w:rPr>
          <w:rFonts w:ascii="Garamond" w:hAnsi="Garamond"/>
          <w:sz w:val="24"/>
          <w:szCs w:val="24"/>
        </w:rPr>
        <w:t>Huchzermeyer</w:t>
      </w:r>
      <w:proofErr w:type="spellEnd"/>
      <w:r w:rsidRPr="00614972">
        <w:rPr>
          <w:rFonts w:ascii="Garamond" w:hAnsi="Garamond"/>
          <w:sz w:val="24"/>
          <w:szCs w:val="24"/>
        </w:rPr>
        <w:t xml:space="preserve">, M. (2010). Pounding at the Tip of the Iceberg – the dominant politics of informal settlement eradication in South Africa. </w:t>
      </w:r>
      <w:proofErr w:type="spellStart"/>
      <w:r w:rsidRPr="00614972">
        <w:rPr>
          <w:rFonts w:ascii="Garamond" w:hAnsi="Garamond"/>
          <w:i/>
          <w:sz w:val="24"/>
          <w:szCs w:val="24"/>
        </w:rPr>
        <w:t>Politikon</w:t>
      </w:r>
      <w:proofErr w:type="spellEnd"/>
      <w:r w:rsidRPr="00614972">
        <w:rPr>
          <w:rFonts w:ascii="Garamond" w:hAnsi="Garamond"/>
          <w:i/>
          <w:sz w:val="24"/>
          <w:szCs w:val="24"/>
        </w:rPr>
        <w:t>: South African Journal of Political Science</w:t>
      </w:r>
      <w:r w:rsidRPr="00614972">
        <w:rPr>
          <w:rFonts w:ascii="Garamond" w:hAnsi="Garamond"/>
          <w:sz w:val="24"/>
          <w:szCs w:val="24"/>
        </w:rPr>
        <w:t>, 37(1), 129-148</w:t>
      </w:r>
      <w:r w:rsidR="00715027" w:rsidRPr="00614972">
        <w:rPr>
          <w:rFonts w:ascii="Garamond" w:hAnsi="Garamond"/>
          <w:sz w:val="24"/>
          <w:szCs w:val="24"/>
        </w:rPr>
        <w:t xml:space="preserve">, </w:t>
      </w:r>
      <w:hyperlink r:id="rId28" w:history="1">
        <w:r w:rsidR="00715027" w:rsidRPr="00614972">
          <w:rPr>
            <w:rStyle w:val="Hyperlink"/>
            <w:rFonts w:ascii="Garamond" w:hAnsi="Garamond" w:cs="Arial"/>
            <w:color w:val="auto"/>
            <w:sz w:val="24"/>
            <w:szCs w:val="24"/>
            <w:u w:val="none"/>
          </w:rPr>
          <w:t>https://doi.org/10.1080/02589346.2010.492153</w:t>
        </w:r>
      </w:hyperlink>
    </w:p>
    <w:p w:rsidR="00472362" w:rsidRPr="00614972" w:rsidRDefault="00472362" w:rsidP="00614972">
      <w:pPr>
        <w:spacing w:after="240" w:line="480" w:lineRule="auto"/>
        <w:rPr>
          <w:rFonts w:ascii="Garamond" w:hAnsi="Garamond" w:cs="Times New Roman"/>
          <w:sz w:val="24"/>
          <w:szCs w:val="24"/>
        </w:rPr>
      </w:pPr>
      <w:proofErr w:type="spellStart"/>
      <w:r w:rsidRPr="00614972">
        <w:rPr>
          <w:rFonts w:ascii="Garamond" w:hAnsi="Garamond" w:cs="Times New Roman"/>
          <w:sz w:val="24"/>
          <w:szCs w:val="24"/>
        </w:rPr>
        <w:t>Isin</w:t>
      </w:r>
      <w:proofErr w:type="spellEnd"/>
      <w:r w:rsidRPr="00614972">
        <w:rPr>
          <w:rFonts w:ascii="Garamond" w:hAnsi="Garamond" w:cs="Times New Roman"/>
          <w:sz w:val="24"/>
          <w:szCs w:val="24"/>
        </w:rPr>
        <w:t>, E.F. and Nielsen, G.M. (Eds.)</w:t>
      </w:r>
      <w:r w:rsidR="00C900B6" w:rsidRPr="00614972">
        <w:rPr>
          <w:rFonts w:ascii="Garamond" w:hAnsi="Garamond" w:cs="Times New Roman"/>
          <w:sz w:val="24"/>
          <w:szCs w:val="24"/>
        </w:rPr>
        <w:t xml:space="preserve"> (</w:t>
      </w:r>
      <w:r w:rsidRPr="00614972">
        <w:rPr>
          <w:rFonts w:ascii="Garamond" w:hAnsi="Garamond" w:cs="Times New Roman"/>
          <w:sz w:val="24"/>
          <w:szCs w:val="24"/>
        </w:rPr>
        <w:t>2008</w:t>
      </w:r>
      <w:r w:rsidR="00C900B6" w:rsidRPr="00614972">
        <w:rPr>
          <w:rFonts w:ascii="Garamond" w:hAnsi="Garamond" w:cs="Times New Roman"/>
          <w:sz w:val="24"/>
          <w:szCs w:val="24"/>
        </w:rPr>
        <w:t>).</w:t>
      </w:r>
      <w:r w:rsidRPr="00614972">
        <w:rPr>
          <w:rFonts w:ascii="Garamond" w:hAnsi="Garamond" w:cs="Times New Roman"/>
          <w:sz w:val="24"/>
          <w:szCs w:val="24"/>
        </w:rPr>
        <w:t xml:space="preserve"> </w:t>
      </w:r>
      <w:r w:rsidRPr="00614972">
        <w:rPr>
          <w:rFonts w:ascii="Garamond" w:hAnsi="Garamond" w:cs="Times New Roman"/>
          <w:i/>
          <w:sz w:val="24"/>
          <w:szCs w:val="24"/>
        </w:rPr>
        <w:t>Acts of Citizenship</w:t>
      </w:r>
      <w:r w:rsidR="00715027" w:rsidRPr="00614972">
        <w:rPr>
          <w:rFonts w:ascii="Garamond" w:hAnsi="Garamond" w:cs="Times New Roman"/>
          <w:sz w:val="24"/>
          <w:szCs w:val="24"/>
        </w:rPr>
        <w:t xml:space="preserve">, Zed Books, London, ISBN: </w:t>
      </w:r>
      <w:r w:rsidR="00715027" w:rsidRPr="00614972">
        <w:rPr>
          <w:rFonts w:ascii="Garamond" w:hAnsi="Garamond"/>
          <w:sz w:val="24"/>
          <w:szCs w:val="24"/>
        </w:rPr>
        <w:t>9781842779521</w:t>
      </w:r>
    </w:p>
    <w:p w:rsidR="005F6152" w:rsidRPr="00614972" w:rsidRDefault="005F6152" w:rsidP="00614972">
      <w:pPr>
        <w:spacing w:after="240" w:line="480" w:lineRule="auto"/>
        <w:rPr>
          <w:rFonts w:ascii="Garamond" w:hAnsi="Garamond"/>
          <w:sz w:val="24"/>
          <w:szCs w:val="24"/>
        </w:rPr>
      </w:pPr>
      <w:proofErr w:type="spellStart"/>
      <w:r w:rsidRPr="00614972">
        <w:rPr>
          <w:rFonts w:ascii="Garamond" w:hAnsi="Garamond"/>
          <w:sz w:val="24"/>
          <w:szCs w:val="24"/>
        </w:rPr>
        <w:lastRenderedPageBreak/>
        <w:t>Jaglin</w:t>
      </w:r>
      <w:proofErr w:type="spellEnd"/>
      <w:r w:rsidRPr="00614972">
        <w:rPr>
          <w:rFonts w:ascii="Garamond" w:hAnsi="Garamond"/>
          <w:sz w:val="24"/>
          <w:szCs w:val="24"/>
        </w:rPr>
        <w:t>, S.</w:t>
      </w:r>
      <w:r w:rsidR="00C900B6" w:rsidRPr="00614972">
        <w:rPr>
          <w:rFonts w:ascii="Garamond" w:hAnsi="Garamond"/>
          <w:sz w:val="24"/>
          <w:szCs w:val="24"/>
        </w:rPr>
        <w:t xml:space="preserve"> (</w:t>
      </w:r>
      <w:r w:rsidRPr="00614972">
        <w:rPr>
          <w:rFonts w:ascii="Garamond" w:hAnsi="Garamond"/>
          <w:sz w:val="24"/>
          <w:szCs w:val="24"/>
        </w:rPr>
        <w:t>2015</w:t>
      </w:r>
      <w:r w:rsidR="00C900B6" w:rsidRPr="00614972">
        <w:rPr>
          <w:rFonts w:ascii="Garamond" w:hAnsi="Garamond"/>
          <w:sz w:val="24"/>
          <w:szCs w:val="24"/>
        </w:rPr>
        <w:t xml:space="preserve">) </w:t>
      </w:r>
      <w:proofErr w:type="gramStart"/>
      <w:r w:rsidRPr="00614972">
        <w:rPr>
          <w:rFonts w:ascii="Garamond" w:hAnsi="Garamond"/>
          <w:sz w:val="24"/>
          <w:szCs w:val="24"/>
        </w:rPr>
        <w:t>Is</w:t>
      </w:r>
      <w:proofErr w:type="gramEnd"/>
      <w:r w:rsidRPr="00614972">
        <w:rPr>
          <w:rFonts w:ascii="Garamond" w:hAnsi="Garamond"/>
          <w:sz w:val="24"/>
          <w:szCs w:val="24"/>
        </w:rPr>
        <w:t xml:space="preserve"> the network challenged by the pragmatic turn in African cities?</w:t>
      </w:r>
      <w:r w:rsidR="00C900B6" w:rsidRPr="00614972">
        <w:rPr>
          <w:rFonts w:ascii="Garamond" w:hAnsi="Garamond"/>
          <w:sz w:val="24"/>
          <w:szCs w:val="24"/>
        </w:rPr>
        <w:t xml:space="preserve"> I</w:t>
      </w:r>
      <w:r w:rsidRPr="00614972">
        <w:rPr>
          <w:rFonts w:ascii="Garamond" w:hAnsi="Garamond"/>
          <w:sz w:val="24"/>
          <w:szCs w:val="24"/>
        </w:rPr>
        <w:t xml:space="preserve">n </w:t>
      </w:r>
      <w:proofErr w:type="spellStart"/>
      <w:r w:rsidRPr="00614972">
        <w:rPr>
          <w:rFonts w:ascii="Garamond" w:hAnsi="Garamond"/>
          <w:sz w:val="24"/>
          <w:szCs w:val="24"/>
        </w:rPr>
        <w:t>Coutard</w:t>
      </w:r>
      <w:proofErr w:type="spellEnd"/>
      <w:r w:rsidRPr="00614972">
        <w:rPr>
          <w:rFonts w:ascii="Garamond" w:hAnsi="Garamond"/>
          <w:sz w:val="24"/>
          <w:szCs w:val="24"/>
        </w:rPr>
        <w:t xml:space="preserve"> O. and Rutherford, J. (Eds.) </w:t>
      </w:r>
      <w:r w:rsidRPr="00614972">
        <w:rPr>
          <w:rFonts w:ascii="Garamond" w:hAnsi="Garamond"/>
          <w:i/>
          <w:sz w:val="24"/>
          <w:szCs w:val="24"/>
        </w:rPr>
        <w:t>Beyond the Networked City: Infrastructure reconfigurations and urban change in the North and South</w:t>
      </w:r>
      <w:r w:rsidR="00C900B6" w:rsidRPr="00614972">
        <w:rPr>
          <w:rFonts w:ascii="Garamond" w:hAnsi="Garamond"/>
          <w:sz w:val="24"/>
          <w:szCs w:val="24"/>
        </w:rPr>
        <w:t>.</w:t>
      </w:r>
      <w:r w:rsidRPr="00614972">
        <w:rPr>
          <w:rFonts w:ascii="Garamond" w:hAnsi="Garamond"/>
          <w:sz w:val="24"/>
          <w:szCs w:val="24"/>
        </w:rPr>
        <w:t xml:space="preserve"> Routledge: Abingdon</w:t>
      </w:r>
      <w:r w:rsidR="00AE3D30" w:rsidRPr="00614972">
        <w:rPr>
          <w:rFonts w:ascii="Garamond" w:hAnsi="Garamond"/>
          <w:sz w:val="24"/>
          <w:szCs w:val="24"/>
        </w:rPr>
        <w:t xml:space="preserve">, </w:t>
      </w:r>
      <w:hyperlink r:id="rId29" w:tgtFrame="_blank" w:history="1">
        <w:r w:rsidR="00AE3D30" w:rsidRPr="00614972">
          <w:rPr>
            <w:rStyle w:val="Hyperlink"/>
            <w:rFonts w:ascii="Garamond" w:hAnsi="Garamond" w:cs="Helvetica"/>
            <w:color w:val="auto"/>
            <w:sz w:val="24"/>
            <w:szCs w:val="24"/>
            <w:u w:val="none"/>
            <w:shd w:val="clear" w:color="auto" w:fill="FFFFFF"/>
          </w:rPr>
          <w:t>https://doi.org/10.4324/9781315757612</w:t>
        </w:r>
      </w:hyperlink>
    </w:p>
    <w:p w:rsidR="005F6152" w:rsidRPr="00614972" w:rsidRDefault="005F6152" w:rsidP="00614972">
      <w:pPr>
        <w:spacing w:after="240" w:line="480" w:lineRule="auto"/>
        <w:rPr>
          <w:rFonts w:ascii="Garamond" w:hAnsi="Garamond"/>
          <w:sz w:val="24"/>
          <w:szCs w:val="24"/>
        </w:rPr>
      </w:pPr>
      <w:proofErr w:type="spellStart"/>
      <w:r w:rsidRPr="00614972">
        <w:rPr>
          <w:rFonts w:ascii="Garamond" w:hAnsi="Garamond"/>
          <w:sz w:val="24"/>
          <w:szCs w:val="24"/>
        </w:rPr>
        <w:t>Lawhon</w:t>
      </w:r>
      <w:proofErr w:type="spellEnd"/>
      <w:r w:rsidRPr="00614972">
        <w:rPr>
          <w:rFonts w:ascii="Garamond" w:hAnsi="Garamond"/>
          <w:sz w:val="24"/>
          <w:szCs w:val="24"/>
        </w:rPr>
        <w:t xml:space="preserve"> M., Nilsson, D., Silver, J., </w:t>
      </w:r>
      <w:proofErr w:type="spellStart"/>
      <w:r w:rsidRPr="00614972">
        <w:rPr>
          <w:rFonts w:ascii="Garamond" w:hAnsi="Garamond"/>
          <w:sz w:val="24"/>
          <w:szCs w:val="24"/>
        </w:rPr>
        <w:t>Ernstson</w:t>
      </w:r>
      <w:proofErr w:type="spellEnd"/>
      <w:r w:rsidRPr="00614972">
        <w:rPr>
          <w:rFonts w:ascii="Garamond" w:hAnsi="Garamond"/>
          <w:sz w:val="24"/>
          <w:szCs w:val="24"/>
        </w:rPr>
        <w:t xml:space="preserve">, H. and </w:t>
      </w:r>
      <w:proofErr w:type="spellStart"/>
      <w:r w:rsidRPr="00614972">
        <w:rPr>
          <w:rFonts w:ascii="Garamond" w:hAnsi="Garamond"/>
          <w:sz w:val="24"/>
          <w:szCs w:val="24"/>
        </w:rPr>
        <w:t>Lwasa</w:t>
      </w:r>
      <w:proofErr w:type="spellEnd"/>
      <w:r w:rsidRPr="00614972">
        <w:rPr>
          <w:rFonts w:ascii="Garamond" w:hAnsi="Garamond"/>
          <w:sz w:val="24"/>
          <w:szCs w:val="24"/>
        </w:rPr>
        <w:t>, S.</w:t>
      </w:r>
      <w:r w:rsidR="00C900B6" w:rsidRPr="00614972">
        <w:rPr>
          <w:rFonts w:ascii="Garamond" w:hAnsi="Garamond"/>
          <w:sz w:val="24"/>
          <w:szCs w:val="24"/>
        </w:rPr>
        <w:t xml:space="preserve"> (</w:t>
      </w:r>
      <w:r w:rsidRPr="00614972">
        <w:rPr>
          <w:rFonts w:ascii="Garamond" w:hAnsi="Garamond"/>
          <w:sz w:val="24"/>
          <w:szCs w:val="24"/>
        </w:rPr>
        <w:t>2018</w:t>
      </w:r>
      <w:r w:rsidR="00C900B6" w:rsidRPr="00614972">
        <w:rPr>
          <w:rFonts w:ascii="Garamond" w:hAnsi="Garamond"/>
          <w:sz w:val="24"/>
          <w:szCs w:val="24"/>
        </w:rPr>
        <w:t xml:space="preserve">). </w:t>
      </w:r>
      <w:r w:rsidRPr="00614972">
        <w:rPr>
          <w:rFonts w:ascii="Garamond" w:hAnsi="Garamond"/>
          <w:sz w:val="24"/>
          <w:szCs w:val="24"/>
        </w:rPr>
        <w:t>Thinking through heterogeneous infrastructure configurations</w:t>
      </w:r>
      <w:r w:rsidR="00C900B6" w:rsidRPr="00614972">
        <w:rPr>
          <w:rFonts w:ascii="Garamond" w:hAnsi="Garamond"/>
          <w:sz w:val="24"/>
          <w:szCs w:val="24"/>
        </w:rPr>
        <w:t>.</w:t>
      </w:r>
      <w:r w:rsidRPr="00614972">
        <w:rPr>
          <w:rFonts w:ascii="Garamond" w:hAnsi="Garamond"/>
          <w:sz w:val="24"/>
          <w:szCs w:val="24"/>
        </w:rPr>
        <w:t xml:space="preserve"> </w:t>
      </w:r>
      <w:r w:rsidRPr="00614972">
        <w:rPr>
          <w:rFonts w:ascii="Garamond" w:hAnsi="Garamond"/>
          <w:i/>
          <w:sz w:val="24"/>
          <w:szCs w:val="24"/>
        </w:rPr>
        <w:t>Urban Studies</w:t>
      </w:r>
      <w:r w:rsidR="00715027" w:rsidRPr="00614972">
        <w:rPr>
          <w:rFonts w:ascii="Garamond" w:hAnsi="Garamond"/>
          <w:sz w:val="24"/>
          <w:szCs w:val="24"/>
        </w:rPr>
        <w:t xml:space="preserve">, 55(4), 720-732, </w:t>
      </w:r>
      <w:hyperlink r:id="rId30" w:history="1">
        <w:r w:rsidR="00715027" w:rsidRPr="00614972">
          <w:rPr>
            <w:rStyle w:val="Hyperlink"/>
            <w:rFonts w:ascii="Garamond" w:hAnsi="Garamond" w:cs="Arial"/>
            <w:color w:val="auto"/>
            <w:sz w:val="24"/>
            <w:szCs w:val="24"/>
            <w:u w:val="none"/>
            <w:shd w:val="clear" w:color="auto" w:fill="FFFFFF"/>
          </w:rPr>
          <w:t>https://doi.org/10.1177/0042098017720149</w:t>
        </w:r>
      </w:hyperlink>
    </w:p>
    <w:p w:rsidR="00493E35" w:rsidRDefault="00493E35" w:rsidP="00212744">
      <w:pPr>
        <w:spacing w:after="240" w:line="480" w:lineRule="auto"/>
        <w:rPr>
          <w:rFonts w:ascii="Garamond" w:hAnsi="Garamond"/>
          <w:sz w:val="24"/>
          <w:szCs w:val="24"/>
        </w:rPr>
      </w:pPr>
      <w:r w:rsidRPr="00614972">
        <w:rPr>
          <w:rFonts w:ascii="Garamond" w:hAnsi="Garamond"/>
          <w:sz w:val="24"/>
          <w:szCs w:val="24"/>
        </w:rPr>
        <w:t>Lemon, A.</w:t>
      </w:r>
      <w:r w:rsidR="00C900B6" w:rsidRPr="00614972">
        <w:rPr>
          <w:rFonts w:ascii="Garamond" w:hAnsi="Garamond"/>
          <w:sz w:val="24"/>
          <w:szCs w:val="24"/>
        </w:rPr>
        <w:t xml:space="preserve"> (</w:t>
      </w:r>
      <w:r w:rsidRPr="00614972">
        <w:rPr>
          <w:rFonts w:ascii="Garamond" w:hAnsi="Garamond"/>
          <w:sz w:val="24"/>
          <w:szCs w:val="24"/>
        </w:rPr>
        <w:t>1998</w:t>
      </w:r>
      <w:r w:rsidR="00C900B6" w:rsidRPr="00614972">
        <w:rPr>
          <w:rFonts w:ascii="Garamond" w:hAnsi="Garamond"/>
          <w:sz w:val="24"/>
          <w:szCs w:val="24"/>
        </w:rPr>
        <w:t xml:space="preserve">). </w:t>
      </w:r>
      <w:r w:rsidRPr="00614972">
        <w:rPr>
          <w:rFonts w:ascii="Garamond" w:hAnsi="Garamond"/>
          <w:sz w:val="24"/>
          <w:szCs w:val="24"/>
        </w:rPr>
        <w:t>Separate Space and Shared Space in Post-Apartheid South Africa</w:t>
      </w:r>
      <w:r w:rsidR="00C900B6" w:rsidRPr="00614972">
        <w:rPr>
          <w:rFonts w:ascii="Garamond" w:hAnsi="Garamond"/>
          <w:sz w:val="24"/>
          <w:szCs w:val="24"/>
        </w:rPr>
        <w:t xml:space="preserve">. </w:t>
      </w:r>
      <w:r w:rsidRPr="00614972">
        <w:rPr>
          <w:rFonts w:ascii="Garamond" w:hAnsi="Garamond"/>
          <w:i/>
          <w:sz w:val="24"/>
          <w:szCs w:val="24"/>
        </w:rPr>
        <w:t>Geography Research Forum</w:t>
      </w:r>
      <w:r w:rsidRPr="00614972">
        <w:rPr>
          <w:rFonts w:ascii="Garamond" w:hAnsi="Garamond"/>
          <w:sz w:val="24"/>
          <w:szCs w:val="24"/>
        </w:rPr>
        <w:t>, 18,</w:t>
      </w:r>
      <w:r w:rsidR="00C900B6" w:rsidRPr="00614972">
        <w:rPr>
          <w:rFonts w:ascii="Garamond" w:hAnsi="Garamond"/>
          <w:sz w:val="24"/>
          <w:szCs w:val="24"/>
        </w:rPr>
        <w:t xml:space="preserve"> </w:t>
      </w:r>
      <w:r w:rsidRPr="00614972">
        <w:rPr>
          <w:rFonts w:ascii="Garamond" w:hAnsi="Garamond"/>
          <w:sz w:val="24"/>
          <w:szCs w:val="24"/>
        </w:rPr>
        <w:t>1-21.</w:t>
      </w:r>
    </w:p>
    <w:p w:rsidR="00212744" w:rsidRPr="00472362" w:rsidRDefault="00212744" w:rsidP="00212744">
      <w:pPr>
        <w:spacing w:after="240" w:line="480" w:lineRule="auto"/>
        <w:rPr>
          <w:rFonts w:ascii="Garamond" w:hAnsi="Garamond"/>
          <w:sz w:val="24"/>
          <w:szCs w:val="24"/>
          <w:lang w:val="en-US"/>
        </w:rPr>
      </w:pPr>
      <w:r>
        <w:rPr>
          <w:rFonts w:ascii="Garamond" w:hAnsi="Garamond"/>
          <w:sz w:val="24"/>
          <w:szCs w:val="24"/>
          <w:lang w:val="en-US"/>
        </w:rPr>
        <w:t>Lemanski, C. (Ed.) (</w:t>
      </w:r>
      <w:r w:rsidRPr="00493E35">
        <w:rPr>
          <w:rFonts w:ascii="Garamond" w:hAnsi="Garamond"/>
          <w:sz w:val="24"/>
          <w:szCs w:val="24"/>
          <w:lang w:val="en-US"/>
        </w:rPr>
        <w:t>2019</w:t>
      </w:r>
      <w:r>
        <w:rPr>
          <w:rFonts w:ascii="Garamond" w:hAnsi="Garamond"/>
          <w:sz w:val="24"/>
          <w:szCs w:val="24"/>
          <w:lang w:val="en-US"/>
        </w:rPr>
        <w:t xml:space="preserve">) </w:t>
      </w:r>
      <w:r w:rsidRPr="00472362">
        <w:rPr>
          <w:rFonts w:ascii="Garamond" w:hAnsi="Garamond"/>
          <w:bCs/>
          <w:i/>
          <w:sz w:val="24"/>
          <w:szCs w:val="24"/>
        </w:rPr>
        <w:t>I</w:t>
      </w:r>
      <w:r w:rsidRPr="00472362">
        <w:rPr>
          <w:rFonts w:ascii="Garamond" w:hAnsi="Garamond"/>
          <w:i/>
          <w:sz w:val="24"/>
          <w:szCs w:val="24"/>
        </w:rPr>
        <w:t xml:space="preserve">nfrastructures of citizenship: practices and identities of urban citizens and the state, </w:t>
      </w:r>
      <w:r>
        <w:rPr>
          <w:rFonts w:ascii="Garamond" w:hAnsi="Garamond"/>
          <w:sz w:val="24"/>
          <w:szCs w:val="24"/>
        </w:rPr>
        <w:t xml:space="preserve">Routledge: Abingdon, ISBN: </w:t>
      </w:r>
      <w:r w:rsidRPr="00212744">
        <w:rPr>
          <w:rFonts w:ascii="Garamond" w:hAnsi="Garamond"/>
          <w:color w:val="333333"/>
          <w:sz w:val="24"/>
          <w:szCs w:val="24"/>
        </w:rPr>
        <w:t>9780815385974</w:t>
      </w:r>
    </w:p>
    <w:p w:rsidR="00212744" w:rsidRPr="00212744" w:rsidRDefault="005E0119" w:rsidP="00212744">
      <w:pPr>
        <w:pStyle w:val="Default"/>
        <w:spacing w:after="240" w:line="480" w:lineRule="auto"/>
        <w:rPr>
          <w:rFonts w:ascii="Garamond" w:hAnsi="Garamond"/>
          <w:color w:val="auto"/>
          <w:lang w:eastAsia="ko-KR"/>
        </w:rPr>
      </w:pPr>
      <w:r>
        <w:rPr>
          <w:rFonts w:ascii="Garamond" w:hAnsi="Garamond"/>
          <w:color w:val="auto"/>
          <w:lang w:eastAsia="ko-KR"/>
        </w:rPr>
        <w:t>Lemanski, C. (</w:t>
      </w:r>
      <w:r w:rsidR="00212744" w:rsidRPr="00472362">
        <w:rPr>
          <w:rFonts w:ascii="Garamond" w:hAnsi="Garamond"/>
          <w:color w:val="auto"/>
          <w:lang w:eastAsia="ko-KR"/>
        </w:rPr>
        <w:t>2018</w:t>
      </w:r>
      <w:r>
        <w:rPr>
          <w:rFonts w:ascii="Garamond" w:hAnsi="Garamond"/>
          <w:color w:val="auto"/>
          <w:lang w:eastAsia="ko-KR"/>
        </w:rPr>
        <w:t xml:space="preserve">). </w:t>
      </w:r>
      <w:r w:rsidR="00212744" w:rsidRPr="00472362">
        <w:rPr>
          <w:rFonts w:ascii="Garamond" w:hAnsi="Garamond"/>
          <w:bCs/>
          <w:color w:val="auto"/>
        </w:rPr>
        <w:t>Infrastructural Citizenship: Spaces of living in Cape Town, South Africa</w:t>
      </w:r>
      <w:r>
        <w:rPr>
          <w:rFonts w:ascii="Garamond" w:hAnsi="Garamond"/>
          <w:bCs/>
          <w:color w:val="auto"/>
        </w:rPr>
        <w:t>. I</w:t>
      </w:r>
      <w:r w:rsidR="00212744" w:rsidRPr="00472362">
        <w:rPr>
          <w:rFonts w:ascii="Garamond" w:hAnsi="Garamond"/>
          <w:color w:val="auto"/>
          <w:lang w:eastAsia="ko-KR"/>
        </w:rPr>
        <w:t>n Jones, A., Miller, B., Ward, K. and Wilson, D. (</w:t>
      </w:r>
      <w:proofErr w:type="spellStart"/>
      <w:r w:rsidR="00212744" w:rsidRPr="00472362">
        <w:rPr>
          <w:rFonts w:ascii="Garamond" w:hAnsi="Garamond"/>
          <w:color w:val="auto"/>
          <w:lang w:eastAsia="ko-KR"/>
        </w:rPr>
        <w:t>eds</w:t>
      </w:r>
      <w:proofErr w:type="spellEnd"/>
      <w:r w:rsidR="00212744" w:rsidRPr="00472362">
        <w:rPr>
          <w:rFonts w:ascii="Garamond" w:hAnsi="Garamond"/>
          <w:color w:val="auto"/>
          <w:lang w:eastAsia="ko-KR"/>
        </w:rPr>
        <w:t xml:space="preserve">), </w:t>
      </w:r>
      <w:r w:rsidR="00212744" w:rsidRPr="00472362">
        <w:rPr>
          <w:rFonts w:ascii="Garamond" w:hAnsi="Garamond"/>
          <w:i/>
          <w:color w:val="auto"/>
          <w:lang w:eastAsia="ko-KR"/>
        </w:rPr>
        <w:t>The Routledge Handbook on Spaces of Urban Politics</w:t>
      </w:r>
      <w:r w:rsidR="00212744">
        <w:rPr>
          <w:rFonts w:ascii="Garamond" w:hAnsi="Garamond"/>
          <w:color w:val="auto"/>
          <w:lang w:eastAsia="ko-KR"/>
        </w:rPr>
        <w:t xml:space="preserve">, Routledge, pp350-360, </w:t>
      </w:r>
      <w:hyperlink r:id="rId31" w:tgtFrame="_blank" w:history="1">
        <w:r w:rsidR="00212744" w:rsidRPr="00212744">
          <w:rPr>
            <w:rStyle w:val="Hyperlink"/>
            <w:rFonts w:ascii="Garamond" w:hAnsi="Garamond" w:cs="Helvetica"/>
            <w:color w:val="auto"/>
            <w:u w:val="none"/>
            <w:shd w:val="clear" w:color="auto" w:fill="FFFFFF"/>
          </w:rPr>
          <w:t>https://doi.org/10.4324/9781315712468</w:t>
        </w:r>
      </w:hyperlink>
    </w:p>
    <w:p w:rsidR="00493E35" w:rsidRPr="00614972" w:rsidRDefault="00493E35" w:rsidP="00614972">
      <w:pPr>
        <w:spacing w:after="240" w:line="480" w:lineRule="auto"/>
        <w:rPr>
          <w:rFonts w:ascii="Garamond" w:hAnsi="Garamond"/>
          <w:sz w:val="24"/>
          <w:szCs w:val="24"/>
          <w:lang w:val="en-US"/>
        </w:rPr>
      </w:pPr>
      <w:r w:rsidRPr="00614972">
        <w:rPr>
          <w:rFonts w:ascii="Garamond" w:hAnsi="Garamond"/>
          <w:sz w:val="24"/>
          <w:szCs w:val="24"/>
          <w:lang w:val="en-US" w:eastAsia="ko-KR"/>
        </w:rPr>
        <w:t>Lemanski, C.</w:t>
      </w:r>
      <w:r w:rsidR="00C900B6" w:rsidRPr="00614972">
        <w:rPr>
          <w:rFonts w:ascii="Garamond" w:hAnsi="Garamond"/>
          <w:sz w:val="24"/>
          <w:szCs w:val="24"/>
          <w:lang w:val="en-US" w:eastAsia="ko-KR"/>
        </w:rPr>
        <w:t xml:space="preserve"> (</w:t>
      </w:r>
      <w:r w:rsidRPr="00614972">
        <w:rPr>
          <w:rFonts w:ascii="Garamond" w:hAnsi="Garamond"/>
          <w:sz w:val="24"/>
          <w:szCs w:val="24"/>
          <w:lang w:val="en-US" w:eastAsia="ko-KR"/>
        </w:rPr>
        <w:t>2017</w:t>
      </w:r>
      <w:r w:rsidR="00C900B6" w:rsidRPr="00614972">
        <w:rPr>
          <w:rFonts w:ascii="Garamond" w:hAnsi="Garamond"/>
          <w:sz w:val="24"/>
          <w:szCs w:val="24"/>
          <w:lang w:val="en-US" w:eastAsia="ko-KR"/>
        </w:rPr>
        <w:t xml:space="preserve">). </w:t>
      </w:r>
      <w:r w:rsidRPr="00614972">
        <w:rPr>
          <w:rFonts w:ascii="Garamond" w:hAnsi="Garamond"/>
          <w:sz w:val="24"/>
          <w:szCs w:val="24"/>
        </w:rPr>
        <w:t>Unequal citizenship in unequal cities: Participatory urban governance in post-apartheid South Africa</w:t>
      </w:r>
      <w:r w:rsidR="00C900B6" w:rsidRPr="00614972">
        <w:rPr>
          <w:rFonts w:ascii="Garamond" w:hAnsi="Garamond"/>
          <w:sz w:val="24"/>
          <w:szCs w:val="24"/>
        </w:rPr>
        <w:t xml:space="preserve">. </w:t>
      </w:r>
      <w:r w:rsidRPr="00614972">
        <w:rPr>
          <w:rFonts w:ascii="Garamond" w:hAnsi="Garamond"/>
          <w:i/>
          <w:sz w:val="24"/>
          <w:szCs w:val="24"/>
          <w:lang w:val="en-US"/>
        </w:rPr>
        <w:t>International Development and Planning Review</w:t>
      </w:r>
      <w:r w:rsidR="00715027" w:rsidRPr="00614972">
        <w:rPr>
          <w:rFonts w:ascii="Garamond" w:hAnsi="Garamond"/>
          <w:sz w:val="24"/>
          <w:szCs w:val="24"/>
          <w:lang w:val="en-US"/>
        </w:rPr>
        <w:t xml:space="preserve">, 39(1), 13-32, </w:t>
      </w:r>
      <w:hyperlink r:id="rId32" w:tgtFrame="_blank" w:history="1">
        <w:r w:rsidR="00715027" w:rsidRPr="00614972">
          <w:rPr>
            <w:rStyle w:val="Hyperlink"/>
            <w:rFonts w:ascii="Garamond" w:hAnsi="Garamond"/>
            <w:color w:val="auto"/>
            <w:sz w:val="24"/>
            <w:szCs w:val="24"/>
            <w:u w:val="none"/>
            <w:shd w:val="clear" w:color="auto" w:fill="FFFFFF"/>
          </w:rPr>
          <w:t>https://doi.org/10.3828/idpr.2017.2</w:t>
        </w:r>
      </w:hyperlink>
    </w:p>
    <w:p w:rsidR="0064783C" w:rsidRPr="00614972" w:rsidRDefault="00C900B6" w:rsidP="00614972">
      <w:pPr>
        <w:spacing w:after="240" w:line="480" w:lineRule="auto"/>
        <w:rPr>
          <w:rFonts w:ascii="Garamond" w:hAnsi="Garamond"/>
          <w:sz w:val="24"/>
          <w:szCs w:val="24"/>
        </w:rPr>
      </w:pPr>
      <w:r w:rsidRPr="00614972">
        <w:rPr>
          <w:rFonts w:ascii="Garamond" w:hAnsi="Garamond"/>
          <w:sz w:val="24"/>
          <w:szCs w:val="24"/>
        </w:rPr>
        <w:t xml:space="preserve">Lemanski, C. (2011). </w:t>
      </w:r>
      <w:r w:rsidR="0064783C" w:rsidRPr="00614972">
        <w:rPr>
          <w:rFonts w:ascii="Garamond" w:hAnsi="Garamond"/>
          <w:sz w:val="24"/>
          <w:szCs w:val="24"/>
        </w:rPr>
        <w:t>Moving up the ladder or stuck at the bottom? Homeownership as a solution to poverty in South Africa</w:t>
      </w:r>
      <w:r w:rsidRPr="00614972">
        <w:rPr>
          <w:rFonts w:ascii="Garamond" w:hAnsi="Garamond"/>
          <w:sz w:val="24"/>
          <w:szCs w:val="24"/>
        </w:rPr>
        <w:t xml:space="preserve">. </w:t>
      </w:r>
      <w:r w:rsidR="0064783C" w:rsidRPr="00614972">
        <w:rPr>
          <w:rFonts w:ascii="Garamond" w:hAnsi="Garamond"/>
          <w:i/>
          <w:iCs/>
          <w:sz w:val="24"/>
          <w:szCs w:val="24"/>
        </w:rPr>
        <w:t>International Journal of Urban and Regional Research</w:t>
      </w:r>
      <w:r w:rsidR="0064783C" w:rsidRPr="00614972">
        <w:rPr>
          <w:rFonts w:ascii="Garamond" w:hAnsi="Garamond"/>
          <w:iCs/>
          <w:sz w:val="24"/>
          <w:szCs w:val="24"/>
        </w:rPr>
        <w:t>, 35</w:t>
      </w:r>
      <w:r w:rsidRPr="00614972">
        <w:rPr>
          <w:rFonts w:ascii="Garamond" w:hAnsi="Garamond"/>
          <w:iCs/>
          <w:sz w:val="24"/>
          <w:szCs w:val="24"/>
        </w:rPr>
        <w:t>(</w:t>
      </w:r>
      <w:r w:rsidR="0064783C" w:rsidRPr="00614972">
        <w:rPr>
          <w:rFonts w:ascii="Garamond" w:hAnsi="Garamond"/>
          <w:iCs/>
          <w:sz w:val="24"/>
          <w:szCs w:val="24"/>
        </w:rPr>
        <w:t>1</w:t>
      </w:r>
      <w:r w:rsidRPr="00614972">
        <w:rPr>
          <w:rFonts w:ascii="Garamond" w:hAnsi="Garamond"/>
          <w:iCs/>
          <w:sz w:val="24"/>
          <w:szCs w:val="24"/>
        </w:rPr>
        <w:t>)</w:t>
      </w:r>
      <w:r w:rsidR="00715027" w:rsidRPr="00614972">
        <w:rPr>
          <w:rFonts w:ascii="Garamond" w:hAnsi="Garamond"/>
          <w:iCs/>
          <w:sz w:val="24"/>
          <w:szCs w:val="24"/>
        </w:rPr>
        <w:t xml:space="preserve">, 57-77, </w:t>
      </w:r>
      <w:hyperlink r:id="rId33" w:history="1">
        <w:r w:rsidR="00715027" w:rsidRPr="00614972">
          <w:rPr>
            <w:rStyle w:val="Hyperlink"/>
            <w:rFonts w:ascii="Garamond" w:hAnsi="Garamond" w:cs="Arial"/>
            <w:bCs/>
            <w:color w:val="auto"/>
            <w:sz w:val="24"/>
            <w:szCs w:val="24"/>
            <w:u w:val="none"/>
            <w:shd w:val="clear" w:color="auto" w:fill="FFFFFF"/>
          </w:rPr>
          <w:t>https://doi.org/10.1111/j.1468-2427.2010.00945.x</w:t>
        </w:r>
      </w:hyperlink>
    </w:p>
    <w:p w:rsidR="005F6152" w:rsidRPr="00614972" w:rsidRDefault="005F6152" w:rsidP="00614972">
      <w:pPr>
        <w:spacing w:after="240" w:line="480" w:lineRule="auto"/>
        <w:jc w:val="both"/>
        <w:rPr>
          <w:rFonts w:ascii="Garamond" w:hAnsi="Garamond"/>
          <w:sz w:val="24"/>
          <w:szCs w:val="24"/>
        </w:rPr>
      </w:pPr>
      <w:r w:rsidRPr="00614972">
        <w:rPr>
          <w:rFonts w:ascii="Garamond" w:hAnsi="Garamond"/>
          <w:sz w:val="24"/>
          <w:szCs w:val="24"/>
        </w:rPr>
        <w:t>Lemanski, C.</w:t>
      </w:r>
      <w:r w:rsidR="00C900B6" w:rsidRPr="00614972">
        <w:rPr>
          <w:rFonts w:ascii="Garamond" w:hAnsi="Garamond"/>
          <w:sz w:val="24"/>
          <w:szCs w:val="24"/>
        </w:rPr>
        <w:t xml:space="preserve"> (</w:t>
      </w:r>
      <w:r w:rsidRPr="00614972">
        <w:rPr>
          <w:rFonts w:ascii="Garamond" w:hAnsi="Garamond"/>
          <w:sz w:val="24"/>
          <w:szCs w:val="24"/>
        </w:rPr>
        <w:t>2009</w:t>
      </w:r>
      <w:r w:rsidR="00C900B6" w:rsidRPr="00614972">
        <w:rPr>
          <w:rFonts w:ascii="Garamond" w:hAnsi="Garamond"/>
          <w:sz w:val="24"/>
          <w:szCs w:val="24"/>
        </w:rPr>
        <w:t xml:space="preserve">). </w:t>
      </w:r>
      <w:r w:rsidRPr="00614972">
        <w:rPr>
          <w:rFonts w:ascii="Garamond" w:hAnsi="Garamond"/>
          <w:sz w:val="24"/>
          <w:szCs w:val="24"/>
        </w:rPr>
        <w:t>Augmented informality: South Africa’s backyard dwellings as a by-product of formal housing policies</w:t>
      </w:r>
      <w:r w:rsidR="00C900B6" w:rsidRPr="00614972">
        <w:rPr>
          <w:rFonts w:ascii="Garamond" w:hAnsi="Garamond"/>
          <w:sz w:val="24"/>
          <w:szCs w:val="24"/>
        </w:rPr>
        <w:t xml:space="preserve">. </w:t>
      </w:r>
      <w:r w:rsidRPr="00614972">
        <w:rPr>
          <w:rFonts w:ascii="Garamond" w:hAnsi="Garamond"/>
          <w:i/>
          <w:iCs/>
          <w:sz w:val="24"/>
          <w:szCs w:val="24"/>
        </w:rPr>
        <w:t>Habitat International</w:t>
      </w:r>
      <w:r w:rsidRPr="00614972">
        <w:rPr>
          <w:rFonts w:ascii="Garamond" w:hAnsi="Garamond"/>
          <w:sz w:val="24"/>
          <w:szCs w:val="24"/>
        </w:rPr>
        <w:t>, 33</w:t>
      </w:r>
      <w:r w:rsidR="00C900B6" w:rsidRPr="00614972">
        <w:rPr>
          <w:rFonts w:ascii="Garamond" w:hAnsi="Garamond"/>
          <w:sz w:val="24"/>
          <w:szCs w:val="24"/>
        </w:rPr>
        <w:t>(</w:t>
      </w:r>
      <w:r w:rsidRPr="00614972">
        <w:rPr>
          <w:rFonts w:ascii="Garamond" w:hAnsi="Garamond"/>
          <w:sz w:val="24"/>
          <w:szCs w:val="24"/>
        </w:rPr>
        <w:t>4</w:t>
      </w:r>
      <w:r w:rsidR="00C900B6" w:rsidRPr="00614972">
        <w:rPr>
          <w:rFonts w:ascii="Garamond" w:hAnsi="Garamond"/>
          <w:sz w:val="24"/>
          <w:szCs w:val="24"/>
        </w:rPr>
        <w:t>)</w:t>
      </w:r>
      <w:r w:rsidR="00715027" w:rsidRPr="00614972">
        <w:rPr>
          <w:rFonts w:ascii="Garamond" w:hAnsi="Garamond"/>
          <w:sz w:val="24"/>
          <w:szCs w:val="24"/>
        </w:rPr>
        <w:t xml:space="preserve">, 472-484, </w:t>
      </w:r>
      <w:hyperlink r:id="rId34" w:tgtFrame="_blank" w:history="1">
        <w:r w:rsidR="00715027" w:rsidRPr="00614972">
          <w:rPr>
            <w:rStyle w:val="Hyperlink"/>
            <w:rFonts w:ascii="Garamond" w:hAnsi="Garamond"/>
            <w:color w:val="auto"/>
            <w:sz w:val="24"/>
            <w:szCs w:val="24"/>
            <w:u w:val="none"/>
            <w:bdr w:val="none" w:sz="0" w:space="0" w:color="auto" w:frame="1"/>
          </w:rPr>
          <w:t>10.1016/j.habitatint.2009.03.002</w:t>
        </w:r>
      </w:hyperlink>
    </w:p>
    <w:p w:rsidR="005F6152" w:rsidRPr="00614972" w:rsidRDefault="005F6152" w:rsidP="00614972">
      <w:pPr>
        <w:spacing w:after="240" w:line="480" w:lineRule="auto"/>
        <w:jc w:val="both"/>
        <w:rPr>
          <w:rFonts w:ascii="Garamond" w:hAnsi="Garamond"/>
          <w:bCs/>
          <w:sz w:val="24"/>
          <w:szCs w:val="24"/>
        </w:rPr>
      </w:pPr>
      <w:r w:rsidRPr="00614972">
        <w:rPr>
          <w:rFonts w:ascii="Garamond" w:hAnsi="Garamond"/>
          <w:sz w:val="24"/>
          <w:szCs w:val="24"/>
        </w:rPr>
        <w:lastRenderedPageBreak/>
        <w:t>Lemanski, C.</w:t>
      </w:r>
      <w:r w:rsidR="00C900B6" w:rsidRPr="00614972">
        <w:rPr>
          <w:rFonts w:ascii="Garamond" w:hAnsi="Garamond"/>
          <w:sz w:val="24"/>
          <w:szCs w:val="24"/>
        </w:rPr>
        <w:t xml:space="preserve"> (</w:t>
      </w:r>
      <w:r w:rsidRPr="00614972">
        <w:rPr>
          <w:rFonts w:ascii="Garamond" w:hAnsi="Garamond"/>
          <w:sz w:val="24"/>
          <w:szCs w:val="24"/>
        </w:rPr>
        <w:t>2008</w:t>
      </w:r>
      <w:r w:rsidR="00C900B6" w:rsidRPr="00614972">
        <w:rPr>
          <w:rFonts w:ascii="Garamond" w:hAnsi="Garamond"/>
          <w:sz w:val="24"/>
          <w:szCs w:val="24"/>
        </w:rPr>
        <w:t xml:space="preserve">). </w:t>
      </w:r>
      <w:r w:rsidRPr="00614972">
        <w:rPr>
          <w:rFonts w:ascii="Garamond" w:hAnsi="Garamond"/>
          <w:sz w:val="24"/>
          <w:szCs w:val="24"/>
        </w:rPr>
        <w:t>Houses without Community: p</w:t>
      </w:r>
      <w:r w:rsidRPr="00614972">
        <w:rPr>
          <w:rFonts w:ascii="Garamond" w:hAnsi="Garamond"/>
          <w:bCs/>
          <w:sz w:val="24"/>
          <w:szCs w:val="24"/>
        </w:rPr>
        <w:t>roblems of community (in</w:t>
      </w:r>
      <w:proofErr w:type="gramStart"/>
      <w:r w:rsidRPr="00614972">
        <w:rPr>
          <w:rFonts w:ascii="Garamond" w:hAnsi="Garamond"/>
          <w:bCs/>
          <w:sz w:val="24"/>
          <w:szCs w:val="24"/>
        </w:rPr>
        <w:t>)capacity</w:t>
      </w:r>
      <w:proofErr w:type="gramEnd"/>
      <w:r w:rsidRPr="00614972">
        <w:rPr>
          <w:rFonts w:ascii="Garamond" w:hAnsi="Garamond"/>
          <w:bCs/>
          <w:sz w:val="24"/>
          <w:szCs w:val="24"/>
        </w:rPr>
        <w:t xml:space="preserve"> in a low-cost housing community in Cape Town, South Africa</w:t>
      </w:r>
      <w:r w:rsidR="00C900B6" w:rsidRPr="00614972">
        <w:rPr>
          <w:rFonts w:ascii="Garamond" w:hAnsi="Garamond"/>
          <w:bCs/>
          <w:sz w:val="24"/>
          <w:szCs w:val="24"/>
        </w:rPr>
        <w:t xml:space="preserve">. </w:t>
      </w:r>
      <w:r w:rsidRPr="00614972">
        <w:rPr>
          <w:rFonts w:ascii="Garamond" w:hAnsi="Garamond"/>
          <w:bCs/>
          <w:i/>
          <w:iCs/>
          <w:sz w:val="24"/>
          <w:szCs w:val="24"/>
        </w:rPr>
        <w:t>Environment and Urbanization</w:t>
      </w:r>
      <w:r w:rsidR="00715027" w:rsidRPr="00614972">
        <w:rPr>
          <w:rFonts w:ascii="Garamond" w:hAnsi="Garamond"/>
          <w:bCs/>
          <w:sz w:val="24"/>
          <w:szCs w:val="24"/>
        </w:rPr>
        <w:t xml:space="preserve">, 20(2), 393-410, </w:t>
      </w:r>
      <w:hyperlink r:id="rId35" w:history="1">
        <w:r w:rsidR="00715027" w:rsidRPr="00614972">
          <w:rPr>
            <w:rStyle w:val="Hyperlink"/>
            <w:rFonts w:ascii="Garamond" w:hAnsi="Garamond" w:cs="Arial"/>
            <w:color w:val="auto"/>
            <w:sz w:val="24"/>
            <w:szCs w:val="24"/>
            <w:u w:val="none"/>
            <w:shd w:val="clear" w:color="auto" w:fill="FFFFFF"/>
          </w:rPr>
          <w:t>https://doi.org/10.1177/0956247808096119</w:t>
        </w:r>
      </w:hyperlink>
    </w:p>
    <w:p w:rsidR="005F6152" w:rsidRPr="00614972" w:rsidRDefault="005F6152" w:rsidP="00614972">
      <w:pPr>
        <w:pStyle w:val="HTMLPreformatted"/>
        <w:spacing w:after="240" w:line="480" w:lineRule="auto"/>
        <w:rPr>
          <w:rFonts w:ascii="Garamond" w:hAnsi="Garamond"/>
          <w:color w:val="auto"/>
          <w:sz w:val="24"/>
          <w:szCs w:val="24"/>
          <w:lang w:val="en-US" w:eastAsia="en-US"/>
        </w:rPr>
      </w:pPr>
      <w:r w:rsidRPr="00614972">
        <w:rPr>
          <w:rFonts w:ascii="Garamond" w:hAnsi="Garamond"/>
          <w:color w:val="auto"/>
          <w:sz w:val="24"/>
          <w:szCs w:val="24"/>
        </w:rPr>
        <w:t>Lemanski, C.</w:t>
      </w:r>
      <w:r w:rsidR="00C900B6" w:rsidRPr="00614972">
        <w:rPr>
          <w:rFonts w:ascii="Garamond" w:hAnsi="Garamond"/>
          <w:color w:val="auto"/>
          <w:sz w:val="24"/>
          <w:szCs w:val="24"/>
          <w:lang w:val="en-GB"/>
        </w:rPr>
        <w:t xml:space="preserve"> (</w:t>
      </w:r>
      <w:r w:rsidRPr="00614972">
        <w:rPr>
          <w:rFonts w:ascii="Garamond" w:hAnsi="Garamond"/>
          <w:color w:val="auto"/>
          <w:sz w:val="24"/>
          <w:szCs w:val="24"/>
        </w:rPr>
        <w:t>2006</w:t>
      </w:r>
      <w:r w:rsidR="00C900B6" w:rsidRPr="00614972">
        <w:rPr>
          <w:rFonts w:ascii="Garamond" w:hAnsi="Garamond"/>
          <w:color w:val="auto"/>
          <w:sz w:val="24"/>
          <w:szCs w:val="24"/>
          <w:lang w:val="en-GB"/>
        </w:rPr>
        <w:t xml:space="preserve">). </w:t>
      </w:r>
      <w:r w:rsidRPr="00614972">
        <w:rPr>
          <w:rFonts w:ascii="Garamond" w:hAnsi="Garamond"/>
          <w:color w:val="auto"/>
          <w:sz w:val="24"/>
          <w:szCs w:val="24"/>
        </w:rPr>
        <w:t>Space</w:t>
      </w:r>
      <w:r w:rsidRPr="00614972">
        <w:rPr>
          <w:rFonts w:ascii="Garamond" w:hAnsi="Garamond"/>
          <w:color w:val="auto"/>
          <w:sz w:val="24"/>
          <w:szCs w:val="24"/>
          <w:lang w:val="en-US" w:eastAsia="en-US"/>
        </w:rPr>
        <w:t xml:space="preserve">s of Exclusivity or Connection:  Linkages between a gated community and its poorer </w:t>
      </w:r>
      <w:proofErr w:type="spellStart"/>
      <w:r w:rsidRPr="00614972">
        <w:rPr>
          <w:rFonts w:ascii="Garamond" w:hAnsi="Garamond"/>
          <w:color w:val="auto"/>
          <w:sz w:val="24"/>
          <w:szCs w:val="24"/>
          <w:lang w:val="en-US" w:eastAsia="en-US"/>
        </w:rPr>
        <w:t>neighbour</w:t>
      </w:r>
      <w:proofErr w:type="spellEnd"/>
      <w:r w:rsidRPr="00614972">
        <w:rPr>
          <w:rFonts w:ascii="Garamond" w:hAnsi="Garamond"/>
          <w:color w:val="auto"/>
          <w:sz w:val="24"/>
          <w:szCs w:val="24"/>
          <w:lang w:val="en-US" w:eastAsia="en-US"/>
        </w:rPr>
        <w:t xml:space="preserve"> in a Ca</w:t>
      </w:r>
      <w:r w:rsidR="00C900B6" w:rsidRPr="00614972">
        <w:rPr>
          <w:rFonts w:ascii="Garamond" w:hAnsi="Garamond"/>
          <w:color w:val="auto"/>
          <w:sz w:val="24"/>
          <w:szCs w:val="24"/>
          <w:lang w:val="en-US" w:eastAsia="en-US"/>
        </w:rPr>
        <w:t>pe Town master-plan development.</w:t>
      </w:r>
      <w:r w:rsidRPr="00614972">
        <w:rPr>
          <w:rFonts w:ascii="Garamond" w:hAnsi="Garamond"/>
          <w:color w:val="auto"/>
          <w:sz w:val="24"/>
          <w:szCs w:val="24"/>
          <w:lang w:val="en-US" w:eastAsia="en-US"/>
        </w:rPr>
        <w:t xml:space="preserve"> </w:t>
      </w:r>
      <w:r w:rsidRPr="00614972">
        <w:rPr>
          <w:rFonts w:ascii="Garamond" w:hAnsi="Garamond"/>
          <w:i/>
          <w:color w:val="auto"/>
          <w:sz w:val="24"/>
          <w:szCs w:val="24"/>
          <w:lang w:val="en-US" w:eastAsia="en-US"/>
        </w:rPr>
        <w:t>Urban Studies</w:t>
      </w:r>
      <w:r w:rsidR="00715027" w:rsidRPr="00614972">
        <w:rPr>
          <w:rFonts w:ascii="Garamond" w:hAnsi="Garamond"/>
          <w:color w:val="auto"/>
          <w:sz w:val="24"/>
          <w:szCs w:val="24"/>
          <w:lang w:val="en-US" w:eastAsia="en-US"/>
        </w:rPr>
        <w:t xml:space="preserve">, 43(2), 397-420, </w:t>
      </w:r>
      <w:hyperlink r:id="rId36" w:history="1">
        <w:r w:rsidR="00715027" w:rsidRPr="00614972">
          <w:rPr>
            <w:rStyle w:val="Hyperlink"/>
            <w:rFonts w:ascii="Garamond" w:hAnsi="Garamond" w:cs="Arial"/>
            <w:color w:val="auto"/>
            <w:sz w:val="24"/>
            <w:szCs w:val="24"/>
            <w:u w:val="none"/>
            <w:shd w:val="clear" w:color="auto" w:fill="FFFFFF"/>
          </w:rPr>
          <w:t>https://doi.org/10.1080/00420980500495937</w:t>
        </w:r>
      </w:hyperlink>
    </w:p>
    <w:p w:rsidR="006360CC" w:rsidRPr="00614972" w:rsidRDefault="0057538D" w:rsidP="00614972">
      <w:pPr>
        <w:spacing w:after="240" w:line="480" w:lineRule="auto"/>
        <w:rPr>
          <w:rFonts w:ascii="Garamond" w:hAnsi="Garamond"/>
          <w:sz w:val="24"/>
          <w:szCs w:val="24"/>
        </w:rPr>
      </w:pPr>
      <w:proofErr w:type="spellStart"/>
      <w:r w:rsidRPr="00614972">
        <w:rPr>
          <w:rFonts w:ascii="Garamond" w:hAnsi="Garamond" w:cs="Arial"/>
          <w:sz w:val="24"/>
          <w:szCs w:val="24"/>
          <w:shd w:val="clear" w:color="auto" w:fill="FFFFFF"/>
        </w:rPr>
        <w:t>Luque</w:t>
      </w:r>
      <w:proofErr w:type="spellEnd"/>
      <w:r w:rsidRPr="00614972">
        <w:rPr>
          <w:rFonts w:ascii="Garamond" w:hAnsi="Garamond" w:cs="Arial"/>
          <w:sz w:val="24"/>
          <w:szCs w:val="24"/>
          <w:shd w:val="clear" w:color="auto" w:fill="FFFFFF"/>
        </w:rPr>
        <w:t xml:space="preserve">-Ayala, A. and Silver, J. </w:t>
      </w:r>
      <w:r w:rsidR="00C900B6" w:rsidRPr="00614972">
        <w:rPr>
          <w:rFonts w:ascii="Garamond" w:hAnsi="Garamond" w:cs="Arial"/>
          <w:sz w:val="24"/>
          <w:szCs w:val="24"/>
          <w:shd w:val="clear" w:color="auto" w:fill="FFFFFF"/>
        </w:rPr>
        <w:t>(</w:t>
      </w:r>
      <w:proofErr w:type="spellStart"/>
      <w:r w:rsidR="00C900B6" w:rsidRPr="00614972">
        <w:rPr>
          <w:rFonts w:ascii="Garamond" w:hAnsi="Garamond" w:cs="Arial"/>
          <w:sz w:val="24"/>
          <w:szCs w:val="24"/>
          <w:shd w:val="clear" w:color="auto" w:fill="FFFFFF"/>
        </w:rPr>
        <w:t>Eds</w:t>
      </w:r>
      <w:proofErr w:type="spellEnd"/>
      <w:r w:rsidR="00C900B6" w:rsidRPr="00614972">
        <w:rPr>
          <w:rFonts w:ascii="Garamond" w:hAnsi="Garamond" w:cs="Arial"/>
          <w:sz w:val="24"/>
          <w:szCs w:val="24"/>
          <w:shd w:val="clear" w:color="auto" w:fill="FFFFFF"/>
        </w:rPr>
        <w:t>) (</w:t>
      </w:r>
      <w:r w:rsidRPr="00614972">
        <w:rPr>
          <w:rFonts w:ascii="Garamond" w:hAnsi="Garamond" w:cs="Arial"/>
          <w:sz w:val="24"/>
          <w:szCs w:val="24"/>
          <w:shd w:val="clear" w:color="auto" w:fill="FFFFFF"/>
        </w:rPr>
        <w:t>2018</w:t>
      </w:r>
      <w:r w:rsidR="00C900B6" w:rsidRPr="00614972">
        <w:rPr>
          <w:rFonts w:ascii="Garamond" w:hAnsi="Garamond" w:cs="Arial"/>
          <w:sz w:val="24"/>
          <w:szCs w:val="24"/>
          <w:shd w:val="clear" w:color="auto" w:fill="FFFFFF"/>
        </w:rPr>
        <w:t xml:space="preserve">). </w:t>
      </w:r>
      <w:r w:rsidRPr="00614972">
        <w:rPr>
          <w:rFonts w:ascii="Garamond" w:hAnsi="Garamond" w:cs="Arial"/>
          <w:i/>
          <w:sz w:val="24"/>
          <w:szCs w:val="24"/>
          <w:shd w:val="clear" w:color="auto" w:fill="FFFFFF"/>
        </w:rPr>
        <w:t>Ener</w:t>
      </w:r>
      <w:r w:rsidR="00C900B6" w:rsidRPr="00614972">
        <w:rPr>
          <w:rFonts w:ascii="Garamond" w:hAnsi="Garamond" w:cs="Arial"/>
          <w:i/>
          <w:sz w:val="24"/>
          <w:szCs w:val="24"/>
          <w:shd w:val="clear" w:color="auto" w:fill="FFFFFF"/>
        </w:rPr>
        <w:t>g</w:t>
      </w:r>
      <w:r w:rsidRPr="00614972">
        <w:rPr>
          <w:rFonts w:ascii="Garamond" w:hAnsi="Garamond" w:cs="Arial"/>
          <w:i/>
          <w:sz w:val="24"/>
          <w:szCs w:val="24"/>
          <w:shd w:val="clear" w:color="auto" w:fill="FFFFFF"/>
        </w:rPr>
        <w:t>y, Power and Protest on the Urban Grid</w:t>
      </w:r>
      <w:r w:rsidR="00715027" w:rsidRPr="00614972">
        <w:rPr>
          <w:rFonts w:ascii="Garamond" w:hAnsi="Garamond" w:cs="Arial"/>
          <w:sz w:val="24"/>
          <w:szCs w:val="24"/>
          <w:shd w:val="clear" w:color="auto" w:fill="FFFFFF"/>
        </w:rPr>
        <w:t xml:space="preserve">, Routledge: Abingdon, ISBN: </w:t>
      </w:r>
      <w:r w:rsidR="00715027" w:rsidRPr="00614972">
        <w:rPr>
          <w:rFonts w:ascii="Garamond" w:hAnsi="Garamond"/>
          <w:sz w:val="24"/>
          <w:szCs w:val="24"/>
        </w:rPr>
        <w:t>9781138546837</w:t>
      </w:r>
    </w:p>
    <w:p w:rsidR="006360CC" w:rsidRPr="00614972" w:rsidRDefault="006360CC" w:rsidP="00614972">
      <w:pPr>
        <w:spacing w:after="240" w:line="480" w:lineRule="auto"/>
        <w:rPr>
          <w:rFonts w:ascii="Garamond" w:hAnsi="Garamond" w:cs="Arial"/>
          <w:sz w:val="24"/>
          <w:szCs w:val="24"/>
        </w:rPr>
      </w:pPr>
      <w:r w:rsidRPr="00614972">
        <w:rPr>
          <w:rFonts w:ascii="Garamond" w:hAnsi="Garamond"/>
          <w:sz w:val="24"/>
          <w:szCs w:val="24"/>
        </w:rPr>
        <w:t xml:space="preserve">McFarlane, C. and Silver, J. (2017). </w:t>
      </w:r>
      <w:r w:rsidRPr="00614972">
        <w:rPr>
          <w:rFonts w:ascii="Garamond" w:hAnsi="Garamond" w:cs="Arial"/>
          <w:sz w:val="24"/>
          <w:szCs w:val="24"/>
        </w:rPr>
        <w:t xml:space="preserve">Navigating the city: dialectics of everyday urbanism. </w:t>
      </w:r>
      <w:r w:rsidRPr="00614972">
        <w:rPr>
          <w:rFonts w:ascii="Garamond" w:hAnsi="Garamond" w:cs="Arial"/>
          <w:i/>
          <w:sz w:val="24"/>
          <w:szCs w:val="24"/>
        </w:rPr>
        <w:t>Transactions of the Institute of British Geographers</w:t>
      </w:r>
      <w:r w:rsidR="00715027" w:rsidRPr="00614972">
        <w:rPr>
          <w:rFonts w:ascii="Garamond" w:hAnsi="Garamond" w:cs="Arial"/>
          <w:sz w:val="24"/>
          <w:szCs w:val="24"/>
        </w:rPr>
        <w:t xml:space="preserve">, 42(3), 458-471, </w:t>
      </w:r>
      <w:hyperlink r:id="rId37" w:history="1">
        <w:r w:rsidR="00715027" w:rsidRPr="00614972">
          <w:rPr>
            <w:rStyle w:val="Hyperlink"/>
            <w:rFonts w:ascii="Garamond" w:hAnsi="Garamond" w:cs="Arial"/>
            <w:bCs/>
            <w:color w:val="auto"/>
            <w:sz w:val="24"/>
            <w:szCs w:val="24"/>
            <w:u w:val="none"/>
            <w:shd w:val="clear" w:color="auto" w:fill="FFFFFF"/>
          </w:rPr>
          <w:t>https://doi.org/10.1111/tran.12175</w:t>
        </w:r>
      </w:hyperlink>
    </w:p>
    <w:p w:rsidR="006360CC" w:rsidRPr="00614972" w:rsidRDefault="006360CC" w:rsidP="00614972">
      <w:pPr>
        <w:spacing w:after="240" w:line="480" w:lineRule="auto"/>
        <w:rPr>
          <w:rFonts w:ascii="Garamond" w:eastAsia="Times New Roman" w:hAnsi="Garamond" w:cs="Times New Roman"/>
          <w:spacing w:val="2"/>
          <w:kern w:val="36"/>
          <w:sz w:val="24"/>
          <w:szCs w:val="24"/>
          <w:lang w:val="en" w:eastAsia="en-GB"/>
        </w:rPr>
      </w:pPr>
      <w:proofErr w:type="spellStart"/>
      <w:r w:rsidRPr="00614972">
        <w:rPr>
          <w:rFonts w:ascii="Garamond" w:hAnsi="Garamond"/>
          <w:sz w:val="24"/>
          <w:szCs w:val="24"/>
        </w:rPr>
        <w:t>McGaffin</w:t>
      </w:r>
      <w:proofErr w:type="spellEnd"/>
      <w:r w:rsidRPr="00614972">
        <w:rPr>
          <w:rFonts w:ascii="Garamond" w:hAnsi="Garamond"/>
          <w:sz w:val="24"/>
          <w:szCs w:val="24"/>
        </w:rPr>
        <w:t xml:space="preserve">, R., </w:t>
      </w:r>
      <w:proofErr w:type="spellStart"/>
      <w:r w:rsidRPr="00614972">
        <w:rPr>
          <w:rFonts w:ascii="Garamond" w:hAnsi="Garamond"/>
          <w:sz w:val="24"/>
          <w:szCs w:val="24"/>
        </w:rPr>
        <w:t>Cirolia</w:t>
      </w:r>
      <w:proofErr w:type="spellEnd"/>
      <w:r w:rsidRPr="00614972">
        <w:rPr>
          <w:rFonts w:ascii="Garamond" w:hAnsi="Garamond"/>
          <w:sz w:val="24"/>
          <w:szCs w:val="24"/>
        </w:rPr>
        <w:t xml:space="preserve">, L. and </w:t>
      </w:r>
      <w:proofErr w:type="spellStart"/>
      <w:r w:rsidRPr="00614972">
        <w:rPr>
          <w:rFonts w:ascii="Garamond" w:hAnsi="Garamond"/>
          <w:sz w:val="24"/>
          <w:szCs w:val="24"/>
        </w:rPr>
        <w:t>Massyn</w:t>
      </w:r>
      <w:proofErr w:type="spellEnd"/>
      <w:r w:rsidRPr="00614972">
        <w:rPr>
          <w:rFonts w:ascii="Garamond" w:hAnsi="Garamond"/>
          <w:sz w:val="24"/>
          <w:szCs w:val="24"/>
        </w:rPr>
        <w:t xml:space="preserve">, M. (2015). </w:t>
      </w:r>
      <w:r w:rsidRPr="00614972">
        <w:rPr>
          <w:rFonts w:ascii="Garamond" w:eastAsia="Times New Roman" w:hAnsi="Garamond" w:cs="Times New Roman"/>
          <w:spacing w:val="2"/>
          <w:kern w:val="36"/>
          <w:sz w:val="24"/>
          <w:szCs w:val="24"/>
          <w:lang w:val="en" w:eastAsia="en-GB"/>
        </w:rPr>
        <w:t xml:space="preserve">Overcoming the Challenge of Vertical Consolidation in South Africa's Low-Income Settlements: a Case Study of Du Noon. </w:t>
      </w:r>
      <w:r w:rsidRPr="00614972">
        <w:rPr>
          <w:rFonts w:ascii="Garamond" w:eastAsia="Times New Roman" w:hAnsi="Garamond" w:cs="Times New Roman"/>
          <w:i/>
          <w:spacing w:val="2"/>
          <w:kern w:val="36"/>
          <w:sz w:val="24"/>
          <w:szCs w:val="24"/>
          <w:lang w:val="en" w:eastAsia="en-GB"/>
        </w:rPr>
        <w:t>Urban Forum,</w:t>
      </w:r>
      <w:r w:rsidRPr="00614972">
        <w:rPr>
          <w:rFonts w:ascii="Garamond" w:eastAsia="Times New Roman" w:hAnsi="Garamond" w:cs="Times New Roman"/>
          <w:spacing w:val="2"/>
          <w:kern w:val="36"/>
          <w:sz w:val="24"/>
          <w:szCs w:val="24"/>
          <w:lang w:val="en" w:eastAsia="en-GB"/>
        </w:rPr>
        <w:t xml:space="preserve"> 26(1), 59-75</w:t>
      </w:r>
      <w:r w:rsidR="00715027" w:rsidRPr="00614972">
        <w:rPr>
          <w:rFonts w:ascii="Garamond" w:eastAsia="Times New Roman" w:hAnsi="Garamond" w:cs="Times New Roman"/>
          <w:spacing w:val="2"/>
          <w:kern w:val="36"/>
          <w:sz w:val="24"/>
          <w:szCs w:val="24"/>
          <w:lang w:val="en" w:eastAsia="en-GB"/>
        </w:rPr>
        <w:t>, https://doi.org/</w:t>
      </w:r>
      <w:hyperlink r:id="rId38" w:tgtFrame="_blank" w:history="1">
        <w:r w:rsidR="00715027" w:rsidRPr="00614972">
          <w:rPr>
            <w:rStyle w:val="Hyperlink"/>
            <w:rFonts w:ascii="Garamond" w:hAnsi="Garamond"/>
            <w:color w:val="auto"/>
            <w:sz w:val="24"/>
            <w:szCs w:val="24"/>
            <w:u w:val="none"/>
            <w:bdr w:val="none" w:sz="0" w:space="0" w:color="auto" w:frame="1"/>
          </w:rPr>
          <w:t>10.1007/s12132-014-9232-6</w:t>
        </w:r>
      </w:hyperlink>
    </w:p>
    <w:p w:rsidR="006360CC" w:rsidRPr="00614972" w:rsidRDefault="006360CC" w:rsidP="00614972">
      <w:pPr>
        <w:spacing w:after="240" w:line="480" w:lineRule="auto"/>
        <w:rPr>
          <w:rFonts w:ascii="Garamond" w:hAnsi="Garamond"/>
          <w:sz w:val="24"/>
          <w:szCs w:val="24"/>
        </w:rPr>
      </w:pPr>
      <w:proofErr w:type="spellStart"/>
      <w:r w:rsidRPr="00614972">
        <w:rPr>
          <w:rFonts w:ascii="Garamond" w:eastAsia="Times New Roman" w:hAnsi="Garamond" w:cs="Times New Roman"/>
          <w:spacing w:val="2"/>
          <w:kern w:val="36"/>
          <w:sz w:val="24"/>
          <w:szCs w:val="24"/>
          <w:lang w:val="en" w:eastAsia="en-GB"/>
        </w:rPr>
        <w:t>Miraftab</w:t>
      </w:r>
      <w:proofErr w:type="spellEnd"/>
      <w:r w:rsidRPr="00614972">
        <w:rPr>
          <w:rFonts w:ascii="Garamond" w:eastAsia="Times New Roman" w:hAnsi="Garamond" w:cs="Times New Roman"/>
          <w:spacing w:val="2"/>
          <w:kern w:val="36"/>
          <w:sz w:val="24"/>
          <w:szCs w:val="24"/>
          <w:lang w:val="en" w:eastAsia="en-GB"/>
        </w:rPr>
        <w:t xml:space="preserve">, F. (2009) Insurgent Planning: Situating radical planning in the global South. </w:t>
      </w:r>
      <w:r w:rsidRPr="00614972">
        <w:rPr>
          <w:rFonts w:ascii="Garamond" w:eastAsia="Times New Roman" w:hAnsi="Garamond" w:cs="Times New Roman"/>
          <w:i/>
          <w:spacing w:val="2"/>
          <w:kern w:val="36"/>
          <w:sz w:val="24"/>
          <w:szCs w:val="24"/>
          <w:lang w:val="en" w:eastAsia="en-GB"/>
        </w:rPr>
        <w:t>Planning Theory</w:t>
      </w:r>
      <w:r w:rsidR="00EE4D60" w:rsidRPr="00614972">
        <w:rPr>
          <w:rFonts w:ascii="Garamond" w:eastAsia="Times New Roman" w:hAnsi="Garamond" w:cs="Times New Roman"/>
          <w:spacing w:val="2"/>
          <w:kern w:val="36"/>
          <w:sz w:val="24"/>
          <w:szCs w:val="24"/>
          <w:lang w:val="en" w:eastAsia="en-GB"/>
        </w:rPr>
        <w:t xml:space="preserve">, 8(1), 32-50, </w:t>
      </w:r>
      <w:hyperlink r:id="rId39" w:history="1">
        <w:r w:rsidR="00EE4D60" w:rsidRPr="00614972">
          <w:rPr>
            <w:rStyle w:val="Hyperlink"/>
            <w:rFonts w:ascii="Garamond" w:hAnsi="Garamond" w:cs="Arial"/>
            <w:color w:val="auto"/>
            <w:sz w:val="24"/>
            <w:szCs w:val="24"/>
            <w:u w:val="none"/>
            <w:shd w:val="clear" w:color="auto" w:fill="FFFFFF"/>
          </w:rPr>
          <w:t>https://doi.org/10.1177/1473095208099297</w:t>
        </w:r>
      </w:hyperlink>
    </w:p>
    <w:p w:rsidR="0013357F" w:rsidRPr="00614972" w:rsidRDefault="005F6152" w:rsidP="00614972">
      <w:pPr>
        <w:spacing w:after="240" w:line="480" w:lineRule="auto"/>
        <w:rPr>
          <w:rFonts w:ascii="Garamond" w:hAnsi="Garamond"/>
          <w:sz w:val="24"/>
          <w:szCs w:val="24"/>
        </w:rPr>
      </w:pPr>
      <w:proofErr w:type="spellStart"/>
      <w:r w:rsidRPr="00614972">
        <w:rPr>
          <w:rFonts w:ascii="Garamond" w:hAnsi="Garamond"/>
          <w:sz w:val="24"/>
          <w:szCs w:val="24"/>
        </w:rPr>
        <w:t>Monstadt</w:t>
      </w:r>
      <w:proofErr w:type="spellEnd"/>
      <w:r w:rsidRPr="00614972">
        <w:rPr>
          <w:rFonts w:ascii="Garamond" w:hAnsi="Garamond"/>
          <w:sz w:val="24"/>
          <w:szCs w:val="24"/>
        </w:rPr>
        <w:t>, J. and Schramm S.</w:t>
      </w:r>
      <w:r w:rsidR="00C900B6" w:rsidRPr="00614972">
        <w:rPr>
          <w:rFonts w:ascii="Garamond" w:hAnsi="Garamond"/>
          <w:sz w:val="24"/>
          <w:szCs w:val="24"/>
        </w:rPr>
        <w:t xml:space="preserve"> (</w:t>
      </w:r>
      <w:r w:rsidRPr="00614972">
        <w:rPr>
          <w:rFonts w:ascii="Garamond" w:hAnsi="Garamond"/>
          <w:sz w:val="24"/>
          <w:szCs w:val="24"/>
        </w:rPr>
        <w:t>2017</w:t>
      </w:r>
      <w:r w:rsidR="00C900B6" w:rsidRPr="00614972">
        <w:rPr>
          <w:rFonts w:ascii="Garamond" w:hAnsi="Garamond"/>
          <w:sz w:val="24"/>
          <w:szCs w:val="24"/>
        </w:rPr>
        <w:t xml:space="preserve">) </w:t>
      </w:r>
      <w:r w:rsidRPr="00614972">
        <w:rPr>
          <w:rFonts w:ascii="Garamond" w:hAnsi="Garamond"/>
          <w:sz w:val="24"/>
          <w:szCs w:val="24"/>
        </w:rPr>
        <w:t>Toward the Networked City? Translatin</w:t>
      </w:r>
      <w:r w:rsidR="00964F33" w:rsidRPr="00614972">
        <w:rPr>
          <w:rFonts w:ascii="Garamond" w:hAnsi="Garamond"/>
          <w:sz w:val="24"/>
          <w:szCs w:val="24"/>
        </w:rPr>
        <w:t>g</w:t>
      </w:r>
      <w:r w:rsidRPr="00614972">
        <w:rPr>
          <w:rFonts w:ascii="Garamond" w:hAnsi="Garamond"/>
          <w:sz w:val="24"/>
          <w:szCs w:val="24"/>
        </w:rPr>
        <w:t xml:space="preserve"> technological ideals and planning models in water and sanitation systems in Dar </w:t>
      </w:r>
      <w:proofErr w:type="spellStart"/>
      <w:proofErr w:type="gramStart"/>
      <w:r w:rsidRPr="00614972">
        <w:rPr>
          <w:rFonts w:ascii="Garamond" w:hAnsi="Garamond"/>
          <w:sz w:val="24"/>
          <w:szCs w:val="24"/>
        </w:rPr>
        <w:t>Es</w:t>
      </w:r>
      <w:proofErr w:type="spellEnd"/>
      <w:proofErr w:type="gramEnd"/>
      <w:r w:rsidRPr="00614972">
        <w:rPr>
          <w:rFonts w:ascii="Garamond" w:hAnsi="Garamond"/>
          <w:sz w:val="24"/>
          <w:szCs w:val="24"/>
        </w:rPr>
        <w:t xml:space="preserve"> Salaam</w:t>
      </w:r>
      <w:r w:rsidR="00C900B6" w:rsidRPr="00614972">
        <w:rPr>
          <w:rFonts w:ascii="Garamond" w:hAnsi="Garamond"/>
          <w:sz w:val="24"/>
          <w:szCs w:val="24"/>
        </w:rPr>
        <w:t xml:space="preserve">. </w:t>
      </w:r>
      <w:r w:rsidRPr="00614972">
        <w:rPr>
          <w:rFonts w:ascii="Garamond" w:hAnsi="Garamond"/>
          <w:i/>
          <w:sz w:val="24"/>
          <w:szCs w:val="24"/>
        </w:rPr>
        <w:t>International Journal of Urban and Regional Research</w:t>
      </w:r>
      <w:r w:rsidR="00C900B6" w:rsidRPr="00614972">
        <w:rPr>
          <w:rFonts w:ascii="Garamond" w:hAnsi="Garamond"/>
          <w:sz w:val="24"/>
          <w:szCs w:val="24"/>
        </w:rPr>
        <w:t xml:space="preserve">, 41(1), </w:t>
      </w:r>
      <w:r w:rsidR="00EE4D60" w:rsidRPr="00614972">
        <w:rPr>
          <w:rFonts w:ascii="Garamond" w:hAnsi="Garamond"/>
          <w:sz w:val="24"/>
          <w:szCs w:val="24"/>
        </w:rPr>
        <w:t xml:space="preserve">104-125, </w:t>
      </w:r>
      <w:hyperlink r:id="rId40" w:history="1">
        <w:r w:rsidR="00EE4D60" w:rsidRPr="00614972">
          <w:rPr>
            <w:rStyle w:val="Hyperlink"/>
            <w:rFonts w:ascii="Garamond" w:hAnsi="Garamond" w:cs="Arial"/>
            <w:bCs/>
            <w:color w:val="auto"/>
            <w:sz w:val="24"/>
            <w:szCs w:val="24"/>
            <w:u w:val="none"/>
            <w:shd w:val="clear" w:color="auto" w:fill="FFFFFF"/>
          </w:rPr>
          <w:t>https://doi.org/10.1111/1468-2427.12436</w:t>
        </w:r>
      </w:hyperlink>
    </w:p>
    <w:p w:rsidR="00472362" w:rsidRPr="00614972" w:rsidRDefault="00472362" w:rsidP="00614972">
      <w:pPr>
        <w:spacing w:after="240" w:line="480" w:lineRule="auto"/>
        <w:rPr>
          <w:rFonts w:ascii="Garamond" w:hAnsi="Garamond" w:cs="Times New Roman"/>
          <w:sz w:val="24"/>
          <w:szCs w:val="24"/>
        </w:rPr>
      </w:pPr>
      <w:r w:rsidRPr="00614972">
        <w:rPr>
          <w:rFonts w:ascii="Garamond" w:hAnsi="Garamond" w:cs="Times New Roman"/>
          <w:sz w:val="24"/>
          <w:szCs w:val="24"/>
        </w:rPr>
        <w:t>Painter, J. and Philo, C.</w:t>
      </w:r>
      <w:r w:rsidR="00C900B6" w:rsidRPr="00614972">
        <w:rPr>
          <w:rFonts w:ascii="Garamond" w:hAnsi="Garamond" w:cs="Times New Roman"/>
          <w:sz w:val="24"/>
          <w:szCs w:val="24"/>
        </w:rPr>
        <w:t xml:space="preserve"> (</w:t>
      </w:r>
      <w:r w:rsidRPr="00614972">
        <w:rPr>
          <w:rFonts w:ascii="Garamond" w:hAnsi="Garamond" w:cs="Times New Roman"/>
          <w:sz w:val="24"/>
          <w:szCs w:val="24"/>
        </w:rPr>
        <w:t>1995</w:t>
      </w:r>
      <w:r w:rsidR="00C900B6" w:rsidRPr="00614972">
        <w:rPr>
          <w:rFonts w:ascii="Garamond" w:hAnsi="Garamond" w:cs="Times New Roman"/>
          <w:sz w:val="24"/>
          <w:szCs w:val="24"/>
        </w:rPr>
        <w:t xml:space="preserve">). </w:t>
      </w:r>
      <w:r w:rsidRPr="00614972">
        <w:rPr>
          <w:rFonts w:ascii="Garamond" w:hAnsi="Garamond" w:cs="Times New Roman"/>
          <w:sz w:val="24"/>
          <w:szCs w:val="24"/>
        </w:rPr>
        <w:t>Spaces of citizenship: and introduction</w:t>
      </w:r>
      <w:r w:rsidR="00C900B6" w:rsidRPr="00614972">
        <w:rPr>
          <w:rFonts w:ascii="Garamond" w:hAnsi="Garamond" w:cs="Times New Roman"/>
          <w:sz w:val="24"/>
          <w:szCs w:val="24"/>
        </w:rPr>
        <w:t>.</w:t>
      </w:r>
      <w:r w:rsidRPr="00614972">
        <w:rPr>
          <w:rFonts w:ascii="Garamond" w:hAnsi="Garamond" w:cs="Times New Roman"/>
          <w:sz w:val="24"/>
          <w:szCs w:val="24"/>
        </w:rPr>
        <w:t xml:space="preserve"> </w:t>
      </w:r>
      <w:r w:rsidRPr="00614972">
        <w:rPr>
          <w:rFonts w:ascii="Garamond" w:hAnsi="Garamond" w:cs="Times New Roman"/>
          <w:i/>
          <w:sz w:val="24"/>
          <w:szCs w:val="24"/>
        </w:rPr>
        <w:t>Political Geography</w:t>
      </w:r>
      <w:r w:rsidRPr="00614972">
        <w:rPr>
          <w:rFonts w:ascii="Garamond" w:hAnsi="Garamond" w:cs="Times New Roman"/>
          <w:sz w:val="24"/>
          <w:szCs w:val="24"/>
        </w:rPr>
        <w:t xml:space="preserve"> 14(2), 107-120</w:t>
      </w:r>
      <w:r w:rsidR="00EE4D60" w:rsidRPr="00614972">
        <w:rPr>
          <w:rFonts w:ascii="Garamond" w:hAnsi="Garamond" w:cs="Times New Roman"/>
          <w:sz w:val="24"/>
          <w:szCs w:val="24"/>
        </w:rPr>
        <w:t xml:space="preserve">, </w:t>
      </w:r>
      <w:hyperlink r:id="rId41" w:tgtFrame="_blank" w:tooltip="Persistent link using digital object identifier" w:history="1">
        <w:r w:rsidR="00EE4D60" w:rsidRPr="00614972">
          <w:rPr>
            <w:rStyle w:val="Hyperlink"/>
            <w:rFonts w:ascii="Garamond" w:hAnsi="Garamond" w:cs="Arial"/>
            <w:color w:val="auto"/>
            <w:sz w:val="24"/>
            <w:szCs w:val="24"/>
            <w:u w:val="none"/>
          </w:rPr>
          <w:t>https://doi.org/10.1016/0962-6298(95)91659-R</w:t>
        </w:r>
      </w:hyperlink>
    </w:p>
    <w:p w:rsidR="00681E1A" w:rsidRPr="00614972" w:rsidRDefault="00681E1A" w:rsidP="00614972">
      <w:pPr>
        <w:spacing w:after="240" w:line="480" w:lineRule="auto"/>
        <w:rPr>
          <w:rFonts w:ascii="Garamond" w:hAnsi="Garamond" w:cs="Times New Roman"/>
          <w:sz w:val="24"/>
          <w:szCs w:val="24"/>
        </w:rPr>
      </w:pPr>
      <w:r w:rsidRPr="00614972">
        <w:rPr>
          <w:rFonts w:ascii="Garamond" w:hAnsi="Garamond" w:cs="Times New Roman"/>
          <w:sz w:val="24"/>
          <w:szCs w:val="24"/>
        </w:rPr>
        <w:t xml:space="preserve">Palmer, I., Parnell, S. and </w:t>
      </w:r>
      <w:proofErr w:type="spellStart"/>
      <w:r w:rsidRPr="00614972">
        <w:rPr>
          <w:rFonts w:ascii="Garamond" w:hAnsi="Garamond" w:cs="Times New Roman"/>
          <w:sz w:val="24"/>
          <w:szCs w:val="24"/>
        </w:rPr>
        <w:t>Moodley</w:t>
      </w:r>
      <w:proofErr w:type="spellEnd"/>
      <w:r w:rsidRPr="00614972">
        <w:rPr>
          <w:rFonts w:ascii="Garamond" w:hAnsi="Garamond" w:cs="Times New Roman"/>
          <w:sz w:val="24"/>
          <w:szCs w:val="24"/>
        </w:rPr>
        <w:t>, N.</w:t>
      </w:r>
      <w:r w:rsidR="00C900B6" w:rsidRPr="00614972">
        <w:rPr>
          <w:rFonts w:ascii="Garamond" w:hAnsi="Garamond" w:cs="Times New Roman"/>
          <w:sz w:val="24"/>
          <w:szCs w:val="24"/>
        </w:rPr>
        <w:t xml:space="preserve"> (</w:t>
      </w:r>
      <w:r w:rsidRPr="00614972">
        <w:rPr>
          <w:rFonts w:ascii="Garamond" w:hAnsi="Garamond" w:cs="Times New Roman"/>
          <w:sz w:val="24"/>
          <w:szCs w:val="24"/>
        </w:rPr>
        <w:t>2017</w:t>
      </w:r>
      <w:r w:rsidR="00C900B6" w:rsidRPr="00614972">
        <w:rPr>
          <w:rFonts w:ascii="Garamond" w:hAnsi="Garamond" w:cs="Times New Roman"/>
          <w:sz w:val="24"/>
          <w:szCs w:val="24"/>
        </w:rPr>
        <w:t xml:space="preserve">). </w:t>
      </w:r>
      <w:r w:rsidRPr="00614972">
        <w:rPr>
          <w:rFonts w:ascii="Garamond" w:hAnsi="Garamond" w:cs="Times New Roman"/>
          <w:i/>
          <w:sz w:val="24"/>
          <w:szCs w:val="24"/>
        </w:rPr>
        <w:t>Building a Capable State: Service delivery in post-apartheid South Africa</w:t>
      </w:r>
      <w:r w:rsidR="00EE4D60" w:rsidRPr="00614972">
        <w:rPr>
          <w:rFonts w:ascii="Garamond" w:hAnsi="Garamond" w:cs="Times New Roman"/>
          <w:sz w:val="24"/>
          <w:szCs w:val="24"/>
        </w:rPr>
        <w:t xml:space="preserve">. Zed Books: London, ISBN: </w:t>
      </w:r>
      <w:r w:rsidR="00EE4D60" w:rsidRPr="00614972">
        <w:rPr>
          <w:rFonts w:ascii="Garamond" w:hAnsi="Garamond"/>
          <w:sz w:val="24"/>
          <w:szCs w:val="24"/>
        </w:rPr>
        <w:t>9781783609642</w:t>
      </w:r>
    </w:p>
    <w:p w:rsidR="00835755" w:rsidRPr="00614972" w:rsidRDefault="00835755" w:rsidP="00614972">
      <w:pPr>
        <w:spacing w:after="240" w:line="480" w:lineRule="auto"/>
        <w:rPr>
          <w:rFonts w:ascii="Garamond" w:hAnsi="Garamond" w:cs="Times New Roman"/>
          <w:sz w:val="24"/>
          <w:szCs w:val="24"/>
        </w:rPr>
      </w:pPr>
      <w:proofErr w:type="spellStart"/>
      <w:r w:rsidRPr="00614972">
        <w:rPr>
          <w:rFonts w:ascii="Garamond" w:hAnsi="Garamond" w:cs="Times New Roman"/>
          <w:sz w:val="24"/>
          <w:szCs w:val="24"/>
        </w:rPr>
        <w:lastRenderedPageBreak/>
        <w:t>Pieterse</w:t>
      </w:r>
      <w:proofErr w:type="spellEnd"/>
      <w:r w:rsidRPr="00614972">
        <w:rPr>
          <w:rFonts w:ascii="Garamond" w:hAnsi="Garamond" w:cs="Times New Roman"/>
          <w:sz w:val="24"/>
          <w:szCs w:val="24"/>
        </w:rPr>
        <w:t xml:space="preserve">, E. (2008). </w:t>
      </w:r>
      <w:r w:rsidRPr="00614972">
        <w:rPr>
          <w:rFonts w:ascii="Garamond" w:hAnsi="Garamond" w:cs="Times New Roman"/>
          <w:i/>
          <w:sz w:val="24"/>
          <w:szCs w:val="24"/>
        </w:rPr>
        <w:t>City Futures: Confronting the crisis of urban development</w:t>
      </w:r>
      <w:r w:rsidRPr="00614972">
        <w:rPr>
          <w:rFonts w:ascii="Garamond" w:hAnsi="Garamond" w:cs="Times New Roman"/>
          <w:sz w:val="24"/>
          <w:szCs w:val="24"/>
        </w:rPr>
        <w:t>. Zed Books: London</w:t>
      </w:r>
      <w:r w:rsidR="00EE4D60" w:rsidRPr="00614972">
        <w:rPr>
          <w:rFonts w:ascii="Garamond" w:hAnsi="Garamond" w:cs="Times New Roman"/>
          <w:sz w:val="24"/>
          <w:szCs w:val="24"/>
        </w:rPr>
        <w:t xml:space="preserve">, ISBN: </w:t>
      </w:r>
      <w:r w:rsidR="00EE4D60" w:rsidRPr="00614972">
        <w:rPr>
          <w:rFonts w:ascii="Garamond" w:hAnsi="Garamond"/>
          <w:sz w:val="24"/>
          <w:szCs w:val="24"/>
        </w:rPr>
        <w:t>9781842775417</w:t>
      </w:r>
    </w:p>
    <w:p w:rsidR="006360CC" w:rsidRPr="00614972" w:rsidRDefault="006360CC" w:rsidP="00614972">
      <w:pPr>
        <w:spacing w:after="240" w:line="480" w:lineRule="auto"/>
        <w:rPr>
          <w:rFonts w:ascii="Garamond" w:hAnsi="Garamond"/>
          <w:sz w:val="24"/>
          <w:szCs w:val="24"/>
        </w:rPr>
      </w:pPr>
      <w:r w:rsidRPr="00614972">
        <w:rPr>
          <w:rFonts w:ascii="Garamond" w:hAnsi="Garamond"/>
          <w:sz w:val="24"/>
          <w:szCs w:val="24"/>
        </w:rPr>
        <w:t xml:space="preserve">Robins, S. (2003) </w:t>
      </w:r>
      <w:proofErr w:type="gramStart"/>
      <w:r w:rsidRPr="00614972">
        <w:rPr>
          <w:rFonts w:ascii="Garamond" w:hAnsi="Garamond"/>
          <w:sz w:val="24"/>
          <w:szCs w:val="24"/>
        </w:rPr>
        <w:t>Whose</w:t>
      </w:r>
      <w:proofErr w:type="gramEnd"/>
      <w:r w:rsidRPr="00614972">
        <w:rPr>
          <w:rFonts w:ascii="Garamond" w:hAnsi="Garamond"/>
          <w:sz w:val="24"/>
          <w:szCs w:val="24"/>
        </w:rPr>
        <w:t xml:space="preserve"> modernity? Indigenous </w:t>
      </w:r>
      <w:proofErr w:type="spellStart"/>
      <w:r w:rsidRPr="00614972">
        <w:rPr>
          <w:rFonts w:ascii="Garamond" w:hAnsi="Garamond"/>
          <w:sz w:val="24"/>
          <w:szCs w:val="24"/>
        </w:rPr>
        <w:t>modernities</w:t>
      </w:r>
      <w:proofErr w:type="spellEnd"/>
      <w:r w:rsidRPr="00614972">
        <w:rPr>
          <w:rFonts w:ascii="Garamond" w:hAnsi="Garamond"/>
          <w:sz w:val="24"/>
          <w:szCs w:val="24"/>
        </w:rPr>
        <w:t xml:space="preserve"> and land claims after apartheid, </w:t>
      </w:r>
      <w:r w:rsidRPr="00614972">
        <w:rPr>
          <w:rFonts w:ascii="Garamond" w:hAnsi="Garamond"/>
          <w:i/>
          <w:sz w:val="24"/>
          <w:szCs w:val="24"/>
        </w:rPr>
        <w:t>Development and Change</w:t>
      </w:r>
      <w:r w:rsidRPr="00614972">
        <w:rPr>
          <w:rFonts w:ascii="Garamond" w:hAnsi="Garamond"/>
          <w:sz w:val="24"/>
          <w:szCs w:val="24"/>
        </w:rPr>
        <w:t xml:space="preserve">, 34(2), 265–58. </w:t>
      </w:r>
    </w:p>
    <w:p w:rsidR="00B76724" w:rsidRPr="00614972" w:rsidRDefault="00B76724" w:rsidP="00614972">
      <w:pPr>
        <w:spacing w:after="240" w:line="480" w:lineRule="auto"/>
        <w:rPr>
          <w:rFonts w:ascii="Garamond" w:hAnsi="Garamond"/>
          <w:sz w:val="24"/>
          <w:szCs w:val="24"/>
        </w:rPr>
      </w:pPr>
      <w:r w:rsidRPr="00614972">
        <w:rPr>
          <w:rFonts w:ascii="Garamond" w:hAnsi="Garamond"/>
          <w:sz w:val="24"/>
          <w:szCs w:val="24"/>
        </w:rPr>
        <w:t xml:space="preserve">Robins, S. (2002) Planning “suburban bliss” in Joe </w:t>
      </w:r>
      <w:proofErr w:type="spellStart"/>
      <w:r w:rsidRPr="00614972">
        <w:rPr>
          <w:rFonts w:ascii="Garamond" w:hAnsi="Garamond"/>
          <w:sz w:val="24"/>
          <w:szCs w:val="24"/>
        </w:rPr>
        <w:t>Slovo</w:t>
      </w:r>
      <w:proofErr w:type="spellEnd"/>
      <w:r w:rsidRPr="00614972">
        <w:rPr>
          <w:rFonts w:ascii="Garamond" w:hAnsi="Garamond"/>
          <w:sz w:val="24"/>
          <w:szCs w:val="24"/>
        </w:rPr>
        <w:t xml:space="preserve"> Park, Cape Town, Africa, </w:t>
      </w:r>
      <w:r w:rsidRPr="00614972">
        <w:rPr>
          <w:rFonts w:ascii="Garamond" w:hAnsi="Garamond"/>
          <w:i/>
          <w:sz w:val="24"/>
          <w:szCs w:val="24"/>
        </w:rPr>
        <w:t>Journal of the International African Institute</w:t>
      </w:r>
      <w:r w:rsidR="00EE4D60" w:rsidRPr="00614972">
        <w:rPr>
          <w:rFonts w:ascii="Garamond" w:hAnsi="Garamond"/>
          <w:sz w:val="24"/>
          <w:szCs w:val="24"/>
        </w:rPr>
        <w:t xml:space="preserve">, 72(4), 511–48, </w:t>
      </w:r>
      <w:hyperlink r:id="rId42" w:history="1">
        <w:r w:rsidR="00EE4D60" w:rsidRPr="00614972">
          <w:rPr>
            <w:rStyle w:val="Hyperlink"/>
            <w:rFonts w:ascii="Garamond" w:hAnsi="Garamond" w:cs="Arial"/>
            <w:bCs/>
            <w:color w:val="auto"/>
            <w:sz w:val="24"/>
            <w:szCs w:val="24"/>
            <w:u w:val="none"/>
            <w:shd w:val="clear" w:color="auto" w:fill="FFFFFF"/>
          </w:rPr>
          <w:t>https://doi.org/10.1111/1467-7660.00305</w:t>
        </w:r>
      </w:hyperlink>
    </w:p>
    <w:p w:rsidR="00811017" w:rsidRPr="00614972" w:rsidRDefault="00811017" w:rsidP="00614972">
      <w:pPr>
        <w:spacing w:after="240" w:line="480" w:lineRule="auto"/>
        <w:rPr>
          <w:rStyle w:val="pagerange"/>
          <w:rFonts w:ascii="Garamond" w:hAnsi="Garamond" w:cs="Arial"/>
          <w:sz w:val="24"/>
          <w:szCs w:val="24"/>
          <w:shd w:val="clear" w:color="auto" w:fill="FFFFFF"/>
        </w:rPr>
      </w:pPr>
      <w:r w:rsidRPr="00614972">
        <w:rPr>
          <w:rStyle w:val="authors"/>
          <w:rFonts w:ascii="Garamond" w:hAnsi="Garamond" w:cs="Arial"/>
          <w:sz w:val="24"/>
          <w:szCs w:val="24"/>
          <w:shd w:val="clear" w:color="auto" w:fill="FFFFFF"/>
        </w:rPr>
        <w:t xml:space="preserve">Robins, S., Cornwall, A. and von </w:t>
      </w:r>
      <w:proofErr w:type="spellStart"/>
      <w:r w:rsidRPr="00614972">
        <w:rPr>
          <w:rStyle w:val="authors"/>
          <w:rFonts w:ascii="Garamond" w:hAnsi="Garamond" w:cs="Arial"/>
          <w:sz w:val="24"/>
          <w:szCs w:val="24"/>
          <w:shd w:val="clear" w:color="auto" w:fill="FFFFFF"/>
        </w:rPr>
        <w:t>Lieres</w:t>
      </w:r>
      <w:proofErr w:type="spellEnd"/>
      <w:r w:rsidRPr="00614972">
        <w:rPr>
          <w:rFonts w:ascii="Garamond" w:hAnsi="Garamond" w:cs="Arial"/>
          <w:sz w:val="24"/>
          <w:szCs w:val="24"/>
          <w:shd w:val="clear" w:color="auto" w:fill="FFFFFF"/>
        </w:rPr>
        <w:t> </w:t>
      </w:r>
      <w:r w:rsidR="00C900B6" w:rsidRPr="00614972">
        <w:rPr>
          <w:rFonts w:ascii="Garamond" w:hAnsi="Garamond" w:cs="Arial"/>
          <w:sz w:val="24"/>
          <w:szCs w:val="24"/>
          <w:shd w:val="clear" w:color="auto" w:fill="FFFFFF"/>
        </w:rPr>
        <w:t>B.</w:t>
      </w:r>
      <w:r w:rsidRPr="00614972">
        <w:rPr>
          <w:rFonts w:ascii="Garamond" w:hAnsi="Garamond" w:cs="Arial"/>
          <w:sz w:val="24"/>
          <w:szCs w:val="24"/>
          <w:shd w:val="clear" w:color="auto" w:fill="FFFFFF"/>
        </w:rPr>
        <w:t xml:space="preserve"> </w:t>
      </w:r>
      <w:r w:rsidRPr="00614972">
        <w:rPr>
          <w:rStyle w:val="Date1"/>
          <w:rFonts w:ascii="Garamond" w:hAnsi="Garamond" w:cs="Arial"/>
          <w:sz w:val="24"/>
          <w:szCs w:val="24"/>
          <w:shd w:val="clear" w:color="auto" w:fill="FFFFFF"/>
        </w:rPr>
        <w:t>(2008)</w:t>
      </w:r>
      <w:r w:rsidRPr="00614972">
        <w:rPr>
          <w:rFonts w:ascii="Garamond" w:hAnsi="Garamond" w:cs="Arial"/>
          <w:sz w:val="24"/>
          <w:szCs w:val="24"/>
          <w:shd w:val="clear" w:color="auto" w:fill="FFFFFF"/>
        </w:rPr>
        <w:t> </w:t>
      </w:r>
      <w:r w:rsidRPr="00614972">
        <w:rPr>
          <w:rStyle w:val="arttitle"/>
          <w:rFonts w:ascii="Garamond" w:hAnsi="Garamond" w:cs="Arial"/>
          <w:sz w:val="24"/>
          <w:szCs w:val="24"/>
          <w:shd w:val="clear" w:color="auto" w:fill="FFFFFF"/>
        </w:rPr>
        <w:t xml:space="preserve">Rethinking ‘Citizenship’ in the </w:t>
      </w:r>
      <w:proofErr w:type="spellStart"/>
      <w:r w:rsidRPr="00614972">
        <w:rPr>
          <w:rStyle w:val="arttitle"/>
          <w:rFonts w:ascii="Garamond" w:hAnsi="Garamond" w:cs="Arial"/>
          <w:sz w:val="24"/>
          <w:szCs w:val="24"/>
          <w:shd w:val="clear" w:color="auto" w:fill="FFFFFF"/>
        </w:rPr>
        <w:t>Postcolony</w:t>
      </w:r>
      <w:proofErr w:type="spellEnd"/>
      <w:r w:rsidRPr="00614972">
        <w:rPr>
          <w:rStyle w:val="arttitle"/>
          <w:rFonts w:ascii="Garamond" w:hAnsi="Garamond" w:cs="Arial"/>
          <w:sz w:val="24"/>
          <w:szCs w:val="24"/>
          <w:shd w:val="clear" w:color="auto" w:fill="FFFFFF"/>
        </w:rPr>
        <w:t>,</w:t>
      </w:r>
      <w:r w:rsidRPr="00614972">
        <w:rPr>
          <w:rFonts w:ascii="Garamond" w:hAnsi="Garamond" w:cs="Arial"/>
          <w:sz w:val="24"/>
          <w:szCs w:val="24"/>
          <w:shd w:val="clear" w:color="auto" w:fill="FFFFFF"/>
        </w:rPr>
        <w:t> </w:t>
      </w:r>
      <w:r w:rsidRPr="00614972">
        <w:rPr>
          <w:rStyle w:val="serialtitle"/>
          <w:rFonts w:ascii="Garamond" w:hAnsi="Garamond" w:cs="Arial"/>
          <w:i/>
          <w:sz w:val="24"/>
          <w:szCs w:val="24"/>
          <w:shd w:val="clear" w:color="auto" w:fill="FFFFFF"/>
        </w:rPr>
        <w:t>Third World Quarterly</w:t>
      </w:r>
      <w:r w:rsidRPr="00614972">
        <w:rPr>
          <w:rStyle w:val="serialtitle"/>
          <w:rFonts w:ascii="Garamond" w:hAnsi="Garamond" w:cs="Arial"/>
          <w:sz w:val="24"/>
          <w:szCs w:val="24"/>
          <w:shd w:val="clear" w:color="auto" w:fill="FFFFFF"/>
        </w:rPr>
        <w:t>,</w:t>
      </w:r>
      <w:r w:rsidRPr="00614972">
        <w:rPr>
          <w:rFonts w:ascii="Garamond" w:hAnsi="Garamond" w:cs="Arial"/>
          <w:sz w:val="24"/>
          <w:szCs w:val="24"/>
          <w:shd w:val="clear" w:color="auto" w:fill="FFFFFF"/>
        </w:rPr>
        <w:t> </w:t>
      </w:r>
      <w:r w:rsidRPr="00614972">
        <w:rPr>
          <w:rStyle w:val="volumeissue"/>
          <w:rFonts w:ascii="Garamond" w:hAnsi="Garamond" w:cs="Arial"/>
          <w:sz w:val="24"/>
          <w:szCs w:val="24"/>
          <w:shd w:val="clear" w:color="auto" w:fill="FFFFFF"/>
        </w:rPr>
        <w:t>29</w:t>
      </w:r>
      <w:r w:rsidR="00C900B6" w:rsidRPr="00614972">
        <w:rPr>
          <w:rStyle w:val="volumeissue"/>
          <w:rFonts w:ascii="Garamond" w:hAnsi="Garamond" w:cs="Arial"/>
          <w:sz w:val="24"/>
          <w:szCs w:val="24"/>
          <w:shd w:val="clear" w:color="auto" w:fill="FFFFFF"/>
        </w:rPr>
        <w:t>(</w:t>
      </w:r>
      <w:r w:rsidRPr="00614972">
        <w:rPr>
          <w:rStyle w:val="volumeissue"/>
          <w:rFonts w:ascii="Garamond" w:hAnsi="Garamond" w:cs="Arial"/>
          <w:sz w:val="24"/>
          <w:szCs w:val="24"/>
          <w:shd w:val="clear" w:color="auto" w:fill="FFFFFF"/>
        </w:rPr>
        <w:t>6</w:t>
      </w:r>
      <w:r w:rsidR="00C900B6" w:rsidRPr="00614972">
        <w:rPr>
          <w:rStyle w:val="volumeissue"/>
          <w:rFonts w:ascii="Garamond" w:hAnsi="Garamond" w:cs="Arial"/>
          <w:sz w:val="24"/>
          <w:szCs w:val="24"/>
          <w:shd w:val="clear" w:color="auto" w:fill="FFFFFF"/>
        </w:rPr>
        <w:t>)</w:t>
      </w:r>
      <w:r w:rsidRPr="00614972">
        <w:rPr>
          <w:rStyle w:val="volumeissue"/>
          <w:rFonts w:ascii="Garamond" w:hAnsi="Garamond" w:cs="Arial"/>
          <w:sz w:val="24"/>
          <w:szCs w:val="24"/>
          <w:shd w:val="clear" w:color="auto" w:fill="FFFFFF"/>
        </w:rPr>
        <w:t>,</w:t>
      </w:r>
      <w:r w:rsidRPr="00614972">
        <w:rPr>
          <w:rFonts w:ascii="Garamond" w:hAnsi="Garamond" w:cs="Arial"/>
          <w:sz w:val="24"/>
          <w:szCs w:val="24"/>
          <w:shd w:val="clear" w:color="auto" w:fill="FFFFFF"/>
        </w:rPr>
        <w:t> </w:t>
      </w:r>
      <w:r w:rsidRPr="00614972">
        <w:rPr>
          <w:rStyle w:val="pagerange"/>
          <w:rFonts w:ascii="Garamond" w:hAnsi="Garamond" w:cs="Arial"/>
          <w:sz w:val="24"/>
          <w:szCs w:val="24"/>
          <w:shd w:val="clear" w:color="auto" w:fill="FFFFFF"/>
        </w:rPr>
        <w:t>1069-1086</w:t>
      </w:r>
      <w:r w:rsidR="00EE4D60" w:rsidRPr="00614972">
        <w:rPr>
          <w:rStyle w:val="pagerange"/>
          <w:rFonts w:ascii="Garamond" w:hAnsi="Garamond" w:cs="Arial"/>
          <w:sz w:val="24"/>
          <w:szCs w:val="24"/>
          <w:shd w:val="clear" w:color="auto" w:fill="FFFFFF"/>
        </w:rPr>
        <w:t xml:space="preserve">, </w:t>
      </w:r>
      <w:hyperlink r:id="rId43" w:history="1">
        <w:r w:rsidR="00EE4D60" w:rsidRPr="00614972">
          <w:rPr>
            <w:rStyle w:val="Hyperlink"/>
            <w:rFonts w:ascii="Garamond" w:hAnsi="Garamond" w:cs="Arial"/>
            <w:color w:val="auto"/>
            <w:sz w:val="24"/>
            <w:szCs w:val="24"/>
            <w:u w:val="none"/>
          </w:rPr>
          <w:t>https://doi.org/10.1080/01436590802201048</w:t>
        </w:r>
      </w:hyperlink>
    </w:p>
    <w:p w:rsidR="00DB010B" w:rsidRPr="00614972" w:rsidRDefault="00DB010B" w:rsidP="00614972">
      <w:pPr>
        <w:spacing w:after="240" w:line="480" w:lineRule="auto"/>
        <w:rPr>
          <w:rFonts w:ascii="Garamond" w:hAnsi="Garamond" w:cs="Times New Roman"/>
          <w:sz w:val="24"/>
          <w:szCs w:val="24"/>
        </w:rPr>
      </w:pPr>
      <w:r w:rsidRPr="00614972">
        <w:rPr>
          <w:rStyle w:val="pagerange"/>
          <w:rFonts w:ascii="Garamond" w:hAnsi="Garamond" w:cs="Arial"/>
          <w:sz w:val="24"/>
          <w:szCs w:val="24"/>
          <w:shd w:val="clear" w:color="auto" w:fill="FFFFFF"/>
        </w:rPr>
        <w:t xml:space="preserve">Shove, E. and </w:t>
      </w:r>
      <w:proofErr w:type="spellStart"/>
      <w:r w:rsidRPr="00614972">
        <w:rPr>
          <w:rStyle w:val="pagerange"/>
          <w:rFonts w:ascii="Garamond" w:hAnsi="Garamond" w:cs="Arial"/>
          <w:sz w:val="24"/>
          <w:szCs w:val="24"/>
          <w:shd w:val="clear" w:color="auto" w:fill="FFFFFF"/>
        </w:rPr>
        <w:t>Trentmann</w:t>
      </w:r>
      <w:proofErr w:type="spellEnd"/>
      <w:r w:rsidRPr="00614972">
        <w:rPr>
          <w:rStyle w:val="pagerange"/>
          <w:rFonts w:ascii="Garamond" w:hAnsi="Garamond" w:cs="Arial"/>
          <w:sz w:val="24"/>
          <w:szCs w:val="24"/>
          <w:shd w:val="clear" w:color="auto" w:fill="FFFFFF"/>
        </w:rPr>
        <w:t>, F. (Eds.)</w:t>
      </w:r>
      <w:r w:rsidR="00C900B6" w:rsidRPr="00614972">
        <w:rPr>
          <w:rStyle w:val="pagerange"/>
          <w:rFonts w:ascii="Garamond" w:hAnsi="Garamond" w:cs="Arial"/>
          <w:sz w:val="24"/>
          <w:szCs w:val="24"/>
          <w:shd w:val="clear" w:color="auto" w:fill="FFFFFF"/>
        </w:rPr>
        <w:t xml:space="preserve"> (</w:t>
      </w:r>
      <w:r w:rsidRPr="00614972">
        <w:rPr>
          <w:rStyle w:val="pagerange"/>
          <w:rFonts w:ascii="Garamond" w:hAnsi="Garamond" w:cs="Arial"/>
          <w:sz w:val="24"/>
          <w:szCs w:val="24"/>
          <w:shd w:val="clear" w:color="auto" w:fill="FFFFFF"/>
        </w:rPr>
        <w:t>2018</w:t>
      </w:r>
      <w:r w:rsidR="00C900B6" w:rsidRPr="00614972">
        <w:rPr>
          <w:rStyle w:val="pagerange"/>
          <w:rFonts w:ascii="Garamond" w:hAnsi="Garamond" w:cs="Arial"/>
          <w:sz w:val="24"/>
          <w:szCs w:val="24"/>
          <w:shd w:val="clear" w:color="auto" w:fill="FFFFFF"/>
        </w:rPr>
        <w:t xml:space="preserve">). </w:t>
      </w:r>
      <w:r w:rsidRPr="00614972">
        <w:rPr>
          <w:rStyle w:val="pagerange"/>
          <w:rFonts w:ascii="Garamond" w:hAnsi="Garamond" w:cs="Arial"/>
          <w:i/>
          <w:sz w:val="24"/>
          <w:szCs w:val="24"/>
          <w:shd w:val="clear" w:color="auto" w:fill="FFFFFF"/>
        </w:rPr>
        <w:t>Infrastructure in Practice: the dynamics of democracy in networked societies</w:t>
      </w:r>
      <w:r w:rsidR="00C900B6" w:rsidRPr="00614972">
        <w:rPr>
          <w:rStyle w:val="pagerange"/>
          <w:rFonts w:ascii="Garamond" w:hAnsi="Garamond" w:cs="Arial"/>
          <w:i/>
          <w:sz w:val="24"/>
          <w:szCs w:val="24"/>
          <w:shd w:val="clear" w:color="auto" w:fill="FFFFFF"/>
        </w:rPr>
        <w:t>.</w:t>
      </w:r>
      <w:r w:rsidR="00EE4D60" w:rsidRPr="00614972">
        <w:rPr>
          <w:rStyle w:val="pagerange"/>
          <w:rFonts w:ascii="Garamond" w:hAnsi="Garamond" w:cs="Arial"/>
          <w:sz w:val="24"/>
          <w:szCs w:val="24"/>
          <w:shd w:val="clear" w:color="auto" w:fill="FFFFFF"/>
        </w:rPr>
        <w:t xml:space="preserve"> Routledge: Abingdon, ISBN: </w:t>
      </w:r>
      <w:r w:rsidR="00EE4D60" w:rsidRPr="00614972">
        <w:rPr>
          <w:rFonts w:ascii="Garamond" w:hAnsi="Garamond"/>
          <w:sz w:val="24"/>
          <w:szCs w:val="24"/>
        </w:rPr>
        <w:t>9781138476165</w:t>
      </w:r>
    </w:p>
    <w:p w:rsidR="00E96A18" w:rsidRPr="00614972" w:rsidRDefault="00E96A18" w:rsidP="00614972">
      <w:pPr>
        <w:spacing w:after="240" w:line="480" w:lineRule="auto"/>
        <w:rPr>
          <w:rFonts w:ascii="Garamond" w:hAnsi="Garamond" w:cs="Times New Roman"/>
          <w:sz w:val="24"/>
          <w:szCs w:val="24"/>
        </w:rPr>
      </w:pPr>
      <w:r w:rsidRPr="00614972">
        <w:rPr>
          <w:rStyle w:val="authors"/>
          <w:rFonts w:ascii="Garamond" w:hAnsi="Garamond" w:cs="Arial"/>
          <w:sz w:val="24"/>
          <w:szCs w:val="24"/>
          <w:shd w:val="clear" w:color="auto" w:fill="FFFFFF"/>
        </w:rPr>
        <w:t>Silver, J.</w:t>
      </w:r>
      <w:r w:rsidRPr="00614972">
        <w:rPr>
          <w:rFonts w:ascii="Garamond" w:hAnsi="Garamond" w:cs="Arial"/>
          <w:sz w:val="24"/>
          <w:szCs w:val="24"/>
          <w:shd w:val="clear" w:color="auto" w:fill="FFFFFF"/>
        </w:rPr>
        <w:t> </w:t>
      </w:r>
      <w:r w:rsidRPr="00614972">
        <w:rPr>
          <w:rStyle w:val="Date1"/>
          <w:rFonts w:ascii="Garamond" w:hAnsi="Garamond" w:cs="Arial"/>
          <w:sz w:val="24"/>
          <w:szCs w:val="24"/>
          <w:shd w:val="clear" w:color="auto" w:fill="FFFFFF"/>
        </w:rPr>
        <w:t>(2014)</w:t>
      </w:r>
      <w:r w:rsidRPr="00614972">
        <w:rPr>
          <w:rFonts w:ascii="Garamond" w:hAnsi="Garamond" w:cs="Arial"/>
          <w:sz w:val="24"/>
          <w:szCs w:val="24"/>
          <w:shd w:val="clear" w:color="auto" w:fill="FFFFFF"/>
        </w:rPr>
        <w:t> </w:t>
      </w:r>
      <w:r w:rsidRPr="00614972">
        <w:rPr>
          <w:rStyle w:val="arttitle"/>
          <w:rFonts w:ascii="Garamond" w:hAnsi="Garamond" w:cs="Arial"/>
          <w:sz w:val="24"/>
          <w:szCs w:val="24"/>
          <w:shd w:val="clear" w:color="auto" w:fill="FFFFFF"/>
        </w:rPr>
        <w:t>Incremental infrastructures: material improvisation and social collaboration across post-colonial Accra,</w:t>
      </w:r>
      <w:r w:rsidRPr="00614972">
        <w:rPr>
          <w:rFonts w:ascii="Garamond" w:hAnsi="Garamond" w:cs="Arial"/>
          <w:sz w:val="24"/>
          <w:szCs w:val="24"/>
          <w:shd w:val="clear" w:color="auto" w:fill="FFFFFF"/>
        </w:rPr>
        <w:t> </w:t>
      </w:r>
      <w:r w:rsidRPr="00614972">
        <w:rPr>
          <w:rStyle w:val="serialtitle"/>
          <w:rFonts w:ascii="Garamond" w:hAnsi="Garamond" w:cs="Arial"/>
          <w:i/>
          <w:sz w:val="24"/>
          <w:szCs w:val="24"/>
          <w:shd w:val="clear" w:color="auto" w:fill="FFFFFF"/>
        </w:rPr>
        <w:t>Urban Geography</w:t>
      </w:r>
      <w:r w:rsidRPr="00614972">
        <w:rPr>
          <w:rStyle w:val="serialtitle"/>
          <w:rFonts w:ascii="Garamond" w:hAnsi="Garamond" w:cs="Arial"/>
          <w:sz w:val="24"/>
          <w:szCs w:val="24"/>
          <w:shd w:val="clear" w:color="auto" w:fill="FFFFFF"/>
        </w:rPr>
        <w:t>,</w:t>
      </w:r>
      <w:r w:rsidRPr="00614972">
        <w:rPr>
          <w:rFonts w:ascii="Garamond" w:hAnsi="Garamond" w:cs="Arial"/>
          <w:sz w:val="24"/>
          <w:szCs w:val="24"/>
          <w:shd w:val="clear" w:color="auto" w:fill="FFFFFF"/>
        </w:rPr>
        <w:t> </w:t>
      </w:r>
      <w:r w:rsidRPr="00614972">
        <w:rPr>
          <w:rStyle w:val="volumeissue"/>
          <w:rFonts w:ascii="Garamond" w:hAnsi="Garamond" w:cs="Arial"/>
          <w:sz w:val="24"/>
          <w:szCs w:val="24"/>
          <w:shd w:val="clear" w:color="auto" w:fill="FFFFFF"/>
        </w:rPr>
        <w:t>35</w:t>
      </w:r>
      <w:r w:rsidR="00C900B6" w:rsidRPr="00614972">
        <w:rPr>
          <w:rStyle w:val="volumeissue"/>
          <w:rFonts w:ascii="Garamond" w:hAnsi="Garamond" w:cs="Arial"/>
          <w:sz w:val="24"/>
          <w:szCs w:val="24"/>
          <w:shd w:val="clear" w:color="auto" w:fill="FFFFFF"/>
        </w:rPr>
        <w:t>(</w:t>
      </w:r>
      <w:r w:rsidRPr="00614972">
        <w:rPr>
          <w:rStyle w:val="volumeissue"/>
          <w:rFonts w:ascii="Garamond" w:hAnsi="Garamond" w:cs="Arial"/>
          <w:sz w:val="24"/>
          <w:szCs w:val="24"/>
          <w:shd w:val="clear" w:color="auto" w:fill="FFFFFF"/>
        </w:rPr>
        <w:t>6</w:t>
      </w:r>
      <w:r w:rsidR="00C900B6" w:rsidRPr="00614972">
        <w:rPr>
          <w:rStyle w:val="volumeissue"/>
          <w:rFonts w:ascii="Garamond" w:hAnsi="Garamond" w:cs="Arial"/>
          <w:sz w:val="24"/>
          <w:szCs w:val="24"/>
          <w:shd w:val="clear" w:color="auto" w:fill="FFFFFF"/>
        </w:rPr>
        <w:t>)</w:t>
      </w:r>
      <w:r w:rsidRPr="00614972">
        <w:rPr>
          <w:rStyle w:val="volumeissue"/>
          <w:rFonts w:ascii="Garamond" w:hAnsi="Garamond" w:cs="Arial"/>
          <w:sz w:val="24"/>
          <w:szCs w:val="24"/>
          <w:shd w:val="clear" w:color="auto" w:fill="FFFFFF"/>
        </w:rPr>
        <w:t>,</w:t>
      </w:r>
      <w:r w:rsidRPr="00614972">
        <w:rPr>
          <w:rFonts w:ascii="Garamond" w:hAnsi="Garamond" w:cs="Arial"/>
          <w:sz w:val="24"/>
          <w:szCs w:val="24"/>
          <w:shd w:val="clear" w:color="auto" w:fill="FFFFFF"/>
        </w:rPr>
        <w:t> </w:t>
      </w:r>
      <w:r w:rsidRPr="00614972">
        <w:rPr>
          <w:rStyle w:val="pagerange"/>
          <w:rFonts w:ascii="Garamond" w:hAnsi="Garamond" w:cs="Arial"/>
          <w:sz w:val="24"/>
          <w:szCs w:val="24"/>
          <w:shd w:val="clear" w:color="auto" w:fill="FFFFFF"/>
        </w:rPr>
        <w:t>788-804</w:t>
      </w:r>
      <w:r w:rsidR="00EE4D60" w:rsidRPr="00614972">
        <w:rPr>
          <w:rStyle w:val="pagerange"/>
          <w:rFonts w:ascii="Garamond" w:hAnsi="Garamond" w:cs="Arial"/>
          <w:sz w:val="24"/>
          <w:szCs w:val="24"/>
          <w:shd w:val="clear" w:color="auto" w:fill="FFFFFF"/>
        </w:rPr>
        <w:t xml:space="preserve">, </w:t>
      </w:r>
      <w:hyperlink r:id="rId44" w:history="1">
        <w:r w:rsidR="00EE4D60" w:rsidRPr="00614972">
          <w:rPr>
            <w:rStyle w:val="Hyperlink"/>
            <w:rFonts w:ascii="Garamond" w:hAnsi="Garamond" w:cs="Arial"/>
            <w:color w:val="auto"/>
            <w:sz w:val="24"/>
            <w:szCs w:val="24"/>
            <w:u w:val="none"/>
          </w:rPr>
          <w:t>https://doi.org/10.1080/02723638.2014.933605</w:t>
        </w:r>
      </w:hyperlink>
    </w:p>
    <w:p w:rsidR="00493E35" w:rsidRPr="00614972" w:rsidRDefault="00493E35" w:rsidP="00614972">
      <w:pPr>
        <w:pStyle w:val="BodyText"/>
        <w:spacing w:after="240" w:line="480" w:lineRule="auto"/>
        <w:ind w:right="-58"/>
        <w:rPr>
          <w:rFonts w:ascii="Garamond" w:hAnsi="Garamond"/>
          <w:sz w:val="24"/>
          <w:szCs w:val="24"/>
        </w:rPr>
      </w:pPr>
      <w:r w:rsidRPr="00614972">
        <w:rPr>
          <w:rFonts w:ascii="Garamond" w:hAnsi="Garamond"/>
          <w:sz w:val="24"/>
          <w:szCs w:val="24"/>
        </w:rPr>
        <w:t>Smith, D.M. (</w:t>
      </w:r>
      <w:proofErr w:type="spellStart"/>
      <w:proofErr w:type="gramStart"/>
      <w:r w:rsidRPr="00614972">
        <w:rPr>
          <w:rFonts w:ascii="Garamond" w:hAnsi="Garamond"/>
          <w:sz w:val="24"/>
          <w:szCs w:val="24"/>
        </w:rPr>
        <w:t>ed</w:t>
      </w:r>
      <w:proofErr w:type="spellEnd"/>
      <w:proofErr w:type="gramEnd"/>
      <w:r w:rsidRPr="00614972">
        <w:rPr>
          <w:rFonts w:ascii="Garamond" w:hAnsi="Garamond"/>
          <w:sz w:val="24"/>
          <w:szCs w:val="24"/>
        </w:rPr>
        <w:t>)</w:t>
      </w:r>
      <w:r w:rsidR="00C900B6" w:rsidRPr="00614972">
        <w:rPr>
          <w:rFonts w:ascii="Garamond" w:hAnsi="Garamond"/>
          <w:sz w:val="24"/>
          <w:szCs w:val="24"/>
        </w:rPr>
        <w:t xml:space="preserve"> (</w:t>
      </w:r>
      <w:r w:rsidRPr="00614972">
        <w:rPr>
          <w:rFonts w:ascii="Garamond" w:hAnsi="Garamond"/>
          <w:sz w:val="24"/>
          <w:szCs w:val="24"/>
        </w:rPr>
        <w:t>1992</w:t>
      </w:r>
      <w:r w:rsidR="00C900B6" w:rsidRPr="00614972">
        <w:rPr>
          <w:rFonts w:ascii="Garamond" w:hAnsi="Garamond"/>
          <w:sz w:val="24"/>
          <w:szCs w:val="24"/>
        </w:rPr>
        <w:t xml:space="preserve">). </w:t>
      </w:r>
      <w:r w:rsidR="00E87A30" w:rsidRPr="00614972">
        <w:rPr>
          <w:rFonts w:ascii="Garamond" w:hAnsi="Garamond"/>
          <w:sz w:val="24"/>
          <w:szCs w:val="24"/>
        </w:rPr>
        <w:t>T</w:t>
      </w:r>
      <w:r w:rsidRPr="00614972">
        <w:rPr>
          <w:rFonts w:ascii="Garamond" w:hAnsi="Garamond"/>
          <w:i/>
          <w:sz w:val="24"/>
          <w:szCs w:val="24"/>
        </w:rPr>
        <w:t>he Apartheid City and Beyond: Urbanisation and Social Change in South Africa</w:t>
      </w:r>
      <w:r w:rsidR="00C900B6" w:rsidRPr="00614972">
        <w:rPr>
          <w:rFonts w:ascii="Garamond" w:hAnsi="Garamond"/>
          <w:i/>
          <w:sz w:val="24"/>
          <w:szCs w:val="24"/>
        </w:rPr>
        <w:t xml:space="preserve">. </w:t>
      </w:r>
      <w:r w:rsidR="00EE4D60" w:rsidRPr="00614972">
        <w:rPr>
          <w:rFonts w:ascii="Garamond" w:hAnsi="Garamond"/>
          <w:sz w:val="24"/>
          <w:szCs w:val="24"/>
        </w:rPr>
        <w:t xml:space="preserve">London: Routledge, </w:t>
      </w:r>
      <w:hyperlink r:id="rId45" w:tgtFrame="_blank" w:history="1">
        <w:r w:rsidR="00EE4D60" w:rsidRPr="00614972">
          <w:rPr>
            <w:rStyle w:val="Hyperlink"/>
            <w:rFonts w:ascii="Garamond" w:hAnsi="Garamond" w:cs="Helvetica"/>
            <w:color w:val="auto"/>
            <w:sz w:val="24"/>
            <w:szCs w:val="24"/>
            <w:u w:val="none"/>
            <w:shd w:val="clear" w:color="auto" w:fill="FFFFFF"/>
          </w:rPr>
          <w:t>https://doi.org/10.4324/9780203417362</w:t>
        </w:r>
      </w:hyperlink>
    </w:p>
    <w:p w:rsidR="00493E35" w:rsidRPr="00614972" w:rsidRDefault="00493E35" w:rsidP="00614972">
      <w:pPr>
        <w:spacing w:after="240" w:line="480" w:lineRule="auto"/>
        <w:rPr>
          <w:rFonts w:ascii="Garamond" w:hAnsi="Garamond"/>
          <w:sz w:val="24"/>
          <w:szCs w:val="24"/>
        </w:rPr>
      </w:pPr>
      <w:r w:rsidRPr="00614972">
        <w:rPr>
          <w:rFonts w:ascii="Garamond" w:hAnsi="Garamond"/>
          <w:sz w:val="24"/>
          <w:szCs w:val="24"/>
        </w:rPr>
        <w:t>Smith, D.M.</w:t>
      </w:r>
      <w:r w:rsidR="00C900B6" w:rsidRPr="00614972">
        <w:rPr>
          <w:rFonts w:ascii="Garamond" w:hAnsi="Garamond"/>
          <w:sz w:val="24"/>
          <w:szCs w:val="24"/>
        </w:rPr>
        <w:t xml:space="preserve"> (</w:t>
      </w:r>
      <w:r w:rsidRPr="00614972">
        <w:rPr>
          <w:rFonts w:ascii="Garamond" w:hAnsi="Garamond"/>
          <w:sz w:val="24"/>
          <w:szCs w:val="24"/>
        </w:rPr>
        <w:t>2002</w:t>
      </w:r>
      <w:r w:rsidR="00C900B6" w:rsidRPr="00614972">
        <w:rPr>
          <w:rFonts w:ascii="Garamond" w:hAnsi="Garamond"/>
          <w:sz w:val="24"/>
          <w:szCs w:val="24"/>
        </w:rPr>
        <w:t xml:space="preserve">). </w:t>
      </w:r>
      <w:r w:rsidRPr="00614972">
        <w:rPr>
          <w:rFonts w:ascii="Garamond" w:hAnsi="Garamond"/>
          <w:sz w:val="24"/>
          <w:szCs w:val="24"/>
        </w:rPr>
        <w:t>Social justice and the South African city</w:t>
      </w:r>
      <w:r w:rsidR="00C900B6" w:rsidRPr="00614972">
        <w:rPr>
          <w:rFonts w:ascii="Garamond" w:hAnsi="Garamond"/>
          <w:sz w:val="24"/>
          <w:szCs w:val="24"/>
        </w:rPr>
        <w:t>. I</w:t>
      </w:r>
      <w:r w:rsidRPr="00614972">
        <w:rPr>
          <w:rFonts w:ascii="Garamond" w:hAnsi="Garamond"/>
          <w:sz w:val="24"/>
          <w:szCs w:val="24"/>
        </w:rPr>
        <w:t xml:space="preserve">n J. </w:t>
      </w:r>
      <w:proofErr w:type="spellStart"/>
      <w:r w:rsidRPr="00614972">
        <w:rPr>
          <w:rFonts w:ascii="Garamond" w:hAnsi="Garamond"/>
          <w:sz w:val="24"/>
          <w:szCs w:val="24"/>
        </w:rPr>
        <w:t>Eade</w:t>
      </w:r>
      <w:proofErr w:type="spellEnd"/>
      <w:r w:rsidRPr="00614972">
        <w:rPr>
          <w:rFonts w:ascii="Garamond" w:hAnsi="Garamond"/>
          <w:sz w:val="24"/>
          <w:szCs w:val="24"/>
        </w:rPr>
        <w:t xml:space="preserve"> and C. </w:t>
      </w:r>
      <w:proofErr w:type="spellStart"/>
      <w:r w:rsidRPr="00614972">
        <w:rPr>
          <w:rFonts w:ascii="Garamond" w:hAnsi="Garamond"/>
          <w:sz w:val="24"/>
          <w:szCs w:val="24"/>
        </w:rPr>
        <w:t>Mele</w:t>
      </w:r>
      <w:proofErr w:type="spellEnd"/>
      <w:r w:rsidRPr="00614972">
        <w:rPr>
          <w:rFonts w:ascii="Garamond" w:hAnsi="Garamond"/>
          <w:sz w:val="24"/>
          <w:szCs w:val="24"/>
        </w:rPr>
        <w:t xml:space="preserve"> (</w:t>
      </w:r>
      <w:proofErr w:type="spellStart"/>
      <w:proofErr w:type="gramStart"/>
      <w:r w:rsidRPr="00614972">
        <w:rPr>
          <w:rFonts w:ascii="Garamond" w:hAnsi="Garamond"/>
          <w:sz w:val="24"/>
          <w:szCs w:val="24"/>
        </w:rPr>
        <w:t>eds</w:t>
      </w:r>
      <w:proofErr w:type="spellEnd"/>
      <w:proofErr w:type="gramEnd"/>
      <w:r w:rsidRPr="00614972">
        <w:rPr>
          <w:rFonts w:ascii="Garamond" w:hAnsi="Garamond"/>
          <w:sz w:val="24"/>
          <w:szCs w:val="24"/>
        </w:rPr>
        <w:t xml:space="preserve">) </w:t>
      </w:r>
      <w:r w:rsidRPr="00614972">
        <w:rPr>
          <w:rFonts w:ascii="Garamond" w:hAnsi="Garamond"/>
          <w:i/>
          <w:sz w:val="24"/>
          <w:szCs w:val="24"/>
        </w:rPr>
        <w:t>Understanding the city: contemporary and future perspectives</w:t>
      </w:r>
      <w:r w:rsidR="00C900B6" w:rsidRPr="00614972">
        <w:rPr>
          <w:rFonts w:ascii="Garamond" w:hAnsi="Garamond"/>
          <w:sz w:val="24"/>
          <w:szCs w:val="24"/>
        </w:rPr>
        <w:t>.</w:t>
      </w:r>
      <w:r w:rsidR="00EE4D60" w:rsidRPr="00614972">
        <w:rPr>
          <w:rFonts w:ascii="Garamond" w:hAnsi="Garamond"/>
          <w:sz w:val="24"/>
          <w:szCs w:val="24"/>
        </w:rPr>
        <w:t xml:space="preserve"> Oxford: Blackwell, </w:t>
      </w:r>
      <w:hyperlink r:id="rId46" w:history="1">
        <w:r w:rsidR="00EE4D60" w:rsidRPr="00614972">
          <w:rPr>
            <w:rStyle w:val="Hyperlink"/>
            <w:rFonts w:ascii="Garamond" w:hAnsi="Garamond" w:cs="Arial"/>
            <w:color w:val="auto"/>
            <w:sz w:val="24"/>
            <w:szCs w:val="24"/>
            <w:u w:val="none"/>
          </w:rPr>
          <w:t>https://doi.org/10.1080/03736245.2004.9713801</w:t>
        </w:r>
      </w:hyperlink>
    </w:p>
    <w:p w:rsidR="00117619" w:rsidRPr="00614972" w:rsidRDefault="00117619" w:rsidP="00614972">
      <w:pPr>
        <w:spacing w:after="240" w:line="480" w:lineRule="auto"/>
        <w:rPr>
          <w:rFonts w:ascii="Garamond" w:hAnsi="Garamond"/>
          <w:sz w:val="24"/>
          <w:szCs w:val="24"/>
        </w:rPr>
      </w:pPr>
      <w:r w:rsidRPr="00614972">
        <w:rPr>
          <w:rFonts w:ascii="Garamond" w:hAnsi="Garamond"/>
          <w:sz w:val="24"/>
          <w:szCs w:val="24"/>
        </w:rPr>
        <w:t xml:space="preserve">Spiegel, A., Watson, V. and Wilkinson, P. (1996) Devaluing diversity? National housing policy and African household dynamics in Cape Town, </w:t>
      </w:r>
      <w:r w:rsidRPr="00614972">
        <w:rPr>
          <w:rFonts w:ascii="Garamond" w:hAnsi="Garamond"/>
          <w:i/>
          <w:sz w:val="24"/>
          <w:szCs w:val="24"/>
        </w:rPr>
        <w:t>Urban Forum,</w:t>
      </w:r>
      <w:r w:rsidR="00EE4D60" w:rsidRPr="00614972">
        <w:rPr>
          <w:rFonts w:ascii="Garamond" w:hAnsi="Garamond"/>
          <w:sz w:val="24"/>
          <w:szCs w:val="24"/>
        </w:rPr>
        <w:t xml:space="preserve"> 7(1), 1–32, </w:t>
      </w:r>
      <w:r w:rsidR="00EE4D60" w:rsidRPr="00614972">
        <w:rPr>
          <w:rFonts w:ascii="Garamond" w:hAnsi="Garamond" w:cs="Helvetica"/>
          <w:spacing w:val="4"/>
          <w:sz w:val="24"/>
          <w:szCs w:val="24"/>
          <w:shd w:val="clear" w:color="auto" w:fill="FFFFFF"/>
        </w:rPr>
        <w:t>https://doi.org/10.1007/BF03036844</w:t>
      </w:r>
    </w:p>
    <w:p w:rsidR="00E87A30" w:rsidRPr="00614972" w:rsidRDefault="00E87A30" w:rsidP="00614972">
      <w:pPr>
        <w:spacing w:after="240" w:line="480" w:lineRule="auto"/>
        <w:rPr>
          <w:rFonts w:ascii="Garamond" w:hAnsi="Garamond"/>
          <w:sz w:val="24"/>
          <w:szCs w:val="24"/>
        </w:rPr>
      </w:pPr>
      <w:r w:rsidRPr="00614972">
        <w:rPr>
          <w:rStyle w:val="authors"/>
          <w:rFonts w:ascii="Garamond" w:hAnsi="Garamond" w:cs="Arial"/>
          <w:sz w:val="24"/>
          <w:szCs w:val="24"/>
          <w:shd w:val="clear" w:color="auto" w:fill="FFFFFF"/>
        </w:rPr>
        <w:lastRenderedPageBreak/>
        <w:t>Speer, J.</w:t>
      </w:r>
      <w:r w:rsidRPr="00614972">
        <w:rPr>
          <w:rFonts w:ascii="Garamond" w:hAnsi="Garamond" w:cs="Arial"/>
          <w:sz w:val="24"/>
          <w:szCs w:val="24"/>
          <w:shd w:val="clear" w:color="auto" w:fill="FFFFFF"/>
        </w:rPr>
        <w:t> </w:t>
      </w:r>
      <w:r w:rsidRPr="00614972">
        <w:rPr>
          <w:rStyle w:val="Date2"/>
          <w:rFonts w:ascii="Garamond" w:hAnsi="Garamond" w:cs="Arial"/>
          <w:sz w:val="24"/>
          <w:szCs w:val="24"/>
          <w:shd w:val="clear" w:color="auto" w:fill="FFFFFF"/>
        </w:rPr>
        <w:t>(2016)</w:t>
      </w:r>
      <w:r w:rsidRPr="00614972">
        <w:rPr>
          <w:rFonts w:ascii="Garamond" w:hAnsi="Garamond" w:cs="Arial"/>
          <w:sz w:val="24"/>
          <w:szCs w:val="24"/>
          <w:shd w:val="clear" w:color="auto" w:fill="FFFFFF"/>
        </w:rPr>
        <w:t> </w:t>
      </w:r>
      <w:r w:rsidRPr="00614972">
        <w:rPr>
          <w:rStyle w:val="arttitle"/>
          <w:rFonts w:ascii="Garamond" w:hAnsi="Garamond" w:cs="Arial"/>
          <w:sz w:val="24"/>
          <w:szCs w:val="24"/>
          <w:shd w:val="clear" w:color="auto" w:fill="FFFFFF"/>
        </w:rPr>
        <w:t>The right to infrastructure: a struggle for sanitation in Fresno, California homeless encampments,</w:t>
      </w:r>
      <w:r w:rsidRPr="00614972">
        <w:rPr>
          <w:rFonts w:ascii="Garamond" w:hAnsi="Garamond" w:cs="Arial"/>
          <w:sz w:val="24"/>
          <w:szCs w:val="24"/>
          <w:shd w:val="clear" w:color="auto" w:fill="FFFFFF"/>
        </w:rPr>
        <w:t> </w:t>
      </w:r>
      <w:r w:rsidRPr="00614972">
        <w:rPr>
          <w:rStyle w:val="serialtitle"/>
          <w:rFonts w:ascii="Garamond" w:hAnsi="Garamond" w:cs="Arial"/>
          <w:i/>
          <w:sz w:val="24"/>
          <w:szCs w:val="24"/>
          <w:shd w:val="clear" w:color="auto" w:fill="FFFFFF"/>
        </w:rPr>
        <w:t>Urban Geography</w:t>
      </w:r>
      <w:r w:rsidRPr="00614972">
        <w:rPr>
          <w:rStyle w:val="serialtitle"/>
          <w:rFonts w:ascii="Garamond" w:hAnsi="Garamond" w:cs="Arial"/>
          <w:sz w:val="24"/>
          <w:szCs w:val="24"/>
          <w:shd w:val="clear" w:color="auto" w:fill="FFFFFF"/>
        </w:rPr>
        <w:t>,</w:t>
      </w:r>
      <w:r w:rsidRPr="00614972">
        <w:rPr>
          <w:rFonts w:ascii="Garamond" w:hAnsi="Garamond" w:cs="Arial"/>
          <w:sz w:val="24"/>
          <w:szCs w:val="24"/>
          <w:shd w:val="clear" w:color="auto" w:fill="FFFFFF"/>
        </w:rPr>
        <w:t> </w:t>
      </w:r>
      <w:r w:rsidRPr="00614972">
        <w:rPr>
          <w:rStyle w:val="volumeissue"/>
          <w:rFonts w:ascii="Garamond" w:hAnsi="Garamond" w:cs="Arial"/>
          <w:sz w:val="24"/>
          <w:szCs w:val="24"/>
          <w:shd w:val="clear" w:color="auto" w:fill="FFFFFF"/>
        </w:rPr>
        <w:t>37(7),</w:t>
      </w:r>
      <w:r w:rsidRPr="00614972">
        <w:rPr>
          <w:rFonts w:ascii="Garamond" w:hAnsi="Garamond" w:cs="Arial"/>
          <w:sz w:val="24"/>
          <w:szCs w:val="24"/>
          <w:shd w:val="clear" w:color="auto" w:fill="FFFFFF"/>
        </w:rPr>
        <w:t> </w:t>
      </w:r>
      <w:r w:rsidRPr="00614972">
        <w:rPr>
          <w:rStyle w:val="pagerange"/>
          <w:rFonts w:ascii="Garamond" w:hAnsi="Garamond" w:cs="Arial"/>
          <w:sz w:val="24"/>
          <w:szCs w:val="24"/>
          <w:shd w:val="clear" w:color="auto" w:fill="FFFFFF"/>
        </w:rPr>
        <w:t>1049-1069</w:t>
      </w:r>
      <w:r w:rsidR="00EE4D60" w:rsidRPr="00614972">
        <w:rPr>
          <w:rStyle w:val="pagerange"/>
          <w:rFonts w:ascii="Garamond" w:hAnsi="Garamond" w:cs="Arial"/>
          <w:sz w:val="24"/>
          <w:szCs w:val="24"/>
          <w:shd w:val="clear" w:color="auto" w:fill="FFFFFF"/>
        </w:rPr>
        <w:t xml:space="preserve">, </w:t>
      </w:r>
      <w:hyperlink r:id="rId47" w:history="1">
        <w:r w:rsidR="00EE4D60" w:rsidRPr="00614972">
          <w:rPr>
            <w:rStyle w:val="Hyperlink"/>
            <w:rFonts w:ascii="Garamond" w:hAnsi="Garamond" w:cs="Arial"/>
            <w:color w:val="auto"/>
            <w:sz w:val="24"/>
            <w:szCs w:val="24"/>
            <w:u w:val="none"/>
          </w:rPr>
          <w:t>https://doi.org/10.1080/02723638.2016.1142150</w:t>
        </w:r>
      </w:hyperlink>
    </w:p>
    <w:p w:rsidR="00472362" w:rsidRPr="00614972" w:rsidRDefault="00472362" w:rsidP="00614972">
      <w:pPr>
        <w:spacing w:after="240" w:line="480" w:lineRule="auto"/>
        <w:rPr>
          <w:rFonts w:ascii="Garamond" w:hAnsi="Garamond" w:cs="Times New Roman"/>
          <w:sz w:val="24"/>
          <w:szCs w:val="24"/>
          <w:shd w:val="clear" w:color="auto" w:fill="FFFFFF"/>
        </w:rPr>
      </w:pPr>
      <w:proofErr w:type="spellStart"/>
      <w:r w:rsidRPr="00614972">
        <w:rPr>
          <w:rFonts w:ascii="Garamond" w:hAnsi="Garamond" w:cs="Times New Roman"/>
          <w:sz w:val="24"/>
          <w:szCs w:val="24"/>
        </w:rPr>
        <w:t>Staeheli</w:t>
      </w:r>
      <w:proofErr w:type="spellEnd"/>
      <w:r w:rsidRPr="00614972">
        <w:rPr>
          <w:rFonts w:ascii="Garamond" w:hAnsi="Garamond" w:cs="Times New Roman"/>
          <w:sz w:val="24"/>
          <w:szCs w:val="24"/>
        </w:rPr>
        <w:t>, L.</w:t>
      </w:r>
      <w:r w:rsidR="00C900B6" w:rsidRPr="00614972">
        <w:rPr>
          <w:rFonts w:ascii="Garamond" w:hAnsi="Garamond" w:cs="Times New Roman"/>
          <w:sz w:val="24"/>
          <w:szCs w:val="24"/>
        </w:rPr>
        <w:t xml:space="preserve"> (</w:t>
      </w:r>
      <w:r w:rsidRPr="00614972">
        <w:rPr>
          <w:rFonts w:ascii="Garamond" w:hAnsi="Garamond" w:cs="Times New Roman"/>
          <w:sz w:val="24"/>
          <w:szCs w:val="24"/>
        </w:rPr>
        <w:t>2010</w:t>
      </w:r>
      <w:r w:rsidR="00C900B6" w:rsidRPr="00614972">
        <w:rPr>
          <w:rFonts w:ascii="Garamond" w:hAnsi="Garamond" w:cs="Times New Roman"/>
          <w:sz w:val="24"/>
          <w:szCs w:val="24"/>
        </w:rPr>
        <w:t>). P</w:t>
      </w:r>
      <w:r w:rsidRPr="00614972">
        <w:rPr>
          <w:rFonts w:ascii="Garamond" w:hAnsi="Garamond" w:cs="Times New Roman"/>
          <w:sz w:val="24"/>
          <w:szCs w:val="24"/>
        </w:rPr>
        <w:t xml:space="preserve">olitical geography: where’s citizenship? </w:t>
      </w:r>
      <w:r w:rsidRPr="00614972">
        <w:rPr>
          <w:rFonts w:ascii="Garamond" w:hAnsi="Garamond" w:cs="Times New Roman"/>
          <w:i/>
          <w:sz w:val="24"/>
          <w:szCs w:val="24"/>
        </w:rPr>
        <w:t>Progress in Human Geography</w:t>
      </w:r>
      <w:r w:rsidRPr="00614972">
        <w:rPr>
          <w:rFonts w:ascii="Garamond" w:hAnsi="Garamond" w:cs="Times New Roman"/>
          <w:sz w:val="24"/>
          <w:szCs w:val="24"/>
        </w:rPr>
        <w:t xml:space="preserve">, 35(3), </w:t>
      </w:r>
      <w:r w:rsidRPr="00614972">
        <w:rPr>
          <w:rFonts w:ascii="Garamond" w:hAnsi="Garamond" w:cs="Times New Roman"/>
          <w:sz w:val="24"/>
          <w:szCs w:val="24"/>
          <w:shd w:val="clear" w:color="auto" w:fill="FFFFFF"/>
        </w:rPr>
        <w:t>393 – 400</w:t>
      </w:r>
      <w:r w:rsidR="00EE4D60" w:rsidRPr="00614972">
        <w:rPr>
          <w:rFonts w:ascii="Garamond" w:hAnsi="Garamond" w:cs="Times New Roman"/>
          <w:sz w:val="24"/>
          <w:szCs w:val="24"/>
          <w:shd w:val="clear" w:color="auto" w:fill="FFFFFF"/>
        </w:rPr>
        <w:t xml:space="preserve">, </w:t>
      </w:r>
      <w:hyperlink r:id="rId48" w:history="1">
        <w:r w:rsidR="00EE4D60" w:rsidRPr="00614972">
          <w:rPr>
            <w:rStyle w:val="Hyperlink"/>
            <w:rFonts w:ascii="Garamond" w:hAnsi="Garamond" w:cs="Arial"/>
            <w:color w:val="auto"/>
            <w:sz w:val="24"/>
            <w:szCs w:val="24"/>
            <w:u w:val="none"/>
            <w:shd w:val="clear" w:color="auto" w:fill="FFFFFF"/>
          </w:rPr>
          <w:t>https://doi.org/10.1177/0309132510370671</w:t>
        </w:r>
      </w:hyperlink>
    </w:p>
    <w:p w:rsidR="00472362" w:rsidRPr="00614972" w:rsidRDefault="00472362" w:rsidP="00614972">
      <w:pPr>
        <w:spacing w:after="240" w:line="480" w:lineRule="auto"/>
        <w:rPr>
          <w:rFonts w:ascii="Garamond" w:hAnsi="Garamond" w:cs="Times New Roman"/>
          <w:sz w:val="24"/>
          <w:szCs w:val="24"/>
        </w:rPr>
      </w:pPr>
      <w:proofErr w:type="spellStart"/>
      <w:r w:rsidRPr="00614972">
        <w:rPr>
          <w:rFonts w:ascii="Garamond" w:hAnsi="Garamond" w:cs="Times New Roman"/>
          <w:sz w:val="24"/>
          <w:szCs w:val="24"/>
        </w:rPr>
        <w:t>Staeheli</w:t>
      </w:r>
      <w:proofErr w:type="spellEnd"/>
      <w:r w:rsidRPr="00614972">
        <w:rPr>
          <w:rFonts w:ascii="Garamond" w:hAnsi="Garamond" w:cs="Times New Roman"/>
          <w:sz w:val="24"/>
          <w:szCs w:val="24"/>
        </w:rPr>
        <w:t xml:space="preserve">, L.A., </w:t>
      </w:r>
      <w:proofErr w:type="spellStart"/>
      <w:r w:rsidRPr="00614972">
        <w:rPr>
          <w:rFonts w:ascii="Garamond" w:hAnsi="Garamond" w:cs="Times New Roman"/>
          <w:sz w:val="24"/>
          <w:szCs w:val="24"/>
        </w:rPr>
        <w:t>Ehrkamp</w:t>
      </w:r>
      <w:proofErr w:type="spellEnd"/>
      <w:r w:rsidRPr="00614972">
        <w:rPr>
          <w:rFonts w:ascii="Garamond" w:hAnsi="Garamond" w:cs="Times New Roman"/>
          <w:sz w:val="24"/>
          <w:szCs w:val="24"/>
        </w:rPr>
        <w:t xml:space="preserve">, P., </w:t>
      </w:r>
      <w:proofErr w:type="spellStart"/>
      <w:r w:rsidRPr="00614972">
        <w:rPr>
          <w:rFonts w:ascii="Garamond" w:hAnsi="Garamond" w:cs="Times New Roman"/>
          <w:sz w:val="24"/>
          <w:szCs w:val="24"/>
        </w:rPr>
        <w:t>Leitner</w:t>
      </w:r>
      <w:proofErr w:type="spellEnd"/>
      <w:r w:rsidRPr="00614972">
        <w:rPr>
          <w:rFonts w:ascii="Garamond" w:hAnsi="Garamond" w:cs="Times New Roman"/>
          <w:sz w:val="24"/>
          <w:szCs w:val="24"/>
        </w:rPr>
        <w:t>, H. and Nagel, C.R.</w:t>
      </w:r>
      <w:r w:rsidR="00C900B6" w:rsidRPr="00614972">
        <w:rPr>
          <w:rFonts w:ascii="Garamond" w:hAnsi="Garamond" w:cs="Times New Roman"/>
          <w:sz w:val="24"/>
          <w:szCs w:val="24"/>
        </w:rPr>
        <w:t xml:space="preserve"> (</w:t>
      </w:r>
      <w:r w:rsidRPr="00614972">
        <w:rPr>
          <w:rFonts w:ascii="Garamond" w:hAnsi="Garamond" w:cs="Times New Roman"/>
          <w:sz w:val="24"/>
          <w:szCs w:val="24"/>
        </w:rPr>
        <w:t>2012</w:t>
      </w:r>
      <w:r w:rsidR="00C900B6" w:rsidRPr="00614972">
        <w:rPr>
          <w:rFonts w:ascii="Garamond" w:hAnsi="Garamond" w:cs="Times New Roman"/>
          <w:sz w:val="24"/>
          <w:szCs w:val="24"/>
        </w:rPr>
        <w:t>). D</w:t>
      </w:r>
      <w:r w:rsidRPr="00614972">
        <w:rPr>
          <w:rFonts w:ascii="Garamond" w:hAnsi="Garamond" w:cs="Times New Roman"/>
          <w:sz w:val="24"/>
          <w:szCs w:val="24"/>
        </w:rPr>
        <w:t>reaming of the Ordinary: Citizenship and the Com</w:t>
      </w:r>
      <w:r w:rsidR="00C900B6" w:rsidRPr="00614972">
        <w:rPr>
          <w:rFonts w:ascii="Garamond" w:hAnsi="Garamond" w:cs="Times New Roman"/>
          <w:sz w:val="24"/>
          <w:szCs w:val="24"/>
        </w:rPr>
        <w:t>plex Geographies of Daily Life.</w:t>
      </w:r>
      <w:r w:rsidRPr="00614972">
        <w:rPr>
          <w:rFonts w:ascii="Garamond" w:hAnsi="Garamond" w:cs="Times New Roman"/>
          <w:sz w:val="24"/>
          <w:szCs w:val="24"/>
        </w:rPr>
        <w:t xml:space="preserve"> </w:t>
      </w:r>
      <w:r w:rsidRPr="00614972">
        <w:rPr>
          <w:rFonts w:ascii="Garamond" w:hAnsi="Garamond" w:cs="Times New Roman"/>
          <w:i/>
          <w:sz w:val="24"/>
          <w:szCs w:val="24"/>
        </w:rPr>
        <w:t>Progress in Human Geography</w:t>
      </w:r>
      <w:r w:rsidRPr="00614972">
        <w:rPr>
          <w:rFonts w:ascii="Garamond" w:hAnsi="Garamond" w:cs="Times New Roman"/>
          <w:sz w:val="24"/>
          <w:szCs w:val="24"/>
        </w:rPr>
        <w:t>, 36</w:t>
      </w:r>
      <w:r w:rsidR="00C900B6" w:rsidRPr="00614972">
        <w:rPr>
          <w:rFonts w:ascii="Garamond" w:hAnsi="Garamond" w:cs="Times New Roman"/>
          <w:sz w:val="24"/>
          <w:szCs w:val="24"/>
        </w:rPr>
        <w:t>,</w:t>
      </w:r>
      <w:r w:rsidR="00EE4D60" w:rsidRPr="00614972">
        <w:rPr>
          <w:rFonts w:ascii="Garamond" w:hAnsi="Garamond" w:cs="Times New Roman"/>
          <w:sz w:val="24"/>
          <w:szCs w:val="24"/>
        </w:rPr>
        <w:t xml:space="preserve"> 627-643, </w:t>
      </w:r>
      <w:hyperlink r:id="rId49" w:history="1">
        <w:r w:rsidR="00EE4D60" w:rsidRPr="00614972">
          <w:rPr>
            <w:rStyle w:val="Hyperlink"/>
            <w:rFonts w:ascii="Garamond" w:hAnsi="Garamond" w:cs="Arial"/>
            <w:color w:val="auto"/>
            <w:sz w:val="24"/>
            <w:szCs w:val="24"/>
            <w:u w:val="none"/>
            <w:shd w:val="clear" w:color="auto" w:fill="FFFFFF"/>
          </w:rPr>
          <w:t>https://doi.org/10.1177/0309132511435001</w:t>
        </w:r>
      </w:hyperlink>
    </w:p>
    <w:p w:rsidR="005F6152" w:rsidRPr="00614972" w:rsidRDefault="005F6152" w:rsidP="00614972">
      <w:pPr>
        <w:spacing w:after="240" w:line="480" w:lineRule="auto"/>
        <w:rPr>
          <w:rFonts w:ascii="Garamond" w:hAnsi="Garamond" w:cs="Times New Roman"/>
          <w:sz w:val="24"/>
          <w:szCs w:val="24"/>
        </w:rPr>
      </w:pPr>
      <w:r w:rsidRPr="00614972">
        <w:rPr>
          <w:rFonts w:ascii="Garamond" w:hAnsi="Garamond" w:cs="Times New Roman"/>
          <w:sz w:val="24"/>
          <w:szCs w:val="24"/>
        </w:rPr>
        <w:t>Star, S</w:t>
      </w:r>
      <w:r w:rsidR="00C900B6" w:rsidRPr="00614972">
        <w:rPr>
          <w:rFonts w:ascii="Garamond" w:hAnsi="Garamond" w:cs="Times New Roman"/>
          <w:sz w:val="24"/>
          <w:szCs w:val="24"/>
        </w:rPr>
        <w:t>.</w:t>
      </w:r>
      <w:r w:rsidRPr="00614972">
        <w:rPr>
          <w:rFonts w:ascii="Garamond" w:hAnsi="Garamond" w:cs="Times New Roman"/>
          <w:sz w:val="24"/>
          <w:szCs w:val="24"/>
        </w:rPr>
        <w:t xml:space="preserve"> L</w:t>
      </w:r>
      <w:r w:rsidR="00C900B6" w:rsidRPr="00614972">
        <w:rPr>
          <w:rFonts w:ascii="Garamond" w:hAnsi="Garamond" w:cs="Times New Roman"/>
          <w:sz w:val="24"/>
          <w:szCs w:val="24"/>
        </w:rPr>
        <w:t>. (</w:t>
      </w:r>
      <w:r w:rsidRPr="00614972">
        <w:rPr>
          <w:rFonts w:ascii="Garamond" w:hAnsi="Garamond" w:cs="Times New Roman"/>
          <w:sz w:val="24"/>
          <w:szCs w:val="24"/>
        </w:rPr>
        <w:t>1999</w:t>
      </w:r>
      <w:r w:rsidR="00C900B6" w:rsidRPr="00614972">
        <w:rPr>
          <w:rFonts w:ascii="Garamond" w:hAnsi="Garamond" w:cs="Times New Roman"/>
          <w:sz w:val="24"/>
          <w:szCs w:val="24"/>
        </w:rPr>
        <w:t>).</w:t>
      </w:r>
      <w:r w:rsidRPr="00614972">
        <w:rPr>
          <w:rFonts w:ascii="Garamond" w:hAnsi="Garamond" w:cs="Times New Roman"/>
          <w:sz w:val="24"/>
          <w:szCs w:val="24"/>
        </w:rPr>
        <w:t xml:space="preserve"> The ethnography of infrastructure. </w:t>
      </w:r>
      <w:r w:rsidRPr="00614972">
        <w:rPr>
          <w:rFonts w:ascii="Garamond" w:hAnsi="Garamond" w:cs="Times New Roman"/>
          <w:i/>
          <w:iCs/>
          <w:sz w:val="24"/>
          <w:szCs w:val="24"/>
        </w:rPr>
        <w:t xml:space="preserve">American </w:t>
      </w:r>
      <w:proofErr w:type="spellStart"/>
      <w:r w:rsidRPr="00614972">
        <w:rPr>
          <w:rFonts w:ascii="Garamond" w:hAnsi="Garamond" w:cs="Times New Roman"/>
          <w:i/>
          <w:iCs/>
          <w:sz w:val="24"/>
          <w:szCs w:val="24"/>
        </w:rPr>
        <w:t>Behavioral</w:t>
      </w:r>
      <w:proofErr w:type="spellEnd"/>
      <w:r w:rsidRPr="00614972">
        <w:rPr>
          <w:rFonts w:ascii="Garamond" w:hAnsi="Garamond" w:cs="Times New Roman"/>
          <w:i/>
          <w:iCs/>
          <w:sz w:val="24"/>
          <w:szCs w:val="24"/>
        </w:rPr>
        <w:t xml:space="preserve"> Scientist </w:t>
      </w:r>
      <w:r w:rsidR="00C900B6" w:rsidRPr="00614972">
        <w:rPr>
          <w:rFonts w:ascii="Garamond" w:hAnsi="Garamond" w:cs="Times New Roman"/>
          <w:sz w:val="24"/>
          <w:szCs w:val="24"/>
        </w:rPr>
        <w:t>43(3),</w:t>
      </w:r>
      <w:r w:rsidR="00EE4D60" w:rsidRPr="00614972">
        <w:rPr>
          <w:rFonts w:ascii="Garamond" w:hAnsi="Garamond" w:cs="Times New Roman"/>
          <w:sz w:val="24"/>
          <w:szCs w:val="24"/>
        </w:rPr>
        <w:t xml:space="preserve"> 377–391, </w:t>
      </w:r>
      <w:hyperlink r:id="rId50" w:history="1">
        <w:r w:rsidR="00EE4D60" w:rsidRPr="00614972">
          <w:rPr>
            <w:rStyle w:val="Hyperlink"/>
            <w:rFonts w:ascii="Garamond" w:hAnsi="Garamond" w:cs="Arial"/>
            <w:color w:val="auto"/>
            <w:sz w:val="24"/>
            <w:szCs w:val="24"/>
            <w:u w:val="none"/>
            <w:shd w:val="clear" w:color="auto" w:fill="FFFFFF"/>
          </w:rPr>
          <w:t>https://doi.org/10.1177/00027649921955326</w:t>
        </w:r>
      </w:hyperlink>
    </w:p>
    <w:p w:rsidR="00435449" w:rsidRPr="00614972" w:rsidRDefault="00435449" w:rsidP="00614972">
      <w:pPr>
        <w:spacing w:after="240" w:line="480" w:lineRule="auto"/>
        <w:rPr>
          <w:rFonts w:ascii="Garamond" w:hAnsi="Garamond" w:cs="Times New Roman"/>
          <w:sz w:val="24"/>
          <w:szCs w:val="24"/>
        </w:rPr>
      </w:pPr>
      <w:r w:rsidRPr="00614972">
        <w:rPr>
          <w:rFonts w:ascii="Garamond" w:hAnsi="Garamond" w:cs="Times New Roman"/>
          <w:sz w:val="24"/>
          <w:szCs w:val="24"/>
        </w:rPr>
        <w:t>Tipple, G</w:t>
      </w:r>
      <w:r w:rsidR="00C900B6" w:rsidRPr="00614972">
        <w:rPr>
          <w:rFonts w:ascii="Garamond" w:hAnsi="Garamond" w:cs="Times New Roman"/>
          <w:sz w:val="24"/>
          <w:szCs w:val="24"/>
        </w:rPr>
        <w:t>. (</w:t>
      </w:r>
      <w:r w:rsidRPr="00614972">
        <w:rPr>
          <w:rFonts w:ascii="Garamond" w:hAnsi="Garamond" w:cs="Times New Roman"/>
          <w:sz w:val="24"/>
          <w:szCs w:val="24"/>
        </w:rPr>
        <w:t>2000</w:t>
      </w:r>
      <w:r w:rsidR="00C900B6" w:rsidRPr="00614972">
        <w:rPr>
          <w:rFonts w:ascii="Garamond" w:hAnsi="Garamond" w:cs="Times New Roman"/>
          <w:sz w:val="24"/>
          <w:szCs w:val="24"/>
        </w:rPr>
        <w:t xml:space="preserve">). </w:t>
      </w:r>
      <w:r w:rsidRPr="00614972">
        <w:rPr>
          <w:rFonts w:ascii="Garamond" w:hAnsi="Garamond" w:cs="Times New Roman"/>
          <w:i/>
          <w:sz w:val="24"/>
          <w:szCs w:val="24"/>
        </w:rPr>
        <w:t>Extending Themselves: user initiated transformations of government-built housing in developing countries</w:t>
      </w:r>
      <w:r w:rsidR="00C900B6" w:rsidRPr="00614972">
        <w:rPr>
          <w:rFonts w:ascii="Garamond" w:hAnsi="Garamond" w:cs="Times New Roman"/>
          <w:i/>
          <w:sz w:val="24"/>
          <w:szCs w:val="24"/>
        </w:rPr>
        <w:t>.</w:t>
      </w:r>
      <w:r w:rsidR="00EE4D60" w:rsidRPr="00614972">
        <w:rPr>
          <w:rFonts w:ascii="Garamond" w:hAnsi="Garamond" w:cs="Times New Roman"/>
          <w:sz w:val="24"/>
          <w:szCs w:val="24"/>
        </w:rPr>
        <w:t xml:space="preserve"> Liverpool University Press, ISBN: </w:t>
      </w:r>
      <w:r w:rsidR="00EE4D60" w:rsidRPr="00614972">
        <w:rPr>
          <w:rFonts w:ascii="Garamond" w:hAnsi="Garamond"/>
          <w:sz w:val="24"/>
          <w:szCs w:val="24"/>
          <w:shd w:val="clear" w:color="auto" w:fill="FFFFFF"/>
        </w:rPr>
        <w:t>978-1-781-38650-7</w:t>
      </w:r>
    </w:p>
    <w:p w:rsidR="00706746" w:rsidRPr="00614972" w:rsidRDefault="001F1DC8" w:rsidP="00614972">
      <w:pPr>
        <w:spacing w:after="240" w:line="480" w:lineRule="auto"/>
        <w:rPr>
          <w:rFonts w:ascii="Garamond" w:hAnsi="Garamond" w:cs="Times New Roman"/>
          <w:sz w:val="24"/>
          <w:szCs w:val="24"/>
        </w:rPr>
      </w:pPr>
      <w:proofErr w:type="spellStart"/>
      <w:r w:rsidRPr="00614972">
        <w:rPr>
          <w:rFonts w:ascii="Garamond" w:hAnsi="Garamond" w:cs="Times New Roman"/>
          <w:sz w:val="24"/>
          <w:szCs w:val="24"/>
        </w:rPr>
        <w:t>Tissington</w:t>
      </w:r>
      <w:proofErr w:type="spellEnd"/>
      <w:r w:rsidRPr="00614972">
        <w:rPr>
          <w:rFonts w:ascii="Garamond" w:hAnsi="Garamond" w:cs="Times New Roman"/>
          <w:sz w:val="24"/>
          <w:szCs w:val="24"/>
        </w:rPr>
        <w:t>, K. (201</w:t>
      </w:r>
      <w:r w:rsidR="00706746" w:rsidRPr="00614972">
        <w:rPr>
          <w:rFonts w:ascii="Garamond" w:hAnsi="Garamond" w:cs="Times New Roman"/>
          <w:sz w:val="24"/>
          <w:szCs w:val="24"/>
        </w:rPr>
        <w:t xml:space="preserve">3). </w:t>
      </w:r>
      <w:r w:rsidR="00706746" w:rsidRPr="00614972">
        <w:rPr>
          <w:rFonts w:ascii="Garamond" w:hAnsi="Garamond" w:cs="Times New Roman"/>
          <w:i/>
          <w:sz w:val="24"/>
          <w:szCs w:val="24"/>
        </w:rPr>
        <w:t>Targeting the poor? An analysis of Free Basic Services (FBS) and Municipal Indigent Policies in South Africa</w:t>
      </w:r>
      <w:r w:rsidR="00706746" w:rsidRPr="00614972">
        <w:rPr>
          <w:rFonts w:ascii="Garamond" w:hAnsi="Garamond" w:cs="Times New Roman"/>
          <w:sz w:val="24"/>
          <w:szCs w:val="24"/>
        </w:rPr>
        <w:t>, Socio-economic rights i</w:t>
      </w:r>
      <w:r w:rsidR="00EE4D60" w:rsidRPr="00614972">
        <w:rPr>
          <w:rFonts w:ascii="Garamond" w:hAnsi="Garamond" w:cs="Times New Roman"/>
          <w:sz w:val="24"/>
          <w:szCs w:val="24"/>
        </w:rPr>
        <w:t xml:space="preserve">nstitute of South Africa (SERI), </w:t>
      </w:r>
      <w:r w:rsidR="00EE4D60" w:rsidRPr="00614972">
        <w:rPr>
          <w:rFonts w:ascii="Garamond" w:hAnsi="Garamond"/>
          <w:sz w:val="24"/>
          <w:szCs w:val="24"/>
        </w:rPr>
        <w:t>DOI: 10.13140/RG.2.1.1582.2324</w:t>
      </w:r>
    </w:p>
    <w:p w:rsidR="00EE4D60" w:rsidRPr="00614972" w:rsidRDefault="00265F79" w:rsidP="00614972">
      <w:pPr>
        <w:spacing w:after="240" w:line="480" w:lineRule="auto"/>
        <w:rPr>
          <w:rFonts w:ascii="Garamond" w:hAnsi="Garamond" w:cs="Arial"/>
          <w:sz w:val="24"/>
          <w:szCs w:val="24"/>
        </w:rPr>
      </w:pPr>
      <w:r w:rsidRPr="00614972">
        <w:rPr>
          <w:rFonts w:ascii="Garamond" w:hAnsi="Garamond"/>
          <w:sz w:val="24"/>
          <w:szCs w:val="24"/>
          <w:lang w:val="en-US"/>
        </w:rPr>
        <w:t>Varley, A.</w:t>
      </w:r>
      <w:r w:rsidR="00C900B6" w:rsidRPr="00614972">
        <w:rPr>
          <w:rFonts w:ascii="Garamond" w:hAnsi="Garamond"/>
          <w:sz w:val="24"/>
          <w:szCs w:val="24"/>
          <w:lang w:val="en-US"/>
        </w:rPr>
        <w:t xml:space="preserve"> (</w:t>
      </w:r>
      <w:r w:rsidRPr="00614972">
        <w:rPr>
          <w:rFonts w:ascii="Garamond" w:hAnsi="Garamond"/>
          <w:sz w:val="24"/>
          <w:szCs w:val="24"/>
          <w:lang w:val="en-US"/>
        </w:rPr>
        <w:t>2017</w:t>
      </w:r>
      <w:r w:rsidR="00C900B6" w:rsidRPr="00614972">
        <w:rPr>
          <w:rFonts w:ascii="Garamond" w:hAnsi="Garamond"/>
          <w:sz w:val="24"/>
          <w:szCs w:val="24"/>
          <w:lang w:val="en-US"/>
        </w:rPr>
        <w:t xml:space="preserve">). </w:t>
      </w:r>
      <w:r w:rsidRPr="00614972">
        <w:rPr>
          <w:rStyle w:val="nlmarticle-title"/>
          <w:rFonts w:ascii="Garamond" w:hAnsi="Garamond"/>
          <w:sz w:val="24"/>
          <w:szCs w:val="24"/>
        </w:rPr>
        <w:t xml:space="preserve">Property titles and the urban poor: from informality to displacement? </w:t>
      </w:r>
      <w:r w:rsidRPr="00614972">
        <w:rPr>
          <w:rStyle w:val="nlmarticle-title"/>
          <w:rFonts w:ascii="Garamond" w:hAnsi="Garamond"/>
          <w:i/>
          <w:sz w:val="24"/>
          <w:szCs w:val="24"/>
        </w:rPr>
        <w:t>Planning Theory and Practice,</w:t>
      </w:r>
      <w:r w:rsidR="00C900B6" w:rsidRPr="00614972">
        <w:rPr>
          <w:rStyle w:val="nlmarticle-title"/>
          <w:rFonts w:ascii="Garamond" w:hAnsi="Garamond"/>
          <w:sz w:val="24"/>
          <w:szCs w:val="24"/>
        </w:rPr>
        <w:t xml:space="preserve"> 3, </w:t>
      </w:r>
      <w:r w:rsidRPr="00614972">
        <w:rPr>
          <w:rStyle w:val="nlmarticle-title"/>
          <w:rFonts w:ascii="Garamond" w:hAnsi="Garamond"/>
          <w:sz w:val="24"/>
          <w:szCs w:val="24"/>
        </w:rPr>
        <w:t>385-404</w:t>
      </w:r>
      <w:r w:rsidR="00EE4D60" w:rsidRPr="00614972">
        <w:rPr>
          <w:rStyle w:val="nlmarticle-title"/>
          <w:rFonts w:ascii="Garamond" w:hAnsi="Garamond"/>
          <w:sz w:val="24"/>
          <w:szCs w:val="24"/>
        </w:rPr>
        <w:t xml:space="preserve">, </w:t>
      </w:r>
      <w:hyperlink r:id="rId51" w:history="1">
        <w:r w:rsidR="00EE4D60" w:rsidRPr="00614972">
          <w:rPr>
            <w:rStyle w:val="Hyperlink"/>
            <w:rFonts w:ascii="Garamond" w:hAnsi="Garamond" w:cs="Arial"/>
            <w:color w:val="auto"/>
            <w:sz w:val="24"/>
            <w:szCs w:val="24"/>
            <w:u w:val="none"/>
          </w:rPr>
          <w:t>https://doi.org/10.1080/14649357.2016.1235223</w:t>
        </w:r>
      </w:hyperlink>
    </w:p>
    <w:p w:rsidR="00CE7CE2" w:rsidRPr="00614972" w:rsidRDefault="00400077" w:rsidP="00614972">
      <w:pPr>
        <w:pStyle w:val="Heading1"/>
        <w:spacing w:before="0" w:beforeAutospacing="0" w:after="240" w:afterAutospacing="0" w:line="480" w:lineRule="auto"/>
        <w:rPr>
          <w:rStyle w:val="nlmarticle-title"/>
          <w:rFonts w:ascii="Garamond" w:eastAsiaTheme="minorHAnsi" w:hAnsi="Garamond" w:cstheme="minorBidi"/>
          <w:b w:val="0"/>
          <w:bCs w:val="0"/>
          <w:kern w:val="0"/>
          <w:sz w:val="24"/>
          <w:szCs w:val="24"/>
          <w:lang w:eastAsia="en-US"/>
        </w:rPr>
      </w:pPr>
      <w:proofErr w:type="gramStart"/>
      <w:r w:rsidRPr="00614972">
        <w:rPr>
          <w:rFonts w:ascii="Garamond" w:hAnsi="Garamond"/>
          <w:b w:val="0"/>
          <w:sz w:val="24"/>
          <w:szCs w:val="24"/>
        </w:rPr>
        <w:t>von</w:t>
      </w:r>
      <w:proofErr w:type="gramEnd"/>
      <w:r w:rsidRPr="00614972">
        <w:rPr>
          <w:rFonts w:ascii="Garamond" w:hAnsi="Garamond"/>
          <w:b w:val="0"/>
          <w:sz w:val="24"/>
          <w:szCs w:val="24"/>
        </w:rPr>
        <w:t xml:space="preserve"> Schnitzler</w:t>
      </w:r>
      <w:r w:rsidR="00CE7CE2" w:rsidRPr="00614972">
        <w:rPr>
          <w:rStyle w:val="nlmarticle-title"/>
          <w:rFonts w:ascii="Garamond" w:hAnsi="Garamond"/>
          <w:b w:val="0"/>
          <w:sz w:val="24"/>
          <w:szCs w:val="24"/>
        </w:rPr>
        <w:t>, A.</w:t>
      </w:r>
      <w:r w:rsidR="00C900B6" w:rsidRPr="00614972">
        <w:rPr>
          <w:rStyle w:val="nlmarticle-title"/>
          <w:rFonts w:ascii="Garamond" w:hAnsi="Garamond"/>
          <w:b w:val="0"/>
          <w:sz w:val="24"/>
          <w:szCs w:val="24"/>
        </w:rPr>
        <w:t xml:space="preserve"> (</w:t>
      </w:r>
      <w:r w:rsidR="00CE7CE2" w:rsidRPr="00614972">
        <w:rPr>
          <w:rStyle w:val="nlmarticle-title"/>
          <w:rFonts w:ascii="Garamond" w:hAnsi="Garamond"/>
          <w:b w:val="0"/>
          <w:sz w:val="24"/>
          <w:szCs w:val="24"/>
        </w:rPr>
        <w:t>2016</w:t>
      </w:r>
      <w:r w:rsidR="00C900B6" w:rsidRPr="00614972">
        <w:rPr>
          <w:rStyle w:val="nlmarticle-title"/>
          <w:rFonts w:ascii="Garamond" w:hAnsi="Garamond"/>
          <w:b w:val="0"/>
          <w:sz w:val="24"/>
          <w:szCs w:val="24"/>
        </w:rPr>
        <w:t xml:space="preserve">). </w:t>
      </w:r>
      <w:r w:rsidR="00CE7CE2" w:rsidRPr="00614972">
        <w:rPr>
          <w:rStyle w:val="nlmarticle-title"/>
          <w:rFonts w:ascii="Garamond" w:hAnsi="Garamond"/>
          <w:b w:val="0"/>
          <w:i/>
          <w:sz w:val="24"/>
          <w:szCs w:val="24"/>
        </w:rPr>
        <w:t>Democracy’s Infrastructure: Techno-politics and protest after apartheid</w:t>
      </w:r>
      <w:r w:rsidR="00CE7CE2" w:rsidRPr="00614972">
        <w:rPr>
          <w:rStyle w:val="nlmarticle-title"/>
          <w:rFonts w:ascii="Garamond" w:hAnsi="Garamond"/>
          <w:b w:val="0"/>
          <w:sz w:val="24"/>
          <w:szCs w:val="24"/>
        </w:rPr>
        <w:t xml:space="preserve">, </w:t>
      </w:r>
      <w:r w:rsidR="00A83C2A" w:rsidRPr="00614972">
        <w:rPr>
          <w:rStyle w:val="nlmarticle-title"/>
          <w:rFonts w:ascii="Garamond" w:hAnsi="Garamond"/>
          <w:b w:val="0"/>
          <w:sz w:val="24"/>
          <w:szCs w:val="24"/>
        </w:rPr>
        <w:t xml:space="preserve">Princeton University </w:t>
      </w:r>
      <w:r w:rsidR="00614972" w:rsidRPr="00614972">
        <w:rPr>
          <w:rStyle w:val="nlmarticle-title"/>
          <w:rFonts w:ascii="Garamond" w:hAnsi="Garamond"/>
          <w:b w:val="0"/>
          <w:sz w:val="24"/>
          <w:szCs w:val="24"/>
        </w:rPr>
        <w:t>Press, ISBN: 9780691170770</w:t>
      </w:r>
    </w:p>
    <w:p w:rsidR="00CE7CE2" w:rsidRPr="00614972" w:rsidRDefault="00CE7CE2" w:rsidP="00614972">
      <w:pPr>
        <w:pStyle w:val="Heading1"/>
        <w:spacing w:before="0" w:beforeAutospacing="0" w:after="240" w:afterAutospacing="0" w:line="480" w:lineRule="auto"/>
        <w:rPr>
          <w:rFonts w:ascii="Garamond" w:hAnsi="Garamond" w:cs="Helvetica"/>
          <w:b w:val="0"/>
          <w:sz w:val="24"/>
          <w:szCs w:val="24"/>
          <w:shd w:val="clear" w:color="auto" w:fill="FFFFFF"/>
        </w:rPr>
      </w:pPr>
      <w:r w:rsidRPr="00614972">
        <w:rPr>
          <w:rStyle w:val="Strong"/>
          <w:rFonts w:ascii="Garamond" w:hAnsi="Garamond" w:cs="Helvetica"/>
          <w:sz w:val="24"/>
          <w:szCs w:val="24"/>
          <w:shd w:val="clear" w:color="auto" w:fill="FFFFFF"/>
        </w:rPr>
        <w:t>Wafer, A.</w:t>
      </w:r>
      <w:r w:rsidRPr="00614972">
        <w:rPr>
          <w:rFonts w:ascii="Garamond" w:hAnsi="Garamond" w:cs="Helvetica"/>
          <w:b w:val="0"/>
          <w:sz w:val="24"/>
          <w:szCs w:val="24"/>
          <w:shd w:val="clear" w:color="auto" w:fill="FFFFFF"/>
        </w:rPr>
        <w:t> (2012)</w:t>
      </w:r>
      <w:r w:rsidR="00A83C2A" w:rsidRPr="00614972">
        <w:rPr>
          <w:rFonts w:ascii="Garamond" w:hAnsi="Garamond" w:cs="Helvetica"/>
          <w:b w:val="0"/>
          <w:sz w:val="24"/>
          <w:szCs w:val="24"/>
          <w:shd w:val="clear" w:color="auto" w:fill="FFFFFF"/>
        </w:rPr>
        <w:t>.</w:t>
      </w:r>
      <w:r w:rsidRPr="00614972">
        <w:rPr>
          <w:rFonts w:ascii="Garamond" w:hAnsi="Garamond" w:cs="Helvetica"/>
          <w:b w:val="0"/>
          <w:sz w:val="24"/>
          <w:szCs w:val="24"/>
          <w:shd w:val="clear" w:color="auto" w:fill="FFFFFF"/>
        </w:rPr>
        <w:t> </w:t>
      </w:r>
      <w:r w:rsidRPr="00614972">
        <w:rPr>
          <w:rStyle w:val="Emphasis"/>
          <w:rFonts w:ascii="Garamond" w:hAnsi="Garamond" w:cs="Helvetica"/>
          <w:b w:val="0"/>
          <w:i w:val="0"/>
          <w:sz w:val="24"/>
          <w:szCs w:val="24"/>
          <w:shd w:val="clear" w:color="auto" w:fill="FFFFFF"/>
        </w:rPr>
        <w:t>Discourses of infrastructure and citizenship in post-apartheid Soweto</w:t>
      </w:r>
      <w:r w:rsidRPr="00614972">
        <w:rPr>
          <w:rFonts w:ascii="Garamond" w:hAnsi="Garamond" w:cs="Helvetica"/>
          <w:b w:val="0"/>
          <w:sz w:val="24"/>
          <w:szCs w:val="24"/>
          <w:shd w:val="clear" w:color="auto" w:fill="FFFFFF"/>
        </w:rPr>
        <w:t xml:space="preserve">, </w:t>
      </w:r>
      <w:r w:rsidRPr="00614972">
        <w:rPr>
          <w:rFonts w:ascii="Garamond" w:hAnsi="Garamond" w:cs="Helvetica"/>
          <w:b w:val="0"/>
          <w:i/>
          <w:sz w:val="24"/>
          <w:szCs w:val="24"/>
          <w:shd w:val="clear" w:color="auto" w:fill="FFFFFF"/>
        </w:rPr>
        <w:t>Urban Forum</w:t>
      </w:r>
      <w:r w:rsidRPr="00614972">
        <w:rPr>
          <w:rFonts w:ascii="Garamond" w:hAnsi="Garamond" w:cs="Helvetica"/>
          <w:b w:val="0"/>
          <w:sz w:val="24"/>
          <w:szCs w:val="24"/>
          <w:shd w:val="clear" w:color="auto" w:fill="FFFFFF"/>
        </w:rPr>
        <w:t xml:space="preserve"> 23 (2)</w:t>
      </w:r>
      <w:r w:rsidR="00A83C2A" w:rsidRPr="00614972">
        <w:rPr>
          <w:rFonts w:ascii="Garamond" w:hAnsi="Garamond" w:cs="Helvetica"/>
          <w:b w:val="0"/>
          <w:sz w:val="24"/>
          <w:szCs w:val="24"/>
          <w:shd w:val="clear" w:color="auto" w:fill="FFFFFF"/>
        </w:rPr>
        <w:t>, 23</w:t>
      </w:r>
      <w:r w:rsidR="00614972" w:rsidRPr="00614972">
        <w:rPr>
          <w:rFonts w:ascii="Garamond" w:hAnsi="Garamond" w:cs="Helvetica"/>
          <w:b w:val="0"/>
          <w:sz w:val="24"/>
          <w:szCs w:val="24"/>
          <w:shd w:val="clear" w:color="auto" w:fill="FFFFFF"/>
        </w:rPr>
        <w:t xml:space="preserve">3-243, </w:t>
      </w:r>
      <w:r w:rsidR="00614972" w:rsidRPr="00614972">
        <w:rPr>
          <w:rFonts w:ascii="Garamond" w:hAnsi="Garamond"/>
          <w:b w:val="0"/>
          <w:sz w:val="24"/>
          <w:szCs w:val="24"/>
        </w:rPr>
        <w:t>DOI: </w:t>
      </w:r>
      <w:hyperlink r:id="rId52" w:tgtFrame="_blank" w:history="1">
        <w:r w:rsidR="00614972" w:rsidRPr="00614972">
          <w:rPr>
            <w:rStyle w:val="Hyperlink"/>
            <w:rFonts w:ascii="Garamond" w:hAnsi="Garamond"/>
            <w:b w:val="0"/>
            <w:color w:val="auto"/>
            <w:sz w:val="24"/>
            <w:szCs w:val="24"/>
            <w:u w:val="none"/>
            <w:bdr w:val="none" w:sz="0" w:space="0" w:color="auto" w:frame="1"/>
          </w:rPr>
          <w:t>10.1007/s12132-012-9146-0</w:t>
        </w:r>
      </w:hyperlink>
    </w:p>
    <w:p w:rsidR="00614972" w:rsidRPr="00614972" w:rsidRDefault="00B06397" w:rsidP="00614972">
      <w:pPr>
        <w:spacing w:after="240" w:line="480" w:lineRule="auto"/>
        <w:rPr>
          <w:rFonts w:ascii="Garamond" w:hAnsi="Garamond" w:cs="Arial"/>
          <w:sz w:val="24"/>
          <w:szCs w:val="24"/>
        </w:rPr>
      </w:pPr>
      <w:r w:rsidRPr="00614972">
        <w:rPr>
          <w:rFonts w:ascii="Garamond" w:hAnsi="Garamond"/>
          <w:sz w:val="24"/>
          <w:szCs w:val="24"/>
        </w:rPr>
        <w:lastRenderedPageBreak/>
        <w:t xml:space="preserve">Watson, V. (2003) Conflicting rationalities: implications for planning theory and ethics. </w:t>
      </w:r>
      <w:r w:rsidRPr="00614972">
        <w:rPr>
          <w:rFonts w:ascii="Garamond" w:hAnsi="Garamond"/>
          <w:i/>
          <w:sz w:val="24"/>
          <w:szCs w:val="24"/>
        </w:rPr>
        <w:t>Planning Theory and Practice,</w:t>
      </w:r>
      <w:r w:rsidR="00614972" w:rsidRPr="00614972">
        <w:rPr>
          <w:rFonts w:ascii="Garamond" w:hAnsi="Garamond"/>
          <w:sz w:val="24"/>
          <w:szCs w:val="24"/>
        </w:rPr>
        <w:t xml:space="preserve"> 4(4), 395–407, </w:t>
      </w:r>
      <w:hyperlink r:id="rId53" w:history="1">
        <w:r w:rsidR="00614972" w:rsidRPr="00614972">
          <w:rPr>
            <w:rStyle w:val="Hyperlink"/>
            <w:rFonts w:ascii="Garamond" w:hAnsi="Garamond" w:cs="Arial"/>
            <w:color w:val="auto"/>
            <w:sz w:val="24"/>
            <w:szCs w:val="24"/>
            <w:u w:val="none"/>
          </w:rPr>
          <w:t>https://doi.org/10.1080/1464935032000146318</w:t>
        </w:r>
      </w:hyperlink>
    </w:p>
    <w:p w:rsidR="00493E35" w:rsidRPr="00614972" w:rsidRDefault="00493E35" w:rsidP="00614972">
      <w:pPr>
        <w:pStyle w:val="Heading1"/>
        <w:spacing w:before="0" w:beforeAutospacing="0" w:after="240" w:afterAutospacing="0" w:line="480" w:lineRule="auto"/>
        <w:rPr>
          <w:rFonts w:ascii="Garamond" w:hAnsi="Garamond"/>
          <w:b w:val="0"/>
          <w:sz w:val="24"/>
          <w:szCs w:val="24"/>
        </w:rPr>
      </w:pPr>
      <w:r w:rsidRPr="00614972">
        <w:rPr>
          <w:rFonts w:ascii="Garamond" w:hAnsi="Garamond"/>
          <w:b w:val="0"/>
          <w:sz w:val="24"/>
          <w:szCs w:val="24"/>
        </w:rPr>
        <w:t>Western, J.</w:t>
      </w:r>
      <w:r w:rsidR="00A83C2A" w:rsidRPr="00614972">
        <w:rPr>
          <w:rFonts w:ascii="Garamond" w:hAnsi="Garamond"/>
          <w:b w:val="0"/>
          <w:sz w:val="24"/>
          <w:szCs w:val="24"/>
        </w:rPr>
        <w:t xml:space="preserve"> (</w:t>
      </w:r>
      <w:r w:rsidRPr="00614972">
        <w:rPr>
          <w:rFonts w:ascii="Garamond" w:hAnsi="Garamond"/>
          <w:b w:val="0"/>
          <w:sz w:val="24"/>
          <w:szCs w:val="24"/>
        </w:rPr>
        <w:t>1981</w:t>
      </w:r>
      <w:r w:rsidR="00A83C2A" w:rsidRPr="00614972">
        <w:rPr>
          <w:rFonts w:ascii="Garamond" w:hAnsi="Garamond"/>
          <w:b w:val="0"/>
          <w:sz w:val="24"/>
          <w:szCs w:val="24"/>
        </w:rPr>
        <w:t xml:space="preserve">). </w:t>
      </w:r>
      <w:r w:rsidRPr="00614972">
        <w:rPr>
          <w:rFonts w:ascii="Garamond" w:hAnsi="Garamond"/>
          <w:b w:val="0"/>
          <w:i/>
          <w:sz w:val="24"/>
          <w:szCs w:val="24"/>
        </w:rPr>
        <w:t>Outcast Cape Town</w:t>
      </w:r>
      <w:r w:rsidR="00A83C2A" w:rsidRPr="00614972">
        <w:rPr>
          <w:rFonts w:ascii="Garamond" w:hAnsi="Garamond"/>
          <w:b w:val="0"/>
          <w:i/>
          <w:sz w:val="24"/>
          <w:szCs w:val="24"/>
        </w:rPr>
        <w:t>.</w:t>
      </w:r>
      <w:r w:rsidRPr="00614972">
        <w:rPr>
          <w:rFonts w:ascii="Garamond" w:hAnsi="Garamond"/>
          <w:b w:val="0"/>
          <w:sz w:val="24"/>
          <w:szCs w:val="24"/>
        </w:rPr>
        <w:t xml:space="preserve"> London: George Allen and Unwin</w:t>
      </w:r>
      <w:r w:rsidR="00614972" w:rsidRPr="00614972">
        <w:rPr>
          <w:rFonts w:ascii="Garamond" w:hAnsi="Garamond"/>
          <w:b w:val="0"/>
          <w:sz w:val="24"/>
          <w:szCs w:val="24"/>
        </w:rPr>
        <w:t xml:space="preserve">, </w:t>
      </w:r>
      <w:r w:rsidR="00614972" w:rsidRPr="00614972">
        <w:rPr>
          <w:rFonts w:ascii="Garamond" w:hAnsi="Garamond" w:cs="Helvetica"/>
          <w:b w:val="0"/>
          <w:sz w:val="24"/>
          <w:szCs w:val="24"/>
          <w:shd w:val="clear" w:color="auto" w:fill="FFFFFF"/>
        </w:rPr>
        <w:t>ISBN: 9780520207370</w:t>
      </w:r>
    </w:p>
    <w:p w:rsidR="00DC31B7" w:rsidRDefault="006360CC" w:rsidP="00614972">
      <w:pPr>
        <w:spacing w:after="240" w:line="480" w:lineRule="auto"/>
      </w:pPr>
      <w:proofErr w:type="spellStart"/>
      <w:r w:rsidRPr="00614972">
        <w:rPr>
          <w:rFonts w:ascii="Garamond" w:hAnsi="Garamond"/>
          <w:sz w:val="24"/>
          <w:szCs w:val="24"/>
        </w:rPr>
        <w:t>Yiftachel</w:t>
      </w:r>
      <w:proofErr w:type="spellEnd"/>
      <w:r w:rsidRPr="00614972">
        <w:rPr>
          <w:rFonts w:ascii="Garamond" w:hAnsi="Garamond"/>
          <w:sz w:val="24"/>
          <w:szCs w:val="24"/>
        </w:rPr>
        <w:t>, O. (2009) Critical theory and ‘</w:t>
      </w:r>
      <w:proofErr w:type="spellStart"/>
      <w:r w:rsidRPr="00614972">
        <w:rPr>
          <w:rFonts w:ascii="Garamond" w:hAnsi="Garamond"/>
          <w:sz w:val="24"/>
          <w:szCs w:val="24"/>
        </w:rPr>
        <w:t>gray</w:t>
      </w:r>
      <w:proofErr w:type="spellEnd"/>
      <w:r w:rsidRPr="00614972">
        <w:rPr>
          <w:rFonts w:ascii="Garamond" w:hAnsi="Garamond"/>
          <w:sz w:val="24"/>
          <w:szCs w:val="24"/>
        </w:rPr>
        <w:t xml:space="preserve"> space’: Mobilization of the colonized. </w:t>
      </w:r>
      <w:r w:rsidRPr="00614972">
        <w:rPr>
          <w:rFonts w:ascii="Garamond" w:hAnsi="Garamond"/>
          <w:i/>
          <w:sz w:val="24"/>
          <w:szCs w:val="24"/>
        </w:rPr>
        <w:t>City</w:t>
      </w:r>
      <w:r w:rsidR="00614972" w:rsidRPr="00614972">
        <w:rPr>
          <w:rFonts w:ascii="Garamond" w:hAnsi="Garamond"/>
          <w:sz w:val="24"/>
          <w:szCs w:val="24"/>
        </w:rPr>
        <w:t xml:space="preserve"> 13(2-3), 246-263, </w:t>
      </w:r>
      <w:hyperlink r:id="rId54" w:history="1">
        <w:r w:rsidR="00614972" w:rsidRPr="00614972">
          <w:rPr>
            <w:rStyle w:val="Hyperlink"/>
            <w:rFonts w:ascii="Garamond" w:hAnsi="Garamond" w:cs="Arial"/>
            <w:color w:val="auto"/>
            <w:sz w:val="24"/>
            <w:szCs w:val="24"/>
            <w:u w:val="none"/>
          </w:rPr>
          <w:t>https://doi.org/10.1080/13604810902982227</w:t>
        </w:r>
      </w:hyperlink>
    </w:p>
    <w:sectPr w:rsidR="00DC31B7">
      <w:footerReference w:type="default" r:id="rId5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45DC" w:rsidRDefault="00FB45DC" w:rsidP="005F6152">
      <w:pPr>
        <w:spacing w:after="0" w:line="240" w:lineRule="auto"/>
      </w:pPr>
      <w:r>
        <w:separator/>
      </w:r>
    </w:p>
  </w:endnote>
  <w:endnote w:type="continuationSeparator" w:id="0">
    <w:p w:rsidR="00FB45DC" w:rsidRDefault="00FB45DC" w:rsidP="005F61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Bembo">
    <w:panose1 w:val="00000000000000000000"/>
    <w:charset w:val="00"/>
    <w:family w:val="roman"/>
    <w:notTrueType/>
    <w:pitch w:val="default"/>
    <w:sig w:usb0="00000003" w:usb1="00000000" w:usb2="00000000" w:usb3="00000000" w:csb0="00000001" w:csb1="00000000"/>
  </w:font>
  <w:font w:name="AdvOT863180fb">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96992141"/>
      <w:docPartObj>
        <w:docPartGallery w:val="Page Numbers (Bottom of Page)"/>
        <w:docPartUnique/>
      </w:docPartObj>
    </w:sdtPr>
    <w:sdtEndPr>
      <w:rPr>
        <w:noProof/>
      </w:rPr>
    </w:sdtEndPr>
    <w:sdtContent>
      <w:p w:rsidR="00EE4D60" w:rsidRDefault="00EE4D60">
        <w:pPr>
          <w:pStyle w:val="Footer"/>
          <w:jc w:val="center"/>
        </w:pPr>
        <w:r>
          <w:fldChar w:fldCharType="begin"/>
        </w:r>
        <w:r>
          <w:instrText xml:space="preserve"> PAGE   \* MERGEFORMAT </w:instrText>
        </w:r>
        <w:r>
          <w:fldChar w:fldCharType="separate"/>
        </w:r>
        <w:r w:rsidR="002E6740">
          <w:rPr>
            <w:noProof/>
          </w:rPr>
          <w:t>30</w:t>
        </w:r>
        <w:r>
          <w:rPr>
            <w:noProof/>
          </w:rPr>
          <w:fldChar w:fldCharType="end"/>
        </w:r>
      </w:p>
    </w:sdtContent>
  </w:sdt>
  <w:p w:rsidR="00EE4D60" w:rsidRDefault="00EE4D6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45DC" w:rsidRDefault="00FB45DC" w:rsidP="005F6152">
      <w:pPr>
        <w:spacing w:after="0" w:line="240" w:lineRule="auto"/>
      </w:pPr>
      <w:r>
        <w:separator/>
      </w:r>
    </w:p>
  </w:footnote>
  <w:footnote w:type="continuationSeparator" w:id="0">
    <w:p w:rsidR="00FB45DC" w:rsidRDefault="00FB45DC" w:rsidP="005F6152">
      <w:pPr>
        <w:spacing w:after="0" w:line="240" w:lineRule="auto"/>
      </w:pPr>
      <w:r>
        <w:continuationSeparator/>
      </w:r>
    </w:p>
  </w:footnote>
  <w:footnote w:id="1">
    <w:p w:rsidR="00EE4D60" w:rsidRPr="001D6147" w:rsidRDefault="00EE4D60" w:rsidP="000463B7">
      <w:pPr>
        <w:pStyle w:val="FootnoteText"/>
        <w:rPr>
          <w:rFonts w:ascii="Garamond" w:hAnsi="Garamond"/>
        </w:rPr>
      </w:pPr>
      <w:r w:rsidRPr="001D6147">
        <w:rPr>
          <w:rStyle w:val="FootnoteReference"/>
          <w:rFonts w:ascii="Garamond" w:hAnsi="Garamond"/>
        </w:rPr>
        <w:footnoteRef/>
      </w:r>
      <w:r w:rsidRPr="001D6147">
        <w:rPr>
          <w:rFonts w:ascii="Garamond" w:hAnsi="Garamond"/>
        </w:rPr>
        <w:t xml:space="preserve"> The list included: providing more housing; repairing existing infrastructure such as faulty water meters, blocked sewers and the damaged access bridge; and providing new social infrastructure such as a </w:t>
      </w:r>
      <w:r w:rsidRPr="001D6147">
        <w:rPr>
          <w:rFonts w:ascii="Garamond" w:hAnsi="Garamond" w:cs="Arial"/>
          <w:color w:val="222222"/>
          <w:shd w:val="clear" w:color="auto" w:fill="FFFFFF"/>
        </w:rPr>
        <w:t>high school, library, and health clinic and speed bumps</w:t>
      </w:r>
    </w:p>
  </w:footnote>
  <w:footnote w:id="2">
    <w:p w:rsidR="00EE4D60" w:rsidRPr="008C6E74" w:rsidRDefault="00EE4D60">
      <w:pPr>
        <w:pStyle w:val="FootnoteText"/>
        <w:rPr>
          <w:rFonts w:ascii="Garamond" w:hAnsi="Garamond"/>
        </w:rPr>
      </w:pPr>
      <w:r w:rsidRPr="008C6E74">
        <w:rPr>
          <w:rStyle w:val="FootnoteReference"/>
          <w:rFonts w:ascii="Garamond" w:hAnsi="Garamond"/>
        </w:rPr>
        <w:footnoteRef/>
      </w:r>
      <w:r w:rsidRPr="008C6E74">
        <w:rPr>
          <w:rFonts w:ascii="Garamond" w:hAnsi="Garamond"/>
        </w:rPr>
        <w:t xml:space="preserve"> At a series of recent conferences, I asked scholars working on urban infrastructure their views on the citizenship implications of their work. </w:t>
      </w:r>
      <w:r>
        <w:rPr>
          <w:rFonts w:ascii="Garamond" w:hAnsi="Garamond"/>
        </w:rPr>
        <w:t>Whilst anecdotal, it was notable that i</w:t>
      </w:r>
      <w:r w:rsidRPr="008C6E74">
        <w:rPr>
          <w:rFonts w:ascii="Garamond" w:hAnsi="Garamond"/>
        </w:rPr>
        <w:t>n all cases the researcher responded by discussing protest</w:t>
      </w:r>
      <w:r>
        <w:rPr>
          <w:rFonts w:ascii="Garamond" w:hAnsi="Garamond"/>
        </w:rPr>
        <w:t xml:space="preserve"> (a word I had not mentioned in my question) rather than citizenship per se.</w:t>
      </w:r>
    </w:p>
  </w:footnote>
  <w:footnote w:id="3">
    <w:p w:rsidR="00EE4D60" w:rsidRPr="00DD0932" w:rsidRDefault="00EE4D60">
      <w:pPr>
        <w:pStyle w:val="FootnoteText"/>
        <w:rPr>
          <w:rFonts w:ascii="Garamond" w:hAnsi="Garamond"/>
        </w:rPr>
      </w:pPr>
      <w:r w:rsidRPr="00DD0932">
        <w:rPr>
          <w:rStyle w:val="FootnoteReference"/>
          <w:rFonts w:ascii="Garamond" w:hAnsi="Garamond"/>
        </w:rPr>
        <w:footnoteRef/>
      </w:r>
      <w:r w:rsidRPr="00DD0932">
        <w:rPr>
          <w:rFonts w:ascii="Garamond" w:hAnsi="Garamond"/>
        </w:rPr>
        <w:t xml:space="preserve"> While in South Africa the language of ‘municipal service delivery’ is primarily used, this research employs the language of ‘infrastructure’ in reference to the South Africa case. This is intentional in order to connect the South Africa case with broader scholarship and policy debates,</w:t>
      </w:r>
    </w:p>
  </w:footnote>
  <w:footnote w:id="4">
    <w:p w:rsidR="00EE4D60" w:rsidRPr="00885946" w:rsidRDefault="00EE4D60" w:rsidP="00885946">
      <w:pPr>
        <w:spacing w:after="0" w:line="240" w:lineRule="auto"/>
        <w:jc w:val="both"/>
        <w:rPr>
          <w:rFonts w:ascii="Garamond" w:hAnsi="Garamond"/>
          <w:sz w:val="20"/>
          <w:szCs w:val="20"/>
        </w:rPr>
      </w:pPr>
      <w:r w:rsidRPr="00885946">
        <w:rPr>
          <w:rStyle w:val="FootnoteReference"/>
          <w:rFonts w:ascii="Garamond" w:hAnsi="Garamond"/>
          <w:sz w:val="20"/>
          <w:szCs w:val="20"/>
        </w:rPr>
        <w:footnoteRef/>
      </w:r>
      <w:r w:rsidRPr="00885946">
        <w:rPr>
          <w:rFonts w:ascii="Garamond" w:hAnsi="Garamond"/>
          <w:sz w:val="20"/>
          <w:szCs w:val="20"/>
        </w:rPr>
        <w:t xml:space="preserve"> The official </w:t>
      </w:r>
      <w:r>
        <w:rPr>
          <w:rFonts w:ascii="Garamond" w:hAnsi="Garamond"/>
          <w:sz w:val="20"/>
          <w:szCs w:val="20"/>
        </w:rPr>
        <w:t xml:space="preserve">SA census demographic groupings of: White, Black African, Coloured, and Indian/Asian are used, while recognising their limitations in delimiting citizens according to the arbitrary racial categories installed during apartheid. </w:t>
      </w:r>
    </w:p>
  </w:footnote>
  <w:footnote w:id="5">
    <w:p w:rsidR="00EE4D60" w:rsidRPr="00E808E4" w:rsidRDefault="00EE4D60">
      <w:pPr>
        <w:pStyle w:val="FootnoteText"/>
        <w:rPr>
          <w:rFonts w:ascii="Garamond" w:hAnsi="Garamond"/>
        </w:rPr>
      </w:pPr>
      <w:r>
        <w:rPr>
          <w:rStyle w:val="FootnoteReference"/>
        </w:rPr>
        <w:footnoteRef/>
      </w:r>
      <w:r>
        <w:t xml:space="preserve"> </w:t>
      </w:r>
      <w:r>
        <w:rPr>
          <w:rFonts w:ascii="Garamond" w:hAnsi="Garamond"/>
        </w:rPr>
        <w:t xml:space="preserve">Eligibility is restricted to South African nationals with a household income below R3500 </w:t>
      </w:r>
      <w:proofErr w:type="spellStart"/>
      <w:r>
        <w:rPr>
          <w:rFonts w:ascii="Garamond" w:hAnsi="Garamond"/>
        </w:rPr>
        <w:t>pcm</w:t>
      </w:r>
      <w:proofErr w:type="spellEnd"/>
      <w:r>
        <w:rPr>
          <w:rFonts w:ascii="Garamond" w:hAnsi="Garamond"/>
        </w:rPr>
        <w:t xml:space="preserve"> (approx. GBP 190), who have not previously owned a house and who are married or have a dependent.</w:t>
      </w:r>
    </w:p>
  </w:footnote>
  <w:footnote w:id="6">
    <w:p w:rsidR="00EE4D60" w:rsidRPr="002F03E8" w:rsidRDefault="00EE4D60" w:rsidP="003B32C9">
      <w:pPr>
        <w:pStyle w:val="FootnoteText"/>
        <w:rPr>
          <w:rFonts w:ascii="Garamond" w:hAnsi="Garamond"/>
        </w:rPr>
      </w:pPr>
      <w:r w:rsidRPr="00885946">
        <w:rPr>
          <w:rStyle w:val="FootnoteReference"/>
          <w:rFonts w:ascii="Garamond" w:hAnsi="Garamond"/>
        </w:rPr>
        <w:footnoteRef/>
      </w:r>
      <w:r w:rsidRPr="00885946">
        <w:rPr>
          <w:rFonts w:ascii="Garamond" w:hAnsi="Garamond"/>
        </w:rPr>
        <w:t xml:space="preserve"> </w:t>
      </w:r>
      <w:r>
        <w:rPr>
          <w:rFonts w:ascii="Garamond" w:hAnsi="Garamond"/>
        </w:rPr>
        <w:t>State-subsidised houses are colloquially known as RDP housing a</w:t>
      </w:r>
      <w:r w:rsidRPr="00885946">
        <w:rPr>
          <w:rFonts w:ascii="Garamond" w:hAnsi="Garamond"/>
        </w:rPr>
        <w:t>fter the</w:t>
      </w:r>
      <w:r w:rsidRPr="002F03E8">
        <w:rPr>
          <w:rFonts w:ascii="Garamond" w:hAnsi="Garamond"/>
        </w:rPr>
        <w:t xml:space="preserve"> ‘Reconstruction Development Programme’ </w:t>
      </w:r>
      <w:r>
        <w:rPr>
          <w:rFonts w:ascii="Garamond" w:hAnsi="Garamond"/>
        </w:rPr>
        <w:t>that ran from</w:t>
      </w:r>
      <w:r w:rsidRPr="002F03E8">
        <w:rPr>
          <w:rFonts w:ascii="Garamond" w:hAnsi="Garamond"/>
        </w:rPr>
        <w:t xml:space="preserve"> 1994</w:t>
      </w:r>
      <w:r>
        <w:rPr>
          <w:rFonts w:ascii="Garamond" w:hAnsi="Garamond"/>
        </w:rPr>
        <w:t>-1996.</w:t>
      </w:r>
    </w:p>
  </w:footnote>
  <w:footnote w:id="7">
    <w:p w:rsidR="00EE4D60" w:rsidRPr="003D13FF" w:rsidRDefault="00EE4D60">
      <w:pPr>
        <w:pStyle w:val="FootnoteText"/>
        <w:rPr>
          <w:rFonts w:ascii="Garamond" w:hAnsi="Garamond"/>
        </w:rPr>
      </w:pPr>
      <w:r w:rsidRPr="003D13FF">
        <w:rPr>
          <w:rStyle w:val="FootnoteReference"/>
          <w:rFonts w:ascii="Garamond" w:hAnsi="Garamond"/>
        </w:rPr>
        <w:footnoteRef/>
      </w:r>
      <w:r w:rsidRPr="003D13FF">
        <w:rPr>
          <w:rFonts w:ascii="Garamond" w:hAnsi="Garamond"/>
        </w:rPr>
        <w:t xml:space="preserve"> This was a common acknowledgement during interviews with </w:t>
      </w:r>
      <w:r>
        <w:rPr>
          <w:rFonts w:ascii="Garamond" w:hAnsi="Garamond"/>
        </w:rPr>
        <w:t xml:space="preserve">public housing </w:t>
      </w:r>
      <w:r w:rsidRPr="003D13FF">
        <w:rPr>
          <w:rFonts w:ascii="Garamond" w:hAnsi="Garamond"/>
        </w:rPr>
        <w:t xml:space="preserve">officials, and </w:t>
      </w:r>
      <w:r>
        <w:rPr>
          <w:rFonts w:ascii="Garamond" w:hAnsi="Garamond"/>
        </w:rPr>
        <w:t xml:space="preserve">is evident </w:t>
      </w:r>
      <w:r w:rsidRPr="003D13FF">
        <w:rPr>
          <w:rFonts w:ascii="Garamond" w:hAnsi="Garamond"/>
        </w:rPr>
        <w:t>in changing policy priorities, but would be political suicide for a politician to publically state.</w:t>
      </w:r>
    </w:p>
  </w:footnote>
  <w:footnote w:id="8">
    <w:p w:rsidR="00EE4D60" w:rsidRPr="00E808E4" w:rsidRDefault="00EE4D60" w:rsidP="003D13FF">
      <w:pPr>
        <w:pStyle w:val="FootnoteText"/>
        <w:rPr>
          <w:rFonts w:ascii="Garamond" w:hAnsi="Garamond"/>
        </w:rPr>
      </w:pPr>
      <w:r w:rsidRPr="00E808E4">
        <w:rPr>
          <w:rStyle w:val="FootnoteReference"/>
          <w:rFonts w:ascii="Garamond" w:hAnsi="Garamond"/>
        </w:rPr>
        <w:footnoteRef/>
      </w:r>
      <w:r w:rsidRPr="00E808E4">
        <w:rPr>
          <w:rFonts w:ascii="Garamond" w:hAnsi="Garamond"/>
        </w:rPr>
        <w:t xml:space="preserve"> The criteria to qualify as an indigent household varies according to location and infrastructure sector</w:t>
      </w:r>
      <w:r>
        <w:rPr>
          <w:rFonts w:ascii="Garamond" w:hAnsi="Garamond"/>
        </w:rPr>
        <w:t>, but in the City of Cape Town is determined by property value below R300 000</w:t>
      </w:r>
      <w:r w:rsidRPr="00E808E4">
        <w:rPr>
          <w:rFonts w:ascii="Garamond" w:hAnsi="Garamond"/>
        </w:rPr>
        <w:t xml:space="preserve"> </w:t>
      </w:r>
      <w:r>
        <w:rPr>
          <w:rFonts w:ascii="Garamond" w:hAnsi="Garamond"/>
        </w:rPr>
        <w:t xml:space="preserve">(approx. GBP 16,350) or household income below R3500 </w:t>
      </w:r>
      <w:proofErr w:type="spellStart"/>
      <w:r>
        <w:rPr>
          <w:rFonts w:ascii="Garamond" w:hAnsi="Garamond"/>
        </w:rPr>
        <w:t>pcm</w:t>
      </w:r>
      <w:proofErr w:type="spellEnd"/>
      <w:r>
        <w:rPr>
          <w:rFonts w:ascii="Garamond" w:hAnsi="Garamond"/>
        </w:rPr>
        <w:t xml:space="preserve"> (approx. GBP 190) </w:t>
      </w:r>
      <w:r w:rsidRPr="00E808E4">
        <w:rPr>
          <w:rFonts w:ascii="Garamond" w:hAnsi="Garamond"/>
        </w:rPr>
        <w:t>(</w:t>
      </w:r>
      <w:proofErr w:type="spellStart"/>
      <w:r w:rsidRPr="00E808E4">
        <w:rPr>
          <w:rFonts w:ascii="Garamond" w:hAnsi="Garamond"/>
        </w:rPr>
        <w:t>Tissington</w:t>
      </w:r>
      <w:proofErr w:type="spellEnd"/>
      <w:r w:rsidRPr="00E808E4">
        <w:rPr>
          <w:rFonts w:ascii="Garamond" w:hAnsi="Garamond"/>
        </w:rPr>
        <w:t xml:space="preserve"> 20</w:t>
      </w:r>
      <w:r>
        <w:rPr>
          <w:rFonts w:ascii="Garamond" w:hAnsi="Garamond"/>
        </w:rPr>
        <w:t>1</w:t>
      </w:r>
      <w:r w:rsidRPr="00E808E4">
        <w:rPr>
          <w:rFonts w:ascii="Garamond" w:hAnsi="Garamond"/>
        </w:rPr>
        <w:t>3)</w:t>
      </w:r>
      <w:r>
        <w:rPr>
          <w:rFonts w:ascii="Garamond" w:hAnsi="Garamond"/>
        </w:rPr>
        <w:t>.</w:t>
      </w:r>
      <w:r w:rsidRPr="00E808E4">
        <w:rPr>
          <w:rFonts w:ascii="Garamond" w:hAnsi="Garamond"/>
        </w:rPr>
        <w:t>.</w:t>
      </w:r>
    </w:p>
  </w:footnote>
  <w:footnote w:id="9">
    <w:p w:rsidR="00EE4D60" w:rsidRPr="00822E2B" w:rsidRDefault="00EE4D60">
      <w:pPr>
        <w:pStyle w:val="FootnoteText"/>
        <w:rPr>
          <w:rFonts w:ascii="Garamond" w:hAnsi="Garamond"/>
        </w:rPr>
      </w:pPr>
      <w:r w:rsidRPr="00706746">
        <w:rPr>
          <w:rStyle w:val="FootnoteReference"/>
          <w:rFonts w:ascii="Garamond" w:hAnsi="Garamond"/>
        </w:rPr>
        <w:footnoteRef/>
      </w:r>
      <w:r w:rsidRPr="00706746">
        <w:rPr>
          <w:rFonts w:ascii="Garamond" w:hAnsi="Garamond"/>
        </w:rPr>
        <w:t xml:space="preserve"> The provision of FBS varies according to the municipality, but in the City of Cape Town the household standards a</w:t>
      </w:r>
      <w:r>
        <w:rPr>
          <w:rFonts w:ascii="Garamond" w:hAnsi="Garamond"/>
        </w:rPr>
        <w:t>re</w:t>
      </w:r>
      <w:r w:rsidRPr="00706746">
        <w:rPr>
          <w:rFonts w:ascii="Garamond" w:hAnsi="Garamond"/>
        </w:rPr>
        <w:t>: Free Basic Water of 350 litres per day</w:t>
      </w:r>
      <w:r>
        <w:rPr>
          <w:rFonts w:ascii="Garamond" w:hAnsi="Garamond"/>
        </w:rPr>
        <w:t xml:space="preserve"> (via a Water Demand Management Device)</w:t>
      </w:r>
      <w:r w:rsidRPr="00706746">
        <w:rPr>
          <w:rFonts w:ascii="Garamond" w:hAnsi="Garamond"/>
        </w:rPr>
        <w:t xml:space="preserve">; Free Basic Electricity of 60 </w:t>
      </w:r>
      <w:r>
        <w:rPr>
          <w:rFonts w:ascii="Garamond" w:hAnsi="Garamond"/>
        </w:rPr>
        <w:t>kWh</w:t>
      </w:r>
      <w:r w:rsidRPr="00706746">
        <w:rPr>
          <w:rFonts w:ascii="Garamond" w:hAnsi="Garamond"/>
        </w:rPr>
        <w:t xml:space="preserve"> per month for low users (below 250</w:t>
      </w:r>
      <w:r>
        <w:rPr>
          <w:rFonts w:ascii="Garamond" w:hAnsi="Garamond"/>
        </w:rPr>
        <w:t xml:space="preserve"> </w:t>
      </w:r>
      <w:r w:rsidRPr="00706746">
        <w:rPr>
          <w:rFonts w:ascii="Garamond" w:hAnsi="Garamond"/>
        </w:rPr>
        <w:t>k</w:t>
      </w:r>
      <w:r>
        <w:rPr>
          <w:rFonts w:ascii="Garamond" w:hAnsi="Garamond"/>
        </w:rPr>
        <w:t>Wh</w:t>
      </w:r>
      <w:r w:rsidRPr="00706746">
        <w:rPr>
          <w:rFonts w:ascii="Garamond" w:hAnsi="Garamond"/>
        </w:rPr>
        <w:t xml:space="preserve"> per month); and Free Refuse Removal of one bin per plot</w:t>
      </w:r>
      <w:r>
        <w:rPr>
          <w:rFonts w:ascii="Garamond" w:hAnsi="Garamond"/>
        </w:rPr>
        <w:t xml:space="preserve"> (data from interviews with officials, </w:t>
      </w:r>
      <w:r w:rsidRPr="00706746">
        <w:rPr>
          <w:rFonts w:ascii="Garamond" w:hAnsi="Garamond"/>
        </w:rPr>
        <w:t>2018-19</w:t>
      </w:r>
      <w:r>
        <w:rPr>
          <w:rFonts w:ascii="Garamond" w:hAnsi="Garamond"/>
        </w:rPr>
        <w:t>).</w:t>
      </w:r>
    </w:p>
  </w:footnote>
  <w:footnote w:id="10">
    <w:p w:rsidR="00EE4D60" w:rsidRDefault="00EE4D60" w:rsidP="005007E5">
      <w:pPr>
        <w:pStyle w:val="FootnoteText"/>
      </w:pPr>
      <w:r w:rsidRPr="00822E2B">
        <w:rPr>
          <w:rStyle w:val="FootnoteReference"/>
          <w:rFonts w:ascii="Garamond" w:hAnsi="Garamond"/>
        </w:rPr>
        <w:footnoteRef/>
      </w:r>
      <w:r w:rsidRPr="00822E2B">
        <w:rPr>
          <w:rFonts w:ascii="Garamond" w:hAnsi="Garamond"/>
        </w:rPr>
        <w:t xml:space="preserve"> </w:t>
      </w:r>
      <w:r>
        <w:rPr>
          <w:rFonts w:ascii="Garamond" w:hAnsi="Garamond"/>
        </w:rPr>
        <w:t>Due to policy changes, m</w:t>
      </w:r>
      <w:r w:rsidRPr="00822E2B">
        <w:rPr>
          <w:rFonts w:ascii="Garamond" w:hAnsi="Garamond"/>
        </w:rPr>
        <w:t>ore recent RDP houses are</w:t>
      </w:r>
      <w:r>
        <w:rPr>
          <w:rFonts w:ascii="Garamond" w:hAnsi="Garamond"/>
        </w:rPr>
        <w:t xml:space="preserve"> larger – up to</w:t>
      </w:r>
      <w:r w:rsidRPr="00822E2B">
        <w:rPr>
          <w:rFonts w:ascii="Garamond" w:hAnsi="Garamond"/>
        </w:rPr>
        <w:t xml:space="preserve"> 40sq m</w:t>
      </w:r>
      <w:r>
        <w:rPr>
          <w:rFonts w:ascii="Garamond" w:hAnsi="Garamond"/>
        </w:rPr>
        <w:t xml:space="preserve"> and with two bedrooms.</w:t>
      </w:r>
    </w:p>
  </w:footnote>
  <w:footnote w:id="11">
    <w:p w:rsidR="00EE4D60" w:rsidRPr="00D05C94" w:rsidRDefault="00EE4D60">
      <w:pPr>
        <w:pStyle w:val="FootnoteText"/>
      </w:pPr>
      <w:r w:rsidRPr="00D05C94">
        <w:rPr>
          <w:rStyle w:val="FootnoteReference"/>
        </w:rPr>
        <w:footnoteRef/>
      </w:r>
      <w:r w:rsidRPr="00D05C94">
        <w:t xml:space="preserve"> </w:t>
      </w:r>
      <w:r w:rsidRPr="00ED0258">
        <w:rPr>
          <w:rFonts w:ascii="Garamond" w:hAnsi="Garamond" w:cs="Times New Roman"/>
        </w:rPr>
        <w:t>While Tipple (2010) explores changes made by occupants to public housing in Africa and Asia, it is largely a technical account and does not consider political implications.</w:t>
      </w:r>
    </w:p>
  </w:footnote>
  <w:footnote w:id="12">
    <w:p w:rsidR="00EE4D60" w:rsidRPr="00B259CF" w:rsidRDefault="00EE4D60" w:rsidP="000463B7">
      <w:pPr>
        <w:pStyle w:val="HTMLPreformatted"/>
        <w:rPr>
          <w:rFonts w:cs="Courier New"/>
          <w:color w:val="auto"/>
          <w:lang w:val="en-GB" w:eastAsia="en-GB"/>
        </w:rPr>
      </w:pPr>
      <w:r w:rsidRPr="00ED0258">
        <w:rPr>
          <w:rStyle w:val="FootnoteReference"/>
          <w:rFonts w:ascii="Garamond" w:hAnsi="Garamond"/>
        </w:rPr>
        <w:footnoteRef/>
      </w:r>
      <w:r w:rsidRPr="00ED0258">
        <w:rPr>
          <w:rFonts w:ascii="Garamond" w:hAnsi="Garamond"/>
        </w:rPr>
        <w:t xml:space="preserve"> </w:t>
      </w:r>
      <w:r w:rsidRPr="00835755">
        <w:rPr>
          <w:rFonts w:ascii="Garamond" w:hAnsi="Garamond"/>
          <w:lang w:val="en-GB"/>
        </w:rPr>
        <w:t>While</w:t>
      </w:r>
      <w:r>
        <w:rPr>
          <w:rFonts w:ascii="Garamond" w:hAnsi="Garamond"/>
          <w:lang w:val="en-GB"/>
        </w:rPr>
        <w:t xml:space="preserve"> Municipal Planning By-Laws do allow for up to two dwellings per plot in Westlake, this is subject to certain conditions (e.g. architectural norms, service capacity, street boundary, </w:t>
      </w:r>
      <w:proofErr w:type="gramStart"/>
      <w:r>
        <w:rPr>
          <w:rFonts w:ascii="Garamond" w:hAnsi="Garamond"/>
          <w:lang w:val="en-GB"/>
        </w:rPr>
        <w:t>zoning</w:t>
      </w:r>
      <w:proofErr w:type="gramEnd"/>
      <w:r>
        <w:rPr>
          <w:rFonts w:ascii="Garamond" w:hAnsi="Garamond"/>
          <w:lang w:val="en-GB"/>
        </w:rPr>
        <w:t xml:space="preserve"> permission) which are often not met.</w:t>
      </w:r>
    </w:p>
  </w:footnote>
  <w:footnote w:id="13">
    <w:p w:rsidR="00EE4D60" w:rsidRPr="00D77310" w:rsidRDefault="00EE4D60" w:rsidP="005F6152">
      <w:pPr>
        <w:pStyle w:val="FootnoteText"/>
        <w:rPr>
          <w:rFonts w:ascii="Garamond" w:hAnsi="Garamond"/>
        </w:rPr>
      </w:pPr>
      <w:r w:rsidRPr="00D77310">
        <w:rPr>
          <w:rStyle w:val="FootnoteReference"/>
          <w:rFonts w:ascii="Garamond" w:hAnsi="Garamond"/>
        </w:rPr>
        <w:footnoteRef/>
      </w:r>
      <w:r w:rsidRPr="00D77310">
        <w:rPr>
          <w:rFonts w:ascii="Garamond" w:hAnsi="Garamond"/>
        </w:rPr>
        <w:t xml:space="preserve"> The research acknowledges this as a vast assumption, but one necessary to enable population estimates.</w:t>
      </w:r>
    </w:p>
  </w:footnote>
  <w:footnote w:id="14">
    <w:p w:rsidR="00EE4D60" w:rsidRDefault="00EE4D60">
      <w:pPr>
        <w:pStyle w:val="FootnoteText"/>
      </w:pPr>
      <w:r>
        <w:rPr>
          <w:rStyle w:val="FootnoteReference"/>
        </w:rPr>
        <w:footnoteRef/>
      </w:r>
      <w:r>
        <w:t xml:space="preserve"> </w:t>
      </w:r>
      <w:r w:rsidRPr="00A667A7">
        <w:rPr>
          <w:rFonts w:ascii="Garamond" w:hAnsi="Garamond"/>
        </w:rPr>
        <w:t>Approx</w:t>
      </w:r>
      <w:r>
        <w:rPr>
          <w:rFonts w:ascii="Garamond" w:hAnsi="Garamond"/>
        </w:rPr>
        <w:t>imately</w:t>
      </w:r>
      <w:r w:rsidRPr="00A667A7">
        <w:rPr>
          <w:rFonts w:ascii="Garamond" w:hAnsi="Garamond"/>
        </w:rPr>
        <w:t xml:space="preserve"> GBP</w:t>
      </w:r>
      <w:r>
        <w:rPr>
          <w:rFonts w:ascii="Garamond" w:hAnsi="Garamond"/>
        </w:rPr>
        <w:t xml:space="preserve"> 15-</w:t>
      </w:r>
      <w:r w:rsidRPr="00A667A7">
        <w:rPr>
          <w:rFonts w:ascii="Garamond" w:hAnsi="Garamond"/>
        </w:rPr>
        <w:t>16</w:t>
      </w:r>
      <w:r>
        <w:rPr>
          <w:rFonts w:ascii="Garamond" w:hAnsi="Garamond"/>
        </w:rPr>
        <w:t xml:space="preserve"> per month</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BD55A9"/>
    <w:multiLevelType w:val="multilevel"/>
    <w:tmpl w:val="F4A63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1895DBE"/>
    <w:multiLevelType w:val="multilevel"/>
    <w:tmpl w:val="182CB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CEA790C"/>
    <w:multiLevelType w:val="multilevel"/>
    <w:tmpl w:val="099C0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2EC7B68"/>
    <w:multiLevelType w:val="hybridMultilevel"/>
    <w:tmpl w:val="194843AA"/>
    <w:lvl w:ilvl="0" w:tplc="08090011">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89E1541"/>
    <w:multiLevelType w:val="hybridMultilevel"/>
    <w:tmpl w:val="9476EF7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4653DA4"/>
    <w:multiLevelType w:val="hybridMultilevel"/>
    <w:tmpl w:val="4622E86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F1E7D8F"/>
    <w:multiLevelType w:val="multilevel"/>
    <w:tmpl w:val="3E3A93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2"/>
  </w:num>
  <w:num w:numId="3">
    <w:abstractNumId w:val="3"/>
  </w:num>
  <w:num w:numId="4">
    <w:abstractNumId w:val="5"/>
  </w:num>
  <w:num w:numId="5">
    <w:abstractNumId w:val="0"/>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6152"/>
    <w:rsid w:val="000011E2"/>
    <w:rsid w:val="0001448F"/>
    <w:rsid w:val="0001776A"/>
    <w:rsid w:val="000244DD"/>
    <w:rsid w:val="000258CD"/>
    <w:rsid w:val="0002714B"/>
    <w:rsid w:val="00031808"/>
    <w:rsid w:val="00031A36"/>
    <w:rsid w:val="00032903"/>
    <w:rsid w:val="00042226"/>
    <w:rsid w:val="000463B7"/>
    <w:rsid w:val="00046800"/>
    <w:rsid w:val="000470DB"/>
    <w:rsid w:val="00052242"/>
    <w:rsid w:val="000535DE"/>
    <w:rsid w:val="00055BEA"/>
    <w:rsid w:val="00061AAB"/>
    <w:rsid w:val="00066946"/>
    <w:rsid w:val="00070A0E"/>
    <w:rsid w:val="00083DAD"/>
    <w:rsid w:val="00084C06"/>
    <w:rsid w:val="000850BE"/>
    <w:rsid w:val="00090980"/>
    <w:rsid w:val="00093414"/>
    <w:rsid w:val="00094271"/>
    <w:rsid w:val="00094BF5"/>
    <w:rsid w:val="000A7EC0"/>
    <w:rsid w:val="000B02CE"/>
    <w:rsid w:val="000D08B9"/>
    <w:rsid w:val="000F3443"/>
    <w:rsid w:val="00104101"/>
    <w:rsid w:val="00117619"/>
    <w:rsid w:val="001223E9"/>
    <w:rsid w:val="0012246E"/>
    <w:rsid w:val="00126EDA"/>
    <w:rsid w:val="00127B66"/>
    <w:rsid w:val="0013357F"/>
    <w:rsid w:val="0013448D"/>
    <w:rsid w:val="001349D9"/>
    <w:rsid w:val="0013648F"/>
    <w:rsid w:val="00141331"/>
    <w:rsid w:val="00143CF3"/>
    <w:rsid w:val="00145360"/>
    <w:rsid w:val="0014711B"/>
    <w:rsid w:val="00153028"/>
    <w:rsid w:val="00161014"/>
    <w:rsid w:val="00167AE9"/>
    <w:rsid w:val="00186573"/>
    <w:rsid w:val="001901D7"/>
    <w:rsid w:val="00191214"/>
    <w:rsid w:val="00192C2B"/>
    <w:rsid w:val="00194B95"/>
    <w:rsid w:val="001A062F"/>
    <w:rsid w:val="001A190A"/>
    <w:rsid w:val="001B4B4E"/>
    <w:rsid w:val="001C01DB"/>
    <w:rsid w:val="001C247C"/>
    <w:rsid w:val="001D0E66"/>
    <w:rsid w:val="001D5F84"/>
    <w:rsid w:val="001D7CFE"/>
    <w:rsid w:val="001E50F8"/>
    <w:rsid w:val="001F1DC8"/>
    <w:rsid w:val="001F7BC6"/>
    <w:rsid w:val="002007DB"/>
    <w:rsid w:val="00200F29"/>
    <w:rsid w:val="0020583F"/>
    <w:rsid w:val="00212744"/>
    <w:rsid w:val="00214AF8"/>
    <w:rsid w:val="002171CB"/>
    <w:rsid w:val="0022694A"/>
    <w:rsid w:val="00233FA5"/>
    <w:rsid w:val="0024174B"/>
    <w:rsid w:val="00241933"/>
    <w:rsid w:val="002536C0"/>
    <w:rsid w:val="00265F79"/>
    <w:rsid w:val="00267E10"/>
    <w:rsid w:val="00273593"/>
    <w:rsid w:val="00273F03"/>
    <w:rsid w:val="002754D7"/>
    <w:rsid w:val="002769D8"/>
    <w:rsid w:val="00276DF3"/>
    <w:rsid w:val="002842DC"/>
    <w:rsid w:val="00287095"/>
    <w:rsid w:val="0029751A"/>
    <w:rsid w:val="00297654"/>
    <w:rsid w:val="002A31F1"/>
    <w:rsid w:val="002B31A3"/>
    <w:rsid w:val="002B62DB"/>
    <w:rsid w:val="002B7B28"/>
    <w:rsid w:val="002C32A5"/>
    <w:rsid w:val="002C3E2C"/>
    <w:rsid w:val="002D3EB3"/>
    <w:rsid w:val="002D48E7"/>
    <w:rsid w:val="002D71D2"/>
    <w:rsid w:val="002E2EB2"/>
    <w:rsid w:val="002E5F8D"/>
    <w:rsid w:val="002E6740"/>
    <w:rsid w:val="002E7F2D"/>
    <w:rsid w:val="003050D6"/>
    <w:rsid w:val="0031062C"/>
    <w:rsid w:val="00312D75"/>
    <w:rsid w:val="0031467D"/>
    <w:rsid w:val="00321129"/>
    <w:rsid w:val="00321153"/>
    <w:rsid w:val="00321FC4"/>
    <w:rsid w:val="00323E69"/>
    <w:rsid w:val="00326E19"/>
    <w:rsid w:val="00327AFD"/>
    <w:rsid w:val="003427A9"/>
    <w:rsid w:val="00347F66"/>
    <w:rsid w:val="00360025"/>
    <w:rsid w:val="00360449"/>
    <w:rsid w:val="0036404D"/>
    <w:rsid w:val="003901A8"/>
    <w:rsid w:val="003909E9"/>
    <w:rsid w:val="00397493"/>
    <w:rsid w:val="003A2502"/>
    <w:rsid w:val="003A36B0"/>
    <w:rsid w:val="003B12B6"/>
    <w:rsid w:val="003B32C9"/>
    <w:rsid w:val="003B7B5D"/>
    <w:rsid w:val="003C574D"/>
    <w:rsid w:val="003C6318"/>
    <w:rsid w:val="003D109F"/>
    <w:rsid w:val="003D13FF"/>
    <w:rsid w:val="003D6B3F"/>
    <w:rsid w:val="003E4B64"/>
    <w:rsid w:val="003E4FDE"/>
    <w:rsid w:val="00400077"/>
    <w:rsid w:val="00400AE2"/>
    <w:rsid w:val="004024A9"/>
    <w:rsid w:val="0040729B"/>
    <w:rsid w:val="0041385D"/>
    <w:rsid w:val="00413B5F"/>
    <w:rsid w:val="0041448A"/>
    <w:rsid w:val="00422A6C"/>
    <w:rsid w:val="004307DD"/>
    <w:rsid w:val="00430CC2"/>
    <w:rsid w:val="0043515B"/>
    <w:rsid w:val="00435449"/>
    <w:rsid w:val="0045030B"/>
    <w:rsid w:val="0047038F"/>
    <w:rsid w:val="00472362"/>
    <w:rsid w:val="00493E35"/>
    <w:rsid w:val="00494034"/>
    <w:rsid w:val="00494BF6"/>
    <w:rsid w:val="004C194E"/>
    <w:rsid w:val="004C5411"/>
    <w:rsid w:val="004D3787"/>
    <w:rsid w:val="004E0ECE"/>
    <w:rsid w:val="004E64C0"/>
    <w:rsid w:val="004F30C7"/>
    <w:rsid w:val="004F56C3"/>
    <w:rsid w:val="005007E5"/>
    <w:rsid w:val="00501962"/>
    <w:rsid w:val="00501D51"/>
    <w:rsid w:val="005048C1"/>
    <w:rsid w:val="00507CDF"/>
    <w:rsid w:val="0051088E"/>
    <w:rsid w:val="00524576"/>
    <w:rsid w:val="00525E30"/>
    <w:rsid w:val="00545852"/>
    <w:rsid w:val="00546950"/>
    <w:rsid w:val="0054713D"/>
    <w:rsid w:val="00547EE7"/>
    <w:rsid w:val="005548A5"/>
    <w:rsid w:val="00570129"/>
    <w:rsid w:val="0057538D"/>
    <w:rsid w:val="00581019"/>
    <w:rsid w:val="005824A9"/>
    <w:rsid w:val="005851F0"/>
    <w:rsid w:val="005930E3"/>
    <w:rsid w:val="005A27EE"/>
    <w:rsid w:val="005B109B"/>
    <w:rsid w:val="005B1FF0"/>
    <w:rsid w:val="005B259E"/>
    <w:rsid w:val="005B37DE"/>
    <w:rsid w:val="005B7B54"/>
    <w:rsid w:val="005C24A0"/>
    <w:rsid w:val="005C510E"/>
    <w:rsid w:val="005E0119"/>
    <w:rsid w:val="005F6152"/>
    <w:rsid w:val="00601D29"/>
    <w:rsid w:val="0060620B"/>
    <w:rsid w:val="00614972"/>
    <w:rsid w:val="00621F32"/>
    <w:rsid w:val="00626C67"/>
    <w:rsid w:val="00630021"/>
    <w:rsid w:val="006360CC"/>
    <w:rsid w:val="00640722"/>
    <w:rsid w:val="00642971"/>
    <w:rsid w:val="0064783C"/>
    <w:rsid w:val="0065306A"/>
    <w:rsid w:val="006555F0"/>
    <w:rsid w:val="00665198"/>
    <w:rsid w:val="00666885"/>
    <w:rsid w:val="00671046"/>
    <w:rsid w:val="00680E75"/>
    <w:rsid w:val="00681E1A"/>
    <w:rsid w:val="00683DA3"/>
    <w:rsid w:val="00684493"/>
    <w:rsid w:val="00690A80"/>
    <w:rsid w:val="0069712A"/>
    <w:rsid w:val="006B3C77"/>
    <w:rsid w:val="006B44D1"/>
    <w:rsid w:val="006B64E7"/>
    <w:rsid w:val="006C3CA4"/>
    <w:rsid w:val="006E7164"/>
    <w:rsid w:val="006F1DB7"/>
    <w:rsid w:val="00706746"/>
    <w:rsid w:val="00707D1A"/>
    <w:rsid w:val="007118BE"/>
    <w:rsid w:val="00715027"/>
    <w:rsid w:val="00721784"/>
    <w:rsid w:val="0072268C"/>
    <w:rsid w:val="00723CF6"/>
    <w:rsid w:val="00724C91"/>
    <w:rsid w:val="00725BB5"/>
    <w:rsid w:val="00726BFE"/>
    <w:rsid w:val="00734306"/>
    <w:rsid w:val="007372E9"/>
    <w:rsid w:val="00753B90"/>
    <w:rsid w:val="007644E4"/>
    <w:rsid w:val="00765647"/>
    <w:rsid w:val="00780047"/>
    <w:rsid w:val="00794F17"/>
    <w:rsid w:val="007A7567"/>
    <w:rsid w:val="007B5532"/>
    <w:rsid w:val="007C3CE7"/>
    <w:rsid w:val="007D3A92"/>
    <w:rsid w:val="007D67F3"/>
    <w:rsid w:val="007E0243"/>
    <w:rsid w:val="007E0F11"/>
    <w:rsid w:val="007F5486"/>
    <w:rsid w:val="00811017"/>
    <w:rsid w:val="00812CD6"/>
    <w:rsid w:val="00820BA1"/>
    <w:rsid w:val="00822E2B"/>
    <w:rsid w:val="008237F2"/>
    <w:rsid w:val="00835755"/>
    <w:rsid w:val="00840279"/>
    <w:rsid w:val="00843891"/>
    <w:rsid w:val="008565F9"/>
    <w:rsid w:val="008611B8"/>
    <w:rsid w:val="00862A68"/>
    <w:rsid w:val="00874B7A"/>
    <w:rsid w:val="0087797C"/>
    <w:rsid w:val="00880455"/>
    <w:rsid w:val="00880A12"/>
    <w:rsid w:val="00884E97"/>
    <w:rsid w:val="00885946"/>
    <w:rsid w:val="00887022"/>
    <w:rsid w:val="00890D63"/>
    <w:rsid w:val="0089384B"/>
    <w:rsid w:val="008A3BA7"/>
    <w:rsid w:val="008A44C8"/>
    <w:rsid w:val="008A76F0"/>
    <w:rsid w:val="008B1E95"/>
    <w:rsid w:val="008B1EC7"/>
    <w:rsid w:val="008B3451"/>
    <w:rsid w:val="008C3AEF"/>
    <w:rsid w:val="008C4A1C"/>
    <w:rsid w:val="008C541E"/>
    <w:rsid w:val="008C5A22"/>
    <w:rsid w:val="008C6E74"/>
    <w:rsid w:val="008D0106"/>
    <w:rsid w:val="008D0765"/>
    <w:rsid w:val="008D1CD5"/>
    <w:rsid w:val="008E5251"/>
    <w:rsid w:val="008E52B4"/>
    <w:rsid w:val="0090143E"/>
    <w:rsid w:val="00915D8B"/>
    <w:rsid w:val="009179C4"/>
    <w:rsid w:val="009300B0"/>
    <w:rsid w:val="00930783"/>
    <w:rsid w:val="009358F8"/>
    <w:rsid w:val="00937B17"/>
    <w:rsid w:val="00940BB3"/>
    <w:rsid w:val="00941B8F"/>
    <w:rsid w:val="00947CEB"/>
    <w:rsid w:val="009516B3"/>
    <w:rsid w:val="00964F33"/>
    <w:rsid w:val="00970E16"/>
    <w:rsid w:val="009728E8"/>
    <w:rsid w:val="00977828"/>
    <w:rsid w:val="009854BF"/>
    <w:rsid w:val="00993BC4"/>
    <w:rsid w:val="00995D22"/>
    <w:rsid w:val="009A112E"/>
    <w:rsid w:val="009C6230"/>
    <w:rsid w:val="009D0C84"/>
    <w:rsid w:val="009E2F86"/>
    <w:rsid w:val="009E7AC0"/>
    <w:rsid w:val="00A05DCC"/>
    <w:rsid w:val="00A07880"/>
    <w:rsid w:val="00A121B9"/>
    <w:rsid w:val="00A12489"/>
    <w:rsid w:val="00A126BB"/>
    <w:rsid w:val="00A21EAA"/>
    <w:rsid w:val="00A36D46"/>
    <w:rsid w:val="00A41C45"/>
    <w:rsid w:val="00A43621"/>
    <w:rsid w:val="00A5127D"/>
    <w:rsid w:val="00A667A7"/>
    <w:rsid w:val="00A677C3"/>
    <w:rsid w:val="00A74525"/>
    <w:rsid w:val="00A74EB8"/>
    <w:rsid w:val="00A766B6"/>
    <w:rsid w:val="00A7719C"/>
    <w:rsid w:val="00A775F0"/>
    <w:rsid w:val="00A80F5B"/>
    <w:rsid w:val="00A81E96"/>
    <w:rsid w:val="00A81F15"/>
    <w:rsid w:val="00A83C2A"/>
    <w:rsid w:val="00A90026"/>
    <w:rsid w:val="00A92AD8"/>
    <w:rsid w:val="00A92DCB"/>
    <w:rsid w:val="00AA2DE8"/>
    <w:rsid w:val="00AA784F"/>
    <w:rsid w:val="00AB2E04"/>
    <w:rsid w:val="00AC3695"/>
    <w:rsid w:val="00AD186B"/>
    <w:rsid w:val="00AE3D30"/>
    <w:rsid w:val="00AE58A2"/>
    <w:rsid w:val="00AF24F9"/>
    <w:rsid w:val="00AF27BA"/>
    <w:rsid w:val="00AF5A44"/>
    <w:rsid w:val="00AF5E4A"/>
    <w:rsid w:val="00AF7CB7"/>
    <w:rsid w:val="00B02F9D"/>
    <w:rsid w:val="00B06397"/>
    <w:rsid w:val="00B06544"/>
    <w:rsid w:val="00B07BCC"/>
    <w:rsid w:val="00B13D82"/>
    <w:rsid w:val="00B1640F"/>
    <w:rsid w:val="00B259CF"/>
    <w:rsid w:val="00B31B19"/>
    <w:rsid w:val="00B3544C"/>
    <w:rsid w:val="00B35847"/>
    <w:rsid w:val="00B45C0A"/>
    <w:rsid w:val="00B54EC4"/>
    <w:rsid w:val="00B565DF"/>
    <w:rsid w:val="00B570F4"/>
    <w:rsid w:val="00B64927"/>
    <w:rsid w:val="00B6647A"/>
    <w:rsid w:val="00B676F9"/>
    <w:rsid w:val="00B760C4"/>
    <w:rsid w:val="00B76724"/>
    <w:rsid w:val="00B87B08"/>
    <w:rsid w:val="00B93D58"/>
    <w:rsid w:val="00B96B47"/>
    <w:rsid w:val="00BA0EB0"/>
    <w:rsid w:val="00BB79EF"/>
    <w:rsid w:val="00BC1694"/>
    <w:rsid w:val="00BD1ABE"/>
    <w:rsid w:val="00BE5C61"/>
    <w:rsid w:val="00BE6A7A"/>
    <w:rsid w:val="00BF408D"/>
    <w:rsid w:val="00C00AD2"/>
    <w:rsid w:val="00C03D3B"/>
    <w:rsid w:val="00C43558"/>
    <w:rsid w:val="00C43A21"/>
    <w:rsid w:val="00C44C0A"/>
    <w:rsid w:val="00C57DF8"/>
    <w:rsid w:val="00C62833"/>
    <w:rsid w:val="00C6771F"/>
    <w:rsid w:val="00C70AAA"/>
    <w:rsid w:val="00C77777"/>
    <w:rsid w:val="00C8058B"/>
    <w:rsid w:val="00C80DFB"/>
    <w:rsid w:val="00C900B6"/>
    <w:rsid w:val="00C929DE"/>
    <w:rsid w:val="00CA164D"/>
    <w:rsid w:val="00CA5CFA"/>
    <w:rsid w:val="00CB062C"/>
    <w:rsid w:val="00CB1607"/>
    <w:rsid w:val="00CB6E6A"/>
    <w:rsid w:val="00CC6283"/>
    <w:rsid w:val="00CC7AF2"/>
    <w:rsid w:val="00CD46D9"/>
    <w:rsid w:val="00CD5B56"/>
    <w:rsid w:val="00CD71A8"/>
    <w:rsid w:val="00CE7CE2"/>
    <w:rsid w:val="00CF5F05"/>
    <w:rsid w:val="00D019F0"/>
    <w:rsid w:val="00D05C94"/>
    <w:rsid w:val="00D14EB4"/>
    <w:rsid w:val="00D246BA"/>
    <w:rsid w:val="00D261F9"/>
    <w:rsid w:val="00D36D91"/>
    <w:rsid w:val="00D43FA1"/>
    <w:rsid w:val="00D45722"/>
    <w:rsid w:val="00D50C3D"/>
    <w:rsid w:val="00D61AC9"/>
    <w:rsid w:val="00D63A77"/>
    <w:rsid w:val="00D65418"/>
    <w:rsid w:val="00D6590D"/>
    <w:rsid w:val="00D81C7D"/>
    <w:rsid w:val="00D84125"/>
    <w:rsid w:val="00D84ECE"/>
    <w:rsid w:val="00D9390F"/>
    <w:rsid w:val="00DA6815"/>
    <w:rsid w:val="00DB010B"/>
    <w:rsid w:val="00DB156A"/>
    <w:rsid w:val="00DB2A4F"/>
    <w:rsid w:val="00DB7318"/>
    <w:rsid w:val="00DC029E"/>
    <w:rsid w:val="00DC1DA8"/>
    <w:rsid w:val="00DC31B7"/>
    <w:rsid w:val="00DD0932"/>
    <w:rsid w:val="00DD30FF"/>
    <w:rsid w:val="00DE6CDE"/>
    <w:rsid w:val="00DF3595"/>
    <w:rsid w:val="00DF59D2"/>
    <w:rsid w:val="00E00D37"/>
    <w:rsid w:val="00E02C38"/>
    <w:rsid w:val="00E16749"/>
    <w:rsid w:val="00E31768"/>
    <w:rsid w:val="00E34109"/>
    <w:rsid w:val="00E34181"/>
    <w:rsid w:val="00E53422"/>
    <w:rsid w:val="00E534E3"/>
    <w:rsid w:val="00E561CF"/>
    <w:rsid w:val="00E56A35"/>
    <w:rsid w:val="00E56BC7"/>
    <w:rsid w:val="00E631E9"/>
    <w:rsid w:val="00E808E4"/>
    <w:rsid w:val="00E87A30"/>
    <w:rsid w:val="00E93885"/>
    <w:rsid w:val="00E9512C"/>
    <w:rsid w:val="00E964F5"/>
    <w:rsid w:val="00E96A18"/>
    <w:rsid w:val="00E978C2"/>
    <w:rsid w:val="00EA18A8"/>
    <w:rsid w:val="00EB098E"/>
    <w:rsid w:val="00EB1472"/>
    <w:rsid w:val="00EB4998"/>
    <w:rsid w:val="00EB7F18"/>
    <w:rsid w:val="00EC4B3C"/>
    <w:rsid w:val="00ED0258"/>
    <w:rsid w:val="00ED5569"/>
    <w:rsid w:val="00ED7720"/>
    <w:rsid w:val="00EE4AC3"/>
    <w:rsid w:val="00EE4D60"/>
    <w:rsid w:val="00EF5C34"/>
    <w:rsid w:val="00EF61DF"/>
    <w:rsid w:val="00F11334"/>
    <w:rsid w:val="00F12D0C"/>
    <w:rsid w:val="00F1534A"/>
    <w:rsid w:val="00F173ED"/>
    <w:rsid w:val="00F27097"/>
    <w:rsid w:val="00F50EC9"/>
    <w:rsid w:val="00F50F5C"/>
    <w:rsid w:val="00F52195"/>
    <w:rsid w:val="00F52955"/>
    <w:rsid w:val="00F715EF"/>
    <w:rsid w:val="00F71AB5"/>
    <w:rsid w:val="00F87A90"/>
    <w:rsid w:val="00F93B24"/>
    <w:rsid w:val="00F93DAF"/>
    <w:rsid w:val="00F95705"/>
    <w:rsid w:val="00FA0B46"/>
    <w:rsid w:val="00FB22C2"/>
    <w:rsid w:val="00FB3E06"/>
    <w:rsid w:val="00FB45DC"/>
    <w:rsid w:val="00FC1D83"/>
    <w:rsid w:val="00FC22D4"/>
    <w:rsid w:val="00FC43AE"/>
    <w:rsid w:val="00FD07BE"/>
    <w:rsid w:val="00FD2555"/>
    <w:rsid w:val="00FD41A1"/>
    <w:rsid w:val="00FE024F"/>
    <w:rsid w:val="00FE1A2A"/>
    <w:rsid w:val="00FE7BA8"/>
    <w:rsid w:val="00FF29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8A1A14"/>
  <w15:chartTrackingRefBased/>
  <w15:docId w15:val="{14186670-2A01-4016-B4A2-1229DDE120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6152"/>
  </w:style>
  <w:style w:type="paragraph" w:styleId="Heading1">
    <w:name w:val="heading 1"/>
    <w:basedOn w:val="Normal"/>
    <w:link w:val="Heading1Char"/>
    <w:uiPriority w:val="9"/>
    <w:qFormat/>
    <w:rsid w:val="0013357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next w:val="Normal"/>
    <w:link w:val="Heading2Char"/>
    <w:uiPriority w:val="9"/>
    <w:semiHidden/>
    <w:unhideWhenUsed/>
    <w:qFormat/>
    <w:rsid w:val="0047236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A21EA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F6152"/>
    <w:pPr>
      <w:ind w:left="720"/>
      <w:contextualSpacing/>
    </w:pPr>
  </w:style>
  <w:style w:type="paragraph" w:styleId="FootnoteText">
    <w:name w:val="footnote text"/>
    <w:basedOn w:val="Normal"/>
    <w:link w:val="FootnoteTextChar"/>
    <w:uiPriority w:val="99"/>
    <w:semiHidden/>
    <w:unhideWhenUsed/>
    <w:rsid w:val="005F615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F6152"/>
    <w:rPr>
      <w:sz w:val="20"/>
      <w:szCs w:val="20"/>
    </w:rPr>
  </w:style>
  <w:style w:type="character" w:styleId="FootnoteReference">
    <w:name w:val="footnote reference"/>
    <w:basedOn w:val="DefaultParagraphFont"/>
    <w:uiPriority w:val="99"/>
    <w:semiHidden/>
    <w:unhideWhenUsed/>
    <w:rsid w:val="005F6152"/>
    <w:rPr>
      <w:vertAlign w:val="superscript"/>
    </w:rPr>
  </w:style>
  <w:style w:type="character" w:styleId="Hyperlink">
    <w:name w:val="Hyperlink"/>
    <w:basedOn w:val="DefaultParagraphFont"/>
    <w:uiPriority w:val="99"/>
    <w:unhideWhenUsed/>
    <w:rsid w:val="005F6152"/>
    <w:rPr>
      <w:color w:val="0563C1" w:themeColor="hyperlink"/>
      <w:u w:val="single"/>
    </w:rPr>
  </w:style>
  <w:style w:type="paragraph" w:styleId="HTMLPreformatted">
    <w:name w:val="HTML Preformatted"/>
    <w:basedOn w:val="Normal"/>
    <w:link w:val="HTMLPreformattedChar"/>
    <w:uiPriority w:val="99"/>
    <w:rsid w:val="005F61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color w:val="000000"/>
      <w:sz w:val="20"/>
      <w:szCs w:val="20"/>
      <w:lang w:val="x-none" w:eastAsia="x-none"/>
    </w:rPr>
  </w:style>
  <w:style w:type="character" w:customStyle="1" w:styleId="HTMLPreformattedChar">
    <w:name w:val="HTML Preformatted Char"/>
    <w:basedOn w:val="DefaultParagraphFont"/>
    <w:link w:val="HTMLPreformatted"/>
    <w:uiPriority w:val="99"/>
    <w:rsid w:val="005F6152"/>
    <w:rPr>
      <w:rFonts w:ascii="Courier New" w:eastAsia="Times New Roman" w:hAnsi="Courier New" w:cs="Times New Roman"/>
      <w:color w:val="000000"/>
      <w:sz w:val="20"/>
      <w:szCs w:val="20"/>
      <w:lang w:val="x-none" w:eastAsia="x-none"/>
    </w:rPr>
  </w:style>
  <w:style w:type="paragraph" w:customStyle="1" w:styleId="Default">
    <w:name w:val="Default"/>
    <w:rsid w:val="005F6152"/>
    <w:pPr>
      <w:autoSpaceDE w:val="0"/>
      <w:autoSpaceDN w:val="0"/>
      <w:adjustRightInd w:val="0"/>
      <w:spacing w:after="0" w:line="240" w:lineRule="auto"/>
    </w:pPr>
    <w:rPr>
      <w:rFonts w:ascii="Arial" w:eastAsia="SimSun" w:hAnsi="Arial" w:cs="Arial"/>
      <w:color w:val="000000"/>
      <w:sz w:val="24"/>
      <w:szCs w:val="24"/>
      <w:lang w:val="en-US" w:eastAsia="zh-CN"/>
    </w:rPr>
  </w:style>
  <w:style w:type="paragraph" w:styleId="Header">
    <w:name w:val="header"/>
    <w:basedOn w:val="Normal"/>
    <w:link w:val="HeaderChar"/>
    <w:uiPriority w:val="99"/>
    <w:unhideWhenUsed/>
    <w:rsid w:val="005F6152"/>
    <w:pPr>
      <w:tabs>
        <w:tab w:val="center" w:pos="4513"/>
        <w:tab w:val="right" w:pos="9026"/>
      </w:tabs>
      <w:spacing w:after="0" w:line="240" w:lineRule="auto"/>
    </w:pPr>
  </w:style>
  <w:style w:type="character" w:customStyle="1" w:styleId="HeaderChar">
    <w:name w:val="Header Char"/>
    <w:basedOn w:val="DefaultParagraphFont"/>
    <w:link w:val="Header"/>
    <w:uiPriority w:val="99"/>
    <w:rsid w:val="005F6152"/>
  </w:style>
  <w:style w:type="paragraph" w:styleId="Footer">
    <w:name w:val="footer"/>
    <w:basedOn w:val="Normal"/>
    <w:link w:val="FooterChar"/>
    <w:uiPriority w:val="99"/>
    <w:unhideWhenUsed/>
    <w:rsid w:val="005F6152"/>
    <w:pPr>
      <w:tabs>
        <w:tab w:val="center" w:pos="4513"/>
        <w:tab w:val="right" w:pos="9026"/>
      </w:tabs>
      <w:spacing w:after="0" w:line="240" w:lineRule="auto"/>
    </w:pPr>
  </w:style>
  <w:style w:type="character" w:customStyle="1" w:styleId="FooterChar">
    <w:name w:val="Footer Char"/>
    <w:basedOn w:val="DefaultParagraphFont"/>
    <w:link w:val="Footer"/>
    <w:uiPriority w:val="99"/>
    <w:rsid w:val="005F6152"/>
  </w:style>
  <w:style w:type="character" w:customStyle="1" w:styleId="a-size-large">
    <w:name w:val="a-size-large"/>
    <w:basedOn w:val="DefaultParagraphFont"/>
    <w:rsid w:val="005F6152"/>
  </w:style>
  <w:style w:type="character" w:customStyle="1" w:styleId="authorsname">
    <w:name w:val="authors__name"/>
    <w:basedOn w:val="DefaultParagraphFont"/>
    <w:rsid w:val="0013357F"/>
  </w:style>
  <w:style w:type="character" w:customStyle="1" w:styleId="authorscontact">
    <w:name w:val="authors__contact"/>
    <w:basedOn w:val="DefaultParagraphFont"/>
    <w:rsid w:val="0013357F"/>
  </w:style>
  <w:style w:type="character" w:customStyle="1" w:styleId="Heading1Char">
    <w:name w:val="Heading 1 Char"/>
    <w:basedOn w:val="DefaultParagraphFont"/>
    <w:link w:val="Heading1"/>
    <w:uiPriority w:val="9"/>
    <w:rsid w:val="0013357F"/>
    <w:rPr>
      <w:rFonts w:ascii="Times New Roman" w:eastAsia="Times New Roman" w:hAnsi="Times New Roman" w:cs="Times New Roman"/>
      <w:b/>
      <w:bCs/>
      <w:kern w:val="36"/>
      <w:sz w:val="48"/>
      <w:szCs w:val="48"/>
      <w:lang w:eastAsia="en-GB"/>
    </w:rPr>
  </w:style>
  <w:style w:type="character" w:customStyle="1" w:styleId="nlmarticle-title">
    <w:name w:val="nlm_article-title"/>
    <w:basedOn w:val="DefaultParagraphFont"/>
    <w:rsid w:val="00265F79"/>
  </w:style>
  <w:style w:type="character" w:customStyle="1" w:styleId="apple-converted-space">
    <w:name w:val="apple-converted-space"/>
    <w:basedOn w:val="DefaultParagraphFont"/>
    <w:rsid w:val="00472362"/>
  </w:style>
  <w:style w:type="character" w:styleId="Strong">
    <w:name w:val="Strong"/>
    <w:basedOn w:val="DefaultParagraphFont"/>
    <w:uiPriority w:val="22"/>
    <w:qFormat/>
    <w:rsid w:val="00472362"/>
    <w:rPr>
      <w:b/>
      <w:bCs/>
    </w:rPr>
  </w:style>
  <w:style w:type="character" w:styleId="Emphasis">
    <w:name w:val="Emphasis"/>
    <w:basedOn w:val="DefaultParagraphFont"/>
    <w:uiPriority w:val="20"/>
    <w:qFormat/>
    <w:rsid w:val="00472362"/>
    <w:rPr>
      <w:i/>
      <w:iCs/>
    </w:rPr>
  </w:style>
  <w:style w:type="character" w:customStyle="1" w:styleId="Heading2Char">
    <w:name w:val="Heading 2 Char"/>
    <w:basedOn w:val="DefaultParagraphFont"/>
    <w:link w:val="Heading2"/>
    <w:uiPriority w:val="9"/>
    <w:semiHidden/>
    <w:rsid w:val="00472362"/>
    <w:rPr>
      <w:rFonts w:asciiTheme="majorHAnsi" w:eastAsiaTheme="majorEastAsia" w:hAnsiTheme="majorHAnsi" w:cstheme="majorBidi"/>
      <w:color w:val="2E74B5" w:themeColor="accent1" w:themeShade="BF"/>
      <w:sz w:val="26"/>
      <w:szCs w:val="26"/>
    </w:rPr>
  </w:style>
  <w:style w:type="paragraph" w:styleId="BodyText">
    <w:name w:val="Body Text"/>
    <w:basedOn w:val="Normal"/>
    <w:link w:val="BodyTextChar"/>
    <w:rsid w:val="00493E35"/>
    <w:pPr>
      <w:spacing w:after="0" w:line="240" w:lineRule="auto"/>
    </w:pPr>
    <w:rPr>
      <w:rFonts w:ascii="Arial Narrow" w:eastAsia="Times New Roman" w:hAnsi="Arial Narrow" w:cs="Times New Roman"/>
      <w:szCs w:val="20"/>
      <w:lang w:eastAsia="en-GB"/>
    </w:rPr>
  </w:style>
  <w:style w:type="character" w:customStyle="1" w:styleId="BodyTextChar">
    <w:name w:val="Body Text Char"/>
    <w:basedOn w:val="DefaultParagraphFont"/>
    <w:link w:val="BodyText"/>
    <w:rsid w:val="00493E35"/>
    <w:rPr>
      <w:rFonts w:ascii="Arial Narrow" w:eastAsia="Times New Roman" w:hAnsi="Arial Narrow" w:cs="Times New Roman"/>
      <w:szCs w:val="20"/>
      <w:lang w:eastAsia="en-GB"/>
    </w:rPr>
  </w:style>
  <w:style w:type="paragraph" w:customStyle="1" w:styleId="3vff3xh4yd">
    <w:name w:val="_3vff3xh4yd"/>
    <w:basedOn w:val="Normal"/>
    <w:rsid w:val="0001448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uthors">
    <w:name w:val="authors"/>
    <w:basedOn w:val="DefaultParagraphFont"/>
    <w:rsid w:val="00E96A18"/>
  </w:style>
  <w:style w:type="character" w:customStyle="1" w:styleId="Date1">
    <w:name w:val="Date1"/>
    <w:basedOn w:val="DefaultParagraphFont"/>
    <w:rsid w:val="00E96A18"/>
  </w:style>
  <w:style w:type="character" w:customStyle="1" w:styleId="arttitle">
    <w:name w:val="art_title"/>
    <w:basedOn w:val="DefaultParagraphFont"/>
    <w:rsid w:val="00E96A18"/>
  </w:style>
  <w:style w:type="character" w:customStyle="1" w:styleId="serialtitle">
    <w:name w:val="serial_title"/>
    <w:basedOn w:val="DefaultParagraphFont"/>
    <w:rsid w:val="00E96A18"/>
  </w:style>
  <w:style w:type="character" w:customStyle="1" w:styleId="volumeissue">
    <w:name w:val="volume_issue"/>
    <w:basedOn w:val="DefaultParagraphFont"/>
    <w:rsid w:val="00E96A18"/>
  </w:style>
  <w:style w:type="character" w:customStyle="1" w:styleId="pagerange">
    <w:name w:val="page_range"/>
    <w:basedOn w:val="DefaultParagraphFont"/>
    <w:rsid w:val="00E96A18"/>
  </w:style>
  <w:style w:type="paragraph" w:customStyle="1" w:styleId="volume-issue">
    <w:name w:val="volume-issue"/>
    <w:basedOn w:val="Normal"/>
    <w:rsid w:val="00B760C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val">
    <w:name w:val="val"/>
    <w:basedOn w:val="DefaultParagraphFont"/>
    <w:rsid w:val="00B760C4"/>
  </w:style>
  <w:style w:type="paragraph" w:styleId="NormalWeb">
    <w:name w:val="Normal (Web)"/>
    <w:basedOn w:val="Normal"/>
    <w:uiPriority w:val="99"/>
    <w:semiHidden/>
    <w:unhideWhenUsed/>
    <w:rsid w:val="00B760C4"/>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age-range">
    <w:name w:val="page-range"/>
    <w:basedOn w:val="Normal"/>
    <w:rsid w:val="00B760C4"/>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A7719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719C"/>
    <w:rPr>
      <w:rFonts w:ascii="Segoe UI" w:hAnsi="Segoe UI" w:cs="Segoe UI"/>
      <w:sz w:val="18"/>
      <w:szCs w:val="18"/>
    </w:rPr>
  </w:style>
  <w:style w:type="character" w:customStyle="1" w:styleId="Date2">
    <w:name w:val="Date2"/>
    <w:basedOn w:val="DefaultParagraphFont"/>
    <w:rsid w:val="00E87A30"/>
  </w:style>
  <w:style w:type="character" w:customStyle="1" w:styleId="Heading3Char">
    <w:name w:val="Heading 3 Char"/>
    <w:basedOn w:val="DefaultParagraphFont"/>
    <w:link w:val="Heading3"/>
    <w:uiPriority w:val="9"/>
    <w:semiHidden/>
    <w:rsid w:val="00A21EAA"/>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248361">
      <w:bodyDiv w:val="1"/>
      <w:marLeft w:val="0"/>
      <w:marRight w:val="0"/>
      <w:marTop w:val="0"/>
      <w:marBottom w:val="0"/>
      <w:divBdr>
        <w:top w:val="none" w:sz="0" w:space="0" w:color="auto"/>
        <w:left w:val="none" w:sz="0" w:space="0" w:color="auto"/>
        <w:bottom w:val="none" w:sz="0" w:space="0" w:color="auto"/>
        <w:right w:val="none" w:sz="0" w:space="0" w:color="auto"/>
      </w:divBdr>
    </w:div>
    <w:div w:id="155653969">
      <w:bodyDiv w:val="1"/>
      <w:marLeft w:val="0"/>
      <w:marRight w:val="0"/>
      <w:marTop w:val="0"/>
      <w:marBottom w:val="0"/>
      <w:divBdr>
        <w:top w:val="none" w:sz="0" w:space="0" w:color="auto"/>
        <w:left w:val="none" w:sz="0" w:space="0" w:color="auto"/>
        <w:bottom w:val="none" w:sz="0" w:space="0" w:color="auto"/>
        <w:right w:val="none" w:sz="0" w:space="0" w:color="auto"/>
      </w:divBdr>
    </w:div>
    <w:div w:id="203295491">
      <w:bodyDiv w:val="1"/>
      <w:marLeft w:val="0"/>
      <w:marRight w:val="0"/>
      <w:marTop w:val="0"/>
      <w:marBottom w:val="0"/>
      <w:divBdr>
        <w:top w:val="none" w:sz="0" w:space="0" w:color="auto"/>
        <w:left w:val="none" w:sz="0" w:space="0" w:color="auto"/>
        <w:bottom w:val="none" w:sz="0" w:space="0" w:color="auto"/>
        <w:right w:val="none" w:sz="0" w:space="0" w:color="auto"/>
      </w:divBdr>
    </w:div>
    <w:div w:id="283656529">
      <w:bodyDiv w:val="1"/>
      <w:marLeft w:val="0"/>
      <w:marRight w:val="0"/>
      <w:marTop w:val="0"/>
      <w:marBottom w:val="0"/>
      <w:divBdr>
        <w:top w:val="none" w:sz="0" w:space="0" w:color="auto"/>
        <w:left w:val="none" w:sz="0" w:space="0" w:color="auto"/>
        <w:bottom w:val="none" w:sz="0" w:space="0" w:color="auto"/>
        <w:right w:val="none" w:sz="0" w:space="0" w:color="auto"/>
      </w:divBdr>
    </w:div>
    <w:div w:id="283926760">
      <w:bodyDiv w:val="1"/>
      <w:marLeft w:val="0"/>
      <w:marRight w:val="0"/>
      <w:marTop w:val="0"/>
      <w:marBottom w:val="0"/>
      <w:divBdr>
        <w:top w:val="none" w:sz="0" w:space="0" w:color="auto"/>
        <w:left w:val="none" w:sz="0" w:space="0" w:color="auto"/>
        <w:bottom w:val="none" w:sz="0" w:space="0" w:color="auto"/>
        <w:right w:val="none" w:sz="0" w:space="0" w:color="auto"/>
      </w:divBdr>
    </w:div>
    <w:div w:id="291861567">
      <w:bodyDiv w:val="1"/>
      <w:marLeft w:val="0"/>
      <w:marRight w:val="0"/>
      <w:marTop w:val="0"/>
      <w:marBottom w:val="0"/>
      <w:divBdr>
        <w:top w:val="none" w:sz="0" w:space="0" w:color="auto"/>
        <w:left w:val="none" w:sz="0" w:space="0" w:color="auto"/>
        <w:bottom w:val="none" w:sz="0" w:space="0" w:color="auto"/>
        <w:right w:val="none" w:sz="0" w:space="0" w:color="auto"/>
      </w:divBdr>
    </w:div>
    <w:div w:id="308480312">
      <w:bodyDiv w:val="1"/>
      <w:marLeft w:val="0"/>
      <w:marRight w:val="0"/>
      <w:marTop w:val="0"/>
      <w:marBottom w:val="0"/>
      <w:divBdr>
        <w:top w:val="none" w:sz="0" w:space="0" w:color="auto"/>
        <w:left w:val="none" w:sz="0" w:space="0" w:color="auto"/>
        <w:bottom w:val="none" w:sz="0" w:space="0" w:color="auto"/>
        <w:right w:val="none" w:sz="0" w:space="0" w:color="auto"/>
      </w:divBdr>
    </w:div>
    <w:div w:id="371271230">
      <w:bodyDiv w:val="1"/>
      <w:marLeft w:val="0"/>
      <w:marRight w:val="0"/>
      <w:marTop w:val="0"/>
      <w:marBottom w:val="0"/>
      <w:divBdr>
        <w:top w:val="none" w:sz="0" w:space="0" w:color="auto"/>
        <w:left w:val="none" w:sz="0" w:space="0" w:color="auto"/>
        <w:bottom w:val="none" w:sz="0" w:space="0" w:color="auto"/>
        <w:right w:val="none" w:sz="0" w:space="0" w:color="auto"/>
      </w:divBdr>
    </w:div>
    <w:div w:id="381826659">
      <w:bodyDiv w:val="1"/>
      <w:marLeft w:val="0"/>
      <w:marRight w:val="0"/>
      <w:marTop w:val="0"/>
      <w:marBottom w:val="0"/>
      <w:divBdr>
        <w:top w:val="none" w:sz="0" w:space="0" w:color="auto"/>
        <w:left w:val="none" w:sz="0" w:space="0" w:color="auto"/>
        <w:bottom w:val="none" w:sz="0" w:space="0" w:color="auto"/>
        <w:right w:val="none" w:sz="0" w:space="0" w:color="auto"/>
      </w:divBdr>
    </w:div>
    <w:div w:id="390881972">
      <w:bodyDiv w:val="1"/>
      <w:marLeft w:val="0"/>
      <w:marRight w:val="0"/>
      <w:marTop w:val="0"/>
      <w:marBottom w:val="0"/>
      <w:divBdr>
        <w:top w:val="none" w:sz="0" w:space="0" w:color="auto"/>
        <w:left w:val="none" w:sz="0" w:space="0" w:color="auto"/>
        <w:bottom w:val="none" w:sz="0" w:space="0" w:color="auto"/>
        <w:right w:val="none" w:sz="0" w:space="0" w:color="auto"/>
      </w:divBdr>
    </w:div>
    <w:div w:id="422259990">
      <w:bodyDiv w:val="1"/>
      <w:marLeft w:val="0"/>
      <w:marRight w:val="0"/>
      <w:marTop w:val="0"/>
      <w:marBottom w:val="0"/>
      <w:divBdr>
        <w:top w:val="none" w:sz="0" w:space="0" w:color="auto"/>
        <w:left w:val="none" w:sz="0" w:space="0" w:color="auto"/>
        <w:bottom w:val="none" w:sz="0" w:space="0" w:color="auto"/>
        <w:right w:val="none" w:sz="0" w:space="0" w:color="auto"/>
      </w:divBdr>
    </w:div>
    <w:div w:id="539318480">
      <w:bodyDiv w:val="1"/>
      <w:marLeft w:val="0"/>
      <w:marRight w:val="0"/>
      <w:marTop w:val="0"/>
      <w:marBottom w:val="0"/>
      <w:divBdr>
        <w:top w:val="none" w:sz="0" w:space="0" w:color="auto"/>
        <w:left w:val="none" w:sz="0" w:space="0" w:color="auto"/>
        <w:bottom w:val="none" w:sz="0" w:space="0" w:color="auto"/>
        <w:right w:val="none" w:sz="0" w:space="0" w:color="auto"/>
      </w:divBdr>
    </w:div>
    <w:div w:id="557518109">
      <w:bodyDiv w:val="1"/>
      <w:marLeft w:val="0"/>
      <w:marRight w:val="0"/>
      <w:marTop w:val="0"/>
      <w:marBottom w:val="0"/>
      <w:divBdr>
        <w:top w:val="none" w:sz="0" w:space="0" w:color="auto"/>
        <w:left w:val="none" w:sz="0" w:space="0" w:color="auto"/>
        <w:bottom w:val="none" w:sz="0" w:space="0" w:color="auto"/>
        <w:right w:val="none" w:sz="0" w:space="0" w:color="auto"/>
      </w:divBdr>
    </w:div>
    <w:div w:id="574440382">
      <w:bodyDiv w:val="1"/>
      <w:marLeft w:val="0"/>
      <w:marRight w:val="0"/>
      <w:marTop w:val="0"/>
      <w:marBottom w:val="0"/>
      <w:divBdr>
        <w:top w:val="none" w:sz="0" w:space="0" w:color="auto"/>
        <w:left w:val="none" w:sz="0" w:space="0" w:color="auto"/>
        <w:bottom w:val="none" w:sz="0" w:space="0" w:color="auto"/>
        <w:right w:val="none" w:sz="0" w:space="0" w:color="auto"/>
      </w:divBdr>
    </w:div>
    <w:div w:id="631983016">
      <w:bodyDiv w:val="1"/>
      <w:marLeft w:val="0"/>
      <w:marRight w:val="0"/>
      <w:marTop w:val="0"/>
      <w:marBottom w:val="0"/>
      <w:divBdr>
        <w:top w:val="none" w:sz="0" w:space="0" w:color="auto"/>
        <w:left w:val="none" w:sz="0" w:space="0" w:color="auto"/>
        <w:bottom w:val="none" w:sz="0" w:space="0" w:color="auto"/>
        <w:right w:val="none" w:sz="0" w:space="0" w:color="auto"/>
      </w:divBdr>
    </w:div>
    <w:div w:id="694044763">
      <w:bodyDiv w:val="1"/>
      <w:marLeft w:val="0"/>
      <w:marRight w:val="0"/>
      <w:marTop w:val="0"/>
      <w:marBottom w:val="0"/>
      <w:divBdr>
        <w:top w:val="none" w:sz="0" w:space="0" w:color="auto"/>
        <w:left w:val="none" w:sz="0" w:space="0" w:color="auto"/>
        <w:bottom w:val="none" w:sz="0" w:space="0" w:color="auto"/>
        <w:right w:val="none" w:sz="0" w:space="0" w:color="auto"/>
      </w:divBdr>
    </w:div>
    <w:div w:id="722946946">
      <w:bodyDiv w:val="1"/>
      <w:marLeft w:val="0"/>
      <w:marRight w:val="0"/>
      <w:marTop w:val="0"/>
      <w:marBottom w:val="0"/>
      <w:divBdr>
        <w:top w:val="none" w:sz="0" w:space="0" w:color="auto"/>
        <w:left w:val="none" w:sz="0" w:space="0" w:color="auto"/>
        <w:bottom w:val="none" w:sz="0" w:space="0" w:color="auto"/>
        <w:right w:val="none" w:sz="0" w:space="0" w:color="auto"/>
      </w:divBdr>
    </w:div>
    <w:div w:id="937904714">
      <w:bodyDiv w:val="1"/>
      <w:marLeft w:val="0"/>
      <w:marRight w:val="0"/>
      <w:marTop w:val="0"/>
      <w:marBottom w:val="0"/>
      <w:divBdr>
        <w:top w:val="none" w:sz="0" w:space="0" w:color="auto"/>
        <w:left w:val="none" w:sz="0" w:space="0" w:color="auto"/>
        <w:bottom w:val="none" w:sz="0" w:space="0" w:color="auto"/>
        <w:right w:val="none" w:sz="0" w:space="0" w:color="auto"/>
      </w:divBdr>
    </w:div>
    <w:div w:id="1029331843">
      <w:bodyDiv w:val="1"/>
      <w:marLeft w:val="0"/>
      <w:marRight w:val="0"/>
      <w:marTop w:val="0"/>
      <w:marBottom w:val="0"/>
      <w:divBdr>
        <w:top w:val="none" w:sz="0" w:space="0" w:color="auto"/>
        <w:left w:val="none" w:sz="0" w:space="0" w:color="auto"/>
        <w:bottom w:val="none" w:sz="0" w:space="0" w:color="auto"/>
        <w:right w:val="none" w:sz="0" w:space="0" w:color="auto"/>
      </w:divBdr>
    </w:div>
    <w:div w:id="1088383203">
      <w:bodyDiv w:val="1"/>
      <w:marLeft w:val="0"/>
      <w:marRight w:val="0"/>
      <w:marTop w:val="0"/>
      <w:marBottom w:val="0"/>
      <w:divBdr>
        <w:top w:val="none" w:sz="0" w:space="0" w:color="auto"/>
        <w:left w:val="none" w:sz="0" w:space="0" w:color="auto"/>
        <w:bottom w:val="none" w:sz="0" w:space="0" w:color="auto"/>
        <w:right w:val="none" w:sz="0" w:space="0" w:color="auto"/>
      </w:divBdr>
      <w:divsChild>
        <w:div w:id="2079474033">
          <w:marLeft w:val="0"/>
          <w:marRight w:val="0"/>
          <w:marTop w:val="0"/>
          <w:marBottom w:val="0"/>
          <w:divBdr>
            <w:top w:val="none" w:sz="0" w:space="0" w:color="auto"/>
            <w:left w:val="none" w:sz="0" w:space="0" w:color="auto"/>
            <w:bottom w:val="none" w:sz="0" w:space="0" w:color="auto"/>
            <w:right w:val="none" w:sz="0" w:space="0" w:color="auto"/>
          </w:divBdr>
          <w:divsChild>
            <w:div w:id="1065681583">
              <w:marLeft w:val="0"/>
              <w:marRight w:val="0"/>
              <w:marTop w:val="0"/>
              <w:marBottom w:val="0"/>
              <w:divBdr>
                <w:top w:val="none" w:sz="0" w:space="0" w:color="auto"/>
                <w:left w:val="none" w:sz="0" w:space="0" w:color="auto"/>
                <w:bottom w:val="none" w:sz="0" w:space="0" w:color="auto"/>
                <w:right w:val="none" w:sz="0" w:space="0" w:color="auto"/>
              </w:divBdr>
              <w:divsChild>
                <w:div w:id="40982599">
                  <w:marLeft w:val="0"/>
                  <w:marRight w:val="0"/>
                  <w:marTop w:val="0"/>
                  <w:marBottom w:val="0"/>
                  <w:divBdr>
                    <w:top w:val="none" w:sz="0" w:space="0" w:color="auto"/>
                    <w:left w:val="none" w:sz="0" w:space="0" w:color="auto"/>
                    <w:bottom w:val="none" w:sz="0" w:space="0" w:color="auto"/>
                    <w:right w:val="none" w:sz="0" w:space="0" w:color="auto"/>
                  </w:divBdr>
                  <w:divsChild>
                    <w:div w:id="1841042493">
                      <w:marLeft w:val="0"/>
                      <w:marRight w:val="0"/>
                      <w:marTop w:val="0"/>
                      <w:marBottom w:val="0"/>
                      <w:divBdr>
                        <w:top w:val="none" w:sz="0" w:space="0" w:color="auto"/>
                        <w:left w:val="none" w:sz="0" w:space="0" w:color="auto"/>
                        <w:bottom w:val="none" w:sz="0" w:space="0" w:color="auto"/>
                        <w:right w:val="none" w:sz="0" w:space="0" w:color="auto"/>
                      </w:divBdr>
                      <w:divsChild>
                        <w:div w:id="173767104">
                          <w:marLeft w:val="47"/>
                          <w:marRight w:val="47"/>
                          <w:marTop w:val="0"/>
                          <w:marBottom w:val="0"/>
                          <w:divBdr>
                            <w:top w:val="none" w:sz="0" w:space="0" w:color="auto"/>
                            <w:left w:val="none" w:sz="0" w:space="0" w:color="auto"/>
                            <w:bottom w:val="none" w:sz="0" w:space="0" w:color="auto"/>
                            <w:right w:val="none" w:sz="0" w:space="0" w:color="auto"/>
                          </w:divBdr>
                          <w:divsChild>
                            <w:div w:id="1274632152">
                              <w:marLeft w:val="0"/>
                              <w:marRight w:val="0"/>
                              <w:marTop w:val="0"/>
                              <w:marBottom w:val="0"/>
                              <w:divBdr>
                                <w:top w:val="none" w:sz="0" w:space="0" w:color="auto"/>
                                <w:left w:val="none" w:sz="0" w:space="0" w:color="auto"/>
                                <w:bottom w:val="none" w:sz="0" w:space="0" w:color="auto"/>
                                <w:right w:val="none" w:sz="0" w:space="0" w:color="auto"/>
                              </w:divBdr>
                              <w:divsChild>
                                <w:div w:id="1557282989">
                                  <w:marLeft w:val="0"/>
                                  <w:marRight w:val="0"/>
                                  <w:marTop w:val="0"/>
                                  <w:marBottom w:val="0"/>
                                  <w:divBdr>
                                    <w:top w:val="none" w:sz="0" w:space="0" w:color="auto"/>
                                    <w:left w:val="none" w:sz="0" w:space="0" w:color="auto"/>
                                    <w:bottom w:val="none" w:sz="0" w:space="0" w:color="auto"/>
                                    <w:right w:val="none" w:sz="0" w:space="0" w:color="auto"/>
                                  </w:divBdr>
                                  <w:divsChild>
                                    <w:div w:id="545794520">
                                      <w:marLeft w:val="0"/>
                                      <w:marRight w:val="0"/>
                                      <w:marTop w:val="0"/>
                                      <w:marBottom w:val="0"/>
                                      <w:divBdr>
                                        <w:top w:val="none" w:sz="0" w:space="0" w:color="auto"/>
                                        <w:left w:val="none" w:sz="0" w:space="0" w:color="auto"/>
                                        <w:bottom w:val="none" w:sz="0" w:space="0" w:color="auto"/>
                                        <w:right w:val="none" w:sz="0" w:space="0" w:color="auto"/>
                                      </w:divBdr>
                                      <w:divsChild>
                                        <w:div w:id="1216508463">
                                          <w:marLeft w:val="0"/>
                                          <w:marRight w:val="0"/>
                                          <w:marTop w:val="0"/>
                                          <w:marBottom w:val="0"/>
                                          <w:divBdr>
                                            <w:top w:val="none" w:sz="0" w:space="0" w:color="auto"/>
                                            <w:left w:val="none" w:sz="0" w:space="0" w:color="auto"/>
                                            <w:bottom w:val="none" w:sz="0" w:space="0" w:color="auto"/>
                                            <w:right w:val="none" w:sz="0" w:space="0" w:color="auto"/>
                                          </w:divBdr>
                                          <w:divsChild>
                                            <w:div w:id="1200555047">
                                              <w:marLeft w:val="0"/>
                                              <w:marRight w:val="0"/>
                                              <w:marTop w:val="0"/>
                                              <w:marBottom w:val="0"/>
                                              <w:divBdr>
                                                <w:top w:val="none" w:sz="0" w:space="0" w:color="auto"/>
                                                <w:left w:val="none" w:sz="0" w:space="0" w:color="auto"/>
                                                <w:bottom w:val="none" w:sz="0" w:space="0" w:color="auto"/>
                                                <w:right w:val="none" w:sz="0" w:space="0" w:color="auto"/>
                                              </w:divBdr>
                                              <w:divsChild>
                                                <w:div w:id="1476873500">
                                                  <w:marLeft w:val="0"/>
                                                  <w:marRight w:val="0"/>
                                                  <w:marTop w:val="0"/>
                                                  <w:marBottom w:val="0"/>
                                                  <w:divBdr>
                                                    <w:top w:val="none" w:sz="0" w:space="0" w:color="auto"/>
                                                    <w:left w:val="none" w:sz="0" w:space="0" w:color="auto"/>
                                                    <w:bottom w:val="single" w:sz="6" w:space="0" w:color="CCCCCC"/>
                                                    <w:right w:val="none" w:sz="0" w:space="0" w:color="auto"/>
                                                  </w:divBdr>
                                                  <w:divsChild>
                                                    <w:div w:id="1663656045">
                                                      <w:marLeft w:val="0"/>
                                                      <w:marRight w:val="0"/>
                                                      <w:marTop w:val="30"/>
                                                      <w:marBottom w:val="105"/>
                                                      <w:divBdr>
                                                        <w:top w:val="none" w:sz="0" w:space="0" w:color="auto"/>
                                                        <w:left w:val="none" w:sz="0" w:space="0" w:color="auto"/>
                                                        <w:bottom w:val="none" w:sz="0" w:space="0" w:color="auto"/>
                                                        <w:right w:val="none" w:sz="0" w:space="0" w:color="auto"/>
                                                      </w:divBdr>
                                                      <w:divsChild>
                                                        <w:div w:id="472649174">
                                                          <w:marLeft w:val="0"/>
                                                          <w:marRight w:val="0"/>
                                                          <w:marTop w:val="0"/>
                                                          <w:marBottom w:val="0"/>
                                                          <w:divBdr>
                                                            <w:top w:val="none" w:sz="0" w:space="0" w:color="auto"/>
                                                            <w:left w:val="none" w:sz="0" w:space="0" w:color="auto"/>
                                                            <w:bottom w:val="none" w:sz="0" w:space="0" w:color="auto"/>
                                                            <w:right w:val="none" w:sz="0" w:space="0" w:color="auto"/>
                                                          </w:divBdr>
                                                          <w:divsChild>
                                                            <w:div w:id="885489070">
                                                              <w:marLeft w:val="0"/>
                                                              <w:marRight w:val="0"/>
                                                              <w:marTop w:val="0"/>
                                                              <w:marBottom w:val="0"/>
                                                              <w:divBdr>
                                                                <w:top w:val="none" w:sz="0" w:space="0" w:color="auto"/>
                                                                <w:left w:val="none" w:sz="0" w:space="0" w:color="auto"/>
                                                                <w:bottom w:val="none" w:sz="0" w:space="0" w:color="auto"/>
                                                                <w:right w:val="none" w:sz="0" w:space="0" w:color="auto"/>
                                                              </w:divBdr>
                                                              <w:divsChild>
                                                                <w:div w:id="753864363">
                                                                  <w:marLeft w:val="0"/>
                                                                  <w:marRight w:val="0"/>
                                                                  <w:marTop w:val="0"/>
                                                                  <w:marBottom w:val="0"/>
                                                                  <w:divBdr>
                                                                    <w:top w:val="none" w:sz="0" w:space="0" w:color="auto"/>
                                                                    <w:left w:val="none" w:sz="0" w:space="0" w:color="auto"/>
                                                                    <w:bottom w:val="none" w:sz="0" w:space="0" w:color="auto"/>
                                                                    <w:right w:val="none" w:sz="0" w:space="0" w:color="auto"/>
                                                                  </w:divBdr>
                                                                  <w:divsChild>
                                                                    <w:div w:id="212740864">
                                                                      <w:marLeft w:val="0"/>
                                                                      <w:marRight w:val="0"/>
                                                                      <w:marTop w:val="0"/>
                                                                      <w:marBottom w:val="0"/>
                                                                      <w:divBdr>
                                                                        <w:top w:val="none" w:sz="0" w:space="0" w:color="auto"/>
                                                                        <w:left w:val="none" w:sz="0" w:space="0" w:color="auto"/>
                                                                        <w:bottom w:val="none" w:sz="0" w:space="0" w:color="auto"/>
                                                                        <w:right w:val="none" w:sz="0" w:space="0" w:color="auto"/>
                                                                      </w:divBdr>
                                                                      <w:divsChild>
                                                                        <w:div w:id="1169640287">
                                                                          <w:marLeft w:val="0"/>
                                                                          <w:marRight w:val="0"/>
                                                                          <w:marTop w:val="0"/>
                                                                          <w:marBottom w:val="0"/>
                                                                          <w:divBdr>
                                                                            <w:top w:val="none" w:sz="0" w:space="0" w:color="auto"/>
                                                                            <w:left w:val="none" w:sz="0" w:space="0" w:color="auto"/>
                                                                            <w:bottom w:val="none" w:sz="0" w:space="0" w:color="auto"/>
                                                                            <w:right w:val="none" w:sz="0" w:space="0" w:color="auto"/>
                                                                          </w:divBdr>
                                                                          <w:divsChild>
                                                                            <w:div w:id="1852062496">
                                                                              <w:marLeft w:val="0"/>
                                                                              <w:marRight w:val="0"/>
                                                                              <w:marTop w:val="0"/>
                                                                              <w:marBottom w:val="0"/>
                                                                              <w:divBdr>
                                                                                <w:top w:val="none" w:sz="0" w:space="0" w:color="auto"/>
                                                                                <w:left w:val="none" w:sz="0" w:space="0" w:color="auto"/>
                                                                                <w:bottom w:val="none" w:sz="0" w:space="0" w:color="auto"/>
                                                                                <w:right w:val="none" w:sz="0" w:space="0" w:color="auto"/>
                                                                              </w:divBdr>
                                                                              <w:divsChild>
                                                                                <w:div w:id="1902717527">
                                                                                  <w:marLeft w:val="0"/>
                                                                                  <w:marRight w:val="0"/>
                                                                                  <w:marTop w:val="0"/>
                                                                                  <w:marBottom w:val="0"/>
                                                                                  <w:divBdr>
                                                                                    <w:top w:val="none" w:sz="0" w:space="0" w:color="auto"/>
                                                                                    <w:left w:val="none" w:sz="0" w:space="0" w:color="auto"/>
                                                                                    <w:bottom w:val="none" w:sz="0" w:space="0" w:color="auto"/>
                                                                                    <w:right w:val="none" w:sz="0" w:space="0" w:color="auto"/>
                                                                                  </w:divBdr>
                                                                                  <w:divsChild>
                                                                                    <w:div w:id="140582570">
                                                                                      <w:marLeft w:val="0"/>
                                                                                      <w:marRight w:val="0"/>
                                                                                      <w:marTop w:val="0"/>
                                                                                      <w:marBottom w:val="0"/>
                                                                                      <w:divBdr>
                                                                                        <w:top w:val="none" w:sz="0" w:space="0" w:color="auto"/>
                                                                                        <w:left w:val="none" w:sz="0" w:space="0" w:color="auto"/>
                                                                                        <w:bottom w:val="none" w:sz="0" w:space="0" w:color="auto"/>
                                                                                        <w:right w:val="none" w:sz="0" w:space="0" w:color="auto"/>
                                                                                      </w:divBdr>
                                                                                      <w:divsChild>
                                                                                        <w:div w:id="122432585">
                                                                                          <w:marLeft w:val="0"/>
                                                                                          <w:marRight w:val="0"/>
                                                                                          <w:marTop w:val="0"/>
                                                                                          <w:marBottom w:val="0"/>
                                                                                          <w:divBdr>
                                                                                            <w:top w:val="none" w:sz="0" w:space="0" w:color="auto"/>
                                                                                            <w:left w:val="none" w:sz="0" w:space="0" w:color="auto"/>
                                                                                            <w:bottom w:val="none" w:sz="0" w:space="0" w:color="auto"/>
                                                                                            <w:right w:val="none" w:sz="0" w:space="0" w:color="auto"/>
                                                                                          </w:divBdr>
                                                                                          <w:divsChild>
                                                                                            <w:div w:id="1922249535">
                                                                                              <w:marLeft w:val="0"/>
                                                                                              <w:marRight w:val="0"/>
                                                                                              <w:marTop w:val="0"/>
                                                                                              <w:marBottom w:val="0"/>
                                                                                              <w:divBdr>
                                                                                                <w:top w:val="none" w:sz="0" w:space="0" w:color="auto"/>
                                                                                                <w:left w:val="none" w:sz="0" w:space="0" w:color="auto"/>
                                                                                                <w:bottom w:val="none" w:sz="0" w:space="0" w:color="auto"/>
                                                                                                <w:right w:val="none" w:sz="0" w:space="0" w:color="auto"/>
                                                                                              </w:divBdr>
                                                                                              <w:divsChild>
                                                                                                <w:div w:id="979267254">
                                                                                                  <w:marLeft w:val="0"/>
                                                                                                  <w:marRight w:val="0"/>
                                                                                                  <w:marTop w:val="0"/>
                                                                                                  <w:marBottom w:val="0"/>
                                                                                                  <w:divBdr>
                                                                                                    <w:top w:val="none" w:sz="0" w:space="0" w:color="auto"/>
                                                                                                    <w:left w:val="none" w:sz="0" w:space="0" w:color="auto"/>
                                                                                                    <w:bottom w:val="none" w:sz="0" w:space="0" w:color="auto"/>
                                                                                                    <w:right w:val="none" w:sz="0" w:space="0" w:color="auto"/>
                                                                                                  </w:divBdr>
                                                                                                  <w:divsChild>
                                                                                                    <w:div w:id="965699122">
                                                                                                      <w:marLeft w:val="0"/>
                                                                                                      <w:marRight w:val="0"/>
                                                                                                      <w:marTop w:val="0"/>
                                                                                                      <w:marBottom w:val="0"/>
                                                                                                      <w:divBdr>
                                                                                                        <w:top w:val="none" w:sz="0" w:space="0" w:color="auto"/>
                                                                                                        <w:left w:val="none" w:sz="0" w:space="0" w:color="auto"/>
                                                                                                        <w:bottom w:val="none" w:sz="0" w:space="0" w:color="auto"/>
                                                                                                        <w:right w:val="none" w:sz="0" w:space="0" w:color="auto"/>
                                                                                                      </w:divBdr>
                                                                                                      <w:divsChild>
                                                                                                        <w:div w:id="1962420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4997732">
                                                                                                  <w:marLeft w:val="0"/>
                                                                                                  <w:marRight w:val="0"/>
                                                                                                  <w:marTop w:val="75"/>
                                                                                                  <w:marBottom w:val="75"/>
                                                                                                  <w:divBdr>
                                                                                                    <w:top w:val="none" w:sz="0" w:space="0" w:color="auto"/>
                                                                                                    <w:left w:val="none" w:sz="0" w:space="0" w:color="auto"/>
                                                                                                    <w:bottom w:val="none" w:sz="0" w:space="0" w:color="auto"/>
                                                                                                    <w:right w:val="none" w:sz="0" w:space="0" w:color="auto"/>
                                                                                                  </w:divBdr>
                                                                                                  <w:divsChild>
                                                                                                    <w:div w:id="1527713675">
                                                                                                      <w:marLeft w:val="0"/>
                                                                                                      <w:marRight w:val="0"/>
                                                                                                      <w:marTop w:val="0"/>
                                                                                                      <w:marBottom w:val="0"/>
                                                                                                      <w:divBdr>
                                                                                                        <w:top w:val="none" w:sz="0" w:space="0" w:color="auto"/>
                                                                                                        <w:left w:val="none" w:sz="0" w:space="0" w:color="auto"/>
                                                                                                        <w:bottom w:val="none" w:sz="0" w:space="0" w:color="auto"/>
                                                                                                        <w:right w:val="none" w:sz="0" w:space="0" w:color="auto"/>
                                                                                                      </w:divBdr>
                                                                                                      <w:divsChild>
                                                                                                        <w:div w:id="1909263380">
                                                                                                          <w:marLeft w:val="0"/>
                                                                                                          <w:marRight w:val="0"/>
                                                                                                          <w:marTop w:val="0"/>
                                                                                                          <w:marBottom w:val="0"/>
                                                                                                          <w:divBdr>
                                                                                                            <w:top w:val="none" w:sz="0" w:space="0" w:color="auto"/>
                                                                                                            <w:left w:val="none" w:sz="0" w:space="0" w:color="auto"/>
                                                                                                            <w:bottom w:val="none" w:sz="0" w:space="0" w:color="auto"/>
                                                                                                            <w:right w:val="none" w:sz="0" w:space="0" w:color="auto"/>
                                                                                                          </w:divBdr>
                                                                                                          <w:divsChild>
                                                                                                            <w:div w:id="1526867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576749189">
                                              <w:marLeft w:val="0"/>
                                              <w:marRight w:val="0"/>
                                              <w:marTop w:val="0"/>
                                              <w:marBottom w:val="0"/>
                                              <w:divBdr>
                                                <w:top w:val="none" w:sz="0" w:space="0" w:color="auto"/>
                                                <w:left w:val="none" w:sz="0" w:space="0" w:color="auto"/>
                                                <w:bottom w:val="none" w:sz="0" w:space="0" w:color="auto"/>
                                                <w:right w:val="none" w:sz="0" w:space="0" w:color="auto"/>
                                              </w:divBdr>
                                              <w:divsChild>
                                                <w:div w:id="977106650">
                                                  <w:marLeft w:val="0"/>
                                                  <w:marRight w:val="0"/>
                                                  <w:marTop w:val="0"/>
                                                  <w:marBottom w:val="0"/>
                                                  <w:divBdr>
                                                    <w:top w:val="none" w:sz="0" w:space="0" w:color="auto"/>
                                                    <w:left w:val="none" w:sz="0" w:space="0" w:color="auto"/>
                                                    <w:bottom w:val="none" w:sz="0" w:space="0" w:color="auto"/>
                                                    <w:right w:val="none" w:sz="0" w:space="0" w:color="auto"/>
                                                  </w:divBdr>
                                                  <w:divsChild>
                                                    <w:div w:id="1624456251">
                                                      <w:marLeft w:val="0"/>
                                                      <w:marRight w:val="0"/>
                                                      <w:marTop w:val="0"/>
                                                      <w:marBottom w:val="0"/>
                                                      <w:divBdr>
                                                        <w:top w:val="none" w:sz="0" w:space="0" w:color="auto"/>
                                                        <w:left w:val="none" w:sz="0" w:space="0" w:color="auto"/>
                                                        <w:bottom w:val="none" w:sz="0" w:space="0" w:color="auto"/>
                                                        <w:right w:val="none" w:sz="0" w:space="0" w:color="auto"/>
                                                      </w:divBdr>
                                                      <w:divsChild>
                                                        <w:div w:id="509639371">
                                                          <w:marLeft w:val="0"/>
                                                          <w:marRight w:val="0"/>
                                                          <w:marTop w:val="0"/>
                                                          <w:marBottom w:val="0"/>
                                                          <w:divBdr>
                                                            <w:top w:val="none" w:sz="0" w:space="0" w:color="auto"/>
                                                            <w:left w:val="none" w:sz="0" w:space="0" w:color="auto"/>
                                                            <w:bottom w:val="none" w:sz="0" w:space="0" w:color="auto"/>
                                                            <w:right w:val="none" w:sz="0" w:space="0" w:color="auto"/>
                                                          </w:divBdr>
                                                          <w:divsChild>
                                                            <w:div w:id="809831862">
                                                              <w:marLeft w:val="0"/>
                                                              <w:marRight w:val="0"/>
                                                              <w:marTop w:val="75"/>
                                                              <w:marBottom w:val="0"/>
                                                              <w:divBdr>
                                                                <w:top w:val="none" w:sz="0" w:space="0" w:color="auto"/>
                                                                <w:left w:val="none" w:sz="0" w:space="0" w:color="auto"/>
                                                                <w:bottom w:val="none" w:sz="0" w:space="0" w:color="auto"/>
                                                                <w:right w:val="none" w:sz="0" w:space="0" w:color="auto"/>
                                                              </w:divBdr>
                                                              <w:divsChild>
                                                                <w:div w:id="1590773900">
                                                                  <w:marLeft w:val="0"/>
                                                                  <w:marRight w:val="0"/>
                                                                  <w:marTop w:val="0"/>
                                                                  <w:marBottom w:val="0"/>
                                                                  <w:divBdr>
                                                                    <w:top w:val="none" w:sz="0" w:space="0" w:color="auto"/>
                                                                    <w:left w:val="none" w:sz="0" w:space="0" w:color="auto"/>
                                                                    <w:bottom w:val="none" w:sz="0" w:space="0" w:color="auto"/>
                                                                    <w:right w:val="none" w:sz="0" w:space="0" w:color="auto"/>
                                                                  </w:divBdr>
                                                                </w:div>
                                                                <w:div w:id="1163207083">
                                                                  <w:marLeft w:val="0"/>
                                                                  <w:marRight w:val="0"/>
                                                                  <w:marTop w:val="0"/>
                                                                  <w:marBottom w:val="0"/>
                                                                  <w:divBdr>
                                                                    <w:top w:val="none" w:sz="0" w:space="0" w:color="auto"/>
                                                                    <w:left w:val="none" w:sz="0" w:space="0" w:color="auto"/>
                                                                    <w:bottom w:val="none" w:sz="0" w:space="0" w:color="auto"/>
                                                                    <w:right w:val="none" w:sz="0" w:space="0" w:color="auto"/>
                                                                  </w:divBdr>
                                                                </w:div>
                                                              </w:divsChild>
                                                            </w:div>
                                                            <w:div w:id="171528612">
                                                              <w:marLeft w:val="0"/>
                                                              <w:marRight w:val="0"/>
                                                              <w:marTop w:val="0"/>
                                                              <w:marBottom w:val="150"/>
                                                              <w:divBdr>
                                                                <w:top w:val="none" w:sz="0" w:space="0" w:color="auto"/>
                                                                <w:left w:val="none" w:sz="0" w:space="0" w:color="auto"/>
                                                                <w:bottom w:val="none" w:sz="0" w:space="0" w:color="auto"/>
                                                                <w:right w:val="none" w:sz="0" w:space="0" w:color="auto"/>
                                                              </w:divBdr>
                                                              <w:divsChild>
                                                                <w:div w:id="2081294203">
                                                                  <w:marLeft w:val="300"/>
                                                                  <w:marRight w:val="0"/>
                                                                  <w:marTop w:val="0"/>
                                                                  <w:marBottom w:val="450"/>
                                                                  <w:divBdr>
                                                                    <w:top w:val="none" w:sz="0" w:space="0" w:color="auto"/>
                                                                    <w:left w:val="none" w:sz="0" w:space="0" w:color="auto"/>
                                                                    <w:bottom w:val="none" w:sz="0" w:space="0" w:color="auto"/>
                                                                    <w:right w:val="none" w:sz="0" w:space="0" w:color="auto"/>
                                                                  </w:divBdr>
                                                                </w:div>
                                                              </w:divsChild>
                                                            </w:div>
                                                          </w:divsChild>
                                                        </w:div>
                                                      </w:divsChild>
                                                    </w:div>
                                                  </w:divsChild>
                                                </w:div>
                                              </w:divsChild>
                                            </w:div>
                                            <w:div w:id="1942253998">
                                              <w:marLeft w:val="0"/>
                                              <w:marRight w:val="0"/>
                                              <w:marTop w:val="0"/>
                                              <w:marBottom w:val="0"/>
                                              <w:divBdr>
                                                <w:top w:val="none" w:sz="0" w:space="0" w:color="auto"/>
                                                <w:left w:val="none" w:sz="0" w:space="0" w:color="auto"/>
                                                <w:bottom w:val="none" w:sz="0" w:space="0" w:color="auto"/>
                                                <w:right w:val="none" w:sz="0" w:space="0" w:color="auto"/>
                                              </w:divBdr>
                                              <w:divsChild>
                                                <w:div w:id="58797372">
                                                  <w:marLeft w:val="0"/>
                                                  <w:marRight w:val="0"/>
                                                  <w:marTop w:val="75"/>
                                                  <w:marBottom w:val="0"/>
                                                  <w:divBdr>
                                                    <w:top w:val="none" w:sz="0" w:space="0" w:color="auto"/>
                                                    <w:left w:val="none" w:sz="0" w:space="0" w:color="auto"/>
                                                    <w:bottom w:val="none" w:sz="0" w:space="0" w:color="auto"/>
                                                    <w:right w:val="none" w:sz="0" w:space="0" w:color="auto"/>
                                                  </w:divBdr>
                                                  <w:divsChild>
                                                    <w:div w:id="877205556">
                                                      <w:marLeft w:val="0"/>
                                                      <w:marRight w:val="0"/>
                                                      <w:marTop w:val="0"/>
                                                      <w:marBottom w:val="0"/>
                                                      <w:divBdr>
                                                        <w:top w:val="none" w:sz="0" w:space="0" w:color="auto"/>
                                                        <w:left w:val="none" w:sz="0" w:space="0" w:color="auto"/>
                                                        <w:bottom w:val="none" w:sz="0" w:space="0" w:color="auto"/>
                                                        <w:right w:val="none" w:sz="0" w:space="0" w:color="auto"/>
                                                      </w:divBdr>
                                                      <w:divsChild>
                                                        <w:div w:id="1452937262">
                                                          <w:marLeft w:val="0"/>
                                                          <w:marRight w:val="0"/>
                                                          <w:marTop w:val="0"/>
                                                          <w:marBottom w:val="0"/>
                                                          <w:divBdr>
                                                            <w:top w:val="none" w:sz="0" w:space="0" w:color="auto"/>
                                                            <w:left w:val="none" w:sz="0" w:space="0" w:color="auto"/>
                                                            <w:bottom w:val="none" w:sz="0" w:space="0" w:color="auto"/>
                                                            <w:right w:val="none" w:sz="0" w:space="0" w:color="auto"/>
                                                          </w:divBdr>
                                                          <w:divsChild>
                                                            <w:div w:id="478499725">
                                                              <w:marLeft w:val="0"/>
                                                              <w:marRight w:val="0"/>
                                                              <w:marTop w:val="0"/>
                                                              <w:marBottom w:val="0"/>
                                                              <w:divBdr>
                                                                <w:top w:val="none" w:sz="0" w:space="0" w:color="auto"/>
                                                                <w:left w:val="none" w:sz="0" w:space="0" w:color="auto"/>
                                                                <w:bottom w:val="none" w:sz="0" w:space="0" w:color="auto"/>
                                                                <w:right w:val="none" w:sz="0" w:space="0" w:color="auto"/>
                                                              </w:divBdr>
                                                              <w:divsChild>
                                                                <w:div w:id="1176925126">
                                                                  <w:marLeft w:val="0"/>
                                                                  <w:marRight w:val="0"/>
                                                                  <w:marTop w:val="0"/>
                                                                  <w:marBottom w:val="0"/>
                                                                  <w:divBdr>
                                                                    <w:top w:val="none" w:sz="0" w:space="0" w:color="auto"/>
                                                                    <w:left w:val="none" w:sz="0" w:space="0" w:color="auto"/>
                                                                    <w:bottom w:val="none" w:sz="0" w:space="0" w:color="auto"/>
                                                                    <w:right w:val="none" w:sz="0" w:space="0" w:color="auto"/>
                                                                  </w:divBdr>
                                                                  <w:divsChild>
                                                                    <w:div w:id="626159846">
                                                                      <w:marLeft w:val="0"/>
                                                                      <w:marRight w:val="0"/>
                                                                      <w:marTop w:val="120"/>
                                                                      <w:marBottom w:val="0"/>
                                                                      <w:divBdr>
                                                                        <w:top w:val="none" w:sz="0" w:space="0" w:color="auto"/>
                                                                        <w:left w:val="none" w:sz="0" w:space="0" w:color="auto"/>
                                                                        <w:bottom w:val="none" w:sz="0" w:space="0" w:color="auto"/>
                                                                        <w:right w:val="none" w:sz="0" w:space="0" w:color="auto"/>
                                                                      </w:divBdr>
                                                                      <w:divsChild>
                                                                        <w:div w:id="1681738538">
                                                                          <w:marLeft w:val="0"/>
                                                                          <w:marRight w:val="0"/>
                                                                          <w:marTop w:val="0"/>
                                                                          <w:marBottom w:val="0"/>
                                                                          <w:divBdr>
                                                                            <w:top w:val="none" w:sz="0" w:space="0" w:color="auto"/>
                                                                            <w:left w:val="none" w:sz="0" w:space="0" w:color="auto"/>
                                                                            <w:bottom w:val="none" w:sz="0" w:space="0" w:color="auto"/>
                                                                            <w:right w:val="none" w:sz="0" w:space="0" w:color="auto"/>
                                                                          </w:divBdr>
                                                                          <w:divsChild>
                                                                            <w:div w:id="1010182700">
                                                                              <w:marLeft w:val="0"/>
                                                                              <w:marRight w:val="0"/>
                                                                              <w:marTop w:val="0"/>
                                                                              <w:marBottom w:val="0"/>
                                                                              <w:divBdr>
                                                                                <w:top w:val="none" w:sz="0" w:space="0" w:color="auto"/>
                                                                                <w:left w:val="none" w:sz="0" w:space="0" w:color="auto"/>
                                                                                <w:bottom w:val="none" w:sz="0" w:space="0" w:color="auto"/>
                                                                                <w:right w:val="none" w:sz="0" w:space="0" w:color="auto"/>
                                                                              </w:divBdr>
                                                                              <w:divsChild>
                                                                                <w:div w:id="615716947">
                                                                                  <w:marLeft w:val="0"/>
                                                                                  <w:marRight w:val="0"/>
                                                                                  <w:marTop w:val="0"/>
                                                                                  <w:marBottom w:val="0"/>
                                                                                  <w:divBdr>
                                                                                    <w:top w:val="none" w:sz="0" w:space="0" w:color="auto"/>
                                                                                    <w:left w:val="none" w:sz="0" w:space="0" w:color="auto"/>
                                                                                    <w:bottom w:val="none" w:sz="0" w:space="0" w:color="auto"/>
                                                                                    <w:right w:val="none" w:sz="0" w:space="0" w:color="auto"/>
                                                                                  </w:divBdr>
                                                                                  <w:divsChild>
                                                                                    <w:div w:id="903028636">
                                                                                      <w:marLeft w:val="0"/>
                                                                                      <w:marRight w:val="0"/>
                                                                                      <w:marTop w:val="0"/>
                                                                                      <w:marBottom w:val="0"/>
                                                                                      <w:divBdr>
                                                                                        <w:top w:val="none" w:sz="0" w:space="0" w:color="auto"/>
                                                                                        <w:left w:val="none" w:sz="0" w:space="0" w:color="auto"/>
                                                                                        <w:bottom w:val="none" w:sz="0" w:space="0" w:color="auto"/>
                                                                                        <w:right w:val="none" w:sz="0" w:space="0" w:color="auto"/>
                                                                                      </w:divBdr>
                                                                                      <w:divsChild>
                                                                                        <w:div w:id="1625312274">
                                                                                          <w:marLeft w:val="0"/>
                                                                                          <w:marRight w:val="0"/>
                                                                                          <w:marTop w:val="0"/>
                                                                                          <w:marBottom w:val="0"/>
                                                                                          <w:divBdr>
                                                                                            <w:top w:val="single" w:sz="6" w:space="0" w:color="CCCCCC"/>
                                                                                            <w:left w:val="single" w:sz="6" w:space="13" w:color="CCCCCC"/>
                                                                                            <w:bottom w:val="single" w:sz="6" w:space="15" w:color="CCCCCC"/>
                                                                                            <w:right w:val="single" w:sz="6" w:space="13" w:color="CCCCCC"/>
                                                                                          </w:divBdr>
                                                                                          <w:divsChild>
                                                                                            <w:div w:id="325717399">
                                                                                              <w:marLeft w:val="0"/>
                                                                                              <w:marRight w:val="0"/>
                                                                                              <w:marTop w:val="0"/>
                                                                                              <w:marBottom w:val="0"/>
                                                                                              <w:divBdr>
                                                                                                <w:top w:val="none" w:sz="0" w:space="0" w:color="auto"/>
                                                                                                <w:left w:val="none" w:sz="0" w:space="0" w:color="auto"/>
                                                                                                <w:bottom w:val="none" w:sz="0" w:space="0" w:color="auto"/>
                                                                                                <w:right w:val="none" w:sz="0" w:space="0" w:color="auto"/>
                                                                                              </w:divBdr>
                                                                                              <w:divsChild>
                                                                                                <w:div w:id="943920083">
                                                                                                  <w:marLeft w:val="0"/>
                                                                                                  <w:marRight w:val="0"/>
                                                                                                  <w:marTop w:val="0"/>
                                                                                                  <w:marBottom w:val="0"/>
                                                                                                  <w:divBdr>
                                                                                                    <w:top w:val="none" w:sz="0" w:space="0" w:color="auto"/>
                                                                                                    <w:left w:val="none" w:sz="0" w:space="0" w:color="auto"/>
                                                                                                    <w:bottom w:val="none" w:sz="0" w:space="0" w:color="auto"/>
                                                                                                    <w:right w:val="none" w:sz="0" w:space="0" w:color="auto"/>
                                                                                                  </w:divBdr>
                                                                                                  <w:divsChild>
                                                                                                    <w:div w:id="426771601">
                                                                                                      <w:marLeft w:val="0"/>
                                                                                                      <w:marRight w:val="0"/>
                                                                                                      <w:marTop w:val="0"/>
                                                                                                      <w:marBottom w:val="0"/>
                                                                                                      <w:divBdr>
                                                                                                        <w:top w:val="none" w:sz="0" w:space="0" w:color="auto"/>
                                                                                                        <w:left w:val="none" w:sz="0" w:space="0" w:color="auto"/>
                                                                                                        <w:bottom w:val="none" w:sz="0" w:space="0" w:color="auto"/>
                                                                                                        <w:right w:val="none" w:sz="0" w:space="0" w:color="auto"/>
                                                                                                      </w:divBdr>
                                                                                                      <w:divsChild>
                                                                                                        <w:div w:id="773597181">
                                                                                                          <w:marLeft w:val="0"/>
                                                                                                          <w:marRight w:val="0"/>
                                                                                                          <w:marTop w:val="0"/>
                                                                                                          <w:marBottom w:val="0"/>
                                                                                                          <w:divBdr>
                                                                                                            <w:top w:val="none" w:sz="0" w:space="0" w:color="auto"/>
                                                                                                            <w:left w:val="none" w:sz="0" w:space="0" w:color="auto"/>
                                                                                                            <w:bottom w:val="none" w:sz="0" w:space="0" w:color="auto"/>
                                                                                                            <w:right w:val="none" w:sz="0" w:space="0" w:color="auto"/>
                                                                                                          </w:divBdr>
                                                                                                          <w:divsChild>
                                                                                                            <w:div w:id="1323781160">
                                                                                                              <w:marLeft w:val="0"/>
                                                                                                              <w:marRight w:val="0"/>
                                                                                                              <w:marTop w:val="0"/>
                                                                                                              <w:marBottom w:val="0"/>
                                                                                                              <w:divBdr>
                                                                                                                <w:top w:val="none" w:sz="0" w:space="0" w:color="auto"/>
                                                                                                                <w:left w:val="none" w:sz="0" w:space="0" w:color="auto"/>
                                                                                                                <w:bottom w:val="none" w:sz="0" w:space="0" w:color="auto"/>
                                                                                                                <w:right w:val="none" w:sz="0" w:space="0" w:color="auto"/>
                                                                                                              </w:divBdr>
                                                                                                              <w:divsChild>
                                                                                                                <w:div w:id="954212806">
                                                                                                                  <w:marLeft w:val="0"/>
                                                                                                                  <w:marRight w:val="0"/>
                                                                                                                  <w:marTop w:val="0"/>
                                                                                                                  <w:marBottom w:val="0"/>
                                                                                                                  <w:divBdr>
                                                                                                                    <w:top w:val="none" w:sz="0" w:space="0" w:color="auto"/>
                                                                                                                    <w:left w:val="none" w:sz="0" w:space="0" w:color="auto"/>
                                                                                                                    <w:bottom w:val="none" w:sz="0" w:space="0" w:color="auto"/>
                                                                                                                    <w:right w:val="none" w:sz="0" w:space="0" w:color="auto"/>
                                                                                                                  </w:divBdr>
                                                                                                                  <w:divsChild>
                                                                                                                    <w:div w:id="632519974">
                                                                                                                      <w:marLeft w:val="0"/>
                                                                                                                      <w:marRight w:val="0"/>
                                                                                                                      <w:marTop w:val="0"/>
                                                                                                                      <w:marBottom w:val="0"/>
                                                                                                                      <w:divBdr>
                                                                                                                        <w:top w:val="none" w:sz="0" w:space="0" w:color="auto"/>
                                                                                                                        <w:left w:val="none" w:sz="0" w:space="0" w:color="auto"/>
                                                                                                                        <w:bottom w:val="none" w:sz="0" w:space="0" w:color="auto"/>
                                                                                                                        <w:right w:val="none" w:sz="0" w:space="0" w:color="auto"/>
                                                                                                                      </w:divBdr>
                                                                                                                      <w:divsChild>
                                                                                                                        <w:div w:id="670639354">
                                                                                                                          <w:marLeft w:val="0"/>
                                                                                                                          <w:marRight w:val="0"/>
                                                                                                                          <w:marTop w:val="0"/>
                                                                                                                          <w:marBottom w:val="0"/>
                                                                                                                          <w:divBdr>
                                                                                                                            <w:top w:val="none" w:sz="0" w:space="0" w:color="auto"/>
                                                                                                                            <w:left w:val="none" w:sz="0" w:space="0" w:color="auto"/>
                                                                                                                            <w:bottom w:val="none" w:sz="0" w:space="0" w:color="auto"/>
                                                                                                                            <w:right w:val="none" w:sz="0" w:space="0" w:color="auto"/>
                                                                                                                          </w:divBdr>
                                                                                                                          <w:divsChild>
                                                                                                                            <w:div w:id="256251850">
                                                                                                                              <w:marLeft w:val="0"/>
                                                                                                                              <w:marRight w:val="0"/>
                                                                                                                              <w:marTop w:val="0"/>
                                                                                                                              <w:marBottom w:val="0"/>
                                                                                                                              <w:divBdr>
                                                                                                                                <w:top w:val="none" w:sz="0" w:space="0" w:color="auto"/>
                                                                                                                                <w:left w:val="none" w:sz="0" w:space="0" w:color="auto"/>
                                                                                                                                <w:bottom w:val="none" w:sz="0" w:space="0" w:color="auto"/>
                                                                                                                                <w:right w:val="none" w:sz="0" w:space="0" w:color="auto"/>
                                                                                                                              </w:divBdr>
                                                                                                                              <w:divsChild>
                                                                                                                                <w:div w:id="1100685304">
                                                                                                                                  <w:marLeft w:val="0"/>
                                                                                                                                  <w:marRight w:val="0"/>
                                                                                                                                  <w:marTop w:val="0"/>
                                                                                                                                  <w:marBottom w:val="0"/>
                                                                                                                                  <w:divBdr>
                                                                                                                                    <w:top w:val="none" w:sz="0" w:space="0" w:color="auto"/>
                                                                                                                                    <w:left w:val="none" w:sz="0" w:space="0" w:color="auto"/>
                                                                                                                                    <w:bottom w:val="none" w:sz="0" w:space="0" w:color="auto"/>
                                                                                                                                    <w:right w:val="none" w:sz="0" w:space="0" w:color="auto"/>
                                                                                                                                  </w:divBdr>
                                                                                                                                  <w:divsChild>
                                                                                                                                    <w:div w:id="1106195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37188879">
                                                                                                                  <w:marLeft w:val="0"/>
                                                                                                                  <w:marRight w:val="0"/>
                                                                                                                  <w:marTop w:val="0"/>
                                                                                                                  <w:marBottom w:val="0"/>
                                                                                                                  <w:divBdr>
                                                                                                                    <w:top w:val="none" w:sz="0" w:space="0" w:color="auto"/>
                                                                                                                    <w:left w:val="none" w:sz="0" w:space="0" w:color="auto"/>
                                                                                                                    <w:bottom w:val="none" w:sz="0" w:space="0" w:color="auto"/>
                                                                                                                    <w:right w:val="none" w:sz="0" w:space="0" w:color="auto"/>
                                                                                                                  </w:divBdr>
                                                                                                                  <w:divsChild>
                                                                                                                    <w:div w:id="1914465125">
                                                                                                                      <w:marLeft w:val="0"/>
                                                                                                                      <w:marRight w:val="0"/>
                                                                                                                      <w:marTop w:val="0"/>
                                                                                                                      <w:marBottom w:val="0"/>
                                                                                                                      <w:divBdr>
                                                                                                                        <w:top w:val="none" w:sz="0" w:space="0" w:color="auto"/>
                                                                                                                        <w:left w:val="none" w:sz="0" w:space="0" w:color="auto"/>
                                                                                                                        <w:bottom w:val="none" w:sz="0" w:space="0" w:color="auto"/>
                                                                                                                        <w:right w:val="none" w:sz="0" w:space="0" w:color="auto"/>
                                                                                                                      </w:divBdr>
                                                                                                                      <w:divsChild>
                                                                                                                        <w:div w:id="1628658584">
                                                                                                                          <w:marLeft w:val="0"/>
                                                                                                                          <w:marRight w:val="0"/>
                                                                                                                          <w:marTop w:val="0"/>
                                                                                                                          <w:marBottom w:val="0"/>
                                                                                                                          <w:divBdr>
                                                                                                                            <w:top w:val="none" w:sz="0" w:space="0" w:color="auto"/>
                                                                                                                            <w:left w:val="none" w:sz="0" w:space="0" w:color="auto"/>
                                                                                                                            <w:bottom w:val="none" w:sz="0" w:space="0" w:color="auto"/>
                                                                                                                            <w:right w:val="none" w:sz="0" w:space="0" w:color="auto"/>
                                                                                                                          </w:divBdr>
                                                                                                                          <w:divsChild>
                                                                                                                            <w:div w:id="962660050">
                                                                                                                              <w:marLeft w:val="0"/>
                                                                                                                              <w:marRight w:val="0"/>
                                                                                                                              <w:marTop w:val="0"/>
                                                                                                                              <w:marBottom w:val="300"/>
                                                                                                                              <w:divBdr>
                                                                                                                                <w:top w:val="none" w:sz="0" w:space="0" w:color="auto"/>
                                                                                                                                <w:left w:val="none" w:sz="0" w:space="0" w:color="auto"/>
                                                                                                                                <w:bottom w:val="none" w:sz="0" w:space="0" w:color="auto"/>
                                                                                                                                <w:right w:val="none" w:sz="0" w:space="0" w:color="auto"/>
                                                                                                                              </w:divBdr>
                                                                                                                            </w:div>
                                                                                                                            <w:div w:id="112237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8694906">
                                                                                          <w:marLeft w:val="0"/>
                                                                                          <w:marRight w:val="0"/>
                                                                                          <w:marTop w:val="0"/>
                                                                                          <w:marBottom w:val="0"/>
                                                                                          <w:divBdr>
                                                                                            <w:top w:val="single" w:sz="6" w:space="0" w:color="CCCCCC"/>
                                                                                            <w:left w:val="single" w:sz="6" w:space="13" w:color="CCCCCC"/>
                                                                                            <w:bottom w:val="single" w:sz="6" w:space="15" w:color="CCCCCC"/>
                                                                                            <w:right w:val="single" w:sz="6" w:space="13" w:color="CCCCCC"/>
                                                                                          </w:divBdr>
                                                                                          <w:divsChild>
                                                                                            <w:div w:id="805199718">
                                                                                              <w:marLeft w:val="0"/>
                                                                                              <w:marRight w:val="0"/>
                                                                                              <w:marTop w:val="0"/>
                                                                                              <w:marBottom w:val="0"/>
                                                                                              <w:divBdr>
                                                                                                <w:top w:val="none" w:sz="0" w:space="0" w:color="auto"/>
                                                                                                <w:left w:val="none" w:sz="0" w:space="0" w:color="auto"/>
                                                                                                <w:bottom w:val="none" w:sz="0" w:space="0" w:color="auto"/>
                                                                                                <w:right w:val="none" w:sz="0" w:space="0" w:color="auto"/>
                                                                                              </w:divBdr>
                                                                                              <w:divsChild>
                                                                                                <w:div w:id="1573150965">
                                                                                                  <w:marLeft w:val="0"/>
                                                                                                  <w:marRight w:val="0"/>
                                                                                                  <w:marTop w:val="0"/>
                                                                                                  <w:marBottom w:val="0"/>
                                                                                                  <w:divBdr>
                                                                                                    <w:top w:val="none" w:sz="0" w:space="0" w:color="auto"/>
                                                                                                    <w:left w:val="none" w:sz="0" w:space="0" w:color="auto"/>
                                                                                                    <w:bottom w:val="none" w:sz="0" w:space="0" w:color="auto"/>
                                                                                                    <w:right w:val="none" w:sz="0" w:space="0" w:color="auto"/>
                                                                                                  </w:divBdr>
                                                                                                  <w:divsChild>
                                                                                                    <w:div w:id="1826168973">
                                                                                                      <w:marLeft w:val="0"/>
                                                                                                      <w:marRight w:val="0"/>
                                                                                                      <w:marTop w:val="0"/>
                                                                                                      <w:marBottom w:val="0"/>
                                                                                                      <w:divBdr>
                                                                                                        <w:top w:val="none" w:sz="0" w:space="0" w:color="auto"/>
                                                                                                        <w:left w:val="none" w:sz="0" w:space="0" w:color="auto"/>
                                                                                                        <w:bottom w:val="none" w:sz="0" w:space="0" w:color="auto"/>
                                                                                                        <w:right w:val="none" w:sz="0" w:space="0" w:color="auto"/>
                                                                                                      </w:divBdr>
                                                                                                      <w:divsChild>
                                                                                                        <w:div w:id="248395532">
                                                                                                          <w:marLeft w:val="0"/>
                                                                                                          <w:marRight w:val="0"/>
                                                                                                          <w:marTop w:val="0"/>
                                                                                                          <w:marBottom w:val="0"/>
                                                                                                          <w:divBdr>
                                                                                                            <w:top w:val="none" w:sz="0" w:space="0" w:color="auto"/>
                                                                                                            <w:left w:val="none" w:sz="0" w:space="0" w:color="auto"/>
                                                                                                            <w:bottom w:val="none" w:sz="0" w:space="0" w:color="auto"/>
                                                                                                            <w:right w:val="none" w:sz="0" w:space="0" w:color="auto"/>
                                                                                                          </w:divBdr>
                                                                                                          <w:divsChild>
                                                                                                            <w:div w:id="134879384">
                                                                                                              <w:marLeft w:val="0"/>
                                                                                                              <w:marRight w:val="0"/>
                                                                                                              <w:marTop w:val="0"/>
                                                                                                              <w:marBottom w:val="0"/>
                                                                                                              <w:divBdr>
                                                                                                                <w:top w:val="none" w:sz="0" w:space="0" w:color="auto"/>
                                                                                                                <w:left w:val="none" w:sz="0" w:space="0" w:color="auto"/>
                                                                                                                <w:bottom w:val="none" w:sz="0" w:space="0" w:color="auto"/>
                                                                                                                <w:right w:val="none" w:sz="0" w:space="0" w:color="auto"/>
                                                                                                              </w:divBdr>
                                                                                                              <w:divsChild>
                                                                                                                <w:div w:id="1008945934">
                                                                                                                  <w:marLeft w:val="0"/>
                                                                                                                  <w:marRight w:val="0"/>
                                                                                                                  <w:marTop w:val="0"/>
                                                                                                                  <w:marBottom w:val="0"/>
                                                                                                                  <w:divBdr>
                                                                                                                    <w:top w:val="none" w:sz="0" w:space="0" w:color="auto"/>
                                                                                                                    <w:left w:val="none" w:sz="0" w:space="0" w:color="auto"/>
                                                                                                                    <w:bottom w:val="none" w:sz="0" w:space="0" w:color="auto"/>
                                                                                                                    <w:right w:val="none" w:sz="0" w:space="0" w:color="auto"/>
                                                                                                                  </w:divBdr>
                                                                                                                  <w:divsChild>
                                                                                                                    <w:div w:id="1505701903">
                                                                                                                      <w:marLeft w:val="0"/>
                                                                                                                      <w:marRight w:val="0"/>
                                                                                                                      <w:marTop w:val="0"/>
                                                                                                                      <w:marBottom w:val="0"/>
                                                                                                                      <w:divBdr>
                                                                                                                        <w:top w:val="none" w:sz="0" w:space="0" w:color="auto"/>
                                                                                                                        <w:left w:val="none" w:sz="0" w:space="0" w:color="auto"/>
                                                                                                                        <w:bottom w:val="none" w:sz="0" w:space="0" w:color="auto"/>
                                                                                                                        <w:right w:val="none" w:sz="0" w:space="0" w:color="auto"/>
                                                                                                                      </w:divBdr>
                                                                                                                      <w:divsChild>
                                                                                                                        <w:div w:id="1752267760">
                                                                                                                          <w:marLeft w:val="0"/>
                                                                                                                          <w:marRight w:val="0"/>
                                                                                                                          <w:marTop w:val="0"/>
                                                                                                                          <w:marBottom w:val="0"/>
                                                                                                                          <w:divBdr>
                                                                                                                            <w:top w:val="none" w:sz="0" w:space="0" w:color="auto"/>
                                                                                                                            <w:left w:val="none" w:sz="0" w:space="0" w:color="auto"/>
                                                                                                                            <w:bottom w:val="none" w:sz="0" w:space="0" w:color="auto"/>
                                                                                                                            <w:right w:val="none" w:sz="0" w:space="0" w:color="auto"/>
                                                                                                                          </w:divBdr>
                                                                                                                          <w:divsChild>
                                                                                                                            <w:div w:id="1692603122">
                                                                                                                              <w:marLeft w:val="0"/>
                                                                                                                              <w:marRight w:val="0"/>
                                                                                                                              <w:marTop w:val="0"/>
                                                                                                                              <w:marBottom w:val="0"/>
                                                                                                                              <w:divBdr>
                                                                                                                                <w:top w:val="none" w:sz="0" w:space="0" w:color="auto"/>
                                                                                                                                <w:left w:val="none" w:sz="0" w:space="0" w:color="auto"/>
                                                                                                                                <w:bottom w:val="none" w:sz="0" w:space="0" w:color="auto"/>
                                                                                                                                <w:right w:val="none" w:sz="0" w:space="0" w:color="auto"/>
                                                                                                                              </w:divBdr>
                                                                                                                              <w:divsChild>
                                                                                                                                <w:div w:id="393745388">
                                                                                                                                  <w:marLeft w:val="0"/>
                                                                                                                                  <w:marRight w:val="0"/>
                                                                                                                                  <w:marTop w:val="0"/>
                                                                                                                                  <w:marBottom w:val="0"/>
                                                                                                                                  <w:divBdr>
                                                                                                                                    <w:top w:val="none" w:sz="0" w:space="0" w:color="auto"/>
                                                                                                                                    <w:left w:val="none" w:sz="0" w:space="0" w:color="auto"/>
                                                                                                                                    <w:bottom w:val="none" w:sz="0" w:space="0" w:color="auto"/>
                                                                                                                                    <w:right w:val="none" w:sz="0" w:space="0" w:color="auto"/>
                                                                                                                                  </w:divBdr>
                                                                                                                                  <w:divsChild>
                                                                                                                                    <w:div w:id="832373047">
                                                                                                                                      <w:marLeft w:val="0"/>
                                                                                                                                      <w:marRight w:val="0"/>
                                                                                                                                      <w:marTop w:val="0"/>
                                                                                                                                      <w:marBottom w:val="0"/>
                                                                                                                                      <w:divBdr>
                                                                                                                                        <w:top w:val="none" w:sz="0" w:space="0" w:color="auto"/>
                                                                                                                                        <w:left w:val="none" w:sz="0" w:space="0" w:color="auto"/>
                                                                                                                                        <w:bottom w:val="none" w:sz="0" w:space="0" w:color="auto"/>
                                                                                                                                        <w:right w:val="none" w:sz="0" w:space="0" w:color="auto"/>
                                                                                                                                      </w:divBdr>
                                                                                                                                      <w:divsChild>
                                                                                                                                        <w:div w:id="1593079144">
                                                                                                                                          <w:marLeft w:val="0"/>
                                                                                                                                          <w:marRight w:val="0"/>
                                                                                                                                          <w:marTop w:val="0"/>
                                                                                                                                          <w:marBottom w:val="0"/>
                                                                                                                                          <w:divBdr>
                                                                                                                                            <w:top w:val="none" w:sz="0" w:space="0" w:color="auto"/>
                                                                                                                                            <w:left w:val="none" w:sz="0" w:space="0" w:color="auto"/>
                                                                                                                                            <w:bottom w:val="none" w:sz="0" w:space="0" w:color="auto"/>
                                                                                                                                            <w:right w:val="none" w:sz="0" w:space="0" w:color="auto"/>
                                                                                                                                          </w:divBdr>
                                                                                                                                          <w:divsChild>
                                                                                                                                            <w:div w:id="2138715759">
                                                                                                                                              <w:marLeft w:val="0"/>
                                                                                                                                              <w:marRight w:val="0"/>
                                                                                                                                              <w:marTop w:val="0"/>
                                                                                                                                              <w:marBottom w:val="0"/>
                                                                                                                                              <w:divBdr>
                                                                                                                                                <w:top w:val="none" w:sz="0" w:space="0" w:color="auto"/>
                                                                                                                                                <w:left w:val="none" w:sz="0" w:space="0" w:color="auto"/>
                                                                                                                                                <w:bottom w:val="none" w:sz="0" w:space="0" w:color="auto"/>
                                                                                                                                                <w:right w:val="none" w:sz="0" w:space="0" w:color="auto"/>
                                                                                                                                              </w:divBdr>
                                                                                                                                              <w:divsChild>
                                                                                                                                                <w:div w:id="575165319">
                                                                                                                                                  <w:marLeft w:val="0"/>
                                                                                                                                                  <w:marRight w:val="0"/>
                                                                                                                                                  <w:marTop w:val="0"/>
                                                                                                                                                  <w:marBottom w:val="0"/>
                                                                                                                                                  <w:divBdr>
                                                                                                                                                    <w:top w:val="none" w:sz="0" w:space="0" w:color="auto"/>
                                                                                                                                                    <w:left w:val="none" w:sz="0" w:space="0" w:color="auto"/>
                                                                                                                                                    <w:bottom w:val="none" w:sz="0" w:space="0" w:color="auto"/>
                                                                                                                                                    <w:right w:val="none" w:sz="0" w:space="0" w:color="auto"/>
                                                                                                                                                  </w:divBdr>
                                                                                                                                                  <w:divsChild>
                                                                                                                                                    <w:div w:id="1950621530">
                                                                                                                                                      <w:marLeft w:val="0"/>
                                                                                                                                                      <w:marRight w:val="0"/>
                                                                                                                                                      <w:marTop w:val="45"/>
                                                                                                                                                      <w:marBottom w:val="0"/>
                                                                                                                                                      <w:divBdr>
                                                                                                                                                        <w:top w:val="none" w:sz="0" w:space="0" w:color="auto"/>
                                                                                                                                                        <w:left w:val="none" w:sz="0" w:space="0" w:color="auto"/>
                                                                                                                                                        <w:bottom w:val="none" w:sz="0" w:space="0" w:color="auto"/>
                                                                                                                                                        <w:right w:val="none" w:sz="0" w:space="0" w:color="auto"/>
                                                                                                                                                      </w:divBdr>
                                                                                                                                                    </w:div>
                                                                                                                                                    <w:div w:id="1330138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446192963">
                                                                                          <w:marLeft w:val="0"/>
                                                                                          <w:marRight w:val="0"/>
                                                                                          <w:marTop w:val="0"/>
                                                                                          <w:marBottom w:val="0"/>
                                                                                          <w:divBdr>
                                                                                            <w:top w:val="single" w:sz="6" w:space="0" w:color="CCCCCC"/>
                                                                                            <w:left w:val="single" w:sz="6" w:space="13" w:color="CCCCCC"/>
                                                                                            <w:bottom w:val="single" w:sz="6" w:space="15" w:color="CCCCCC"/>
                                                                                            <w:right w:val="single" w:sz="6" w:space="13" w:color="CCCCCC"/>
                                                                                          </w:divBdr>
                                                                                          <w:divsChild>
                                                                                            <w:div w:id="1695185143">
                                                                                              <w:marLeft w:val="0"/>
                                                                                              <w:marRight w:val="0"/>
                                                                                              <w:marTop w:val="0"/>
                                                                                              <w:marBottom w:val="0"/>
                                                                                              <w:divBdr>
                                                                                                <w:top w:val="none" w:sz="0" w:space="0" w:color="auto"/>
                                                                                                <w:left w:val="none" w:sz="0" w:space="0" w:color="auto"/>
                                                                                                <w:bottom w:val="none" w:sz="0" w:space="0" w:color="auto"/>
                                                                                                <w:right w:val="none" w:sz="0" w:space="0" w:color="auto"/>
                                                                                              </w:divBdr>
                                                                                              <w:divsChild>
                                                                                                <w:div w:id="28720865">
                                                                                                  <w:marLeft w:val="0"/>
                                                                                                  <w:marRight w:val="0"/>
                                                                                                  <w:marTop w:val="0"/>
                                                                                                  <w:marBottom w:val="0"/>
                                                                                                  <w:divBdr>
                                                                                                    <w:top w:val="none" w:sz="0" w:space="0" w:color="auto"/>
                                                                                                    <w:left w:val="none" w:sz="0" w:space="0" w:color="auto"/>
                                                                                                    <w:bottom w:val="none" w:sz="0" w:space="0" w:color="auto"/>
                                                                                                    <w:right w:val="none" w:sz="0" w:space="0" w:color="auto"/>
                                                                                                  </w:divBdr>
                                                                                                  <w:divsChild>
                                                                                                    <w:div w:id="1004406417">
                                                                                                      <w:marLeft w:val="0"/>
                                                                                                      <w:marRight w:val="0"/>
                                                                                                      <w:marTop w:val="0"/>
                                                                                                      <w:marBottom w:val="0"/>
                                                                                                      <w:divBdr>
                                                                                                        <w:top w:val="none" w:sz="0" w:space="0" w:color="auto"/>
                                                                                                        <w:left w:val="none" w:sz="0" w:space="0" w:color="auto"/>
                                                                                                        <w:bottom w:val="none" w:sz="0" w:space="0" w:color="auto"/>
                                                                                                        <w:right w:val="none" w:sz="0" w:space="0" w:color="auto"/>
                                                                                                      </w:divBdr>
                                                                                                      <w:divsChild>
                                                                                                        <w:div w:id="1452438261">
                                                                                                          <w:marLeft w:val="0"/>
                                                                                                          <w:marRight w:val="0"/>
                                                                                                          <w:marTop w:val="0"/>
                                                                                                          <w:marBottom w:val="0"/>
                                                                                                          <w:divBdr>
                                                                                                            <w:top w:val="none" w:sz="0" w:space="0" w:color="auto"/>
                                                                                                            <w:left w:val="none" w:sz="0" w:space="0" w:color="auto"/>
                                                                                                            <w:bottom w:val="none" w:sz="0" w:space="0" w:color="auto"/>
                                                                                                            <w:right w:val="none" w:sz="0" w:space="0" w:color="auto"/>
                                                                                                          </w:divBdr>
                                                                                                          <w:divsChild>
                                                                                                            <w:div w:id="1976056391">
                                                                                                              <w:marLeft w:val="0"/>
                                                                                                              <w:marRight w:val="0"/>
                                                                                                              <w:marTop w:val="0"/>
                                                                                                              <w:marBottom w:val="0"/>
                                                                                                              <w:divBdr>
                                                                                                                <w:top w:val="none" w:sz="0" w:space="0" w:color="auto"/>
                                                                                                                <w:left w:val="none" w:sz="0" w:space="0" w:color="auto"/>
                                                                                                                <w:bottom w:val="none" w:sz="0" w:space="0" w:color="auto"/>
                                                                                                                <w:right w:val="none" w:sz="0" w:space="0" w:color="auto"/>
                                                                                                              </w:divBdr>
                                                                                                              <w:divsChild>
                                                                                                                <w:div w:id="1298536520">
                                                                                                                  <w:marLeft w:val="0"/>
                                                                                                                  <w:marRight w:val="0"/>
                                                                                                                  <w:marTop w:val="0"/>
                                                                                                                  <w:marBottom w:val="0"/>
                                                                                                                  <w:divBdr>
                                                                                                                    <w:top w:val="none" w:sz="0" w:space="0" w:color="auto"/>
                                                                                                                    <w:left w:val="none" w:sz="0" w:space="0" w:color="auto"/>
                                                                                                                    <w:bottom w:val="none" w:sz="0" w:space="0" w:color="auto"/>
                                                                                                                    <w:right w:val="none" w:sz="0" w:space="0" w:color="auto"/>
                                                                                                                  </w:divBdr>
                                                                                                                  <w:divsChild>
                                                                                                                    <w:div w:id="1474560966">
                                                                                                                      <w:marLeft w:val="0"/>
                                                                                                                      <w:marRight w:val="0"/>
                                                                                                                      <w:marTop w:val="0"/>
                                                                                                                      <w:marBottom w:val="0"/>
                                                                                                                      <w:divBdr>
                                                                                                                        <w:top w:val="none" w:sz="0" w:space="0" w:color="auto"/>
                                                                                                                        <w:left w:val="none" w:sz="0" w:space="0" w:color="auto"/>
                                                                                                                        <w:bottom w:val="none" w:sz="0" w:space="0" w:color="auto"/>
                                                                                                                        <w:right w:val="none" w:sz="0" w:space="0" w:color="auto"/>
                                                                                                                      </w:divBdr>
                                                                                                                      <w:divsChild>
                                                                                                                        <w:div w:id="715394258">
                                                                                                                          <w:marLeft w:val="0"/>
                                                                                                                          <w:marRight w:val="0"/>
                                                                                                                          <w:marTop w:val="0"/>
                                                                                                                          <w:marBottom w:val="0"/>
                                                                                                                          <w:divBdr>
                                                                                                                            <w:top w:val="none" w:sz="0" w:space="0" w:color="auto"/>
                                                                                                                            <w:left w:val="none" w:sz="0" w:space="0" w:color="auto"/>
                                                                                                                            <w:bottom w:val="none" w:sz="0" w:space="0" w:color="auto"/>
                                                                                                                            <w:right w:val="none" w:sz="0" w:space="0" w:color="auto"/>
                                                                                                                          </w:divBdr>
                                                                                                                          <w:divsChild>
                                                                                                                            <w:div w:id="1647470700">
                                                                                                                              <w:marLeft w:val="0"/>
                                                                                                                              <w:marRight w:val="0"/>
                                                                                                                              <w:marTop w:val="0"/>
                                                                                                                              <w:marBottom w:val="0"/>
                                                                                                                              <w:divBdr>
                                                                                                                                <w:top w:val="none" w:sz="0" w:space="0" w:color="auto"/>
                                                                                                                                <w:left w:val="none" w:sz="0" w:space="0" w:color="auto"/>
                                                                                                                                <w:bottom w:val="none" w:sz="0" w:space="0" w:color="auto"/>
                                                                                                                                <w:right w:val="none" w:sz="0" w:space="0" w:color="auto"/>
                                                                                                                              </w:divBdr>
                                                                                                                              <w:divsChild>
                                                                                                                                <w:div w:id="116529779">
                                                                                                                                  <w:marLeft w:val="0"/>
                                                                                                                                  <w:marRight w:val="0"/>
                                                                                                                                  <w:marTop w:val="150"/>
                                                                                                                                  <w:marBottom w:val="0"/>
                                                                                                                                  <w:divBdr>
                                                                                                                                    <w:top w:val="none" w:sz="0" w:space="0" w:color="auto"/>
                                                                                                                                    <w:left w:val="none" w:sz="0" w:space="0" w:color="auto"/>
                                                                                                                                    <w:bottom w:val="none" w:sz="0" w:space="0" w:color="auto"/>
                                                                                                                                    <w:right w:val="none" w:sz="0" w:space="0" w:color="auto"/>
                                                                                                                                  </w:divBdr>
                                                                                                                                </w:div>
                                                                                                                                <w:div w:id="1265186615">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 w:id="93598522">
                                                                                                                  <w:marLeft w:val="0"/>
                                                                                                                  <w:marRight w:val="0"/>
                                                                                                                  <w:marTop w:val="0"/>
                                                                                                                  <w:marBottom w:val="0"/>
                                                                                                                  <w:divBdr>
                                                                                                                    <w:top w:val="none" w:sz="0" w:space="0" w:color="auto"/>
                                                                                                                    <w:left w:val="none" w:sz="0" w:space="0" w:color="auto"/>
                                                                                                                    <w:bottom w:val="none" w:sz="0" w:space="0" w:color="auto"/>
                                                                                                                    <w:right w:val="none" w:sz="0" w:space="0" w:color="auto"/>
                                                                                                                  </w:divBdr>
                                                                                                                  <w:divsChild>
                                                                                                                    <w:div w:id="215163496">
                                                                                                                      <w:marLeft w:val="0"/>
                                                                                                                      <w:marRight w:val="0"/>
                                                                                                                      <w:marTop w:val="0"/>
                                                                                                                      <w:marBottom w:val="0"/>
                                                                                                                      <w:divBdr>
                                                                                                                        <w:top w:val="none" w:sz="0" w:space="0" w:color="auto"/>
                                                                                                                        <w:left w:val="none" w:sz="0" w:space="0" w:color="auto"/>
                                                                                                                        <w:bottom w:val="none" w:sz="0" w:space="0" w:color="auto"/>
                                                                                                                        <w:right w:val="none" w:sz="0" w:space="0" w:color="auto"/>
                                                                                                                      </w:divBdr>
                                                                                                                      <w:divsChild>
                                                                                                                        <w:div w:id="1103763718">
                                                                                                                          <w:marLeft w:val="0"/>
                                                                                                                          <w:marRight w:val="0"/>
                                                                                                                          <w:marTop w:val="0"/>
                                                                                                                          <w:marBottom w:val="0"/>
                                                                                                                          <w:divBdr>
                                                                                                                            <w:top w:val="none" w:sz="0" w:space="0" w:color="auto"/>
                                                                                                                            <w:left w:val="none" w:sz="0" w:space="0" w:color="auto"/>
                                                                                                                            <w:bottom w:val="none" w:sz="0" w:space="0" w:color="auto"/>
                                                                                                                            <w:right w:val="none" w:sz="0" w:space="0" w:color="auto"/>
                                                                                                                          </w:divBdr>
                                                                                                                          <w:divsChild>
                                                                                                                            <w:div w:id="1144082615">
                                                                                                                              <w:marLeft w:val="0"/>
                                                                                                                              <w:marRight w:val="0"/>
                                                                                                                              <w:marTop w:val="0"/>
                                                                                                                              <w:marBottom w:val="300"/>
                                                                                                                              <w:divBdr>
                                                                                                                                <w:top w:val="none" w:sz="0" w:space="0" w:color="auto"/>
                                                                                                                                <w:left w:val="none" w:sz="0" w:space="0" w:color="auto"/>
                                                                                                                                <w:bottom w:val="none" w:sz="0" w:space="0" w:color="auto"/>
                                                                                                                                <w:right w:val="none" w:sz="0" w:space="0" w:color="auto"/>
                                                                                                                              </w:divBdr>
                                                                                                                              <w:divsChild>
                                                                                                                                <w:div w:id="442117074">
                                                                                                                                  <w:marLeft w:val="0"/>
                                                                                                                                  <w:marRight w:val="0"/>
                                                                                                                                  <w:marTop w:val="0"/>
                                                                                                                                  <w:marBottom w:val="0"/>
                                                                                                                                  <w:divBdr>
                                                                                                                                    <w:top w:val="none" w:sz="0" w:space="0" w:color="auto"/>
                                                                                                                                    <w:left w:val="none" w:sz="0" w:space="0" w:color="auto"/>
                                                                                                                                    <w:bottom w:val="none" w:sz="0" w:space="0" w:color="auto"/>
                                                                                                                                    <w:right w:val="none" w:sz="0" w:space="0" w:color="auto"/>
                                                                                                                                  </w:divBdr>
                                                                                                                                </w:div>
                                                                                                                                <w:div w:id="624115171">
                                                                                                                                  <w:marLeft w:val="0"/>
                                                                                                                                  <w:marRight w:val="0"/>
                                                                                                                                  <w:marTop w:val="0"/>
                                                                                                                                  <w:marBottom w:val="0"/>
                                                                                                                                  <w:divBdr>
                                                                                                                                    <w:top w:val="none" w:sz="0" w:space="0" w:color="auto"/>
                                                                                                                                    <w:left w:val="none" w:sz="0" w:space="0" w:color="auto"/>
                                                                                                                                    <w:bottom w:val="none" w:sz="0" w:space="0" w:color="auto"/>
                                                                                                                                    <w:right w:val="none" w:sz="0" w:space="0" w:color="auto"/>
                                                                                                                                  </w:divBdr>
                                                                                                                                </w:div>
                                                                                                                              </w:divsChild>
                                                                                                                            </w:div>
                                                                                                                            <w:div w:id="253981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3077665">
                                                                                                                  <w:marLeft w:val="0"/>
                                                                                                                  <w:marRight w:val="0"/>
                                                                                                                  <w:marTop w:val="0"/>
                                                                                                                  <w:marBottom w:val="0"/>
                                                                                                                  <w:divBdr>
                                                                                                                    <w:top w:val="none" w:sz="0" w:space="0" w:color="auto"/>
                                                                                                                    <w:left w:val="none" w:sz="0" w:space="0" w:color="auto"/>
                                                                                                                    <w:bottom w:val="none" w:sz="0" w:space="0" w:color="auto"/>
                                                                                                                    <w:right w:val="none" w:sz="0" w:space="0" w:color="auto"/>
                                                                                                                  </w:divBdr>
                                                                                                                  <w:divsChild>
                                                                                                                    <w:div w:id="202013259">
                                                                                                                      <w:marLeft w:val="0"/>
                                                                                                                      <w:marRight w:val="0"/>
                                                                                                                      <w:marTop w:val="0"/>
                                                                                                                      <w:marBottom w:val="0"/>
                                                                                                                      <w:divBdr>
                                                                                                                        <w:top w:val="none" w:sz="0" w:space="0" w:color="auto"/>
                                                                                                                        <w:left w:val="none" w:sz="0" w:space="0" w:color="auto"/>
                                                                                                                        <w:bottom w:val="none" w:sz="0" w:space="0" w:color="auto"/>
                                                                                                                        <w:right w:val="none" w:sz="0" w:space="0" w:color="auto"/>
                                                                                                                      </w:divBdr>
                                                                                                                      <w:divsChild>
                                                                                                                        <w:div w:id="427772059">
                                                                                                                          <w:marLeft w:val="0"/>
                                                                                                                          <w:marRight w:val="0"/>
                                                                                                                          <w:marTop w:val="0"/>
                                                                                                                          <w:marBottom w:val="0"/>
                                                                                                                          <w:divBdr>
                                                                                                                            <w:top w:val="none" w:sz="0" w:space="0" w:color="auto"/>
                                                                                                                            <w:left w:val="none" w:sz="0" w:space="0" w:color="auto"/>
                                                                                                                            <w:bottom w:val="none" w:sz="0" w:space="0" w:color="auto"/>
                                                                                                                            <w:right w:val="none" w:sz="0" w:space="0" w:color="auto"/>
                                                                                                                          </w:divBdr>
                                                                                                                          <w:divsChild>
                                                                                                                            <w:div w:id="1616785715">
                                                                                                                              <w:marLeft w:val="0"/>
                                                                                                                              <w:marRight w:val="0"/>
                                                                                                                              <w:marTop w:val="0"/>
                                                                                                                              <w:marBottom w:val="0"/>
                                                                                                                              <w:divBdr>
                                                                                                                                <w:top w:val="none" w:sz="0" w:space="0" w:color="auto"/>
                                                                                                                                <w:left w:val="none" w:sz="0" w:space="0" w:color="auto"/>
                                                                                                                                <w:bottom w:val="none" w:sz="0" w:space="0" w:color="auto"/>
                                                                                                                                <w:right w:val="none" w:sz="0" w:space="0" w:color="auto"/>
                                                                                                                              </w:divBdr>
                                                                                                                              <w:divsChild>
                                                                                                                                <w:div w:id="1592928924">
                                                                                                                                  <w:marLeft w:val="0"/>
                                                                                                                                  <w:marRight w:val="0"/>
                                                                                                                                  <w:marTop w:val="0"/>
                                                                                                                                  <w:marBottom w:val="0"/>
                                                                                                                                  <w:divBdr>
                                                                                                                                    <w:top w:val="none" w:sz="0" w:space="0" w:color="auto"/>
                                                                                                                                    <w:left w:val="none" w:sz="0" w:space="0" w:color="auto"/>
                                                                                                                                    <w:bottom w:val="none" w:sz="0" w:space="0" w:color="auto"/>
                                                                                                                                    <w:right w:val="none" w:sz="0" w:space="0" w:color="auto"/>
                                                                                                                                  </w:divBdr>
                                                                                                                                </w:div>
                                                                                                                                <w:div w:id="685710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743531975">
                                                                  <w:marLeft w:val="0"/>
                                                                  <w:marRight w:val="0"/>
                                                                  <w:marTop w:val="0"/>
                                                                  <w:marBottom w:val="0"/>
                                                                  <w:divBdr>
                                                                    <w:top w:val="none" w:sz="0" w:space="0" w:color="auto"/>
                                                                    <w:left w:val="none" w:sz="0" w:space="0" w:color="auto"/>
                                                                    <w:bottom w:val="none" w:sz="0" w:space="0" w:color="auto"/>
                                                                    <w:right w:val="none" w:sz="0" w:space="0" w:color="auto"/>
                                                                  </w:divBdr>
                                                                  <w:divsChild>
                                                                    <w:div w:id="985283215">
                                                                      <w:marLeft w:val="0"/>
                                                                      <w:marRight w:val="0"/>
                                                                      <w:marTop w:val="0"/>
                                                                      <w:marBottom w:val="0"/>
                                                                      <w:divBdr>
                                                                        <w:top w:val="none" w:sz="0" w:space="0" w:color="auto"/>
                                                                        <w:left w:val="none" w:sz="0" w:space="0" w:color="auto"/>
                                                                        <w:bottom w:val="none" w:sz="0" w:space="0" w:color="auto"/>
                                                                        <w:right w:val="none" w:sz="0" w:space="0" w:color="auto"/>
                                                                      </w:divBdr>
                                                                      <w:divsChild>
                                                                        <w:div w:id="190608544">
                                                                          <w:marLeft w:val="0"/>
                                                                          <w:marRight w:val="0"/>
                                                                          <w:marTop w:val="0"/>
                                                                          <w:marBottom w:val="0"/>
                                                                          <w:divBdr>
                                                                            <w:top w:val="none" w:sz="0" w:space="0" w:color="auto"/>
                                                                            <w:left w:val="none" w:sz="0" w:space="0" w:color="auto"/>
                                                                            <w:bottom w:val="none" w:sz="0" w:space="0" w:color="auto"/>
                                                                            <w:right w:val="none" w:sz="0" w:space="0" w:color="auto"/>
                                                                          </w:divBdr>
                                                                          <w:divsChild>
                                                                            <w:div w:id="1598440526">
                                                                              <w:marLeft w:val="0"/>
                                                                              <w:marRight w:val="0"/>
                                                                              <w:marTop w:val="0"/>
                                                                              <w:marBottom w:val="0"/>
                                                                              <w:divBdr>
                                                                                <w:top w:val="none" w:sz="0" w:space="0" w:color="auto"/>
                                                                                <w:left w:val="none" w:sz="0" w:space="0" w:color="auto"/>
                                                                                <w:bottom w:val="none" w:sz="0" w:space="0" w:color="auto"/>
                                                                                <w:right w:val="none" w:sz="0" w:space="0" w:color="auto"/>
                                                                              </w:divBdr>
                                                                              <w:divsChild>
                                                                                <w:div w:id="363210620">
                                                                                  <w:marLeft w:val="0"/>
                                                                                  <w:marRight w:val="0"/>
                                                                                  <w:marTop w:val="150"/>
                                                                                  <w:marBottom w:val="0"/>
                                                                                  <w:divBdr>
                                                                                    <w:top w:val="single" w:sz="6" w:space="0" w:color="CCCCCC"/>
                                                                                    <w:left w:val="single" w:sz="6" w:space="0" w:color="CCCCCC"/>
                                                                                    <w:bottom w:val="single" w:sz="6" w:space="0" w:color="CCCCCC"/>
                                                                                    <w:right w:val="single" w:sz="6" w:space="0" w:color="CCCCCC"/>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23427849">
      <w:bodyDiv w:val="1"/>
      <w:marLeft w:val="0"/>
      <w:marRight w:val="0"/>
      <w:marTop w:val="0"/>
      <w:marBottom w:val="0"/>
      <w:divBdr>
        <w:top w:val="none" w:sz="0" w:space="0" w:color="auto"/>
        <w:left w:val="none" w:sz="0" w:space="0" w:color="auto"/>
        <w:bottom w:val="none" w:sz="0" w:space="0" w:color="auto"/>
        <w:right w:val="none" w:sz="0" w:space="0" w:color="auto"/>
      </w:divBdr>
    </w:div>
    <w:div w:id="1237202168">
      <w:bodyDiv w:val="1"/>
      <w:marLeft w:val="0"/>
      <w:marRight w:val="0"/>
      <w:marTop w:val="0"/>
      <w:marBottom w:val="0"/>
      <w:divBdr>
        <w:top w:val="none" w:sz="0" w:space="0" w:color="auto"/>
        <w:left w:val="none" w:sz="0" w:space="0" w:color="auto"/>
        <w:bottom w:val="none" w:sz="0" w:space="0" w:color="auto"/>
        <w:right w:val="none" w:sz="0" w:space="0" w:color="auto"/>
      </w:divBdr>
    </w:div>
    <w:div w:id="1240335952">
      <w:bodyDiv w:val="1"/>
      <w:marLeft w:val="0"/>
      <w:marRight w:val="0"/>
      <w:marTop w:val="0"/>
      <w:marBottom w:val="0"/>
      <w:divBdr>
        <w:top w:val="none" w:sz="0" w:space="0" w:color="auto"/>
        <w:left w:val="none" w:sz="0" w:space="0" w:color="auto"/>
        <w:bottom w:val="none" w:sz="0" w:space="0" w:color="auto"/>
        <w:right w:val="none" w:sz="0" w:space="0" w:color="auto"/>
      </w:divBdr>
    </w:div>
    <w:div w:id="1317539876">
      <w:bodyDiv w:val="1"/>
      <w:marLeft w:val="0"/>
      <w:marRight w:val="0"/>
      <w:marTop w:val="0"/>
      <w:marBottom w:val="0"/>
      <w:divBdr>
        <w:top w:val="none" w:sz="0" w:space="0" w:color="auto"/>
        <w:left w:val="none" w:sz="0" w:space="0" w:color="auto"/>
        <w:bottom w:val="none" w:sz="0" w:space="0" w:color="auto"/>
        <w:right w:val="none" w:sz="0" w:space="0" w:color="auto"/>
      </w:divBdr>
    </w:div>
    <w:div w:id="1571504938">
      <w:bodyDiv w:val="1"/>
      <w:marLeft w:val="0"/>
      <w:marRight w:val="0"/>
      <w:marTop w:val="0"/>
      <w:marBottom w:val="0"/>
      <w:divBdr>
        <w:top w:val="none" w:sz="0" w:space="0" w:color="auto"/>
        <w:left w:val="none" w:sz="0" w:space="0" w:color="auto"/>
        <w:bottom w:val="none" w:sz="0" w:space="0" w:color="auto"/>
        <w:right w:val="none" w:sz="0" w:space="0" w:color="auto"/>
      </w:divBdr>
    </w:div>
    <w:div w:id="1616130479">
      <w:bodyDiv w:val="1"/>
      <w:marLeft w:val="0"/>
      <w:marRight w:val="0"/>
      <w:marTop w:val="0"/>
      <w:marBottom w:val="0"/>
      <w:divBdr>
        <w:top w:val="none" w:sz="0" w:space="0" w:color="auto"/>
        <w:left w:val="none" w:sz="0" w:space="0" w:color="auto"/>
        <w:bottom w:val="none" w:sz="0" w:space="0" w:color="auto"/>
        <w:right w:val="none" w:sz="0" w:space="0" w:color="auto"/>
      </w:divBdr>
    </w:div>
    <w:div w:id="1641425626">
      <w:bodyDiv w:val="1"/>
      <w:marLeft w:val="0"/>
      <w:marRight w:val="0"/>
      <w:marTop w:val="0"/>
      <w:marBottom w:val="0"/>
      <w:divBdr>
        <w:top w:val="none" w:sz="0" w:space="0" w:color="auto"/>
        <w:left w:val="none" w:sz="0" w:space="0" w:color="auto"/>
        <w:bottom w:val="none" w:sz="0" w:space="0" w:color="auto"/>
        <w:right w:val="none" w:sz="0" w:space="0" w:color="auto"/>
      </w:divBdr>
    </w:div>
    <w:div w:id="1644046330">
      <w:bodyDiv w:val="1"/>
      <w:marLeft w:val="0"/>
      <w:marRight w:val="0"/>
      <w:marTop w:val="0"/>
      <w:marBottom w:val="0"/>
      <w:divBdr>
        <w:top w:val="none" w:sz="0" w:space="0" w:color="auto"/>
        <w:left w:val="none" w:sz="0" w:space="0" w:color="auto"/>
        <w:bottom w:val="none" w:sz="0" w:space="0" w:color="auto"/>
        <w:right w:val="none" w:sz="0" w:space="0" w:color="auto"/>
      </w:divBdr>
    </w:div>
    <w:div w:id="1651443370">
      <w:bodyDiv w:val="1"/>
      <w:marLeft w:val="0"/>
      <w:marRight w:val="0"/>
      <w:marTop w:val="0"/>
      <w:marBottom w:val="0"/>
      <w:divBdr>
        <w:top w:val="none" w:sz="0" w:space="0" w:color="auto"/>
        <w:left w:val="none" w:sz="0" w:space="0" w:color="auto"/>
        <w:bottom w:val="none" w:sz="0" w:space="0" w:color="auto"/>
        <w:right w:val="none" w:sz="0" w:space="0" w:color="auto"/>
      </w:divBdr>
    </w:div>
    <w:div w:id="1791171083">
      <w:bodyDiv w:val="1"/>
      <w:marLeft w:val="0"/>
      <w:marRight w:val="0"/>
      <w:marTop w:val="0"/>
      <w:marBottom w:val="0"/>
      <w:divBdr>
        <w:top w:val="none" w:sz="0" w:space="0" w:color="auto"/>
        <w:left w:val="none" w:sz="0" w:space="0" w:color="auto"/>
        <w:bottom w:val="none" w:sz="0" w:space="0" w:color="auto"/>
        <w:right w:val="none" w:sz="0" w:space="0" w:color="auto"/>
      </w:divBdr>
    </w:div>
    <w:div w:id="1792016844">
      <w:bodyDiv w:val="1"/>
      <w:marLeft w:val="0"/>
      <w:marRight w:val="0"/>
      <w:marTop w:val="0"/>
      <w:marBottom w:val="0"/>
      <w:divBdr>
        <w:top w:val="none" w:sz="0" w:space="0" w:color="auto"/>
        <w:left w:val="none" w:sz="0" w:space="0" w:color="auto"/>
        <w:bottom w:val="none" w:sz="0" w:space="0" w:color="auto"/>
        <w:right w:val="none" w:sz="0" w:space="0" w:color="auto"/>
      </w:divBdr>
    </w:div>
    <w:div w:id="2102796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177%2F0042098018776921" TargetMode="External"/><Relationship Id="rId18" Type="http://schemas.openxmlformats.org/officeDocument/2006/relationships/hyperlink" Target="https://doi.org/10.1080%2F00420989020080361" TargetMode="External"/><Relationship Id="rId26" Type="http://schemas.openxmlformats.org/officeDocument/2006/relationships/hyperlink" Target="https://doi.org/10.4324/9780203452202" TargetMode="External"/><Relationship Id="rId39" Type="http://schemas.openxmlformats.org/officeDocument/2006/relationships/hyperlink" Target="https://doi.org/10.1177%2F1473095208099297" TargetMode="External"/><Relationship Id="rId21" Type="http://schemas.openxmlformats.org/officeDocument/2006/relationships/hyperlink" Target="https://doi.org/10.1068%2Fd13077p" TargetMode="External"/><Relationship Id="rId34" Type="http://schemas.openxmlformats.org/officeDocument/2006/relationships/hyperlink" Target="http://dx.doi.org/10.1016/j.habitatint.2009.03.002" TargetMode="External"/><Relationship Id="rId42" Type="http://schemas.openxmlformats.org/officeDocument/2006/relationships/hyperlink" Target="https://doi.org/10.1111/1467-7660.00305" TargetMode="External"/><Relationship Id="rId47" Type="http://schemas.openxmlformats.org/officeDocument/2006/relationships/hyperlink" Target="https://doi.org/10.1080/02723638.2016.1142150" TargetMode="External"/><Relationship Id="rId50" Type="http://schemas.openxmlformats.org/officeDocument/2006/relationships/hyperlink" Target="https://doi.org/10.1177%2F00027649921955326" TargetMode="External"/><Relationship Id="rId55"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3828/idpr.2018.6" TargetMode="External"/><Relationship Id="rId29" Type="http://schemas.openxmlformats.org/officeDocument/2006/relationships/hyperlink" Target="https://doi.org/10.4324/9781315757612" TargetMode="External"/><Relationship Id="rId11" Type="http://schemas.openxmlformats.org/officeDocument/2006/relationships/hyperlink" Target="https://doi.org/10.1177%2F0263276414548490" TargetMode="External"/><Relationship Id="rId24" Type="http://schemas.openxmlformats.org/officeDocument/2006/relationships/hyperlink" Target="https://doi.org/10.1215/9780822375524" TargetMode="External"/><Relationship Id="rId32" Type="http://schemas.openxmlformats.org/officeDocument/2006/relationships/hyperlink" Target="https://doi.org/10.3828/idpr.2017.2" TargetMode="External"/><Relationship Id="rId37" Type="http://schemas.openxmlformats.org/officeDocument/2006/relationships/hyperlink" Target="https://doi.org/10.1111/tran.12175" TargetMode="External"/><Relationship Id="rId40" Type="http://schemas.openxmlformats.org/officeDocument/2006/relationships/hyperlink" Target="https://doi.org/10.1111/1468-2427.12436" TargetMode="External"/><Relationship Id="rId45" Type="http://schemas.openxmlformats.org/officeDocument/2006/relationships/hyperlink" Target="https://doi.org/10.4324/9780203417362" TargetMode="External"/><Relationship Id="rId53" Type="http://schemas.openxmlformats.org/officeDocument/2006/relationships/hyperlink" Target="https://doi.org/10.1080/1464935032000146318" TargetMode="External"/><Relationship Id="rId5" Type="http://schemas.openxmlformats.org/officeDocument/2006/relationships/webSettings" Target="webSettings.xml"/><Relationship Id="rId19" Type="http://schemas.openxmlformats.org/officeDocument/2006/relationships/hyperlink" Target="https://limn.it/articles/preface-public-infrastructures-infrastructural-publics/"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doi.org/10.4324/9781315757612" TargetMode="External"/><Relationship Id="rId22" Type="http://schemas.openxmlformats.org/officeDocument/2006/relationships/hyperlink" Target="https://doi.org/10.4324/9781315757612" TargetMode="External"/><Relationship Id="rId27" Type="http://schemas.openxmlformats.org/officeDocument/2006/relationships/hyperlink" Target="https://doi.org/10.4324/9780203894484" TargetMode="External"/><Relationship Id="rId30" Type="http://schemas.openxmlformats.org/officeDocument/2006/relationships/hyperlink" Target="https://doi.org/10.1177%2F0042098017720149" TargetMode="External"/><Relationship Id="rId35" Type="http://schemas.openxmlformats.org/officeDocument/2006/relationships/hyperlink" Target="https://doi.org/10.1177%2F0956247808096119" TargetMode="External"/><Relationship Id="rId43" Type="http://schemas.openxmlformats.org/officeDocument/2006/relationships/hyperlink" Target="https://doi.org/10.1080/01436590802201048" TargetMode="External"/><Relationship Id="rId48" Type="http://schemas.openxmlformats.org/officeDocument/2006/relationships/hyperlink" Target="https://doi.org/10.1177%2F0309132510370671" TargetMode="External"/><Relationship Id="rId56" Type="http://schemas.openxmlformats.org/officeDocument/2006/relationships/fontTable" Target="fontTable.xml"/><Relationship Id="rId8" Type="http://schemas.openxmlformats.org/officeDocument/2006/relationships/image" Target="media/image1.jpg"/><Relationship Id="rId51" Type="http://schemas.openxmlformats.org/officeDocument/2006/relationships/hyperlink" Target="https://doi.org/10.1080/14649357.2016.1235223" TargetMode="External"/><Relationship Id="rId3" Type="http://schemas.openxmlformats.org/officeDocument/2006/relationships/styles" Target="styles.xml"/><Relationship Id="rId12" Type="http://schemas.openxmlformats.org/officeDocument/2006/relationships/hyperlink" Target="https://doi.org/10.1215/9780822373599" TargetMode="External"/><Relationship Id="rId17" Type="http://schemas.openxmlformats.org/officeDocument/2006/relationships/hyperlink" Target="https://doi.org/10.1080/00220388.2018.1460465" TargetMode="External"/><Relationship Id="rId25" Type="http://schemas.openxmlformats.org/officeDocument/2006/relationships/hyperlink" Target="https://doi.org/10.3828/idpr.24.1.1" TargetMode="External"/><Relationship Id="rId33" Type="http://schemas.openxmlformats.org/officeDocument/2006/relationships/hyperlink" Target="https://doi.org/10.1111/j.1468-2427.2010.00945.x" TargetMode="External"/><Relationship Id="rId38" Type="http://schemas.openxmlformats.org/officeDocument/2006/relationships/hyperlink" Target="https://www.researchgate.net/deref/http%3A%2F%2Fdx.doi.org%2F10.1007%2Fs12132-014-9232-6" TargetMode="External"/><Relationship Id="rId46" Type="http://schemas.openxmlformats.org/officeDocument/2006/relationships/hyperlink" Target="https://doi.org/10.1080/03736245.2004.9713801" TargetMode="External"/><Relationship Id="rId20" Type="http://schemas.openxmlformats.org/officeDocument/2006/relationships/hyperlink" Target="https://doi.org/10.1111/j.2040-0209.2011.00363_2.x" TargetMode="External"/><Relationship Id="rId41" Type="http://schemas.openxmlformats.org/officeDocument/2006/relationships/hyperlink" Target="https://doi.org/10.1016/0962-6298(95)91659-R" TargetMode="External"/><Relationship Id="rId54" Type="http://schemas.openxmlformats.org/officeDocument/2006/relationships/hyperlink" Target="https://doi.org/10.1080/13604810902982227"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1177%2F0263775816658479" TargetMode="External"/><Relationship Id="rId23" Type="http://schemas.openxmlformats.org/officeDocument/2006/relationships/hyperlink" Target="https://limn.it/articles/are-we-all-flint/" TargetMode="External"/><Relationship Id="rId28" Type="http://schemas.openxmlformats.org/officeDocument/2006/relationships/hyperlink" Target="https://doi.org/10.1080/02589346.2010.492153" TargetMode="External"/><Relationship Id="rId36" Type="http://schemas.openxmlformats.org/officeDocument/2006/relationships/hyperlink" Target="https://doi.org/10.1080%2F00420980500495937" TargetMode="External"/><Relationship Id="rId49" Type="http://schemas.openxmlformats.org/officeDocument/2006/relationships/hyperlink" Target="https://doi.org/10.1177%2F0309132511435001" TargetMode="External"/><Relationship Id="rId57" Type="http://schemas.openxmlformats.org/officeDocument/2006/relationships/theme" Target="theme/theme1.xml"/><Relationship Id="rId10" Type="http://schemas.openxmlformats.org/officeDocument/2006/relationships/image" Target="media/image3.jpeg"/><Relationship Id="rId31" Type="http://schemas.openxmlformats.org/officeDocument/2006/relationships/hyperlink" Target="https://doi.org/10.4324/9781315712468" TargetMode="External"/><Relationship Id="rId44" Type="http://schemas.openxmlformats.org/officeDocument/2006/relationships/hyperlink" Target="https://doi.org/10.1080/02723638.2014.933605" TargetMode="External"/><Relationship Id="rId52" Type="http://schemas.openxmlformats.org/officeDocument/2006/relationships/hyperlink" Target="http://dx.doi.org/10.1007/s12132-012-9146-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4EF6F6-7A37-4FAA-BC38-6849410F62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40</Pages>
  <Words>11976</Words>
  <Characters>68264</Characters>
  <Application>Microsoft Office Word</Application>
  <DocSecurity>0</DocSecurity>
  <Lines>568</Lines>
  <Paragraphs>160</Paragraphs>
  <ScaleCrop>false</ScaleCrop>
  <HeadingPairs>
    <vt:vector size="2" baseType="variant">
      <vt:variant>
        <vt:lpstr>Title</vt:lpstr>
      </vt:variant>
      <vt:variant>
        <vt:i4>1</vt:i4>
      </vt:variant>
    </vt:vector>
  </HeadingPairs>
  <TitlesOfParts>
    <vt:vector size="1" baseType="lpstr">
      <vt:lpstr/>
    </vt:vector>
  </TitlesOfParts>
  <Company>University of Cambridge Dept of Geography</Company>
  <LinksUpToDate>false</LinksUpToDate>
  <CharactersWithSpaces>80080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cll52</dc:creator>
  <cp:keywords/>
  <dc:description/>
  <cp:lastModifiedBy>Charlotte Lemanski</cp:lastModifiedBy>
  <cp:revision>3</cp:revision>
  <dcterms:created xsi:type="dcterms:W3CDTF">2019-12-18T21:38:00Z</dcterms:created>
  <dcterms:modified xsi:type="dcterms:W3CDTF">2019-12-18T21:41:00Z</dcterms:modified>
</cp:coreProperties>
</file>