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B8B84" w14:textId="00F6DA38" w:rsidR="00F02CCA" w:rsidRPr="00F36409" w:rsidRDefault="00816C08" w:rsidP="00D87F5C">
      <w:pPr>
        <w:ind w:right="-52" w:hanging="567"/>
        <w:rPr>
          <w:lang w:val="en-GB"/>
        </w:rPr>
      </w:pPr>
      <w:r w:rsidRPr="00816C08">
        <w:rPr>
          <w:noProof/>
          <w:lang w:val="en-GB"/>
        </w:rPr>
        <w:drawing>
          <wp:inline distT="0" distB="0" distL="0" distR="0" wp14:anchorId="6D5855AF" wp14:editId="74B17DC3">
            <wp:extent cx="4777740" cy="4430349"/>
            <wp:effectExtent l="0" t="0" r="381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401" cy="4453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386A" w:rsidRPr="0035386A">
        <w:rPr>
          <w:lang w:val="en-GB"/>
        </w:rPr>
        <w:t xml:space="preserve"> </w:t>
      </w:r>
      <w:bookmarkStart w:id="0" w:name="_GoBack"/>
      <w:r w:rsidR="00F039BD" w:rsidRPr="00F039BD">
        <w:rPr>
          <w:noProof/>
        </w:rPr>
        <w:drawing>
          <wp:inline distT="0" distB="0" distL="0" distR="0" wp14:anchorId="3E49B8BD" wp14:editId="0BD3A2B6">
            <wp:extent cx="4719103" cy="449961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646" cy="450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816C08">
        <w:rPr>
          <w:lang w:val="en-GB"/>
        </w:rPr>
        <w:t xml:space="preserve"> </w:t>
      </w:r>
    </w:p>
    <w:p w14:paraId="3CE43C30" w14:textId="1AE5E36B" w:rsidR="00191980" w:rsidRDefault="006A10E3" w:rsidP="00191980">
      <w:pPr>
        <w:ind w:right="424"/>
        <w:jc w:val="both"/>
        <w:rPr>
          <w:rFonts w:ascii="Times New Roman" w:hAnsi="Times New Roman" w:cs="Times New Roman"/>
          <w:lang w:val="en-GB"/>
        </w:rPr>
      </w:pPr>
      <w:r w:rsidRPr="00191980">
        <w:rPr>
          <w:rFonts w:ascii="Times New Roman" w:hAnsi="Times New Roman" w:cs="Times New Roman"/>
          <w:b/>
          <w:lang w:val="en-GB"/>
        </w:rPr>
        <w:t>Figure 2</w:t>
      </w:r>
      <w:r w:rsidRPr="00191980">
        <w:rPr>
          <w:rFonts w:ascii="Times New Roman" w:hAnsi="Times New Roman" w:cs="Times New Roman"/>
          <w:lang w:val="en-GB"/>
        </w:rPr>
        <w:t>.</w:t>
      </w:r>
      <w:r w:rsidR="00FA6315" w:rsidRPr="00191980">
        <w:rPr>
          <w:rFonts w:ascii="Times New Roman" w:hAnsi="Times New Roman" w:cs="Times New Roman"/>
          <w:lang w:val="en-GB"/>
        </w:rPr>
        <w:t xml:space="preserve"> </w:t>
      </w:r>
      <w:r w:rsidR="001F350E" w:rsidRPr="00191980">
        <w:rPr>
          <w:rFonts w:ascii="Times New Roman" w:hAnsi="Times New Roman" w:cs="Times New Roman"/>
          <w:lang w:val="en-GB"/>
        </w:rPr>
        <w:t>Multivariable and Mendelian randomization analysis of the effect of liver function on T2D (</w:t>
      </w:r>
      <w:r w:rsidR="001F350E" w:rsidRPr="00191980">
        <w:rPr>
          <w:rFonts w:ascii="Times New Roman" w:hAnsi="Times New Roman" w:cs="Times New Roman"/>
          <w:b/>
          <w:lang w:val="en-GB"/>
        </w:rPr>
        <w:t>A</w:t>
      </w:r>
      <w:r w:rsidR="001F350E" w:rsidRPr="00191980">
        <w:rPr>
          <w:rFonts w:ascii="Times New Roman" w:hAnsi="Times New Roman" w:cs="Times New Roman"/>
          <w:lang w:val="en-GB"/>
        </w:rPr>
        <w:t>) and Mendelian randomization analysis of the effect of T2D on liver function markers (</w:t>
      </w:r>
      <w:r w:rsidR="001F350E" w:rsidRPr="00191980">
        <w:rPr>
          <w:rFonts w:ascii="Times New Roman" w:hAnsi="Times New Roman" w:cs="Times New Roman"/>
          <w:b/>
          <w:lang w:val="en-GB"/>
        </w:rPr>
        <w:t>B</w:t>
      </w:r>
      <w:r w:rsidR="001F350E" w:rsidRPr="00191980">
        <w:rPr>
          <w:rFonts w:ascii="Times New Roman" w:hAnsi="Times New Roman" w:cs="Times New Roman"/>
          <w:lang w:val="en-GB"/>
        </w:rPr>
        <w:t xml:space="preserve">). </w:t>
      </w:r>
    </w:p>
    <w:p w14:paraId="00523B85" w14:textId="77777777" w:rsidR="00191980" w:rsidRPr="00191980" w:rsidRDefault="00191980" w:rsidP="00191980">
      <w:pPr>
        <w:ind w:right="424"/>
        <w:jc w:val="both"/>
        <w:rPr>
          <w:rFonts w:ascii="Times New Roman" w:hAnsi="Times New Roman" w:cs="Times New Roman"/>
          <w:lang w:val="en-GB"/>
        </w:rPr>
      </w:pPr>
    </w:p>
    <w:p w14:paraId="462E3D1E" w14:textId="57A70128" w:rsidR="003E281E" w:rsidRPr="00191980" w:rsidRDefault="00E02CE7" w:rsidP="00191980">
      <w:pPr>
        <w:ind w:right="424"/>
        <w:jc w:val="both"/>
        <w:rPr>
          <w:rFonts w:ascii="Times New Roman" w:hAnsi="Times New Roman" w:cs="Times New Roman"/>
          <w:sz w:val="22"/>
          <w:lang w:val="en-GB"/>
        </w:rPr>
      </w:pPr>
      <w:r w:rsidRPr="00191980">
        <w:rPr>
          <w:rFonts w:ascii="Times New Roman" w:hAnsi="Times New Roman" w:cs="Times New Roman"/>
          <w:sz w:val="22"/>
          <w:lang w:val="en-GB"/>
        </w:rPr>
        <w:t xml:space="preserve">Results from Figure 1A correspond to odds ratio of T2D per unit increase in standardized liver </w:t>
      </w:r>
      <w:r w:rsidR="00D87F5C" w:rsidRPr="00191980">
        <w:rPr>
          <w:rFonts w:ascii="Times New Roman" w:hAnsi="Times New Roman" w:cs="Times New Roman"/>
          <w:sz w:val="22"/>
          <w:lang w:val="en-GB"/>
        </w:rPr>
        <w:t xml:space="preserve">function </w:t>
      </w:r>
      <w:r w:rsidRPr="00191980">
        <w:rPr>
          <w:rFonts w:ascii="Times New Roman" w:hAnsi="Times New Roman" w:cs="Times New Roman"/>
          <w:sz w:val="22"/>
          <w:lang w:val="en-GB"/>
        </w:rPr>
        <w:t xml:space="preserve">markers (and 95% confidence interval). Results from Figure 1B correspond to </w:t>
      </w:r>
      <w:r w:rsidR="00794507" w:rsidRPr="00191980">
        <w:rPr>
          <w:rFonts w:ascii="Times New Roman" w:hAnsi="Times New Roman" w:cs="Times New Roman"/>
          <w:sz w:val="22"/>
          <w:lang w:val="en-GB"/>
        </w:rPr>
        <w:t>change</w:t>
      </w:r>
      <w:r w:rsidRPr="00191980">
        <w:rPr>
          <w:rFonts w:ascii="Times New Roman" w:hAnsi="Times New Roman" w:cs="Times New Roman"/>
          <w:sz w:val="22"/>
          <w:lang w:val="en-GB"/>
        </w:rPr>
        <w:t xml:space="preserve"> in standardized liver </w:t>
      </w:r>
      <w:r w:rsidR="00D87F5C" w:rsidRPr="00191980">
        <w:rPr>
          <w:rFonts w:ascii="Times New Roman" w:hAnsi="Times New Roman" w:cs="Times New Roman"/>
          <w:sz w:val="22"/>
          <w:lang w:val="en-GB"/>
        </w:rPr>
        <w:t xml:space="preserve">function </w:t>
      </w:r>
      <w:r w:rsidRPr="00191980">
        <w:rPr>
          <w:rFonts w:ascii="Times New Roman" w:hAnsi="Times New Roman" w:cs="Times New Roman"/>
          <w:sz w:val="22"/>
          <w:lang w:val="en-GB"/>
        </w:rPr>
        <w:t>markers</w:t>
      </w:r>
      <w:r w:rsidR="00FC2EC7" w:rsidRPr="00191980">
        <w:rPr>
          <w:rFonts w:ascii="Times New Roman" w:hAnsi="Times New Roman" w:cs="Times New Roman"/>
          <w:sz w:val="22"/>
          <w:lang w:val="en-GB"/>
        </w:rPr>
        <w:t xml:space="preserve"> per unit increase in log odds of T2D (and 95% confidence interval). </w:t>
      </w:r>
      <w:r w:rsidR="00D87F5C" w:rsidRPr="00191980">
        <w:rPr>
          <w:rFonts w:ascii="Times New Roman" w:hAnsi="Times New Roman" w:cs="Times New Roman"/>
          <w:sz w:val="22"/>
          <w:lang w:val="en-GB"/>
        </w:rPr>
        <w:t xml:space="preserve">I-squared indicates between-study heterogeneity and is only presented when estimates for more than one study were available. </w:t>
      </w:r>
      <w:r w:rsidR="003E281E" w:rsidRPr="00191980">
        <w:rPr>
          <w:rFonts w:ascii="Times New Roman" w:hAnsi="Times New Roman" w:cs="Times New Roman"/>
          <w:sz w:val="22"/>
        </w:rPr>
        <w:t xml:space="preserve">ALT: alanine aminotransferase; AST: aspartate aminotransferase; </w:t>
      </w:r>
      <w:r w:rsidR="00857258" w:rsidRPr="00191980">
        <w:rPr>
          <w:rFonts w:ascii="Times New Roman" w:hAnsi="Times New Roman" w:cs="Times New Roman"/>
          <w:sz w:val="22"/>
        </w:rPr>
        <w:t xml:space="preserve">ALP: alkaline phosphatase; </w:t>
      </w:r>
      <w:r w:rsidR="003E281E" w:rsidRPr="00191980">
        <w:rPr>
          <w:rFonts w:ascii="Times New Roman" w:hAnsi="Times New Roman" w:cs="Times New Roman"/>
          <w:sz w:val="22"/>
        </w:rPr>
        <w:t>GGT: gamma-glutamyl transferase; SNPs: single nucleotide polymorphisms; T2D: type 2 diabetes</w:t>
      </w:r>
      <w:r w:rsidR="00857258" w:rsidRPr="00191980">
        <w:rPr>
          <w:rFonts w:ascii="Times New Roman" w:hAnsi="Times New Roman" w:cs="Times New Roman"/>
          <w:sz w:val="22"/>
        </w:rPr>
        <w:t>.</w:t>
      </w:r>
    </w:p>
    <w:p w14:paraId="0CDB4FFF" w14:textId="77777777" w:rsidR="003E281E" w:rsidRDefault="003E281E" w:rsidP="00895C17">
      <w:pPr>
        <w:ind w:right="424"/>
        <w:rPr>
          <w:rFonts w:ascii="Arial" w:hAnsi="Arial" w:cs="Arial"/>
        </w:rPr>
      </w:pPr>
    </w:p>
    <w:sectPr w:rsidR="003E281E" w:rsidSect="00CD4596">
      <w:pgSz w:w="16840" w:h="11900" w:orient="landscape"/>
      <w:pgMar w:top="1560" w:right="851" w:bottom="41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F5B90"/>
    <w:multiLevelType w:val="hybridMultilevel"/>
    <w:tmpl w:val="BB04F9C4"/>
    <w:lvl w:ilvl="0" w:tplc="714C04E0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67FFE"/>
    <w:multiLevelType w:val="hybridMultilevel"/>
    <w:tmpl w:val="C3226564"/>
    <w:lvl w:ilvl="0" w:tplc="13BEA7CA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13444"/>
    <w:multiLevelType w:val="hybridMultilevel"/>
    <w:tmpl w:val="C3226564"/>
    <w:lvl w:ilvl="0" w:tplc="13BEA7CA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16"/>
    <w:rsid w:val="00003968"/>
    <w:rsid w:val="00010CCF"/>
    <w:rsid w:val="00013CF6"/>
    <w:rsid w:val="0003381E"/>
    <w:rsid w:val="000424A8"/>
    <w:rsid w:val="00044AFA"/>
    <w:rsid w:val="00066D61"/>
    <w:rsid w:val="000865A7"/>
    <w:rsid w:val="000A5A68"/>
    <w:rsid w:val="000C6A7B"/>
    <w:rsid w:val="00130A7C"/>
    <w:rsid w:val="00137FDB"/>
    <w:rsid w:val="001444A2"/>
    <w:rsid w:val="00165433"/>
    <w:rsid w:val="001725D5"/>
    <w:rsid w:val="00191340"/>
    <w:rsid w:val="00191980"/>
    <w:rsid w:val="001A26CB"/>
    <w:rsid w:val="001B211E"/>
    <w:rsid w:val="001B509C"/>
    <w:rsid w:val="001E1C0E"/>
    <w:rsid w:val="001F350E"/>
    <w:rsid w:val="00260B34"/>
    <w:rsid w:val="002C33A1"/>
    <w:rsid w:val="002C55B3"/>
    <w:rsid w:val="002E5693"/>
    <w:rsid w:val="002F7F47"/>
    <w:rsid w:val="003133F5"/>
    <w:rsid w:val="003306D7"/>
    <w:rsid w:val="00332463"/>
    <w:rsid w:val="0033763F"/>
    <w:rsid w:val="0035386A"/>
    <w:rsid w:val="003C71F8"/>
    <w:rsid w:val="003D175F"/>
    <w:rsid w:val="003E281E"/>
    <w:rsid w:val="003F0963"/>
    <w:rsid w:val="00405723"/>
    <w:rsid w:val="00423EC4"/>
    <w:rsid w:val="004916E3"/>
    <w:rsid w:val="00496A9D"/>
    <w:rsid w:val="004B35CB"/>
    <w:rsid w:val="005151B9"/>
    <w:rsid w:val="005156B2"/>
    <w:rsid w:val="00581372"/>
    <w:rsid w:val="005A70E6"/>
    <w:rsid w:val="005A70FE"/>
    <w:rsid w:val="006108B0"/>
    <w:rsid w:val="00620423"/>
    <w:rsid w:val="0066193A"/>
    <w:rsid w:val="00676ECA"/>
    <w:rsid w:val="006A10E3"/>
    <w:rsid w:val="006D3524"/>
    <w:rsid w:val="006D6508"/>
    <w:rsid w:val="006F58B9"/>
    <w:rsid w:val="00702139"/>
    <w:rsid w:val="0072295E"/>
    <w:rsid w:val="00727B3C"/>
    <w:rsid w:val="00757576"/>
    <w:rsid w:val="00794507"/>
    <w:rsid w:val="007A1F79"/>
    <w:rsid w:val="007E1CF9"/>
    <w:rsid w:val="007F0316"/>
    <w:rsid w:val="007F4093"/>
    <w:rsid w:val="00804A06"/>
    <w:rsid w:val="00816C08"/>
    <w:rsid w:val="00857258"/>
    <w:rsid w:val="00895C17"/>
    <w:rsid w:val="008E1A8C"/>
    <w:rsid w:val="008F014E"/>
    <w:rsid w:val="008F5193"/>
    <w:rsid w:val="00907DAA"/>
    <w:rsid w:val="00915431"/>
    <w:rsid w:val="00966C0F"/>
    <w:rsid w:val="009B74EC"/>
    <w:rsid w:val="009F51BF"/>
    <w:rsid w:val="009F5727"/>
    <w:rsid w:val="00A25171"/>
    <w:rsid w:val="00AE744E"/>
    <w:rsid w:val="00B47FA3"/>
    <w:rsid w:val="00B513BA"/>
    <w:rsid w:val="00BF7FEA"/>
    <w:rsid w:val="00C3022A"/>
    <w:rsid w:val="00C74F94"/>
    <w:rsid w:val="00CC5808"/>
    <w:rsid w:val="00CD4596"/>
    <w:rsid w:val="00CF4C15"/>
    <w:rsid w:val="00D82D1B"/>
    <w:rsid w:val="00D87F5C"/>
    <w:rsid w:val="00D948C4"/>
    <w:rsid w:val="00DD6BEE"/>
    <w:rsid w:val="00DD73D4"/>
    <w:rsid w:val="00E02AE4"/>
    <w:rsid w:val="00E02CE7"/>
    <w:rsid w:val="00E97EEB"/>
    <w:rsid w:val="00EA29D2"/>
    <w:rsid w:val="00F02CCA"/>
    <w:rsid w:val="00F039BD"/>
    <w:rsid w:val="00F36409"/>
    <w:rsid w:val="00F41547"/>
    <w:rsid w:val="00FA6315"/>
    <w:rsid w:val="00F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53D947"/>
  <w14:defaultImageDpi w14:val="300"/>
  <w15:docId w15:val="{4BBE1B07-7CCC-467D-AFAA-16B4D762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44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031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316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B74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9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48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8C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22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Maneka De Silva</dc:creator>
  <cp:keywords/>
  <dc:description/>
  <cp:lastModifiedBy>Carolina Borges</cp:lastModifiedBy>
  <cp:revision>9</cp:revision>
  <dcterms:created xsi:type="dcterms:W3CDTF">2019-01-17T17:35:00Z</dcterms:created>
  <dcterms:modified xsi:type="dcterms:W3CDTF">2019-02-12T14:13:00Z</dcterms:modified>
</cp:coreProperties>
</file>