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BC241D1" w14:textId="789C8876" w:rsidR="00331F7A" w:rsidRPr="007B6C42" w:rsidRDefault="00331F7A" w:rsidP="007B6C42">
      <w:pPr>
        <w:autoSpaceDE w:val="0"/>
        <w:autoSpaceDN w:val="0"/>
        <w:adjustRightInd w:val="0"/>
        <w:spacing w:after="0" w:line="480" w:lineRule="auto"/>
        <w:jc w:val="both"/>
        <w:rPr>
          <w:rFonts w:ascii="Arial" w:hAnsi="Arial" w:cs="Arial"/>
          <w:b/>
          <w:color w:val="000000"/>
          <w:sz w:val="24"/>
          <w:szCs w:val="24"/>
          <w:lang w:val="en-GB"/>
        </w:rPr>
      </w:pPr>
      <w:bookmarkStart w:id="0" w:name="_GoBack"/>
      <w:r w:rsidRPr="007B6C42">
        <w:rPr>
          <w:rFonts w:ascii="Arial" w:hAnsi="Arial" w:cs="Arial"/>
          <w:b/>
          <w:color w:val="000000"/>
          <w:sz w:val="24"/>
          <w:szCs w:val="24"/>
          <w:lang w:val="en-GB"/>
        </w:rPr>
        <w:t xml:space="preserve">Bile biochemistry </w:t>
      </w:r>
      <w:r w:rsidR="0054035B" w:rsidRPr="007B6C42">
        <w:rPr>
          <w:rFonts w:ascii="Arial" w:hAnsi="Arial" w:cs="Arial"/>
          <w:b/>
          <w:color w:val="000000"/>
          <w:sz w:val="24"/>
          <w:szCs w:val="24"/>
          <w:lang w:val="en-GB"/>
        </w:rPr>
        <w:t xml:space="preserve">following </w:t>
      </w:r>
      <w:r w:rsidRPr="007B6C42">
        <w:rPr>
          <w:rFonts w:ascii="Arial" w:hAnsi="Arial" w:cs="Arial"/>
          <w:b/>
          <w:color w:val="000000"/>
          <w:sz w:val="24"/>
          <w:szCs w:val="24"/>
          <w:lang w:val="en-GB"/>
        </w:rPr>
        <w:t>liver reperfusion in the recipient and its association with cholangiopathy</w:t>
      </w:r>
      <w:bookmarkEnd w:id="0"/>
      <w:r w:rsidRPr="007B6C42">
        <w:rPr>
          <w:rFonts w:ascii="Arial" w:hAnsi="Arial" w:cs="Arial"/>
          <w:b/>
          <w:color w:val="000000"/>
          <w:sz w:val="24"/>
          <w:szCs w:val="24"/>
          <w:lang w:val="en-GB"/>
        </w:rPr>
        <w:t xml:space="preserve"> </w:t>
      </w:r>
    </w:p>
    <w:p w14:paraId="3663A998" w14:textId="77777777" w:rsidR="00331F7A" w:rsidRPr="007B6C42" w:rsidRDefault="00331F7A" w:rsidP="007B6C42">
      <w:pPr>
        <w:autoSpaceDE w:val="0"/>
        <w:autoSpaceDN w:val="0"/>
        <w:adjustRightInd w:val="0"/>
        <w:spacing w:after="0" w:line="480" w:lineRule="auto"/>
        <w:jc w:val="both"/>
        <w:rPr>
          <w:rFonts w:ascii="Arial" w:hAnsi="Arial" w:cs="Arial"/>
          <w:color w:val="000000"/>
          <w:sz w:val="24"/>
          <w:szCs w:val="24"/>
        </w:rPr>
      </w:pPr>
    </w:p>
    <w:p w14:paraId="286E0EAD" w14:textId="77777777" w:rsidR="00331F7A" w:rsidRPr="007B6C42" w:rsidRDefault="00331F7A" w:rsidP="007B6C42">
      <w:pPr>
        <w:autoSpaceDE w:val="0"/>
        <w:autoSpaceDN w:val="0"/>
        <w:adjustRightInd w:val="0"/>
        <w:spacing w:after="0" w:line="480" w:lineRule="auto"/>
        <w:jc w:val="both"/>
        <w:rPr>
          <w:rFonts w:ascii="Arial" w:hAnsi="Arial" w:cs="Arial"/>
          <w:b/>
          <w:color w:val="000000"/>
          <w:sz w:val="24"/>
          <w:szCs w:val="24"/>
        </w:rPr>
      </w:pPr>
      <w:r w:rsidRPr="007B6C42">
        <w:rPr>
          <w:rFonts w:ascii="Arial" w:hAnsi="Arial" w:cs="Arial"/>
          <w:b/>
          <w:color w:val="000000"/>
          <w:sz w:val="24"/>
          <w:szCs w:val="24"/>
        </w:rPr>
        <w:t>Authors</w:t>
      </w:r>
    </w:p>
    <w:p w14:paraId="2135D040" w14:textId="0CD0DE01" w:rsidR="00331F7A" w:rsidRPr="007B6C42" w:rsidRDefault="00331F7A" w:rsidP="007B6C42">
      <w:pPr>
        <w:autoSpaceDE w:val="0"/>
        <w:autoSpaceDN w:val="0"/>
        <w:adjustRightInd w:val="0"/>
        <w:spacing w:after="0" w:line="480" w:lineRule="auto"/>
        <w:jc w:val="both"/>
        <w:rPr>
          <w:rFonts w:ascii="Arial" w:hAnsi="Arial" w:cs="Arial"/>
          <w:color w:val="000000"/>
          <w:sz w:val="24"/>
          <w:szCs w:val="24"/>
        </w:rPr>
      </w:pPr>
      <w:r w:rsidRPr="007B6C42">
        <w:rPr>
          <w:rFonts w:ascii="Arial" w:hAnsi="Arial" w:cs="Arial"/>
          <w:color w:val="000000"/>
          <w:sz w:val="24"/>
          <w:szCs w:val="24"/>
        </w:rPr>
        <w:t>Rohit Gaurav</w:t>
      </w:r>
      <w:r w:rsidR="00C866D6">
        <w:rPr>
          <w:rFonts w:ascii="Arial" w:hAnsi="Arial" w:cs="Arial"/>
          <w:color w:val="000000"/>
          <w:sz w:val="24"/>
          <w:szCs w:val="24"/>
        </w:rPr>
        <w:t xml:space="preserve"> </w:t>
      </w:r>
      <w:r w:rsidRPr="007B6C42">
        <w:rPr>
          <w:rFonts w:ascii="Arial" w:hAnsi="Arial" w:cs="Arial"/>
          <w:color w:val="000000"/>
          <w:sz w:val="24"/>
          <w:szCs w:val="24"/>
          <w:vertAlign w:val="superscript"/>
        </w:rPr>
        <w:t>1</w:t>
      </w:r>
    </w:p>
    <w:p w14:paraId="2882F314" w14:textId="64E3A8D5" w:rsidR="00331F7A" w:rsidRPr="007B6C42" w:rsidRDefault="00331F7A" w:rsidP="007B6C42">
      <w:pPr>
        <w:autoSpaceDE w:val="0"/>
        <w:autoSpaceDN w:val="0"/>
        <w:adjustRightInd w:val="0"/>
        <w:spacing w:after="0" w:line="480" w:lineRule="auto"/>
        <w:jc w:val="both"/>
        <w:rPr>
          <w:rFonts w:ascii="Arial" w:hAnsi="Arial" w:cs="Arial"/>
          <w:color w:val="000000"/>
          <w:sz w:val="24"/>
          <w:szCs w:val="24"/>
          <w:vertAlign w:val="superscript"/>
        </w:rPr>
      </w:pPr>
      <w:proofErr w:type="spellStart"/>
      <w:r w:rsidRPr="007B6C42">
        <w:rPr>
          <w:rFonts w:ascii="Arial" w:hAnsi="Arial" w:cs="Arial"/>
          <w:color w:val="000000"/>
          <w:sz w:val="24"/>
          <w:szCs w:val="24"/>
        </w:rPr>
        <w:t>Niroshan</w:t>
      </w:r>
      <w:proofErr w:type="spellEnd"/>
      <w:r w:rsidRPr="007B6C42">
        <w:rPr>
          <w:rFonts w:ascii="Arial" w:hAnsi="Arial" w:cs="Arial"/>
          <w:color w:val="000000"/>
          <w:sz w:val="24"/>
          <w:szCs w:val="24"/>
        </w:rPr>
        <w:t xml:space="preserve"> </w:t>
      </w:r>
      <w:proofErr w:type="spellStart"/>
      <w:r w:rsidRPr="007B6C42">
        <w:rPr>
          <w:rFonts w:ascii="Arial" w:hAnsi="Arial" w:cs="Arial"/>
          <w:color w:val="000000"/>
          <w:sz w:val="24"/>
          <w:szCs w:val="24"/>
        </w:rPr>
        <w:t>Atulugama</w:t>
      </w:r>
      <w:proofErr w:type="spellEnd"/>
      <w:r w:rsidR="00C866D6">
        <w:rPr>
          <w:rFonts w:ascii="Arial" w:hAnsi="Arial" w:cs="Arial"/>
          <w:color w:val="000000"/>
          <w:sz w:val="24"/>
          <w:szCs w:val="24"/>
        </w:rPr>
        <w:t xml:space="preserve"> </w:t>
      </w:r>
      <w:r w:rsidRPr="007B6C42">
        <w:rPr>
          <w:rFonts w:ascii="Arial" w:hAnsi="Arial" w:cs="Arial"/>
          <w:color w:val="000000"/>
          <w:sz w:val="24"/>
          <w:szCs w:val="24"/>
          <w:vertAlign w:val="superscript"/>
        </w:rPr>
        <w:t>1</w:t>
      </w:r>
    </w:p>
    <w:p w14:paraId="42B41936" w14:textId="7CE7D502" w:rsidR="00331F7A" w:rsidRPr="007B6C42" w:rsidRDefault="00331F7A" w:rsidP="007B6C42">
      <w:pPr>
        <w:autoSpaceDE w:val="0"/>
        <w:autoSpaceDN w:val="0"/>
        <w:adjustRightInd w:val="0"/>
        <w:spacing w:after="0" w:line="480" w:lineRule="auto"/>
        <w:jc w:val="both"/>
        <w:rPr>
          <w:rFonts w:ascii="Arial" w:hAnsi="Arial" w:cs="Arial"/>
          <w:color w:val="000000"/>
          <w:sz w:val="24"/>
          <w:szCs w:val="24"/>
          <w:vertAlign w:val="superscript"/>
        </w:rPr>
      </w:pPr>
      <w:r w:rsidRPr="007B6C42">
        <w:rPr>
          <w:rFonts w:ascii="Arial" w:hAnsi="Arial" w:cs="Arial"/>
          <w:color w:val="000000"/>
          <w:sz w:val="24"/>
          <w:szCs w:val="24"/>
        </w:rPr>
        <w:t>Lisa Swift</w:t>
      </w:r>
      <w:r w:rsidR="00C866D6">
        <w:rPr>
          <w:rFonts w:ascii="Arial" w:hAnsi="Arial" w:cs="Arial"/>
          <w:color w:val="000000"/>
          <w:sz w:val="24"/>
          <w:szCs w:val="24"/>
        </w:rPr>
        <w:t xml:space="preserve"> </w:t>
      </w:r>
      <w:r w:rsidRPr="007B6C42">
        <w:rPr>
          <w:rFonts w:ascii="Arial" w:hAnsi="Arial" w:cs="Arial"/>
          <w:color w:val="000000"/>
          <w:sz w:val="24"/>
          <w:szCs w:val="24"/>
          <w:vertAlign w:val="superscript"/>
        </w:rPr>
        <w:t>1</w:t>
      </w:r>
    </w:p>
    <w:p w14:paraId="12380962" w14:textId="58CAF362" w:rsidR="00331F7A" w:rsidRPr="007B6C42" w:rsidRDefault="00331F7A" w:rsidP="007B6C42">
      <w:pPr>
        <w:autoSpaceDE w:val="0"/>
        <w:autoSpaceDN w:val="0"/>
        <w:adjustRightInd w:val="0"/>
        <w:spacing w:after="0" w:line="480" w:lineRule="auto"/>
        <w:jc w:val="both"/>
        <w:rPr>
          <w:rFonts w:ascii="Arial" w:hAnsi="Arial" w:cs="Arial"/>
          <w:color w:val="000000"/>
          <w:sz w:val="24"/>
          <w:szCs w:val="24"/>
          <w:vertAlign w:val="superscript"/>
        </w:rPr>
      </w:pPr>
      <w:r w:rsidRPr="007B6C42">
        <w:rPr>
          <w:rFonts w:ascii="Arial" w:hAnsi="Arial" w:cs="Arial"/>
          <w:color w:val="000000"/>
          <w:sz w:val="24"/>
          <w:szCs w:val="24"/>
        </w:rPr>
        <w:t>Andrew J. Butler</w:t>
      </w:r>
      <w:r w:rsidR="00C866D6">
        <w:rPr>
          <w:rFonts w:ascii="Arial" w:hAnsi="Arial" w:cs="Arial"/>
          <w:color w:val="000000"/>
          <w:sz w:val="24"/>
          <w:szCs w:val="24"/>
        </w:rPr>
        <w:t xml:space="preserve"> </w:t>
      </w:r>
      <w:r w:rsidRPr="007B6C42">
        <w:rPr>
          <w:rFonts w:ascii="Arial" w:hAnsi="Arial" w:cs="Arial"/>
          <w:color w:val="000000"/>
          <w:sz w:val="24"/>
          <w:szCs w:val="24"/>
          <w:vertAlign w:val="superscript"/>
        </w:rPr>
        <w:t>1,2,3</w:t>
      </w:r>
    </w:p>
    <w:p w14:paraId="0ACCA323" w14:textId="11006FBA" w:rsidR="00331F7A" w:rsidRPr="007B6C42" w:rsidRDefault="00331F7A" w:rsidP="007B6C42">
      <w:pPr>
        <w:autoSpaceDE w:val="0"/>
        <w:autoSpaceDN w:val="0"/>
        <w:adjustRightInd w:val="0"/>
        <w:spacing w:after="0" w:line="480" w:lineRule="auto"/>
        <w:jc w:val="both"/>
        <w:rPr>
          <w:rFonts w:ascii="Arial" w:hAnsi="Arial" w:cs="Arial"/>
          <w:color w:val="000000"/>
          <w:sz w:val="24"/>
          <w:szCs w:val="24"/>
          <w:vertAlign w:val="superscript"/>
        </w:rPr>
      </w:pPr>
      <w:r w:rsidRPr="007B6C42">
        <w:rPr>
          <w:rFonts w:ascii="Arial" w:hAnsi="Arial" w:cs="Arial"/>
          <w:color w:val="000000"/>
          <w:sz w:val="24"/>
          <w:szCs w:val="24"/>
        </w:rPr>
        <w:t xml:space="preserve">Sara </w:t>
      </w:r>
      <w:proofErr w:type="spellStart"/>
      <w:r w:rsidRPr="007B6C42">
        <w:rPr>
          <w:rFonts w:ascii="Arial" w:hAnsi="Arial" w:cs="Arial"/>
          <w:color w:val="000000"/>
          <w:sz w:val="24"/>
          <w:szCs w:val="24"/>
        </w:rPr>
        <w:t>Upponi</w:t>
      </w:r>
      <w:proofErr w:type="spellEnd"/>
      <w:r w:rsidR="00C866D6">
        <w:rPr>
          <w:rFonts w:ascii="Arial" w:hAnsi="Arial" w:cs="Arial"/>
          <w:color w:val="000000"/>
          <w:sz w:val="24"/>
          <w:szCs w:val="24"/>
        </w:rPr>
        <w:t xml:space="preserve"> </w:t>
      </w:r>
      <w:r w:rsidRPr="007B6C42">
        <w:rPr>
          <w:rFonts w:ascii="Arial" w:hAnsi="Arial" w:cs="Arial"/>
          <w:color w:val="000000"/>
          <w:sz w:val="24"/>
          <w:szCs w:val="24"/>
          <w:vertAlign w:val="superscript"/>
        </w:rPr>
        <w:t>3,4</w:t>
      </w:r>
    </w:p>
    <w:p w14:paraId="679B2179" w14:textId="52A7338F" w:rsidR="00331F7A" w:rsidRPr="007B6C42" w:rsidRDefault="00331F7A" w:rsidP="007B6C42">
      <w:pPr>
        <w:autoSpaceDE w:val="0"/>
        <w:autoSpaceDN w:val="0"/>
        <w:adjustRightInd w:val="0"/>
        <w:spacing w:after="0" w:line="480" w:lineRule="auto"/>
        <w:jc w:val="both"/>
        <w:rPr>
          <w:rFonts w:ascii="Arial" w:hAnsi="Arial" w:cs="Arial"/>
          <w:color w:val="000000"/>
          <w:sz w:val="24"/>
          <w:szCs w:val="24"/>
          <w:vertAlign w:val="superscript"/>
        </w:rPr>
      </w:pPr>
      <w:r w:rsidRPr="007B6C42">
        <w:rPr>
          <w:rFonts w:ascii="Arial" w:hAnsi="Arial" w:cs="Arial"/>
          <w:color w:val="000000"/>
          <w:sz w:val="24"/>
          <w:szCs w:val="24"/>
        </w:rPr>
        <w:t xml:space="preserve">Rebecca </w:t>
      </w:r>
      <w:proofErr w:type="spellStart"/>
      <w:r w:rsidRPr="007B6C42">
        <w:rPr>
          <w:rFonts w:ascii="Arial" w:hAnsi="Arial" w:cs="Arial"/>
          <w:color w:val="000000"/>
          <w:sz w:val="24"/>
          <w:szCs w:val="24"/>
        </w:rPr>
        <w:t>Brais</w:t>
      </w:r>
      <w:proofErr w:type="spellEnd"/>
      <w:r w:rsidR="00C866D6">
        <w:rPr>
          <w:rFonts w:ascii="Arial" w:hAnsi="Arial" w:cs="Arial"/>
          <w:color w:val="000000"/>
          <w:sz w:val="24"/>
          <w:szCs w:val="24"/>
        </w:rPr>
        <w:t xml:space="preserve"> </w:t>
      </w:r>
      <w:r w:rsidRPr="007B6C42">
        <w:rPr>
          <w:rFonts w:ascii="Arial" w:hAnsi="Arial" w:cs="Arial"/>
          <w:color w:val="000000"/>
          <w:sz w:val="24"/>
          <w:szCs w:val="24"/>
          <w:vertAlign w:val="superscript"/>
        </w:rPr>
        <w:t>3,5</w:t>
      </w:r>
    </w:p>
    <w:p w14:paraId="455FFBCB" w14:textId="3230E8A6" w:rsidR="00331F7A" w:rsidRPr="007B6C42" w:rsidRDefault="00331F7A" w:rsidP="007B6C42">
      <w:pPr>
        <w:autoSpaceDE w:val="0"/>
        <w:autoSpaceDN w:val="0"/>
        <w:adjustRightInd w:val="0"/>
        <w:spacing w:after="0" w:line="480" w:lineRule="auto"/>
        <w:jc w:val="both"/>
        <w:rPr>
          <w:rFonts w:ascii="Arial" w:hAnsi="Arial" w:cs="Arial"/>
          <w:color w:val="000000"/>
          <w:sz w:val="24"/>
          <w:szCs w:val="24"/>
          <w:vertAlign w:val="superscript"/>
        </w:rPr>
      </w:pPr>
      <w:r w:rsidRPr="007B6C42">
        <w:rPr>
          <w:rFonts w:ascii="Arial" w:hAnsi="Arial" w:cs="Arial"/>
          <w:color w:val="000000"/>
          <w:sz w:val="24"/>
          <w:szCs w:val="24"/>
        </w:rPr>
        <w:t>Michael Allison</w:t>
      </w:r>
      <w:r w:rsidR="00C866D6">
        <w:rPr>
          <w:rFonts w:ascii="Arial" w:hAnsi="Arial" w:cs="Arial"/>
          <w:color w:val="000000"/>
          <w:sz w:val="24"/>
          <w:szCs w:val="24"/>
        </w:rPr>
        <w:t xml:space="preserve"> </w:t>
      </w:r>
      <w:r w:rsidRPr="007B6C42">
        <w:rPr>
          <w:rFonts w:ascii="Arial" w:hAnsi="Arial" w:cs="Arial"/>
          <w:color w:val="000000"/>
          <w:sz w:val="24"/>
          <w:szCs w:val="24"/>
          <w:vertAlign w:val="superscript"/>
        </w:rPr>
        <w:t>3,6</w:t>
      </w:r>
    </w:p>
    <w:p w14:paraId="0E4B769D" w14:textId="36584F86" w:rsidR="00331F7A" w:rsidRPr="007B6C42" w:rsidRDefault="00331F7A" w:rsidP="007B6C42">
      <w:pPr>
        <w:autoSpaceDE w:val="0"/>
        <w:autoSpaceDN w:val="0"/>
        <w:adjustRightInd w:val="0"/>
        <w:spacing w:after="0" w:line="480" w:lineRule="auto"/>
        <w:jc w:val="both"/>
        <w:rPr>
          <w:rFonts w:ascii="Arial" w:hAnsi="Arial" w:cs="Arial"/>
          <w:color w:val="000000"/>
          <w:sz w:val="24"/>
          <w:szCs w:val="24"/>
          <w:vertAlign w:val="superscript"/>
        </w:rPr>
      </w:pPr>
      <w:r w:rsidRPr="007B6C42">
        <w:rPr>
          <w:rFonts w:ascii="Arial" w:hAnsi="Arial" w:cs="Arial"/>
          <w:color w:val="000000"/>
          <w:sz w:val="24"/>
          <w:szCs w:val="24"/>
        </w:rPr>
        <w:t>Christopher J. E. Watson</w:t>
      </w:r>
      <w:r w:rsidR="00C866D6">
        <w:rPr>
          <w:rFonts w:ascii="Arial" w:hAnsi="Arial" w:cs="Arial"/>
          <w:color w:val="000000"/>
          <w:sz w:val="24"/>
          <w:szCs w:val="24"/>
        </w:rPr>
        <w:t xml:space="preserve"> </w:t>
      </w:r>
      <w:r w:rsidRPr="007B6C42">
        <w:rPr>
          <w:rFonts w:ascii="Arial" w:hAnsi="Arial" w:cs="Arial"/>
          <w:color w:val="000000"/>
          <w:sz w:val="24"/>
          <w:szCs w:val="24"/>
          <w:vertAlign w:val="superscript"/>
        </w:rPr>
        <w:t>1,2,3</w:t>
      </w:r>
    </w:p>
    <w:p w14:paraId="00120CAD" w14:textId="77777777" w:rsidR="00331F7A" w:rsidRPr="007B6C42" w:rsidRDefault="00331F7A" w:rsidP="007B6C42">
      <w:pPr>
        <w:autoSpaceDE w:val="0"/>
        <w:autoSpaceDN w:val="0"/>
        <w:adjustRightInd w:val="0"/>
        <w:spacing w:after="0" w:line="480" w:lineRule="auto"/>
        <w:jc w:val="both"/>
        <w:rPr>
          <w:rFonts w:ascii="Arial" w:hAnsi="Arial" w:cs="Arial"/>
          <w:color w:val="000000"/>
          <w:sz w:val="24"/>
          <w:szCs w:val="24"/>
        </w:rPr>
      </w:pPr>
    </w:p>
    <w:p w14:paraId="4F7CFFB2" w14:textId="77777777" w:rsidR="00331F7A" w:rsidRPr="007B6C42" w:rsidRDefault="00331F7A" w:rsidP="007B6C42">
      <w:pPr>
        <w:autoSpaceDE w:val="0"/>
        <w:autoSpaceDN w:val="0"/>
        <w:adjustRightInd w:val="0"/>
        <w:spacing w:after="0" w:line="480" w:lineRule="auto"/>
        <w:jc w:val="both"/>
        <w:rPr>
          <w:rFonts w:ascii="Arial" w:hAnsi="Arial" w:cs="Arial"/>
          <w:b/>
          <w:color w:val="000000"/>
          <w:sz w:val="24"/>
          <w:szCs w:val="24"/>
        </w:rPr>
      </w:pPr>
      <w:r w:rsidRPr="007B6C42">
        <w:rPr>
          <w:rFonts w:ascii="Arial" w:hAnsi="Arial" w:cs="Arial"/>
          <w:b/>
          <w:color w:val="000000"/>
          <w:sz w:val="24"/>
          <w:szCs w:val="24"/>
        </w:rPr>
        <w:t>ORCID ID</w:t>
      </w:r>
    </w:p>
    <w:p w14:paraId="096A2802" w14:textId="164AAC92" w:rsidR="00331F7A" w:rsidRPr="007B6C42" w:rsidRDefault="00331F7A" w:rsidP="007B6C42">
      <w:pPr>
        <w:autoSpaceDE w:val="0"/>
        <w:autoSpaceDN w:val="0"/>
        <w:adjustRightInd w:val="0"/>
        <w:spacing w:after="0" w:line="480" w:lineRule="auto"/>
        <w:jc w:val="both"/>
        <w:rPr>
          <w:rFonts w:ascii="Arial" w:hAnsi="Arial" w:cs="Arial"/>
          <w:color w:val="000000"/>
          <w:sz w:val="24"/>
          <w:szCs w:val="24"/>
        </w:rPr>
      </w:pPr>
      <w:r w:rsidRPr="007B6C42">
        <w:rPr>
          <w:rFonts w:ascii="Arial" w:hAnsi="Arial" w:cs="Arial"/>
          <w:color w:val="000000"/>
          <w:sz w:val="24"/>
          <w:szCs w:val="24"/>
        </w:rPr>
        <w:t xml:space="preserve">Rohit Gaurav     </w:t>
      </w:r>
      <w:r w:rsidR="00DB1A57">
        <w:rPr>
          <w:rFonts w:ascii="Arial" w:hAnsi="Arial" w:cs="Arial"/>
          <w:color w:val="000000"/>
          <w:sz w:val="24"/>
          <w:szCs w:val="24"/>
        </w:rPr>
        <w:t xml:space="preserve">                   </w:t>
      </w:r>
      <w:r w:rsidR="006230C4">
        <w:rPr>
          <w:rFonts w:ascii="Arial" w:hAnsi="Arial" w:cs="Arial"/>
          <w:color w:val="000000"/>
          <w:sz w:val="24"/>
          <w:szCs w:val="24"/>
        </w:rPr>
        <w:t xml:space="preserve">    </w:t>
      </w:r>
      <w:r w:rsidRPr="007B6C42">
        <w:rPr>
          <w:rFonts w:ascii="Arial" w:hAnsi="Arial" w:cs="Arial"/>
          <w:color w:val="000000"/>
          <w:sz w:val="24"/>
          <w:szCs w:val="24"/>
        </w:rPr>
        <w:t>0000-0003-2822-0331</w:t>
      </w:r>
    </w:p>
    <w:p w14:paraId="488D9BC2" w14:textId="49CB159C" w:rsidR="00331F7A" w:rsidRDefault="00331F7A" w:rsidP="007B6C42">
      <w:pPr>
        <w:autoSpaceDE w:val="0"/>
        <w:autoSpaceDN w:val="0"/>
        <w:adjustRightInd w:val="0"/>
        <w:spacing w:after="0" w:line="480" w:lineRule="auto"/>
        <w:jc w:val="both"/>
        <w:rPr>
          <w:rFonts w:ascii="Arial" w:hAnsi="Arial" w:cs="Arial"/>
          <w:color w:val="000000"/>
          <w:sz w:val="24"/>
          <w:szCs w:val="24"/>
        </w:rPr>
      </w:pPr>
      <w:r w:rsidRPr="007B6C42">
        <w:rPr>
          <w:rFonts w:ascii="Arial" w:hAnsi="Arial" w:cs="Arial"/>
          <w:color w:val="000000"/>
          <w:sz w:val="24"/>
          <w:szCs w:val="24"/>
        </w:rPr>
        <w:t xml:space="preserve">Christopher J. E. Watson     </w:t>
      </w:r>
      <w:r w:rsidR="006230C4">
        <w:rPr>
          <w:rFonts w:ascii="Arial" w:hAnsi="Arial" w:cs="Arial"/>
          <w:color w:val="000000"/>
          <w:sz w:val="24"/>
          <w:szCs w:val="24"/>
        </w:rPr>
        <w:t xml:space="preserve">    </w:t>
      </w:r>
      <w:r w:rsidRPr="007B6C42">
        <w:rPr>
          <w:rFonts w:ascii="Arial" w:hAnsi="Arial" w:cs="Arial"/>
          <w:color w:val="000000"/>
          <w:sz w:val="24"/>
          <w:szCs w:val="24"/>
        </w:rPr>
        <w:t>0000-0002-0590-4901</w:t>
      </w:r>
    </w:p>
    <w:p w14:paraId="56D83107" w14:textId="77777777" w:rsidR="00BA7622" w:rsidRDefault="00BA7622" w:rsidP="007B6C42">
      <w:pPr>
        <w:autoSpaceDE w:val="0"/>
        <w:autoSpaceDN w:val="0"/>
        <w:adjustRightInd w:val="0"/>
        <w:spacing w:after="0" w:line="480" w:lineRule="auto"/>
        <w:jc w:val="both"/>
        <w:rPr>
          <w:rFonts w:ascii="Arial" w:hAnsi="Arial" w:cs="Arial"/>
          <w:color w:val="000000"/>
          <w:sz w:val="24"/>
          <w:szCs w:val="24"/>
        </w:rPr>
      </w:pPr>
    </w:p>
    <w:p w14:paraId="3EDDC391" w14:textId="5CA46C56" w:rsidR="00BA7622" w:rsidRDefault="00BA7622" w:rsidP="007B6C42">
      <w:pPr>
        <w:autoSpaceDE w:val="0"/>
        <w:autoSpaceDN w:val="0"/>
        <w:adjustRightInd w:val="0"/>
        <w:spacing w:after="0" w:line="480" w:lineRule="auto"/>
        <w:jc w:val="both"/>
        <w:rPr>
          <w:rFonts w:ascii="Arial" w:hAnsi="Arial" w:cs="Arial"/>
          <w:b/>
          <w:color w:val="000000"/>
          <w:sz w:val="24"/>
          <w:szCs w:val="24"/>
        </w:rPr>
      </w:pPr>
      <w:r w:rsidRPr="00BA7622">
        <w:rPr>
          <w:rFonts w:ascii="Arial" w:hAnsi="Arial" w:cs="Arial"/>
          <w:b/>
          <w:color w:val="000000"/>
          <w:sz w:val="24"/>
          <w:szCs w:val="24"/>
        </w:rPr>
        <w:t>Key words</w:t>
      </w:r>
    </w:p>
    <w:p w14:paraId="2ADD1734" w14:textId="287FFF2E" w:rsidR="00BA7622" w:rsidRDefault="00BA7622" w:rsidP="00E51D90">
      <w:pPr>
        <w:tabs>
          <w:tab w:val="right" w:pos="9026"/>
        </w:tabs>
        <w:autoSpaceDE w:val="0"/>
        <w:autoSpaceDN w:val="0"/>
        <w:adjustRightInd w:val="0"/>
        <w:spacing w:after="0" w:line="480" w:lineRule="auto"/>
        <w:jc w:val="both"/>
        <w:rPr>
          <w:rFonts w:ascii="Arial" w:hAnsi="Arial" w:cs="Arial"/>
          <w:color w:val="000000"/>
          <w:sz w:val="24"/>
          <w:szCs w:val="24"/>
        </w:rPr>
      </w:pPr>
      <w:r>
        <w:rPr>
          <w:rFonts w:ascii="Arial" w:hAnsi="Arial" w:cs="Arial"/>
          <w:color w:val="000000"/>
          <w:sz w:val="24"/>
          <w:szCs w:val="24"/>
        </w:rPr>
        <w:t>Bile biochemistry</w:t>
      </w:r>
      <w:r w:rsidR="00B55602">
        <w:rPr>
          <w:rFonts w:ascii="Arial" w:hAnsi="Arial" w:cs="Arial"/>
          <w:color w:val="000000"/>
          <w:sz w:val="24"/>
          <w:szCs w:val="24"/>
        </w:rPr>
        <w:tab/>
      </w:r>
    </w:p>
    <w:p w14:paraId="32519923" w14:textId="6548A9B5" w:rsidR="00CA5DC9" w:rsidRDefault="00CA5DC9" w:rsidP="007B6C42">
      <w:pPr>
        <w:autoSpaceDE w:val="0"/>
        <w:autoSpaceDN w:val="0"/>
        <w:adjustRightInd w:val="0"/>
        <w:spacing w:after="0" w:line="480" w:lineRule="auto"/>
        <w:jc w:val="both"/>
        <w:rPr>
          <w:rFonts w:ascii="Arial" w:hAnsi="Arial" w:cs="Arial"/>
          <w:color w:val="000000"/>
          <w:sz w:val="24"/>
          <w:szCs w:val="24"/>
        </w:rPr>
      </w:pPr>
      <w:r>
        <w:rPr>
          <w:rFonts w:ascii="Arial" w:hAnsi="Arial" w:cs="Arial"/>
          <w:color w:val="000000"/>
          <w:sz w:val="24"/>
          <w:szCs w:val="24"/>
        </w:rPr>
        <w:t>Gas analyser</w:t>
      </w:r>
    </w:p>
    <w:p w14:paraId="7ECFF84F" w14:textId="14A82E0D" w:rsidR="00BA7622" w:rsidRDefault="00BA7622" w:rsidP="007B6C42">
      <w:pPr>
        <w:autoSpaceDE w:val="0"/>
        <w:autoSpaceDN w:val="0"/>
        <w:adjustRightInd w:val="0"/>
        <w:spacing w:after="0" w:line="480" w:lineRule="auto"/>
        <w:jc w:val="both"/>
        <w:rPr>
          <w:rFonts w:ascii="Arial" w:hAnsi="Arial" w:cs="Arial"/>
          <w:color w:val="000000"/>
          <w:sz w:val="24"/>
          <w:szCs w:val="24"/>
        </w:rPr>
      </w:pPr>
      <w:r>
        <w:rPr>
          <w:rFonts w:ascii="Arial" w:hAnsi="Arial" w:cs="Arial"/>
          <w:color w:val="000000"/>
          <w:sz w:val="24"/>
          <w:szCs w:val="24"/>
        </w:rPr>
        <w:t>Cholangiopathy</w:t>
      </w:r>
    </w:p>
    <w:p w14:paraId="453B7299" w14:textId="5E731F80" w:rsidR="00BA7622" w:rsidRDefault="00874554" w:rsidP="007B6C42">
      <w:pPr>
        <w:autoSpaceDE w:val="0"/>
        <w:autoSpaceDN w:val="0"/>
        <w:adjustRightInd w:val="0"/>
        <w:spacing w:after="0" w:line="480" w:lineRule="auto"/>
        <w:jc w:val="both"/>
        <w:rPr>
          <w:rFonts w:ascii="Arial" w:hAnsi="Arial" w:cs="Arial"/>
          <w:color w:val="000000"/>
          <w:sz w:val="24"/>
          <w:szCs w:val="24"/>
        </w:rPr>
      </w:pPr>
      <w:r>
        <w:rPr>
          <w:rFonts w:ascii="Arial" w:hAnsi="Arial" w:cs="Arial"/>
          <w:color w:val="000000"/>
          <w:sz w:val="24"/>
          <w:szCs w:val="24"/>
        </w:rPr>
        <w:t>Liver Transplantation</w:t>
      </w:r>
    </w:p>
    <w:p w14:paraId="2FA3639D" w14:textId="77777777" w:rsidR="00CA5DC9" w:rsidRDefault="00CA5DC9" w:rsidP="007B6C42">
      <w:pPr>
        <w:autoSpaceDE w:val="0"/>
        <w:autoSpaceDN w:val="0"/>
        <w:adjustRightInd w:val="0"/>
        <w:spacing w:after="0" w:line="480" w:lineRule="auto"/>
        <w:jc w:val="both"/>
        <w:rPr>
          <w:rFonts w:ascii="Arial" w:hAnsi="Arial" w:cs="Arial"/>
          <w:color w:val="000000"/>
          <w:sz w:val="24"/>
          <w:szCs w:val="24"/>
        </w:rPr>
      </w:pPr>
    </w:p>
    <w:p w14:paraId="6516AF57" w14:textId="77777777" w:rsidR="00CA5DC9" w:rsidRDefault="00CA5DC9" w:rsidP="007B6C42">
      <w:pPr>
        <w:autoSpaceDE w:val="0"/>
        <w:autoSpaceDN w:val="0"/>
        <w:adjustRightInd w:val="0"/>
        <w:spacing w:after="0" w:line="480" w:lineRule="auto"/>
        <w:jc w:val="both"/>
        <w:rPr>
          <w:rFonts w:ascii="Arial" w:hAnsi="Arial" w:cs="Arial"/>
          <w:color w:val="000000"/>
          <w:sz w:val="24"/>
          <w:szCs w:val="24"/>
        </w:rPr>
      </w:pPr>
    </w:p>
    <w:p w14:paraId="018C5EF9" w14:textId="77777777" w:rsidR="00874554" w:rsidRDefault="00874554" w:rsidP="007B6C42">
      <w:pPr>
        <w:autoSpaceDE w:val="0"/>
        <w:autoSpaceDN w:val="0"/>
        <w:adjustRightInd w:val="0"/>
        <w:spacing w:after="0" w:line="480" w:lineRule="auto"/>
        <w:jc w:val="both"/>
        <w:rPr>
          <w:rFonts w:ascii="Arial" w:hAnsi="Arial" w:cs="Arial"/>
          <w:color w:val="000000"/>
          <w:sz w:val="24"/>
          <w:szCs w:val="24"/>
        </w:rPr>
      </w:pPr>
    </w:p>
    <w:p w14:paraId="5B18D72A" w14:textId="77777777" w:rsidR="00331F7A" w:rsidRPr="007B6C42" w:rsidRDefault="00331F7A" w:rsidP="007B6C42">
      <w:pPr>
        <w:autoSpaceDE w:val="0"/>
        <w:autoSpaceDN w:val="0"/>
        <w:adjustRightInd w:val="0"/>
        <w:spacing w:after="0" w:line="480" w:lineRule="auto"/>
        <w:jc w:val="both"/>
        <w:rPr>
          <w:rFonts w:ascii="Arial" w:hAnsi="Arial" w:cs="Arial"/>
          <w:b/>
          <w:color w:val="000000"/>
          <w:sz w:val="24"/>
          <w:szCs w:val="24"/>
        </w:rPr>
      </w:pPr>
      <w:r w:rsidRPr="007B6C42">
        <w:rPr>
          <w:rFonts w:ascii="Arial" w:hAnsi="Arial" w:cs="Arial"/>
          <w:b/>
          <w:color w:val="000000"/>
          <w:sz w:val="24"/>
          <w:szCs w:val="24"/>
        </w:rPr>
        <w:lastRenderedPageBreak/>
        <w:t>Affiliations</w:t>
      </w:r>
    </w:p>
    <w:p w14:paraId="630349B0" w14:textId="77777777" w:rsidR="00331F7A" w:rsidRPr="007B6C42" w:rsidRDefault="00331F7A" w:rsidP="007B6C42">
      <w:pPr>
        <w:pStyle w:val="ListParagraph"/>
        <w:numPr>
          <w:ilvl w:val="0"/>
          <w:numId w:val="2"/>
        </w:numPr>
        <w:spacing w:line="480" w:lineRule="auto"/>
        <w:jc w:val="both"/>
        <w:rPr>
          <w:rFonts w:ascii="Arial" w:hAnsi="Arial" w:cs="Arial"/>
          <w:sz w:val="24"/>
          <w:szCs w:val="24"/>
        </w:rPr>
      </w:pPr>
      <w:r w:rsidRPr="007B6C42">
        <w:rPr>
          <w:rFonts w:ascii="Arial" w:hAnsi="Arial" w:cs="Arial"/>
          <w:sz w:val="24"/>
          <w:szCs w:val="24"/>
        </w:rPr>
        <w:t>Cambridge Transplant unit, Addenbrooke’s Hospital, Cambridge University Hospitals NHS Trust, Cambridge, UK</w:t>
      </w:r>
    </w:p>
    <w:p w14:paraId="102EC034" w14:textId="77777777" w:rsidR="00331F7A" w:rsidRPr="007B6C42" w:rsidRDefault="00331F7A" w:rsidP="007B6C42">
      <w:pPr>
        <w:pStyle w:val="ListParagraph"/>
        <w:numPr>
          <w:ilvl w:val="0"/>
          <w:numId w:val="2"/>
        </w:numPr>
        <w:spacing w:after="0" w:line="480" w:lineRule="auto"/>
        <w:jc w:val="both"/>
        <w:rPr>
          <w:rFonts w:ascii="Arial" w:hAnsi="Arial" w:cs="Arial"/>
          <w:sz w:val="24"/>
          <w:szCs w:val="24"/>
          <w:lang w:val="en-US"/>
        </w:rPr>
      </w:pPr>
      <w:r w:rsidRPr="007B6C42">
        <w:rPr>
          <w:rFonts w:ascii="Arial" w:hAnsi="Arial" w:cs="Arial"/>
          <w:sz w:val="24"/>
          <w:szCs w:val="24"/>
          <w:lang w:val="en-US"/>
        </w:rPr>
        <w:t>University of Cambridge Department of Surgery, Addenbrooke’s Hospital, Cambridge, UK</w:t>
      </w:r>
    </w:p>
    <w:p w14:paraId="6C904781" w14:textId="77777777" w:rsidR="00331F7A" w:rsidRPr="007B6C42" w:rsidRDefault="00331F7A" w:rsidP="007B6C42">
      <w:pPr>
        <w:pStyle w:val="ListParagraph"/>
        <w:numPr>
          <w:ilvl w:val="0"/>
          <w:numId w:val="2"/>
        </w:numPr>
        <w:tabs>
          <w:tab w:val="left" w:pos="2027"/>
        </w:tabs>
        <w:spacing w:after="180" w:line="480" w:lineRule="auto"/>
        <w:jc w:val="both"/>
        <w:rPr>
          <w:rFonts w:ascii="Arial" w:hAnsi="Arial" w:cs="Arial"/>
          <w:sz w:val="24"/>
          <w:szCs w:val="24"/>
        </w:rPr>
      </w:pPr>
      <w:r w:rsidRPr="007B6C42">
        <w:rPr>
          <w:rFonts w:ascii="Arial" w:hAnsi="Arial" w:cs="Arial"/>
          <w:sz w:val="24"/>
          <w:szCs w:val="24"/>
          <w:lang w:val="en-US"/>
        </w:rPr>
        <w:t>National Institute of Health Research (NIHR) Cambridge Biomedical Research Centre, and the NIHR Blood and Transplant Research Unit (BTRU) at the University of Cambridge in collaboration with Newcastle University and in partnership with NHS Blood and Transplant (NHSBT), UK</w:t>
      </w:r>
    </w:p>
    <w:p w14:paraId="76141E0A" w14:textId="77777777" w:rsidR="00331F7A" w:rsidRPr="007B6C42" w:rsidRDefault="00331F7A" w:rsidP="007B6C42">
      <w:pPr>
        <w:pStyle w:val="ListParagraph"/>
        <w:numPr>
          <w:ilvl w:val="0"/>
          <w:numId w:val="2"/>
        </w:numPr>
        <w:spacing w:line="480" w:lineRule="auto"/>
        <w:jc w:val="both"/>
        <w:rPr>
          <w:rFonts w:ascii="Arial" w:hAnsi="Arial" w:cs="Arial"/>
          <w:sz w:val="24"/>
          <w:szCs w:val="24"/>
        </w:rPr>
      </w:pPr>
      <w:r w:rsidRPr="007B6C42">
        <w:rPr>
          <w:rFonts w:ascii="Arial" w:hAnsi="Arial" w:cs="Arial"/>
          <w:sz w:val="24"/>
          <w:szCs w:val="24"/>
        </w:rPr>
        <w:t>Department of Radiology, Addenbrooke’s Hospital, Cambridge University Hospitals NHS Trust, Cambridge, UK</w:t>
      </w:r>
    </w:p>
    <w:p w14:paraId="7CD16156" w14:textId="77777777" w:rsidR="00331F7A" w:rsidRPr="007B6C42" w:rsidRDefault="00331F7A" w:rsidP="007B6C42">
      <w:pPr>
        <w:pStyle w:val="ListParagraph"/>
        <w:numPr>
          <w:ilvl w:val="0"/>
          <w:numId w:val="2"/>
        </w:numPr>
        <w:spacing w:line="480" w:lineRule="auto"/>
        <w:jc w:val="both"/>
        <w:rPr>
          <w:rFonts w:ascii="Arial" w:hAnsi="Arial" w:cs="Arial"/>
          <w:sz w:val="24"/>
          <w:szCs w:val="24"/>
        </w:rPr>
      </w:pPr>
      <w:r w:rsidRPr="007B6C42">
        <w:rPr>
          <w:rFonts w:ascii="Arial" w:hAnsi="Arial" w:cs="Arial"/>
          <w:sz w:val="24"/>
          <w:szCs w:val="24"/>
        </w:rPr>
        <w:t>Department of Pathology, Addenbrooke’s Hospital, Cambridge University Hospitals NHS Trust, Cambridge, UK</w:t>
      </w:r>
    </w:p>
    <w:p w14:paraId="07901C41" w14:textId="77777777" w:rsidR="00331F7A" w:rsidRPr="007B6C42" w:rsidRDefault="00331F7A" w:rsidP="007B6C42">
      <w:pPr>
        <w:pStyle w:val="ListParagraph"/>
        <w:numPr>
          <w:ilvl w:val="0"/>
          <w:numId w:val="2"/>
        </w:numPr>
        <w:spacing w:line="480" w:lineRule="auto"/>
        <w:jc w:val="both"/>
        <w:rPr>
          <w:rFonts w:ascii="Arial" w:hAnsi="Arial" w:cs="Arial"/>
          <w:sz w:val="24"/>
          <w:szCs w:val="24"/>
        </w:rPr>
      </w:pPr>
      <w:r w:rsidRPr="007B6C42">
        <w:rPr>
          <w:rFonts w:ascii="Arial" w:hAnsi="Arial" w:cs="Arial"/>
          <w:sz w:val="24"/>
          <w:szCs w:val="24"/>
        </w:rPr>
        <w:t>Department of Medicine, Addenbrooke’s Hospital, Cambridge University Hospitals NHS Trust, Cambridge, UK</w:t>
      </w:r>
    </w:p>
    <w:p w14:paraId="3E988E67" w14:textId="77777777" w:rsidR="00331F7A" w:rsidRPr="007B6C42" w:rsidRDefault="00331F7A" w:rsidP="007B6C42">
      <w:pPr>
        <w:spacing w:line="480" w:lineRule="auto"/>
        <w:jc w:val="both"/>
        <w:rPr>
          <w:rFonts w:ascii="Arial" w:hAnsi="Arial" w:cs="Arial"/>
          <w:sz w:val="24"/>
          <w:szCs w:val="24"/>
        </w:rPr>
      </w:pPr>
    </w:p>
    <w:p w14:paraId="1AEC2EBB" w14:textId="7EF12D83" w:rsidR="00495766" w:rsidRDefault="00331F7A" w:rsidP="007B6C42">
      <w:pPr>
        <w:spacing w:line="480" w:lineRule="auto"/>
        <w:jc w:val="both"/>
        <w:rPr>
          <w:rFonts w:ascii="Arial" w:hAnsi="Arial" w:cs="Arial"/>
          <w:sz w:val="24"/>
          <w:szCs w:val="24"/>
        </w:rPr>
      </w:pPr>
      <w:r w:rsidRPr="007B6C42">
        <w:rPr>
          <w:rFonts w:ascii="Arial" w:hAnsi="Arial" w:cs="Arial"/>
          <w:b/>
          <w:bCs/>
          <w:sz w:val="24"/>
          <w:szCs w:val="24"/>
        </w:rPr>
        <w:t xml:space="preserve">Corresponding author: </w:t>
      </w:r>
      <w:r w:rsidR="00523D6D">
        <w:rPr>
          <w:rFonts w:ascii="Arial" w:hAnsi="Arial" w:cs="Arial"/>
          <w:sz w:val="24"/>
          <w:szCs w:val="24"/>
        </w:rPr>
        <w:t>Christopher J. E. Watson</w:t>
      </w:r>
    </w:p>
    <w:p w14:paraId="64A2366A" w14:textId="4A72DCC3" w:rsidR="00495766" w:rsidRDefault="00495766" w:rsidP="007B6C42">
      <w:pPr>
        <w:spacing w:line="480" w:lineRule="auto"/>
        <w:jc w:val="both"/>
        <w:rPr>
          <w:rFonts w:ascii="Arial" w:hAnsi="Arial" w:cs="Arial"/>
          <w:sz w:val="24"/>
          <w:szCs w:val="24"/>
        </w:rPr>
      </w:pPr>
      <w:r>
        <w:rPr>
          <w:rFonts w:ascii="Arial" w:hAnsi="Arial" w:cs="Arial"/>
          <w:sz w:val="24"/>
          <w:szCs w:val="24"/>
        </w:rPr>
        <w:t xml:space="preserve">                                   </w:t>
      </w:r>
      <w:r w:rsidR="006A5136">
        <w:rPr>
          <w:rFonts w:ascii="Arial" w:hAnsi="Arial" w:cs="Arial"/>
          <w:sz w:val="24"/>
          <w:szCs w:val="24"/>
        </w:rPr>
        <w:t xml:space="preserve">  </w:t>
      </w:r>
      <w:r>
        <w:rPr>
          <w:rFonts w:ascii="Arial" w:hAnsi="Arial" w:cs="Arial"/>
          <w:sz w:val="24"/>
          <w:szCs w:val="24"/>
        </w:rPr>
        <w:t>Box 202, Addenbrooke’s Hospital, Cambridge, UK, CB2 2QQ</w:t>
      </w:r>
    </w:p>
    <w:p w14:paraId="4E0FF541" w14:textId="338BFFF4" w:rsidR="00924D42" w:rsidRDefault="00495766" w:rsidP="007B6C42">
      <w:pPr>
        <w:spacing w:line="480" w:lineRule="auto"/>
        <w:jc w:val="both"/>
        <w:rPr>
          <w:rStyle w:val="Hyperlink"/>
          <w:rFonts w:ascii="Arial" w:hAnsi="Arial" w:cs="Arial"/>
          <w:color w:val="auto"/>
          <w:sz w:val="24"/>
          <w:szCs w:val="24"/>
          <w:u w:val="none"/>
        </w:rPr>
      </w:pPr>
      <w:r>
        <w:rPr>
          <w:rFonts w:ascii="Arial" w:hAnsi="Arial" w:cs="Arial"/>
          <w:sz w:val="24"/>
          <w:szCs w:val="24"/>
        </w:rPr>
        <w:t xml:space="preserve">                                   </w:t>
      </w:r>
      <w:r w:rsidR="006A5136">
        <w:rPr>
          <w:rFonts w:ascii="Arial" w:hAnsi="Arial" w:cs="Arial"/>
          <w:sz w:val="24"/>
          <w:szCs w:val="24"/>
        </w:rPr>
        <w:t xml:space="preserve">  </w:t>
      </w:r>
      <w:r w:rsidR="00331F7A" w:rsidRPr="007B6C42">
        <w:rPr>
          <w:rFonts w:ascii="Arial" w:hAnsi="Arial" w:cs="Arial"/>
          <w:sz w:val="24"/>
          <w:szCs w:val="24"/>
        </w:rPr>
        <w:t>Email</w:t>
      </w:r>
      <w:r w:rsidR="000B78DA" w:rsidRPr="007B6C42">
        <w:rPr>
          <w:rFonts w:ascii="Arial" w:hAnsi="Arial" w:cs="Arial"/>
          <w:sz w:val="24"/>
          <w:szCs w:val="24"/>
        </w:rPr>
        <w:t>:</w:t>
      </w:r>
      <w:r w:rsidR="00331F7A" w:rsidRPr="007B6C42">
        <w:rPr>
          <w:rFonts w:ascii="Arial" w:hAnsi="Arial" w:cs="Arial"/>
          <w:sz w:val="24"/>
          <w:szCs w:val="24"/>
        </w:rPr>
        <w:t xml:space="preserve"> </w:t>
      </w:r>
      <w:hyperlink r:id="rId8" w:history="1">
        <w:r w:rsidR="00331F7A" w:rsidRPr="007B6C42">
          <w:rPr>
            <w:rStyle w:val="Hyperlink"/>
            <w:rFonts w:ascii="Arial" w:hAnsi="Arial" w:cs="Arial"/>
            <w:color w:val="auto"/>
            <w:sz w:val="24"/>
            <w:szCs w:val="24"/>
            <w:u w:val="none"/>
          </w:rPr>
          <w:t>cjew2@cam.ac.uk</w:t>
        </w:r>
      </w:hyperlink>
    </w:p>
    <w:p w14:paraId="78D04B63" w14:textId="77777777" w:rsidR="00874554" w:rsidRDefault="00874554" w:rsidP="007B6C42">
      <w:pPr>
        <w:spacing w:line="480" w:lineRule="auto"/>
        <w:jc w:val="both"/>
        <w:rPr>
          <w:rStyle w:val="Hyperlink"/>
          <w:rFonts w:ascii="Arial" w:hAnsi="Arial" w:cs="Arial"/>
          <w:b/>
          <w:color w:val="auto"/>
          <w:sz w:val="24"/>
          <w:szCs w:val="24"/>
          <w:u w:val="none"/>
        </w:rPr>
      </w:pPr>
    </w:p>
    <w:p w14:paraId="7DF6580A" w14:textId="6E9C81F3" w:rsidR="00680716" w:rsidRPr="00680716" w:rsidRDefault="00680716" w:rsidP="007B6C42">
      <w:pPr>
        <w:spacing w:line="480" w:lineRule="auto"/>
        <w:jc w:val="both"/>
        <w:rPr>
          <w:rStyle w:val="Hyperlink"/>
          <w:rFonts w:ascii="Arial" w:hAnsi="Arial" w:cs="Arial"/>
          <w:b/>
          <w:color w:val="auto"/>
          <w:sz w:val="24"/>
          <w:szCs w:val="24"/>
          <w:u w:val="none"/>
        </w:rPr>
      </w:pPr>
      <w:r w:rsidRPr="00680716">
        <w:rPr>
          <w:rStyle w:val="Hyperlink"/>
          <w:rFonts w:ascii="Arial" w:hAnsi="Arial" w:cs="Arial"/>
          <w:b/>
          <w:color w:val="auto"/>
          <w:sz w:val="24"/>
          <w:szCs w:val="24"/>
          <w:u w:val="none"/>
        </w:rPr>
        <w:t>Authorship</w:t>
      </w:r>
    </w:p>
    <w:p w14:paraId="24EDAE9B" w14:textId="0FEF2979" w:rsidR="002D37AF" w:rsidRDefault="00CA5DC9" w:rsidP="007B6C42">
      <w:pPr>
        <w:spacing w:line="480" w:lineRule="auto"/>
        <w:jc w:val="both"/>
        <w:rPr>
          <w:rStyle w:val="Hyperlink"/>
          <w:rFonts w:ascii="Arial" w:hAnsi="Arial" w:cs="Arial"/>
          <w:color w:val="auto"/>
          <w:sz w:val="24"/>
          <w:szCs w:val="24"/>
          <w:u w:val="none"/>
        </w:rPr>
      </w:pPr>
      <w:r>
        <w:rPr>
          <w:rStyle w:val="Hyperlink"/>
          <w:rFonts w:ascii="Arial" w:hAnsi="Arial" w:cs="Arial"/>
          <w:color w:val="auto"/>
          <w:sz w:val="24"/>
          <w:szCs w:val="24"/>
          <w:u w:val="none"/>
        </w:rPr>
        <w:t xml:space="preserve">R.G., N.A., A.J.B </w:t>
      </w:r>
      <w:r w:rsidR="002D37AF" w:rsidRPr="007B6C42">
        <w:rPr>
          <w:rStyle w:val="Hyperlink"/>
          <w:rFonts w:ascii="Arial" w:hAnsi="Arial" w:cs="Arial"/>
          <w:color w:val="auto"/>
          <w:sz w:val="24"/>
          <w:szCs w:val="24"/>
          <w:u w:val="none"/>
        </w:rPr>
        <w:t>and C.</w:t>
      </w:r>
      <w:r w:rsidR="00495766">
        <w:rPr>
          <w:rStyle w:val="Hyperlink"/>
          <w:rFonts w:ascii="Arial" w:hAnsi="Arial" w:cs="Arial"/>
          <w:color w:val="auto"/>
          <w:sz w:val="24"/>
          <w:szCs w:val="24"/>
          <w:u w:val="none"/>
        </w:rPr>
        <w:t xml:space="preserve">J.E.W participated in the </w:t>
      </w:r>
      <w:r w:rsidR="002D37AF" w:rsidRPr="007B6C42">
        <w:rPr>
          <w:rStyle w:val="Hyperlink"/>
          <w:rFonts w:ascii="Arial" w:hAnsi="Arial" w:cs="Arial"/>
          <w:color w:val="auto"/>
          <w:sz w:val="24"/>
          <w:szCs w:val="24"/>
          <w:u w:val="none"/>
        </w:rPr>
        <w:t>design</w:t>
      </w:r>
      <w:r w:rsidR="00495766">
        <w:rPr>
          <w:rStyle w:val="Hyperlink"/>
          <w:rFonts w:ascii="Arial" w:hAnsi="Arial" w:cs="Arial"/>
          <w:color w:val="auto"/>
          <w:sz w:val="24"/>
          <w:szCs w:val="24"/>
          <w:u w:val="none"/>
        </w:rPr>
        <w:t xml:space="preserve"> and performance of the work</w:t>
      </w:r>
      <w:r w:rsidR="002D37AF" w:rsidRPr="007B6C42">
        <w:rPr>
          <w:rStyle w:val="Hyperlink"/>
          <w:rFonts w:ascii="Arial" w:hAnsi="Arial" w:cs="Arial"/>
          <w:color w:val="auto"/>
          <w:sz w:val="24"/>
          <w:szCs w:val="24"/>
          <w:u w:val="none"/>
        </w:rPr>
        <w:t xml:space="preserve">. R.G., N.A., L.S., A.J.B and C.J.E.W undertook data collection and compilation </w:t>
      </w:r>
      <w:r w:rsidR="002D37AF" w:rsidRPr="007B6C42">
        <w:rPr>
          <w:rStyle w:val="Hyperlink"/>
          <w:rFonts w:ascii="Arial" w:hAnsi="Arial" w:cs="Arial"/>
          <w:color w:val="auto"/>
          <w:sz w:val="24"/>
          <w:szCs w:val="24"/>
          <w:u w:val="none"/>
        </w:rPr>
        <w:lastRenderedPageBreak/>
        <w:t xml:space="preserve">of the database. </w:t>
      </w:r>
      <w:r w:rsidR="00DB1A57">
        <w:rPr>
          <w:rStyle w:val="Hyperlink"/>
          <w:rFonts w:ascii="Arial" w:hAnsi="Arial" w:cs="Arial"/>
          <w:color w:val="auto"/>
          <w:sz w:val="24"/>
          <w:szCs w:val="24"/>
          <w:u w:val="none"/>
        </w:rPr>
        <w:t>R.G. and C.J.E.</w:t>
      </w:r>
      <w:r w:rsidR="005636B1">
        <w:rPr>
          <w:rStyle w:val="Hyperlink"/>
          <w:rFonts w:ascii="Arial" w:hAnsi="Arial" w:cs="Arial"/>
          <w:color w:val="auto"/>
          <w:sz w:val="24"/>
          <w:szCs w:val="24"/>
          <w:u w:val="none"/>
        </w:rPr>
        <w:t>W</w:t>
      </w:r>
      <w:r w:rsidR="00DB1A57">
        <w:rPr>
          <w:rStyle w:val="Hyperlink"/>
          <w:rFonts w:ascii="Arial" w:hAnsi="Arial" w:cs="Arial"/>
          <w:color w:val="auto"/>
          <w:sz w:val="24"/>
          <w:szCs w:val="24"/>
          <w:u w:val="none"/>
        </w:rPr>
        <w:t xml:space="preserve"> </w:t>
      </w:r>
      <w:r w:rsidR="005636B1">
        <w:rPr>
          <w:rStyle w:val="Hyperlink"/>
          <w:rFonts w:ascii="Arial" w:hAnsi="Arial" w:cs="Arial"/>
          <w:color w:val="auto"/>
          <w:sz w:val="24"/>
          <w:szCs w:val="24"/>
          <w:u w:val="none"/>
        </w:rPr>
        <w:t xml:space="preserve">did the analysis and interpretation of results. </w:t>
      </w:r>
      <w:r w:rsidR="002D37AF" w:rsidRPr="007B6C42">
        <w:rPr>
          <w:rStyle w:val="Hyperlink"/>
          <w:rFonts w:ascii="Arial" w:hAnsi="Arial" w:cs="Arial"/>
          <w:color w:val="auto"/>
          <w:sz w:val="24"/>
          <w:szCs w:val="24"/>
          <w:u w:val="none"/>
        </w:rPr>
        <w:t xml:space="preserve">R.G., C.J.E.W, S.U., </w:t>
      </w:r>
      <w:r w:rsidR="00875AF5" w:rsidRPr="007B6C42">
        <w:rPr>
          <w:rStyle w:val="Hyperlink"/>
          <w:rFonts w:ascii="Arial" w:hAnsi="Arial" w:cs="Arial"/>
          <w:color w:val="auto"/>
          <w:sz w:val="24"/>
          <w:szCs w:val="24"/>
          <w:u w:val="none"/>
        </w:rPr>
        <w:t xml:space="preserve">R.B. and M.A. participated in writing </w:t>
      </w:r>
      <w:r w:rsidR="005636B1">
        <w:rPr>
          <w:rStyle w:val="Hyperlink"/>
          <w:rFonts w:ascii="Arial" w:hAnsi="Arial" w:cs="Arial"/>
          <w:color w:val="auto"/>
          <w:sz w:val="24"/>
          <w:szCs w:val="24"/>
          <w:u w:val="none"/>
        </w:rPr>
        <w:t>of the article. All authors participated in the review and approval of the final manuscript.</w:t>
      </w:r>
    </w:p>
    <w:p w14:paraId="0595CCED" w14:textId="77777777" w:rsidR="00874554" w:rsidRDefault="00874554" w:rsidP="007B6C42">
      <w:pPr>
        <w:spacing w:line="480" w:lineRule="auto"/>
        <w:jc w:val="both"/>
        <w:rPr>
          <w:rStyle w:val="Hyperlink"/>
          <w:rFonts w:ascii="Arial" w:hAnsi="Arial" w:cs="Arial"/>
          <w:color w:val="auto"/>
          <w:sz w:val="24"/>
          <w:szCs w:val="24"/>
          <w:u w:val="none"/>
        </w:rPr>
      </w:pPr>
    </w:p>
    <w:p w14:paraId="322312C1" w14:textId="77777777" w:rsidR="00680716" w:rsidRPr="00680716" w:rsidRDefault="00680716" w:rsidP="00680716">
      <w:pPr>
        <w:spacing w:line="480" w:lineRule="auto"/>
        <w:jc w:val="both"/>
        <w:rPr>
          <w:rFonts w:ascii="Arial" w:hAnsi="Arial" w:cs="Arial"/>
          <w:b/>
          <w:sz w:val="24"/>
          <w:szCs w:val="24"/>
        </w:rPr>
      </w:pPr>
      <w:r w:rsidRPr="00680716">
        <w:rPr>
          <w:rFonts w:ascii="Arial" w:hAnsi="Arial" w:cs="Arial"/>
          <w:b/>
          <w:sz w:val="24"/>
          <w:szCs w:val="24"/>
        </w:rPr>
        <w:t>Disclosure</w:t>
      </w:r>
    </w:p>
    <w:p w14:paraId="43BD676C" w14:textId="77777777" w:rsidR="00680716" w:rsidRDefault="00680716" w:rsidP="007B6C42">
      <w:pPr>
        <w:spacing w:line="480" w:lineRule="auto"/>
        <w:jc w:val="both"/>
        <w:rPr>
          <w:rFonts w:ascii="Arial" w:eastAsia="Lato-Light" w:hAnsi="Arial" w:cs="Arial"/>
          <w:sz w:val="24"/>
          <w:szCs w:val="24"/>
        </w:rPr>
      </w:pPr>
      <w:r w:rsidRPr="00680716">
        <w:rPr>
          <w:rFonts w:ascii="Arial" w:eastAsia="Lato-Light" w:hAnsi="Arial" w:cs="Arial"/>
          <w:sz w:val="24"/>
          <w:szCs w:val="24"/>
        </w:rPr>
        <w:t>The authors declare no conflicts of interest.</w:t>
      </w:r>
    </w:p>
    <w:p w14:paraId="5EE36195" w14:textId="77777777" w:rsidR="00874554" w:rsidRPr="00680716" w:rsidRDefault="00874554" w:rsidP="007B6C42">
      <w:pPr>
        <w:spacing w:line="480" w:lineRule="auto"/>
        <w:jc w:val="both"/>
        <w:rPr>
          <w:rFonts w:ascii="Arial" w:eastAsia="Lato-Light" w:hAnsi="Arial" w:cs="Arial"/>
          <w:sz w:val="24"/>
          <w:szCs w:val="24"/>
        </w:rPr>
      </w:pPr>
    </w:p>
    <w:p w14:paraId="2225C967" w14:textId="1EAC426C" w:rsidR="00680716" w:rsidRDefault="00680716" w:rsidP="007B6C42">
      <w:pPr>
        <w:spacing w:line="480" w:lineRule="auto"/>
        <w:jc w:val="both"/>
        <w:rPr>
          <w:rFonts w:ascii="Arial" w:eastAsia="Lato-Light" w:hAnsi="Arial" w:cs="Arial"/>
          <w:b/>
          <w:sz w:val="24"/>
          <w:szCs w:val="24"/>
        </w:rPr>
      </w:pPr>
      <w:r w:rsidRPr="00680716">
        <w:rPr>
          <w:rFonts w:ascii="Arial" w:eastAsia="Lato-Light" w:hAnsi="Arial" w:cs="Arial"/>
          <w:b/>
          <w:sz w:val="24"/>
          <w:szCs w:val="24"/>
        </w:rPr>
        <w:t>Funding</w:t>
      </w:r>
    </w:p>
    <w:p w14:paraId="73B7B449" w14:textId="77777777" w:rsidR="00680716" w:rsidRDefault="00680716" w:rsidP="00680716">
      <w:pPr>
        <w:spacing w:line="480" w:lineRule="auto"/>
        <w:jc w:val="both"/>
        <w:rPr>
          <w:rFonts w:ascii="Arial" w:hAnsi="Arial" w:cs="Arial"/>
          <w:sz w:val="24"/>
          <w:szCs w:val="24"/>
        </w:rPr>
      </w:pPr>
      <w:r w:rsidRPr="00680716">
        <w:rPr>
          <w:rFonts w:ascii="Arial" w:hAnsi="Arial" w:cs="Arial"/>
          <w:sz w:val="24"/>
          <w:szCs w:val="24"/>
        </w:rPr>
        <w:t>There was no external source of funding for this study.</w:t>
      </w:r>
    </w:p>
    <w:p w14:paraId="542387E4" w14:textId="77777777" w:rsidR="00874554" w:rsidRPr="00680716" w:rsidRDefault="00874554" w:rsidP="00680716">
      <w:pPr>
        <w:spacing w:line="480" w:lineRule="auto"/>
        <w:jc w:val="both"/>
        <w:rPr>
          <w:rFonts w:ascii="Arial" w:hAnsi="Arial" w:cs="Arial"/>
          <w:sz w:val="24"/>
          <w:szCs w:val="24"/>
        </w:rPr>
      </w:pPr>
    </w:p>
    <w:p w14:paraId="5169DD62" w14:textId="54357712" w:rsidR="005074C1" w:rsidRPr="00680716" w:rsidRDefault="005074C1" w:rsidP="007B6C42">
      <w:pPr>
        <w:spacing w:line="480" w:lineRule="auto"/>
        <w:jc w:val="both"/>
        <w:rPr>
          <w:rFonts w:ascii="Arial" w:hAnsi="Arial" w:cs="Arial"/>
          <w:sz w:val="24"/>
          <w:szCs w:val="24"/>
        </w:rPr>
      </w:pPr>
      <w:r w:rsidRPr="007B6C42">
        <w:rPr>
          <w:rFonts w:ascii="Arial" w:hAnsi="Arial" w:cs="Arial"/>
          <w:b/>
          <w:sz w:val="24"/>
          <w:szCs w:val="24"/>
        </w:rPr>
        <w:t>Abbreviations</w:t>
      </w:r>
    </w:p>
    <w:p w14:paraId="00B9416D" w14:textId="785A72A9" w:rsidR="005074C1" w:rsidRPr="007B6C42" w:rsidRDefault="00680716" w:rsidP="007B6C42">
      <w:pPr>
        <w:spacing w:line="480" w:lineRule="auto"/>
        <w:jc w:val="both"/>
        <w:rPr>
          <w:rFonts w:ascii="Arial" w:hAnsi="Arial" w:cs="Arial"/>
          <w:sz w:val="24"/>
          <w:szCs w:val="24"/>
        </w:rPr>
      </w:pPr>
      <w:r>
        <w:rPr>
          <w:rFonts w:ascii="Arial" w:hAnsi="Arial" w:cs="Arial"/>
          <w:sz w:val="24"/>
          <w:szCs w:val="24"/>
        </w:rPr>
        <w:t xml:space="preserve">AUC, </w:t>
      </w:r>
      <w:r w:rsidR="005074C1" w:rsidRPr="007B6C42">
        <w:rPr>
          <w:rFonts w:ascii="Arial" w:hAnsi="Arial" w:cs="Arial"/>
          <w:sz w:val="24"/>
          <w:szCs w:val="24"/>
        </w:rPr>
        <w:t>Area under curve</w:t>
      </w:r>
    </w:p>
    <w:p w14:paraId="5E0F9BBC" w14:textId="6C96159F" w:rsidR="005074C1" w:rsidRPr="007B6C42" w:rsidRDefault="00680716" w:rsidP="007B6C42">
      <w:pPr>
        <w:spacing w:line="480" w:lineRule="auto"/>
        <w:jc w:val="both"/>
        <w:rPr>
          <w:rFonts w:ascii="Arial" w:hAnsi="Arial" w:cs="Arial"/>
          <w:sz w:val="24"/>
          <w:szCs w:val="24"/>
        </w:rPr>
      </w:pPr>
      <w:r>
        <w:rPr>
          <w:rFonts w:ascii="Arial" w:hAnsi="Arial" w:cs="Arial"/>
          <w:sz w:val="24"/>
          <w:szCs w:val="24"/>
        </w:rPr>
        <w:t xml:space="preserve">BMI, </w:t>
      </w:r>
      <w:r w:rsidR="005074C1" w:rsidRPr="007B6C42">
        <w:rPr>
          <w:rFonts w:ascii="Arial" w:hAnsi="Arial" w:cs="Arial"/>
          <w:sz w:val="24"/>
          <w:szCs w:val="24"/>
        </w:rPr>
        <w:t>Body mass index</w:t>
      </w:r>
    </w:p>
    <w:p w14:paraId="17D655EC" w14:textId="0CC432F1" w:rsidR="005074C1" w:rsidRPr="007B6C42" w:rsidRDefault="00680716" w:rsidP="007B6C42">
      <w:pPr>
        <w:spacing w:line="480" w:lineRule="auto"/>
        <w:jc w:val="both"/>
        <w:rPr>
          <w:rFonts w:ascii="Arial" w:hAnsi="Arial" w:cs="Arial"/>
          <w:sz w:val="24"/>
          <w:szCs w:val="24"/>
        </w:rPr>
      </w:pPr>
      <w:r>
        <w:rPr>
          <w:rFonts w:ascii="Arial" w:hAnsi="Arial" w:cs="Arial"/>
          <w:sz w:val="24"/>
          <w:szCs w:val="24"/>
        </w:rPr>
        <w:t xml:space="preserve">CFTR, </w:t>
      </w:r>
      <w:r w:rsidR="005074C1" w:rsidRPr="007B6C42">
        <w:rPr>
          <w:rFonts w:ascii="Arial" w:hAnsi="Arial" w:cs="Arial"/>
          <w:sz w:val="24"/>
          <w:szCs w:val="24"/>
        </w:rPr>
        <w:t>Cystic fibrosis transmembrane conductance regulator</w:t>
      </w:r>
    </w:p>
    <w:p w14:paraId="14AB0911" w14:textId="3270330E" w:rsidR="005074C1" w:rsidRPr="007B6C42" w:rsidRDefault="00680716" w:rsidP="007B6C42">
      <w:pPr>
        <w:spacing w:line="480" w:lineRule="auto"/>
        <w:jc w:val="both"/>
        <w:rPr>
          <w:rFonts w:ascii="Arial" w:hAnsi="Arial" w:cs="Arial"/>
          <w:sz w:val="24"/>
          <w:szCs w:val="24"/>
        </w:rPr>
      </w:pPr>
      <w:r>
        <w:rPr>
          <w:rFonts w:ascii="Arial" w:hAnsi="Arial" w:cs="Arial"/>
          <w:sz w:val="24"/>
          <w:szCs w:val="24"/>
        </w:rPr>
        <w:t xml:space="preserve">CIT, </w:t>
      </w:r>
      <w:r w:rsidR="005074C1" w:rsidRPr="007B6C42">
        <w:rPr>
          <w:rFonts w:ascii="Arial" w:hAnsi="Arial" w:cs="Arial"/>
          <w:sz w:val="24"/>
          <w:szCs w:val="24"/>
        </w:rPr>
        <w:t>Cold ischaemia time</w:t>
      </w:r>
    </w:p>
    <w:p w14:paraId="00878BD9" w14:textId="6725EA9E" w:rsidR="005074C1" w:rsidRPr="007B6C42" w:rsidRDefault="00680716" w:rsidP="007B6C42">
      <w:pPr>
        <w:spacing w:line="480" w:lineRule="auto"/>
        <w:jc w:val="both"/>
        <w:rPr>
          <w:rFonts w:ascii="Arial" w:hAnsi="Arial" w:cs="Arial"/>
          <w:sz w:val="24"/>
          <w:szCs w:val="24"/>
        </w:rPr>
      </w:pPr>
      <w:r>
        <w:rPr>
          <w:rFonts w:ascii="Arial" w:hAnsi="Arial" w:cs="Arial"/>
          <w:sz w:val="24"/>
          <w:szCs w:val="24"/>
        </w:rPr>
        <w:t xml:space="preserve">DBD, </w:t>
      </w:r>
      <w:r w:rsidR="005074C1" w:rsidRPr="007B6C42">
        <w:rPr>
          <w:rFonts w:ascii="Arial" w:hAnsi="Arial" w:cs="Arial"/>
          <w:sz w:val="24"/>
          <w:szCs w:val="24"/>
        </w:rPr>
        <w:t>Donation after brain death</w:t>
      </w:r>
    </w:p>
    <w:p w14:paraId="6B0CBFEC" w14:textId="2A985740" w:rsidR="005074C1" w:rsidRPr="007B6C42" w:rsidRDefault="00680716" w:rsidP="007B6C42">
      <w:pPr>
        <w:spacing w:line="480" w:lineRule="auto"/>
        <w:jc w:val="both"/>
        <w:rPr>
          <w:rFonts w:ascii="Arial" w:hAnsi="Arial" w:cs="Arial"/>
          <w:sz w:val="24"/>
          <w:szCs w:val="24"/>
        </w:rPr>
      </w:pPr>
      <w:r>
        <w:rPr>
          <w:rFonts w:ascii="Arial" w:hAnsi="Arial" w:cs="Arial"/>
          <w:sz w:val="24"/>
          <w:szCs w:val="24"/>
        </w:rPr>
        <w:t xml:space="preserve">DCD, </w:t>
      </w:r>
      <w:r w:rsidR="005074C1" w:rsidRPr="007B6C42">
        <w:rPr>
          <w:rFonts w:ascii="Arial" w:hAnsi="Arial" w:cs="Arial"/>
          <w:sz w:val="24"/>
          <w:szCs w:val="24"/>
        </w:rPr>
        <w:t>Donation after circulatory death</w:t>
      </w:r>
    </w:p>
    <w:p w14:paraId="632BB47F" w14:textId="1B4A4A55" w:rsidR="005074C1" w:rsidRPr="007B6C42" w:rsidRDefault="00680716" w:rsidP="007B6C42">
      <w:pPr>
        <w:spacing w:line="480" w:lineRule="auto"/>
        <w:jc w:val="both"/>
        <w:rPr>
          <w:rFonts w:ascii="Arial" w:hAnsi="Arial" w:cs="Arial"/>
          <w:sz w:val="24"/>
          <w:szCs w:val="24"/>
        </w:rPr>
      </w:pPr>
      <w:r>
        <w:rPr>
          <w:rFonts w:ascii="Arial" w:hAnsi="Arial" w:cs="Arial"/>
          <w:sz w:val="24"/>
          <w:szCs w:val="24"/>
        </w:rPr>
        <w:t xml:space="preserve">DLI, </w:t>
      </w:r>
      <w:r w:rsidR="005074C1" w:rsidRPr="007B6C42">
        <w:rPr>
          <w:rFonts w:ascii="Arial" w:hAnsi="Arial" w:cs="Arial"/>
          <w:sz w:val="24"/>
          <w:szCs w:val="24"/>
        </w:rPr>
        <w:t>United Kingdom donor liver index</w:t>
      </w:r>
    </w:p>
    <w:p w14:paraId="1EB869F2" w14:textId="01389DD5" w:rsidR="005074C1" w:rsidRPr="007B6C42" w:rsidRDefault="00680716" w:rsidP="007B6C42">
      <w:pPr>
        <w:spacing w:line="480" w:lineRule="auto"/>
        <w:jc w:val="both"/>
        <w:rPr>
          <w:rFonts w:ascii="Arial" w:hAnsi="Arial" w:cs="Arial"/>
          <w:sz w:val="24"/>
          <w:szCs w:val="24"/>
        </w:rPr>
      </w:pPr>
      <w:r>
        <w:rPr>
          <w:rFonts w:ascii="Arial" w:hAnsi="Arial" w:cs="Arial"/>
          <w:sz w:val="24"/>
          <w:szCs w:val="24"/>
        </w:rPr>
        <w:t xml:space="preserve">ERCP, </w:t>
      </w:r>
      <w:r w:rsidR="005074C1" w:rsidRPr="007B6C42">
        <w:rPr>
          <w:rFonts w:ascii="Arial" w:hAnsi="Arial" w:cs="Arial"/>
          <w:sz w:val="24"/>
          <w:szCs w:val="24"/>
        </w:rPr>
        <w:t>Endoscopic retrograde cholangiopancreatography</w:t>
      </w:r>
    </w:p>
    <w:p w14:paraId="23C51B6B" w14:textId="0CC4C0DE" w:rsidR="005074C1" w:rsidRPr="007B6C42" w:rsidRDefault="00680716" w:rsidP="007B6C42">
      <w:pPr>
        <w:spacing w:line="480" w:lineRule="auto"/>
        <w:jc w:val="both"/>
        <w:rPr>
          <w:rFonts w:ascii="Arial" w:hAnsi="Arial" w:cs="Arial"/>
          <w:sz w:val="24"/>
          <w:szCs w:val="24"/>
        </w:rPr>
      </w:pPr>
      <w:r>
        <w:rPr>
          <w:rFonts w:ascii="Arial" w:hAnsi="Arial" w:cs="Arial"/>
          <w:sz w:val="24"/>
          <w:szCs w:val="24"/>
        </w:rPr>
        <w:lastRenderedPageBreak/>
        <w:t xml:space="preserve">GLUT1, </w:t>
      </w:r>
      <w:r w:rsidR="005074C1" w:rsidRPr="007B6C42">
        <w:rPr>
          <w:rFonts w:ascii="Arial" w:hAnsi="Arial" w:cs="Arial"/>
          <w:sz w:val="24"/>
          <w:szCs w:val="24"/>
        </w:rPr>
        <w:t>Glucose transporter</w:t>
      </w:r>
    </w:p>
    <w:p w14:paraId="5BB99BAE" w14:textId="7CB06C69" w:rsidR="005074C1" w:rsidRPr="007B6C42" w:rsidRDefault="005074C1" w:rsidP="007B6C42">
      <w:pPr>
        <w:spacing w:line="480" w:lineRule="auto"/>
        <w:jc w:val="both"/>
        <w:rPr>
          <w:rFonts w:ascii="Arial" w:hAnsi="Arial" w:cs="Arial"/>
          <w:sz w:val="24"/>
          <w:szCs w:val="24"/>
        </w:rPr>
      </w:pPr>
      <w:r w:rsidRPr="007B6C42">
        <w:rPr>
          <w:rFonts w:ascii="Arial" w:hAnsi="Arial" w:cs="Arial"/>
          <w:sz w:val="24"/>
          <w:szCs w:val="24"/>
        </w:rPr>
        <w:t>H</w:t>
      </w:r>
      <w:r w:rsidR="00680716">
        <w:rPr>
          <w:rFonts w:ascii="Arial" w:hAnsi="Arial" w:cs="Arial"/>
          <w:sz w:val="24"/>
          <w:szCs w:val="24"/>
        </w:rPr>
        <w:t xml:space="preserve">AT, </w:t>
      </w:r>
      <w:r w:rsidRPr="007B6C42">
        <w:rPr>
          <w:rFonts w:ascii="Arial" w:hAnsi="Arial" w:cs="Arial"/>
          <w:sz w:val="24"/>
          <w:szCs w:val="24"/>
        </w:rPr>
        <w:t>Hepatic artery thrombosis</w:t>
      </w:r>
    </w:p>
    <w:p w14:paraId="7A964ACF" w14:textId="5DA74A5A" w:rsidR="005074C1" w:rsidRPr="007B6C42" w:rsidRDefault="00924D42" w:rsidP="007B6C42">
      <w:pPr>
        <w:spacing w:line="480" w:lineRule="auto"/>
        <w:jc w:val="both"/>
        <w:rPr>
          <w:rFonts w:ascii="Arial" w:hAnsi="Arial" w:cs="Arial"/>
          <w:sz w:val="24"/>
          <w:szCs w:val="24"/>
        </w:rPr>
      </w:pPr>
      <w:r>
        <w:rPr>
          <w:rFonts w:ascii="Arial" w:hAnsi="Arial" w:cs="Arial"/>
          <w:sz w:val="24"/>
          <w:szCs w:val="24"/>
        </w:rPr>
        <w:t xml:space="preserve">IC, </w:t>
      </w:r>
      <w:r w:rsidR="005074C1" w:rsidRPr="007B6C42">
        <w:rPr>
          <w:rFonts w:ascii="Arial" w:hAnsi="Arial" w:cs="Arial"/>
          <w:sz w:val="24"/>
          <w:szCs w:val="24"/>
        </w:rPr>
        <w:t>Ischaemic cholangiopathy</w:t>
      </w:r>
    </w:p>
    <w:p w14:paraId="72C0D6EA" w14:textId="0373FFDF" w:rsidR="005074C1" w:rsidRPr="007B6C42" w:rsidRDefault="00924D42" w:rsidP="007B6C42">
      <w:pPr>
        <w:spacing w:line="480" w:lineRule="auto"/>
        <w:jc w:val="both"/>
        <w:rPr>
          <w:rFonts w:ascii="Arial" w:hAnsi="Arial" w:cs="Arial"/>
          <w:sz w:val="24"/>
          <w:szCs w:val="24"/>
        </w:rPr>
      </w:pPr>
      <w:r>
        <w:rPr>
          <w:rFonts w:ascii="Arial" w:hAnsi="Arial" w:cs="Arial"/>
          <w:sz w:val="24"/>
          <w:szCs w:val="24"/>
        </w:rPr>
        <w:t xml:space="preserve">IQR, </w:t>
      </w:r>
      <w:r w:rsidR="005074C1" w:rsidRPr="007B6C42">
        <w:rPr>
          <w:rFonts w:ascii="Arial" w:hAnsi="Arial" w:cs="Arial"/>
          <w:sz w:val="24"/>
          <w:szCs w:val="24"/>
        </w:rPr>
        <w:t>Interquartile range</w:t>
      </w:r>
    </w:p>
    <w:p w14:paraId="3E7A27BF" w14:textId="42CA340F" w:rsidR="005074C1" w:rsidRPr="007B6C42" w:rsidRDefault="00924D42" w:rsidP="007B6C42">
      <w:pPr>
        <w:spacing w:line="480" w:lineRule="auto"/>
        <w:jc w:val="both"/>
        <w:rPr>
          <w:rFonts w:ascii="Arial" w:hAnsi="Arial" w:cs="Arial"/>
          <w:sz w:val="24"/>
          <w:szCs w:val="24"/>
        </w:rPr>
      </w:pPr>
      <w:r>
        <w:rPr>
          <w:rFonts w:ascii="Arial" w:hAnsi="Arial" w:cs="Arial"/>
          <w:sz w:val="24"/>
          <w:szCs w:val="24"/>
        </w:rPr>
        <w:t xml:space="preserve">MRCP, </w:t>
      </w:r>
      <w:r w:rsidR="005074C1" w:rsidRPr="007B6C42">
        <w:rPr>
          <w:rFonts w:ascii="Arial" w:hAnsi="Arial" w:cs="Arial"/>
          <w:sz w:val="24"/>
          <w:szCs w:val="24"/>
        </w:rPr>
        <w:t>Magnetic resonance Cholangiopancreatography</w:t>
      </w:r>
    </w:p>
    <w:p w14:paraId="6F5395D6" w14:textId="19EBAE4A" w:rsidR="005074C1" w:rsidRPr="007B6C42" w:rsidRDefault="00924D42" w:rsidP="007B6C42">
      <w:pPr>
        <w:spacing w:line="480" w:lineRule="auto"/>
        <w:jc w:val="both"/>
        <w:rPr>
          <w:rFonts w:ascii="Arial" w:hAnsi="Arial" w:cs="Arial"/>
          <w:sz w:val="24"/>
          <w:szCs w:val="24"/>
        </w:rPr>
      </w:pPr>
      <w:r>
        <w:rPr>
          <w:rFonts w:ascii="Arial" w:hAnsi="Arial" w:cs="Arial"/>
          <w:sz w:val="24"/>
          <w:szCs w:val="24"/>
        </w:rPr>
        <w:t xml:space="preserve">NESLiP, </w:t>
      </w:r>
      <w:r w:rsidR="005074C1" w:rsidRPr="007B6C42">
        <w:rPr>
          <w:rFonts w:ascii="Arial" w:hAnsi="Arial" w:cs="Arial"/>
          <w:sz w:val="24"/>
          <w:szCs w:val="24"/>
        </w:rPr>
        <w:t>Normothermic ex situ liver perfusion</w:t>
      </w:r>
    </w:p>
    <w:p w14:paraId="75B4599D" w14:textId="2BEF044D" w:rsidR="005074C1" w:rsidRPr="007B6C42" w:rsidRDefault="00924D42" w:rsidP="007B6C42">
      <w:pPr>
        <w:spacing w:line="480" w:lineRule="auto"/>
        <w:jc w:val="both"/>
        <w:rPr>
          <w:rFonts w:ascii="Arial" w:hAnsi="Arial" w:cs="Arial"/>
          <w:sz w:val="24"/>
          <w:szCs w:val="24"/>
        </w:rPr>
      </w:pPr>
      <w:r>
        <w:rPr>
          <w:rFonts w:ascii="Arial" w:hAnsi="Arial" w:cs="Arial"/>
          <w:sz w:val="24"/>
          <w:szCs w:val="24"/>
        </w:rPr>
        <w:t xml:space="preserve">NRP, </w:t>
      </w:r>
      <w:r w:rsidR="005074C1" w:rsidRPr="007B6C42">
        <w:rPr>
          <w:rFonts w:ascii="Arial" w:hAnsi="Arial" w:cs="Arial"/>
          <w:sz w:val="24"/>
          <w:szCs w:val="24"/>
        </w:rPr>
        <w:t>Normothermic regional perfusion</w:t>
      </w:r>
    </w:p>
    <w:p w14:paraId="22DEE4EE" w14:textId="499EFA61" w:rsidR="005074C1" w:rsidRPr="007B6C42" w:rsidRDefault="00924D42" w:rsidP="007B6C42">
      <w:pPr>
        <w:spacing w:line="480" w:lineRule="auto"/>
        <w:jc w:val="both"/>
        <w:rPr>
          <w:rFonts w:ascii="Arial" w:hAnsi="Arial" w:cs="Arial"/>
          <w:sz w:val="24"/>
          <w:szCs w:val="24"/>
        </w:rPr>
      </w:pPr>
      <w:r>
        <w:rPr>
          <w:rFonts w:ascii="Arial" w:hAnsi="Arial" w:cs="Arial"/>
          <w:sz w:val="24"/>
          <w:szCs w:val="24"/>
        </w:rPr>
        <w:t xml:space="preserve">ROC, </w:t>
      </w:r>
      <w:r w:rsidR="005074C1" w:rsidRPr="007B6C42">
        <w:rPr>
          <w:rFonts w:ascii="Arial" w:hAnsi="Arial" w:cs="Arial"/>
          <w:sz w:val="24"/>
          <w:szCs w:val="24"/>
        </w:rPr>
        <w:t>Receiver operator curve</w:t>
      </w:r>
    </w:p>
    <w:p w14:paraId="5C0152E7" w14:textId="788A2BAD" w:rsidR="005074C1" w:rsidRPr="007B6C42" w:rsidRDefault="00924D42" w:rsidP="007B6C42">
      <w:pPr>
        <w:spacing w:line="480" w:lineRule="auto"/>
        <w:jc w:val="both"/>
        <w:rPr>
          <w:rFonts w:ascii="Arial" w:hAnsi="Arial" w:cs="Arial"/>
          <w:sz w:val="24"/>
          <w:szCs w:val="24"/>
        </w:rPr>
      </w:pPr>
      <w:r>
        <w:rPr>
          <w:rFonts w:ascii="Arial" w:hAnsi="Arial" w:cs="Arial"/>
          <w:sz w:val="24"/>
          <w:szCs w:val="24"/>
        </w:rPr>
        <w:t xml:space="preserve">SD, </w:t>
      </w:r>
      <w:r w:rsidR="005074C1" w:rsidRPr="007B6C42">
        <w:rPr>
          <w:rFonts w:ascii="Arial" w:hAnsi="Arial" w:cs="Arial"/>
          <w:sz w:val="24"/>
          <w:szCs w:val="24"/>
        </w:rPr>
        <w:t>Standard deviation</w:t>
      </w:r>
    </w:p>
    <w:p w14:paraId="39D65CF5" w14:textId="40C14DEE" w:rsidR="005074C1" w:rsidRPr="007B6C42" w:rsidRDefault="00924D42" w:rsidP="007B6C42">
      <w:pPr>
        <w:spacing w:line="480" w:lineRule="auto"/>
        <w:jc w:val="both"/>
        <w:rPr>
          <w:rFonts w:ascii="Arial" w:hAnsi="Arial" w:cs="Arial"/>
          <w:sz w:val="24"/>
          <w:szCs w:val="24"/>
        </w:rPr>
      </w:pPr>
      <w:r>
        <w:rPr>
          <w:rFonts w:ascii="Arial" w:hAnsi="Arial" w:cs="Arial"/>
          <w:sz w:val="24"/>
          <w:szCs w:val="24"/>
        </w:rPr>
        <w:t xml:space="preserve">SGLT1, </w:t>
      </w:r>
      <w:r w:rsidR="005074C1" w:rsidRPr="007B6C42">
        <w:rPr>
          <w:rFonts w:ascii="Arial" w:hAnsi="Arial" w:cs="Arial"/>
          <w:sz w:val="24"/>
          <w:szCs w:val="24"/>
        </w:rPr>
        <w:t>Sodium-glucose linked transporter</w:t>
      </w:r>
    </w:p>
    <w:p w14:paraId="6FB8F233" w14:textId="1795A608" w:rsidR="005074C1" w:rsidRPr="007B6C42" w:rsidRDefault="00924D42" w:rsidP="007B6C42">
      <w:pPr>
        <w:spacing w:line="480" w:lineRule="auto"/>
        <w:jc w:val="both"/>
        <w:rPr>
          <w:rFonts w:ascii="Arial" w:hAnsi="Arial" w:cs="Arial"/>
          <w:sz w:val="24"/>
          <w:szCs w:val="24"/>
        </w:rPr>
      </w:pPr>
      <w:r>
        <w:rPr>
          <w:rFonts w:ascii="Arial" w:hAnsi="Arial" w:cs="Arial"/>
          <w:sz w:val="24"/>
          <w:szCs w:val="24"/>
        </w:rPr>
        <w:t xml:space="preserve">UKELD, </w:t>
      </w:r>
      <w:r w:rsidR="005074C1" w:rsidRPr="007B6C42">
        <w:rPr>
          <w:rFonts w:ascii="Arial" w:hAnsi="Arial" w:cs="Arial"/>
          <w:sz w:val="24"/>
          <w:szCs w:val="24"/>
        </w:rPr>
        <w:t>United Kingdom model for end stage liver disease</w:t>
      </w:r>
    </w:p>
    <w:p w14:paraId="25308E82" w14:textId="5C9FE165" w:rsidR="005074C1" w:rsidRPr="007B6C42" w:rsidRDefault="00924D42" w:rsidP="007B6C42">
      <w:pPr>
        <w:spacing w:line="480" w:lineRule="auto"/>
        <w:jc w:val="both"/>
        <w:rPr>
          <w:rFonts w:ascii="Arial" w:hAnsi="Arial" w:cs="Arial"/>
          <w:sz w:val="24"/>
          <w:szCs w:val="24"/>
        </w:rPr>
      </w:pPr>
      <w:r>
        <w:rPr>
          <w:rFonts w:ascii="Arial" w:hAnsi="Arial" w:cs="Arial"/>
          <w:sz w:val="24"/>
          <w:szCs w:val="24"/>
        </w:rPr>
        <w:t xml:space="preserve">UW, </w:t>
      </w:r>
      <w:r w:rsidR="005074C1" w:rsidRPr="007B6C42">
        <w:rPr>
          <w:rFonts w:ascii="Arial" w:hAnsi="Arial" w:cs="Arial"/>
          <w:sz w:val="24"/>
          <w:szCs w:val="24"/>
        </w:rPr>
        <w:t>University of Wisconsin solution</w:t>
      </w:r>
    </w:p>
    <w:p w14:paraId="52D7CDFE" w14:textId="33EEDC20" w:rsidR="005074C1" w:rsidRPr="007B6C42" w:rsidRDefault="00924D42" w:rsidP="007B6C42">
      <w:pPr>
        <w:spacing w:line="480" w:lineRule="auto"/>
        <w:jc w:val="both"/>
        <w:rPr>
          <w:rFonts w:ascii="Arial" w:hAnsi="Arial" w:cs="Arial"/>
          <w:sz w:val="24"/>
          <w:szCs w:val="24"/>
        </w:rPr>
      </w:pPr>
      <w:r>
        <w:rPr>
          <w:rFonts w:ascii="Arial" w:hAnsi="Arial" w:cs="Arial"/>
          <w:sz w:val="24"/>
          <w:szCs w:val="24"/>
        </w:rPr>
        <w:t xml:space="preserve">WIT, </w:t>
      </w:r>
      <w:r w:rsidR="005074C1" w:rsidRPr="007B6C42">
        <w:rPr>
          <w:rFonts w:ascii="Arial" w:hAnsi="Arial" w:cs="Arial"/>
          <w:sz w:val="24"/>
          <w:szCs w:val="24"/>
        </w:rPr>
        <w:t>Warm ischaemia time</w:t>
      </w:r>
    </w:p>
    <w:p w14:paraId="3C066F07" w14:textId="7FBE60CB" w:rsidR="00CF4817" w:rsidRDefault="00CF4817">
      <w:pPr>
        <w:rPr>
          <w:rFonts w:ascii="Arial" w:hAnsi="Arial" w:cs="Arial"/>
          <w:b/>
          <w:color w:val="000000"/>
          <w:sz w:val="24"/>
          <w:szCs w:val="24"/>
        </w:rPr>
      </w:pPr>
      <w:r>
        <w:rPr>
          <w:rFonts w:ascii="Arial" w:hAnsi="Arial" w:cs="Arial"/>
          <w:b/>
          <w:color w:val="000000"/>
          <w:sz w:val="24"/>
          <w:szCs w:val="24"/>
        </w:rPr>
        <w:br w:type="page"/>
      </w:r>
    </w:p>
    <w:p w14:paraId="5DDE2CA5" w14:textId="77777777" w:rsidR="003833FC" w:rsidRPr="007B6C42" w:rsidRDefault="003833FC" w:rsidP="007B6C42">
      <w:pPr>
        <w:autoSpaceDE w:val="0"/>
        <w:autoSpaceDN w:val="0"/>
        <w:adjustRightInd w:val="0"/>
        <w:spacing w:after="0" w:line="480" w:lineRule="auto"/>
        <w:jc w:val="both"/>
        <w:rPr>
          <w:rFonts w:ascii="Arial" w:hAnsi="Arial" w:cs="Arial"/>
          <w:b/>
          <w:color w:val="000000"/>
          <w:sz w:val="24"/>
          <w:szCs w:val="24"/>
        </w:rPr>
      </w:pPr>
      <w:r w:rsidRPr="007B6C42">
        <w:rPr>
          <w:rFonts w:ascii="Arial" w:hAnsi="Arial" w:cs="Arial"/>
          <w:b/>
          <w:color w:val="000000"/>
          <w:sz w:val="24"/>
          <w:szCs w:val="24"/>
        </w:rPr>
        <w:lastRenderedPageBreak/>
        <w:t>Abstract</w:t>
      </w:r>
    </w:p>
    <w:p w14:paraId="3EE0991F" w14:textId="157BA478" w:rsidR="007B6C42" w:rsidRPr="007B6C42" w:rsidRDefault="007B6C42" w:rsidP="007B6C42">
      <w:pPr>
        <w:spacing w:line="480" w:lineRule="auto"/>
        <w:jc w:val="both"/>
        <w:rPr>
          <w:rFonts w:ascii="Arial" w:hAnsi="Arial" w:cs="Arial"/>
          <w:sz w:val="24"/>
          <w:szCs w:val="24"/>
        </w:rPr>
      </w:pPr>
      <w:r w:rsidRPr="007B6C42">
        <w:rPr>
          <w:rFonts w:ascii="Arial" w:hAnsi="Arial" w:cs="Arial"/>
          <w:sz w:val="24"/>
          <w:szCs w:val="24"/>
        </w:rPr>
        <w:t xml:space="preserve">Cholangiocytes secrete bicarbonate and absorb glucose, producing bile with alkaline pH and low glucose content. These functions of cholangiocytes have been suggested as a marker of bile duct viability during normothermic </w:t>
      </w:r>
      <w:r w:rsidRPr="007B6C42">
        <w:rPr>
          <w:rFonts w:ascii="Arial" w:hAnsi="Arial" w:cs="Arial"/>
          <w:i/>
          <w:sz w:val="24"/>
          <w:szCs w:val="24"/>
        </w:rPr>
        <w:t>ex</w:t>
      </w:r>
      <w:r w:rsidR="00293DBB">
        <w:rPr>
          <w:rFonts w:ascii="Arial" w:hAnsi="Arial" w:cs="Arial"/>
          <w:i/>
          <w:sz w:val="24"/>
          <w:szCs w:val="24"/>
        </w:rPr>
        <w:t> </w:t>
      </w:r>
      <w:r w:rsidRPr="007B6C42">
        <w:rPr>
          <w:rFonts w:ascii="Arial" w:hAnsi="Arial" w:cs="Arial"/>
          <w:i/>
          <w:sz w:val="24"/>
          <w:szCs w:val="24"/>
        </w:rPr>
        <w:t>situ</w:t>
      </w:r>
      <w:r w:rsidRPr="007B6C42">
        <w:rPr>
          <w:rFonts w:ascii="Arial" w:hAnsi="Arial" w:cs="Arial"/>
          <w:sz w:val="24"/>
          <w:szCs w:val="24"/>
        </w:rPr>
        <w:t xml:space="preserve"> liver perfusion (NESLiP)</w:t>
      </w:r>
      <w:r w:rsidR="00293DBB">
        <w:rPr>
          <w:rFonts w:ascii="Arial" w:hAnsi="Arial" w:cs="Arial"/>
          <w:sz w:val="24"/>
          <w:szCs w:val="24"/>
        </w:rPr>
        <w:t>, and are now monitored routinely post reperfusion in our centre</w:t>
      </w:r>
      <w:r w:rsidRPr="007B6C42">
        <w:rPr>
          <w:rFonts w:ascii="Arial" w:hAnsi="Arial" w:cs="Arial"/>
          <w:sz w:val="24"/>
          <w:szCs w:val="24"/>
        </w:rPr>
        <w:t xml:space="preserve">.  In this study, we </w:t>
      </w:r>
      <w:r w:rsidR="00B55602">
        <w:rPr>
          <w:rFonts w:ascii="Arial" w:hAnsi="Arial" w:cs="Arial"/>
          <w:sz w:val="24"/>
          <w:szCs w:val="24"/>
        </w:rPr>
        <w:t>reviewed</w:t>
      </w:r>
      <w:r w:rsidRPr="007B6C42">
        <w:rPr>
          <w:rFonts w:ascii="Arial" w:hAnsi="Arial" w:cs="Arial"/>
          <w:sz w:val="24"/>
          <w:szCs w:val="24"/>
        </w:rPr>
        <w:t xml:space="preserve"> the composition of bile immediately after reperfusion in liver transplant recipients to determine normal post-transplant parameters</w:t>
      </w:r>
      <w:r w:rsidR="00293DBB">
        <w:rPr>
          <w:rFonts w:ascii="Arial" w:hAnsi="Arial" w:cs="Arial"/>
          <w:sz w:val="24"/>
          <w:szCs w:val="24"/>
        </w:rPr>
        <w:t xml:space="preserve"> and </w:t>
      </w:r>
      <w:r w:rsidRPr="007B6C42">
        <w:rPr>
          <w:rFonts w:ascii="Arial" w:hAnsi="Arial" w:cs="Arial"/>
          <w:sz w:val="24"/>
          <w:szCs w:val="24"/>
        </w:rPr>
        <w:t xml:space="preserve">the predictive value of bile biochemistry for the </w:t>
      </w:r>
      <w:r w:rsidR="00293DBB">
        <w:rPr>
          <w:rFonts w:ascii="Arial" w:hAnsi="Arial" w:cs="Arial"/>
          <w:sz w:val="24"/>
          <w:szCs w:val="24"/>
        </w:rPr>
        <w:t xml:space="preserve">later </w:t>
      </w:r>
      <w:r w:rsidRPr="007B6C42">
        <w:rPr>
          <w:rFonts w:ascii="Arial" w:hAnsi="Arial" w:cs="Arial"/>
          <w:sz w:val="24"/>
          <w:szCs w:val="24"/>
        </w:rPr>
        <w:t>development of cholangiopathy.</w:t>
      </w:r>
      <w:r w:rsidR="00372BD3">
        <w:rPr>
          <w:rFonts w:ascii="Arial" w:hAnsi="Arial" w:cs="Arial"/>
          <w:sz w:val="24"/>
          <w:szCs w:val="24"/>
        </w:rPr>
        <w:t xml:space="preserve"> </w:t>
      </w:r>
      <w:r w:rsidRPr="007B6C42">
        <w:rPr>
          <w:rFonts w:ascii="Arial" w:hAnsi="Arial" w:cs="Arial"/>
          <w:sz w:val="24"/>
          <w:szCs w:val="24"/>
        </w:rPr>
        <w:t>After reperfusion of the liver graft</w:t>
      </w:r>
      <w:r w:rsidR="00497B05">
        <w:rPr>
          <w:rFonts w:ascii="Arial" w:hAnsi="Arial" w:cs="Arial"/>
          <w:sz w:val="24"/>
          <w:szCs w:val="24"/>
        </w:rPr>
        <w:t>,</w:t>
      </w:r>
      <w:r w:rsidRPr="007B6C42">
        <w:rPr>
          <w:rFonts w:ascii="Arial" w:hAnsi="Arial" w:cs="Arial"/>
          <w:sz w:val="24"/>
          <w:szCs w:val="24"/>
        </w:rPr>
        <w:t xml:space="preserve"> a cannula was placed in the bile duct to collect bile over a </w:t>
      </w:r>
      <w:r w:rsidR="00B55602">
        <w:rPr>
          <w:rFonts w:ascii="Arial" w:hAnsi="Arial" w:cs="Arial"/>
          <w:sz w:val="24"/>
          <w:szCs w:val="24"/>
        </w:rPr>
        <w:t xml:space="preserve">median </w:t>
      </w:r>
      <w:r w:rsidR="00572F11">
        <w:rPr>
          <w:rFonts w:ascii="Arial" w:hAnsi="Arial" w:cs="Arial"/>
          <w:sz w:val="24"/>
          <w:szCs w:val="24"/>
        </w:rPr>
        <w:t>44</w:t>
      </w:r>
      <w:r w:rsidR="00572F11" w:rsidRPr="007B6C42">
        <w:rPr>
          <w:rFonts w:ascii="Arial" w:hAnsi="Arial" w:cs="Arial"/>
          <w:sz w:val="24"/>
          <w:szCs w:val="24"/>
        </w:rPr>
        <w:t xml:space="preserve"> </w:t>
      </w:r>
      <w:r w:rsidRPr="007B6C42">
        <w:rPr>
          <w:rFonts w:ascii="Arial" w:hAnsi="Arial" w:cs="Arial"/>
          <w:sz w:val="24"/>
          <w:szCs w:val="24"/>
        </w:rPr>
        <w:t>minute time period. The bile produced was analysed using a point of care blood g</w:t>
      </w:r>
      <w:r w:rsidR="00372BD3">
        <w:rPr>
          <w:rFonts w:ascii="Arial" w:hAnsi="Arial" w:cs="Arial"/>
          <w:sz w:val="24"/>
          <w:szCs w:val="24"/>
        </w:rPr>
        <w:t xml:space="preserve">as analyser (Roche Cobas b221). </w:t>
      </w:r>
      <w:r w:rsidRPr="007B6C42">
        <w:rPr>
          <w:rFonts w:ascii="Arial" w:hAnsi="Arial" w:cs="Arial"/>
          <w:sz w:val="24"/>
          <w:szCs w:val="24"/>
        </w:rPr>
        <w:t xml:space="preserve">100 liver transplants (35 </w:t>
      </w:r>
      <w:r w:rsidR="00B55602">
        <w:rPr>
          <w:rFonts w:ascii="Arial" w:hAnsi="Arial" w:cs="Arial"/>
          <w:sz w:val="24"/>
          <w:szCs w:val="24"/>
        </w:rPr>
        <w:t>d</w:t>
      </w:r>
      <w:r w:rsidRPr="007B6C42">
        <w:rPr>
          <w:rFonts w:ascii="Arial" w:hAnsi="Arial" w:cs="Arial"/>
          <w:sz w:val="24"/>
          <w:szCs w:val="24"/>
        </w:rPr>
        <w:t>onation after circulatory death [DCD</w:t>
      </w:r>
      <w:r w:rsidR="00B55602" w:rsidRPr="007B6C42">
        <w:rPr>
          <w:rFonts w:ascii="Arial" w:hAnsi="Arial" w:cs="Arial"/>
          <w:sz w:val="24"/>
          <w:szCs w:val="24"/>
        </w:rPr>
        <w:t>]</w:t>
      </w:r>
      <w:r w:rsidR="00B55602">
        <w:rPr>
          <w:rFonts w:ascii="Arial" w:hAnsi="Arial" w:cs="Arial"/>
          <w:sz w:val="24"/>
          <w:szCs w:val="24"/>
        </w:rPr>
        <w:t xml:space="preserve"> and</w:t>
      </w:r>
      <w:r w:rsidR="00B55602" w:rsidRPr="007B6C42">
        <w:rPr>
          <w:rFonts w:ascii="Arial" w:hAnsi="Arial" w:cs="Arial"/>
          <w:sz w:val="24"/>
          <w:szCs w:val="24"/>
        </w:rPr>
        <w:t xml:space="preserve"> </w:t>
      </w:r>
      <w:r w:rsidRPr="007B6C42">
        <w:rPr>
          <w:rFonts w:ascii="Arial" w:hAnsi="Arial" w:cs="Arial"/>
          <w:sz w:val="24"/>
          <w:szCs w:val="24"/>
        </w:rPr>
        <w:t xml:space="preserve">65 </w:t>
      </w:r>
      <w:r w:rsidR="00B55602">
        <w:rPr>
          <w:rFonts w:ascii="Arial" w:hAnsi="Arial" w:cs="Arial"/>
          <w:sz w:val="24"/>
          <w:szCs w:val="24"/>
        </w:rPr>
        <w:t>d</w:t>
      </w:r>
      <w:r w:rsidRPr="007B6C42">
        <w:rPr>
          <w:rFonts w:ascii="Arial" w:hAnsi="Arial" w:cs="Arial"/>
          <w:sz w:val="24"/>
          <w:szCs w:val="24"/>
        </w:rPr>
        <w:t xml:space="preserve">onation after brain death [DBD]) were studied. Median bile pH was 7.82 (Interquartile range [IQR] 7.67 -7.98), median bile </w:t>
      </w:r>
      <w:r w:rsidR="00C96EC5">
        <w:rPr>
          <w:rFonts w:ascii="Arial" w:hAnsi="Arial" w:cs="Arial"/>
          <w:sz w:val="24"/>
          <w:szCs w:val="24"/>
        </w:rPr>
        <w:t xml:space="preserve">glucose 2.1 (1.4 - 3.7) mmol/L, </w:t>
      </w:r>
      <w:r w:rsidRPr="007B6C42">
        <w:rPr>
          <w:rFonts w:ascii="Arial" w:hAnsi="Arial" w:cs="Arial"/>
          <w:sz w:val="24"/>
          <w:szCs w:val="24"/>
        </w:rPr>
        <w:t>median blood and bile pH difference 0.5 (0.37 - 0.62) and the median blood and bile glucose difference 7.1 (5.6 - 9.1) mmol/L. 12 recipients developed cholangiopat</w:t>
      </w:r>
      <w:r w:rsidR="002E7AEB">
        <w:rPr>
          <w:rFonts w:ascii="Arial" w:hAnsi="Arial" w:cs="Arial"/>
          <w:sz w:val="24"/>
          <w:szCs w:val="24"/>
        </w:rPr>
        <w:t>hy over a median follow up of 15 months (IQR 11 - 20</w:t>
      </w:r>
      <w:r w:rsidRPr="007B6C42">
        <w:rPr>
          <w:rFonts w:ascii="Arial" w:hAnsi="Arial" w:cs="Arial"/>
          <w:sz w:val="24"/>
          <w:szCs w:val="24"/>
        </w:rPr>
        <w:t>). Bile sodium (142 vs 147 mmol/L; p=0.02) and blood-bile glucose concentration differences (5.2 vs 7.6; p=0.001) were significantly lower and associated</w:t>
      </w:r>
      <w:r w:rsidR="00372BD3">
        <w:rPr>
          <w:rFonts w:ascii="Arial" w:hAnsi="Arial" w:cs="Arial"/>
          <w:sz w:val="24"/>
          <w:szCs w:val="24"/>
        </w:rPr>
        <w:t xml:space="preserve"> with ischaemic cholangiopathy. In conclusion, b</w:t>
      </w:r>
      <w:r w:rsidRPr="007B6C42">
        <w:rPr>
          <w:rFonts w:ascii="Arial" w:hAnsi="Arial" w:cs="Arial"/>
          <w:sz w:val="24"/>
          <w:szCs w:val="24"/>
        </w:rPr>
        <w:t>ile biochemistry may provide useful insights into cholangiocyte function, and hence bile duct viability. Our results suggest bile glucose is the most sensitive predictor of cholangiopathy.</w:t>
      </w:r>
    </w:p>
    <w:p w14:paraId="0D971D57" w14:textId="262452AE" w:rsidR="00293DBB" w:rsidRDefault="00293DBB" w:rsidP="00293DBB">
      <w:pPr>
        <w:spacing w:line="480" w:lineRule="auto"/>
        <w:jc w:val="both"/>
        <w:rPr>
          <w:sz w:val="24"/>
          <w:szCs w:val="24"/>
        </w:rPr>
      </w:pPr>
      <w:r>
        <w:rPr>
          <w:sz w:val="24"/>
          <w:szCs w:val="24"/>
        </w:rPr>
        <w:br w:type="page"/>
      </w:r>
    </w:p>
    <w:p w14:paraId="7F139813" w14:textId="111497E3" w:rsidR="003D2983" w:rsidRPr="00725552" w:rsidRDefault="003D2983" w:rsidP="00725552">
      <w:pPr>
        <w:pStyle w:val="ListParagraph"/>
        <w:numPr>
          <w:ilvl w:val="0"/>
          <w:numId w:val="3"/>
        </w:numPr>
        <w:spacing w:line="480" w:lineRule="auto"/>
        <w:jc w:val="both"/>
        <w:rPr>
          <w:rFonts w:ascii="Arial" w:hAnsi="Arial" w:cs="Arial"/>
        </w:rPr>
      </w:pPr>
      <w:r w:rsidRPr="00725552">
        <w:rPr>
          <w:rFonts w:ascii="Arial" w:hAnsi="Arial" w:cs="Arial"/>
          <w:b/>
          <w:bCs/>
        </w:rPr>
        <w:lastRenderedPageBreak/>
        <w:t>Introduction</w:t>
      </w:r>
    </w:p>
    <w:p w14:paraId="2DBE01E5" w14:textId="29DFBF0B" w:rsidR="003D2983" w:rsidRPr="00F549D3" w:rsidRDefault="003D2983" w:rsidP="00DF7C72">
      <w:pPr>
        <w:pStyle w:val="Default"/>
        <w:spacing w:line="480" w:lineRule="auto"/>
        <w:jc w:val="both"/>
        <w:rPr>
          <w:rFonts w:ascii="Arial" w:hAnsi="Arial" w:cs="Arial"/>
          <w:bCs/>
          <w:i/>
        </w:rPr>
      </w:pPr>
      <w:r w:rsidRPr="00F549D3">
        <w:rPr>
          <w:rFonts w:ascii="Arial" w:hAnsi="Arial" w:cs="Arial"/>
          <w:bCs/>
        </w:rPr>
        <w:t xml:space="preserve">The availability of novel </w:t>
      </w:r>
      <w:r w:rsidRPr="00F549D3">
        <w:rPr>
          <w:rFonts w:ascii="Arial" w:hAnsi="Arial" w:cs="Arial"/>
          <w:bCs/>
          <w:i/>
        </w:rPr>
        <w:t>ex situ</w:t>
      </w:r>
      <w:r w:rsidRPr="00F549D3">
        <w:rPr>
          <w:rFonts w:ascii="Arial" w:hAnsi="Arial" w:cs="Arial"/>
          <w:bCs/>
        </w:rPr>
        <w:t xml:space="preserve"> normothermic liver perfusion techniques affords the opportunity to assess livers prior to transplantation </w:t>
      </w:r>
      <w:r w:rsidRPr="00F549D3">
        <w:rPr>
          <w:rFonts w:ascii="Arial" w:hAnsi="Arial" w:cs="Arial"/>
          <w:bCs/>
        </w:rPr>
        <w:fldChar w:fldCharType="begin">
          <w:fldData xml:space="preserve">PEVuZE5vdGU+PENpdGU+PEF1dGhvcj5OYXNyYWxsYTwvQXV0aG9yPjxZZWFyPjIwMTg8L1llYXI+
PFJlY051bT4xMTQ8L1JlY051bT48RGlzcGxheVRleHQ+KDEtNCk8L0Rpc3BsYXlUZXh0PjxyZWNv
cmQ+PHJlYy1udW1iZXI+MTE0PC9yZWMtbnVtYmVyPjxmb3JlaWduLWtleXM+PGtleSBhcHA9IkVO
IiBkYi1pZD0idjA5dnZ0ejl5YXp4YXJlZTVkd3hmYWU2cmR6djVzMGFwcGFzIiB0aW1lc3RhbXA9
IjE1NDcxOTk2OTUiPjExNDwva2V5PjwvZm9yZWlnbi1rZXlzPjxyZWYtdHlwZSBuYW1lPSJKb3Vy
bmFsIEFydGljbGUiPjE3PC9yZWYtdHlwZT48Y29udHJpYnV0b3JzPjxhdXRob3JzPjxhdXRob3I+
TmFzcmFsbGEsIEQuPC9hdXRob3I+PGF1dGhvcj5Db3Vzc2lvcywgQy4gQy48L2F1dGhvcj48YXV0
aG9yPk1lcmdlbnRhbCwgSC48L2F1dGhvcj48YXV0aG9yPkFraHRhciwgTS4gWi48L2F1dGhvcj48
YXV0aG9yPkJ1dGxlciwgQS4gSi48L2F1dGhvcj48YXV0aG9yPkNlcmVzYSwgQy4gRC4gTC48L2F1
dGhvcj48YXV0aG9yPkNoaW9jY2hpYSwgVi48L2F1dGhvcj48YXV0aG9yPkR1dHRvbiwgUy4gSi48
L2F1dGhvcj48YXV0aG9yPkdhcmNpYS1WYWxkZWNhc2FzLCBKLiBDLjwvYXV0aG9yPjxhdXRob3I+
SGVhdG9uLCBOLjwvYXV0aG9yPjxhdXRob3I+SW1iZXIsIEMuPC9hdXRob3I+PGF1dGhvcj5KYXNz
ZW0sIFcuPC9hdXRob3I+PGF1dGhvcj5Kb2NobWFucywgSS48L2F1dGhvcj48YXV0aG9yPkthcmFu
aSwgSi48L2F1dGhvcj48YXV0aG9yPktuaWdodCwgUy4gUi48L2F1dGhvcj48YXV0aG9yPktvY2Fi
YXlvZ2x1LCBQLjwvYXV0aG9yPjxhdXRob3I+TWFsYWdvLCBNLjwvYXV0aG9yPjxhdXRob3I+TWly
emEsIEQuPC9hdXRob3I+PGF1dGhvcj5Nb3JyaXMsIFAuIEouPC9hdXRob3I+PGF1dGhvcj5QYWxs
YW4sIEEuPC9hdXRob3I+PGF1dGhvcj5QYXVsLCBBLjwvYXV0aG9yPjxhdXRob3I+UGF2ZWwsIE0u
PC9hdXRob3I+PGF1dGhvcj5QZXJlcmEsIE10cHI8L2F1dGhvcj48YXV0aG9yPlBpcmVubmUsIEou
PC9hdXRob3I+PGF1dGhvcj5SYXZpa3VtYXIsIFIuPC9hdXRob3I+PGF1dGhvcj5SdXNzZWxsLCBM
LjwvYXV0aG9yPjxhdXRob3I+VXBwb25pLCBTLjwvYXV0aG9yPjxhdXRob3I+V2F0c29uLCBDLiBK
LiBFLjwvYXV0aG9yPjxhdXRob3I+V2Vpc3NlbmJhY2hlciwgQS48L2F1dGhvcj48YXV0aG9yPlBs
b2VnLCBSLiBKLjwvYXV0aG9yPjxhdXRob3I+RnJpZW5kLCBQLiBKLjwvYXV0aG9yPjxhdXRob3I+
Q29uc29ydGl1bSBmb3IgT3JnYW4gUHJlc2VydmF0aW9uIGluLCBFdXJvcGU8L2F1dGhvcj48L2F1
dGhvcnM+PC9jb250cmlidXRvcnM+PGF1dGgtYWRkcmVzcz5OdWZmaWVsZCBEZXBhcnRtZW50IG9m
IFN1cmdpY2FsIFNjaWVuY2VzLCBVbml2ZXJzaXR5IG9mIE94Zm9yZCwgT3hmb3JkLCBVSy4gZGF2
aWQubmFzcmFsbGFAbmRzLm94LmFjLnVrLiYjeEQ7SW5zdGl0dXRlIG9mIEJpb21lZGljYWwgRW5n
aW5lZXJpbmcsIERlcGFydG1lbnQgb2YgRW5naW5lZXJpbmcgU2NpZW5jZSwgVW5pdmVyc2l0eSBv
ZiBPeGZvcmQsIE94Zm9yZCwgVUsuIGNvbnN0YW50aW4uY291c3Npb3NAZW5nLm94LmFjLnVrLiYj
eEQ7UXVlZW4gRWxpemFiZXRoIEhvc3BpdGFsIEJpcm1pbmdoYW0sIEJpcm1pbmdoYW0sIFVLLiYj
eEQ7TnVmZmllbGQgRGVwYXJ0bWVudCBvZiBTdXJnaWNhbCBTY2llbmNlcywgVW5pdmVyc2l0eSBv
ZiBPeGZvcmQsIE94Zm9yZCwgVUsuJiN4RDtUYXJnZXQgRGlzY292ZXJ5IEluc3RpdHV0ZSwgVW5p
dmVyc2l0eSBvZiBPeGZvcmQsIE94Zm9yZCwgVUsuJiN4RDtVbml2ZXJzaXR5IG9mIENhbWJyaWRn
ZSBEZXBhcnRtZW50IG9mIFN1cmdlcnksIEFkZGVuYnJvb2tlJmFwb3M7cyBIb3NwaXRhbCwgQ2Ft
YnJpZGdlLCBVSy4mI3hEO0NlbnRyZSBmb3IgU3RhdGlzdGljcyBpbiBNZWRpY2luZSwgVW5pdmVy
c2l0eSBvZiBPeGZvcmQsIE94Zm9yZCwgVUsuJiN4RDtTdXJnaWNhbCBJbnRlcnZlbnRpb24gVHJp
YWxzIFVuaXQsIE51ZmZpZWxkIERlcGFydG1lbnQgb2YgU3VyZ2ljYWwgU2NpZW5jZXMsIFVuaXZl
cnNpdHkgb2YgT3hmb3JkLCBPeGZvcmQsIFVLLiYjeEQ7T3hmb3JkIENsaW5pY2FsIFRyaWFscyBS
ZXNlYXJjaCBVbml0LCBVbml2ZXJzaXR5IG9mIE94Zm9yZCwgT3hmb3JkLCBVSy4mI3hEO0RlcGFy
dG1lbnQgb2YgSGVwYXRvYmlsaW9wYW5jcmVhdGljIGFuZCBUcmFuc3BsYW50IFN1cmdlcnksIEhv
c3BpdGFsIENsaW5pYywgQmFyY2Vsb25hLCBTcGFpbi4mI3hEO0luc3RpdHV0ZSBvZiBMaXZlciBT
dHVkaWVzLCBLaW5nJmFwb3M7cyBDb2xsZWdlIEhvc3BpdGFsLCBMb25kb24sIFVLLiYjeEQ7RGVw
YXJ0bWVudCBvZiBIZXBhdG9wYW5jcmVhdG9iaWxpYXJ5IGFuZCBMaXZlciBUcmFuc3BsYW50IFN1
cmdlcnksIFJveWFsIEZyZWUgSG9zcGl0YWwsIExvbmRvbiwgVUsuJiN4RDtBYmRvbWluYWwgVHJh
bnNwbGFudCBTdXJnZXJ5LCBEZXBhcnRtZW50IG9mIFN1cmdlcnksIFVuaXZlcnNpdHkgSG9zcGl0
YWxzIExldXZlbiwgTGV1dmVuLCBCZWxnaXVtLiYjeEQ7TGFib3JhdG9yeSBvZiBBYmRvbWluYWwg
VHJhbnNwbGFudGF0aW9uLCBEZXBhcnRtZW50IG9mIE1pY3JvYmlvbG9neSBhbmQgSW1tdW5vbG9n
eSwgS1UgTGV1dmVuLCBMZXV2ZW4sIEJlbGdpdW0uJiN4RDtEZXBhcnRtZW50IG9mIFJhZGlvbG9n
eSwgS2luZyZhcG9zO3MgQ29sbGVnZSBIb3NwaXRhbCwgTG9uZG9uLCBVSy4mI3hEO0NlbnRyZSBm
b3IgRXZpZGVuY2UgaW4gVHJhbnNwbGFudGF0aW9uLCBDbGluaWNhbCBFZmZlY3RpdmVuZXNzIFVu
aXQsIFJveWFsIENvbGxlZ2Ugb2YgU3VyZ2VvbnMgb2YgRW5nbGFuZCwgTG9uZG9uLCBVSy4mI3hE
O0RlcGFydG1lbnQgb2YgR2VuZXJhbCwgVmlzY2VyYWwgYW5kIFRyYW5zcGxhbnRhdGlvbiBTdXJn
ZXJ5LCBVbml2ZXJzaXR5IEhvc3BpdGFsIEVzc2VuLCBFc3NlbiwgR2VybWFueS4mI3hEO0RlcGFy
dG1lbnQgb2YgUmFkaW9sb2d5LCBRdWVlbiBFbGl6YWJldGggSG9zcGl0YWwgQmlybWluZ2hhbSwg
QmlybWluZ2hhbSwgVUsuJiN4RDtPcmdhbk94IExpbWl0ZWQsIE94Zm9yZCwgVUsuJiN4RDtEZXBh
cnRtZW50IG9mIFJhZGlvbG9neSwgQWRkZW5icm9va2UmYXBvcztzIEhvc3BpdGFsLCBDYW1icmlk
Z2UsIFVLLiYjeEQ7TmF0aW9uYWwgSW5zdGl0dXRlIG9mIEhlYWx0aCBSZXNlYXJjaCAoTklIUiks
IENhbWJyaWRnZSBCaW9tZWRpY2FsIFJlc2VhcmNoIENlbnRyZSwgQ2FtYnJpZGdlLCBVSy4mI3hE
O051ZmZpZWxkIERlcGFydG1lbnQgb2YgU3VyZ2ljYWwgU2NpZW5jZXMsIFVuaXZlcnNpdHkgb2Yg
T3hmb3JkLCBPeGZvcmQsIFVLLiBwZXRlci5mcmllbmRAbmRzLm94LmFjLnVrLjwvYXV0aC1hZGRy
ZXNzPjx0aXRsZXM+PHRpdGxlPkEgcmFuZG9taXplZCB0cmlhbCBvZiBub3Jtb3RoZXJtaWMgcHJl
c2VydmF0aW9uIGluIGxpdmVyIHRyYW5zcGxhbnRhdGlvbjwvdGl0bGU+PHNlY29uZGFyeS10aXRs
ZT5OYXR1cmU8L3NlY29uZGFyeS10aXRsZT48L3RpdGxlcz48cGVyaW9kaWNhbD48ZnVsbC10aXRs
ZT5OYXR1cmU8L2Z1bGwtdGl0bGU+PC9wZXJpb2RpY2FsPjxwYWdlcz41MC01NjwvcGFnZXM+PHZv
bHVtZT41NTc8L3ZvbHVtZT48bnVtYmVyPjc3MDM8L251bWJlcj48ZWRpdGlvbj4yMDE4LzA0LzIw
PC9lZGl0aW9uPjxrZXl3b3Jkcz48a2V5d29yZD5BZG9sZXNjZW50PC9rZXl3b3JkPjxrZXl3b3Jk
PkFkdWx0PC9rZXl3b3JkPjxrZXl3b3JkPkFnZWQ8L2tleXdvcmQ+PGtleXdvcmQ+QWdlZCwgODAg
YW5kIG92ZXI8L2tleXdvcmQ+PGtleXdvcmQ+QWxsb2dyYWZ0cy9wYXRob2xvZ3kvKnBoeXNpb2xv
Z3kvcGh5c2lvcGF0aG9sb2d5L3N0YW5kYXJkczwva2V5d29yZD48a2V5d29yZD5CaWxlIER1Y3Rz
L3BhdGhvbG9neS9waHlzaW9sb2d5L3BoeXNpb3BhdGhvbG9neTwva2V5d29yZD48a2V5d29yZD5G
ZW1hbGU8L2tleXdvcmQ+PGtleXdvcmQ+R3JhZnQgU3Vydml2YWw8L2tleXdvcmQ+PGtleXdvcmQ+
SHVtYW5zPC9rZXl3b3JkPjxrZXl3b3JkPkxlbmd0aCBvZiBTdGF5PC9rZXl3b3JkPjxrZXl3b3Jk
PkxpdmVyL2Vuenltb2xvZ3kvKnBoeXNpb2xvZ3k8L2tleXdvcmQ+PGtleXdvcmQ+TGl2ZXIgVHJh
bnNwbGFudGF0aW9uL2FkdmVyc2UgZWZmZWN0cy8qbWV0aG9kczwva2V5d29yZD48a2V5d29yZD5N
YWxlPC9rZXl3b3JkPjxrZXl3b3JkPk1pZGRsZSBBZ2VkPC9rZXl3b3JkPjxrZXl3b3JkPk9yZ2Fu
IFByZXNlcnZhdGlvbi9hZHZlcnNlIGVmZmVjdHMvKm1ldGhvZHM8L2tleXdvcmQ+PGtleXdvcmQ+
UGVyZnVzaW9uPC9rZXl3b3JkPjxrZXl3b3JkPlN1cnZpdmFsIEFuYWx5c2lzPC9rZXl3b3JkPjxr
ZXl3b3JkPipUZW1wZXJhdHVyZTwva2V5d29yZD48a2V5d29yZD5UaXNzdWUgRG9ub3JzL3N1cHBs
eSAmYW1wOyBkaXN0cmlidXRpb248L2tleXdvcmQ+PGtleXdvcmQ+VGlzc3VlIGFuZCBPcmdhbiBI
YXJ2ZXN0aW5nL2FkdmVyc2UgZWZmZWN0cy8qbWV0aG9kczwva2V5d29yZD48a2V5d29yZD5UcmVh
dG1lbnQgT3V0Y29tZTwva2V5d29yZD48a2V5d29yZD5XYWl0aW5nIExpc3RzPC9rZXl3b3JkPjxr
ZXl3b3JkPllvdW5nIEFkdWx0PC9rZXl3b3JkPjwva2V5d29yZHM+PGRhdGVzPjx5ZWFyPjIwMTg8
L3llYXI+PHB1Yi1kYXRlcz48ZGF0ZT5NYXk8L2RhdGU+PC9wdWItZGF0ZXM+PC9kYXRlcz48aXNi
bj4xNDc2LTQ2ODcgKEVsZWN0cm9uaWMpJiN4RDswMDI4LTA4MzYgKExpbmtpbmcpPC9pc2JuPjxh
Y2Nlc3Npb24tbnVtPjI5NjcwMjg1PC9hY2Nlc3Npb24tbnVtPjx1cmxzPjxyZWxhdGVkLXVybHM+
PHVybD5odHRwczovL3d3dy5uY2JpLm5sbS5uaWguZ292L3B1Ym1lZC8yOTY3MDI4NTwvdXJsPjx1
cmw+aHR0cHM6Ly93d3cubmF0dXJlLmNvbS9hcnRpY2xlcy9zNDE1ODYtMDE4LTAwNDctOS5wZGY8
L3VybD48L3JlbGF0ZWQtdXJscz48L3VybHM+PGVsZWN0cm9uaWMtcmVzb3VyY2UtbnVtPjEwLjEw
MzgvczQxNTg2LTAxOC0wMDQ3LTk8L2VsZWN0cm9uaWMtcmVzb3VyY2UtbnVtPjwvcmVjb3JkPjwv
Q2l0ZT48Q2l0ZT48QXV0aG9yPk1lcmdlbnRhbDwvQXV0aG9yPjxZZWFyPjIwMTY8L1llYXI+PFJl
Y051bT4yOTk8L1JlY051bT48cmVjb3JkPjxyZWMtbnVtYmVyPjI5OTwvcmVjLW51bWJlcj48Zm9y
ZWlnbi1rZXlzPjxrZXkgYXBwPSJFTiIgZGItaWQ9InYwOXZ2dHo5eWF6eGFyZWU1ZHd4ZmFlNnJk
enY1czBhcHBhcyIgdGltZXN0YW1wPSIxNTQ3Njc3NDM2Ij4yOTk8L2tleT48L2ZvcmVpZ24ta2V5
cz48cmVmLXR5cGUgbmFtZT0iSm91cm5hbCBBcnRpY2xlIj4xNzwvcmVmLXR5cGU+PGNvbnRyaWJ1
dG9ycz48YXV0aG9ycz48YXV0aG9yPk1lcmdlbnRhbCwgSC48L2F1dGhvcj48YXV0aG9yPlBlcmVy
YSwgTS4gVC48L2F1dGhvcj48YXV0aG9yPkxhaW5nLCBSLiBXLjwvYXV0aG9yPjxhdXRob3I+TXVp
ZXNhbiwgUC48L2F1dGhvcj48YXV0aG9yPklzYWFjLCBKLiBSLjwvYXV0aG9yPjxhdXRob3I+U21p
dGgsIEEuPC9hdXRob3I+PGF1dGhvcj5TdGVwaGVuc29uLCBCLiBULjwvYXV0aG9yPjxhdXRob3I+
Q2lsbGllcnMsIEguPC9hdXRob3I+PGF1dGhvcj5OZWlsLCBELiBBLjwvYXV0aG9yPjxhdXRob3I+
SHVic2NoZXIsIFMuIEcuPC9hdXRob3I+PGF1dGhvcj5BZmZvcmQsIFMuIEMuPC9hdXRob3I+PGF1
dGhvcj5NaXJ6YSwgRC4gRi48L2F1dGhvcj48L2F1dGhvcnM+PC9jb250cmlidXRvcnM+PGF1dGgt
YWRkcmVzcz5MaXZlciBVbml0LCBRdWVlbiBFbGl6YWJldGggSG9zcGl0YWwgQmlybWluZ2hhbSwg
VW5pdmVyc2l0eSBIb3NwaXRhbHMgQmlybWluZ2hhbSBOSFMgRm91bmRhdGlvbiBUcnVzdCwgQmly
bWluZ2hhbSwgVUsuJiN4RDtOYXRpb25hbCBJbnN0aXR1dGUgZm9yIEhlYWx0aCBSZXNlYXJjaCAo
TklIUikgQmlybWluZ2hhbSBMaXZlciBCaW9tZWRpY2FsIFJlc2VhcmNoIFVuaXQgYW5kIENlbnRy
ZSBmb3IgTGl2ZXIgUmVzZWFyY2gsIEluc3RpdHV0ZSBvZiBJbW11bm9sb2d5IGFuZCBJbW11bm90
aGVyYXB5LCBJbnN0aXR1dGUgZm9yIEJpb21lZGljYWwgUmVzZWFyY2gsIENvbGxlZ2Ugb2YgTWVk
aWNhbCBhbmQgRGVudGFsIFNjaWVuY2VzLCBVbml2ZXJzaXR5IG9mIEJpcm1pbmdoYW0sIEJpcm1p
bmdoYW0sIFVLLiYjeEQ7TGl2ZXIgVW5pdCwgUXVlZW4gRWxpemFiZXRoIEhvc3BpdGFsIEJpcm1p
bmdoYW0sIFVuaXZlcnNpdHkgSG9zcGl0YWxzIEJpcm1pbmdoYW0gTkhTIEZvdW5kYXRpb24gVHJ1
c3QsIEJpcm1pbmdoYW0sIFVLLiBkYXJpdXMubWlyemFAdWhiLm5ocy51ay4mI3hEO05hdGlvbmFs
IEluc3RpdHV0ZSBmb3IgSGVhbHRoIFJlc2VhcmNoIChOSUhSKSBCaXJtaW5naGFtIExpdmVyIEJp
b21lZGljYWwgUmVzZWFyY2ggVW5pdCBhbmQgQ2VudHJlIGZvciBMaXZlciBSZXNlYXJjaCwgSW5z
dGl0dXRlIG9mIEltbXVub2xvZ3kgYW5kIEltbXVub3RoZXJhcHksIEluc3RpdHV0ZSBmb3IgQmlv
bWVkaWNhbCBSZXNlYXJjaCwgQ29sbGVnZSBvZiBNZWRpY2FsIGFuZCBEZW50YWwgU2NpZW5jZXMs
IFVuaXZlcnNpdHkgb2YgQmlybWluZ2hhbSwgQmlybWluZ2hhbSwgVUsuIGRhcml1cy5taXJ6YUB1
aGIubmhzLnVrLjwvYXV0aC1hZGRyZXNzPjx0aXRsZXM+PHRpdGxlPlRyYW5zcGxhbnRhdGlvbiBv
ZiBEZWNsaW5lZCBMaXZlciBBbGxvZ3JhZnRzIEZvbGxvd2luZyBOb3Jtb3RoZXJtaWMgRXgtU2l0
dSBFdmFsdWF0aW9uPC90aXRsZT48c2Vjb25kYXJ5LXRpdGxlPkFtIEogVHJhbnNwbGFudDwvc2Vj
b25kYXJ5LXRpdGxlPjwvdGl0bGVzPjxwZXJpb2RpY2FsPjxmdWxsLXRpdGxlPkFtIEogVHJhbnNw
bGFudDwvZnVsbC10aXRsZT48L3BlcmlvZGljYWw+PHBhZ2VzPjMyMzUtMzI0NTwvcGFnZXM+PHZv
bHVtZT4xNjwvdm9sdW1lPjxudW1iZXI+MTE8L251bWJlcj48ZWRpdGlvbj4yMDE2LzEwLzI4PC9l
ZGl0aW9uPjxrZXl3b3Jkcz48a2V5d29yZD5BZHVsdDwva2V5d29yZD48a2V5d29yZD5BZ2VkPC9r
ZXl3b3JkPjxrZXl3b3JkPkFsbG9ncmFmdHM8L2tleXdvcmQ+PGtleXdvcmQ+RmVtYWxlPC9rZXl3
b3JkPjxrZXl3b3JkPkZvbGxvdy1VcCBTdHVkaWVzPC9rZXl3b3JkPjxrZXl3b3JkPkdyYWZ0IFJl
amVjdGlvbi9wcmV2ZW50aW9uICZhbXA7IGNvbnRyb2w8L2tleXdvcmQ+PGtleXdvcmQ+SHVtYW5z
PC9rZXl3b3JkPjxrZXl3b3JkPkxpdmVyL2Jsb29kIHN1cHBseS8qbWV0YWJvbGlzbTwva2V5d29y
ZD48a2V5d29yZD5MaXZlciBGdW5jdGlvbiBUZXN0czwva2V5d29yZD48a2V5d29yZD4qTGl2ZXIg
VHJhbnNwbGFudGF0aW9uPC9rZXl3b3JkPjxrZXl3b3JkPk1hbGU8L2tleXdvcmQ+PGtleXdvcmQ+
TWlkZGxlIEFnZWQ8L2tleXdvcmQ+PGtleXdvcmQ+Kk9yZ2FuIFByZXNlcnZhdGlvbjwva2V5d29y
ZD48a2V5d29yZD5PdXRjb21lIEFzc2Vzc21lbnQgKEhlYWx0aCBDYXJlKTwva2V5d29yZD48a2V5
d29yZD5QZXJmdXNpb24vKm1ldGhvZHM8L2tleXdvcmQ+PGtleXdvcmQ+UGlsb3QgUHJvamVjdHM8
L2tleXdvcmQ+PGtleXdvcmQ+UHJpbWFyeSBHcmFmdCBEeXNmdW5jdGlvbi9wcmV2ZW50aW9uICZh
bXA7IGNvbnRyb2w8L2tleXdvcmQ+PGtleXdvcmQ+VGlzc3VlIERvbm9ycy8qc3VwcGx5ICZhbXA7
IGRpc3RyaWJ1dGlvbjwva2V5d29yZD48a2V5d29yZD4qVGlzc3VlIFN1cnZpdmFsPC9rZXl3b3Jk
PjxrZXl3b3JkPlRpc3N1ZSBhbmQgT3JnYW4gUHJvY3VyZW1lbnQvKm1ldGhvZHM8L2tleXdvcmQ+
PGtleXdvcmQ+V2FybSBJc2NoZW1pYTwva2V5d29yZD48a2V5d29yZD4qY2xpbmljYWwgcmVzZWFy
Y2gvcHJhY3RpY2U8L2tleXdvcmQ+PGtleXdvcmQ+KmRvbm9ycyBhbmQgZG9uYXRpb246IGRvbm9y
IGV2YWx1YXRpb248L2tleXdvcmQ+PGtleXdvcmQ+KmRvbm9ycyBhbmQgZG9uYXRpb246IGV4dGVu
ZGVkIGNyaXRlcmlhPC9rZXl3b3JkPjxrZXl3b3JkPipsaXZlciBhbGxvZ3JhZnQgZnVuY3Rpb24v
ZHlzZnVuY3Rpb248L2tleXdvcmQ+PGtleXdvcmQ+KmxpdmVyIHRyYW5zcGxhbnRhdGlvbi9oZXBh
dG9sb2d5PC9rZXl3b3JkPjxrZXl3b3JkPipvcmdhbiBhY2NlcHRhbmNlPC9rZXl3b3JkPjxrZXl3
b3JkPipvcmdhbiBwZXJmdXNpb24gYW5kIHByZXNlcnZhdGlvbjwva2V5d29yZD48a2V5d29yZD4q
b3JnYW4gcHJvY3VyZW1lbnQgYW5kIGFsbG9jYXRpb248L2tleXdvcmQ+PC9rZXl3b3Jkcz48ZGF0
ZXM+PHllYXI+MjAxNjwveWVhcj48cHViLWRhdGVzPjxkYXRlPk5vdjwvZGF0ZT48L3B1Yi1kYXRl
cz48L2RhdGVzPjxpc2JuPjE2MDAtNjE0MyAoRWxlY3Ryb25pYykmI3hEOzE2MDAtNjEzNSAoTGlu
a2luZyk8L2lzYm4+PGFjY2Vzc2lvbi1udW0+MjcxOTI5NzE8L2FjY2Vzc2lvbi1udW0+PHVybHM+
PHJlbGF0ZWQtdXJscz48dXJsPmh0dHBzOi8vd3d3Lm5jYmkubmxtLm5paC5nb3YvcHVibWVkLzI3
MTkyOTcxPC91cmw+PC9yZWxhdGVkLXVybHM+PC91cmxzPjxlbGVjdHJvbmljLXJlc291cmNlLW51
bT4xMC4xMTExL2FqdC4xMzg3NTwvZWxlY3Ryb25pYy1yZXNvdXJjZS1udW0+PC9yZWNvcmQ+PC9D
aXRlPjxDaXRlPjxBdXRob3I+V2F0c29uPC9BdXRob3I+PFllYXI+MjAxNjwvWWVhcj48UmVjTnVt
PjE0NDwvUmVjTnVtPjxyZWNvcmQ+PHJlYy1udW1iZXI+MTQ0PC9yZWMtbnVtYmVyPjxmb3JlaWdu
LWtleXM+PGtleSBhcHA9IkVOIiBkYi1pZD0idjA5dnZ0ejl5YXp4YXJlZTVkd3hmYWU2cmR6djVz
MGFwcGFzIiB0aW1lc3RhbXA9IjE1NDcxOTk3MzIiPjE0NDwva2V5PjwvZm9yZWlnbi1rZXlzPjxy
ZWYtdHlwZSBuYW1lPSJKb3VybmFsIEFydGljbGUiPjE3PC9yZWYtdHlwZT48Y29udHJpYnV0b3Jz
PjxhdXRob3JzPjxhdXRob3I+V2F0c29uLCBDLiBKLjwvYXV0aG9yPjxhdXRob3I+S29zbW9saWFw
dHNpcywgVi48L2F1dGhvcj48YXV0aG9yPlJhbmRsZSwgTC4gVi48L2F1dGhvcj48YXV0aG9yPlJ1
c3NlbGwsIE4uIEsuPC9hdXRob3I+PGF1dGhvcj5HcmlmZml0aHMsIFcuIEouPC9hdXRob3I+PGF1
dGhvcj5EYXZpZXMsIFMuPC9hdXRob3I+PGF1dGhvcj5NZXJnZW50YWwsIEguPC9hdXRob3I+PGF1
dGhvcj5CdXRsZXIsIEEuIEouPC9hdXRob3I+PC9hdXRob3JzPjwvY29udHJpYnV0b3JzPjxhdXRo
LWFkZHJlc3M+Q2FtYnJpZGdlIFRyYW5zcGxhbnQgVW5pdCwgQWRkZW5icm9va2UmYXBvcztzIEhv
c3BpdGFsLCBDYW1icmlkZ2UsIGFuZCB0aGUgTklIUiBDYW1icmlkZ2UgQmlvbWVkaWNhbCBSZXNl
YXJjaCBDZW50cmUsIENhbWJyaWRnZSwgVUsuJiN4RDtEZXBhcnRtZW50IG9mIFBhdGhvbG9neSwg
QWRkZW5icm9va2UmYXBvcztzIEhvc3BpdGFsLCBDYW1icmlkZ2UsIFVLLiYjeEQ7VGhlIExpdmVy
IFVuaXQsIFVuaXZlcnNpdHkgSG9zcGl0YWwsIEJpcm1pbmdoYW0sIFVLLjwvYXV0aC1hZGRyZXNz
Pjx0aXRsZXM+PHRpdGxlPlByZWltcGxhbnQgTm9ybW90aGVybWljIExpdmVyIFBlcmZ1c2lvbiBv
ZiBhIFN1Ym9wdGltYWwgTGl2ZXIgRG9uYXRlZCBBZnRlciBDaXJjdWxhdG9yeSBEZWF0aDwvdGl0
bGU+PHNlY29uZGFyeS10aXRsZT5BbSBKIFRyYW5zcGxhbnQ8L3NlY29uZGFyeS10aXRsZT48L3Rp
dGxlcz48cGVyaW9kaWNhbD48ZnVsbC10aXRsZT5BbSBKIFRyYW5zcGxhbnQ8L2Z1bGwtdGl0bGU+
PC9wZXJpb2RpY2FsPjxwYWdlcz4zNTMtNzwvcGFnZXM+PHZvbHVtZT4xNjwvdm9sdW1lPjxudW1i
ZXI+MTwvbnVtYmVyPjxlZGl0aW9uPjIwMTUvMDkvMjQ8L2VkaXRpb24+PGtleXdvcmRzPjxrZXl3
b3JkPipIZWFydCBBcnJlc3Q8L2tleXdvcmQ+PGtleXdvcmQ+SHVtYW5zPC9rZXl3b3JkPjxrZXl3
b3JkPkxpdmVyLypibG9vZCBzdXBwbHk8L2tleXdvcmQ+PGtleXdvcmQ+KkxpdmVyIFRyYW5zcGxh
bnRhdGlvbjwva2V5d29yZD48a2V5d29yZD5NYWxlPC9rZXl3b3JkPjxrZXl3b3JkPk1pZGRsZSBB
Z2VkPC9rZXl3b3JkPjxrZXl3b3JkPk9yZ2FuIFByZXNlcnZhdGlvbjwva2V5d29yZD48a2V5d29y
ZD4qUGVyZnVzaW9uPC9rZXl3b3JkPjxrZXl3b3JkPlByb2dub3Npczwva2V5d29yZD48a2V5d29y
ZD5UaXNzdWUgRG9ub3JzPC9rZXl3b3JkPjxrZXl3b3JkPlRpc3N1ZSBhbmQgT3JnYW4gUHJvY3Vy
ZW1lbnQvKm1ldGhvZHM8L2tleXdvcmQ+PGtleXdvcmQ+UHJlaW1wbGFudCBleCBzaXR1IG5vcm1v
dGhlcm1pYyBsaXZlciBwZXJmdXNpb248L2tleXdvcmQ+PGtleXdvcmQ+ZG9uYXRpb24gYWZ0ZXIg
Y2lyY3VsYXRvcnkgZGVhdGg8L2tleXdvcmQ+PGtleXdvcmQ+bGl2ZXIgdHJhbnNwbGFudGF0aW9u
PC9rZXl3b3JkPjwva2V5d29yZHM+PGRhdGVzPjx5ZWFyPjIwMTY8L3llYXI+PHB1Yi1kYXRlcz48
ZGF0ZT5KYW48L2RhdGU+PC9wdWItZGF0ZXM+PC9kYXRlcz48aXNibj4xNjAwLTYxNDMgKEVsZWN0
cm9uaWMpJiN4RDsxNjAwLTYxMzUgKExpbmtpbmcpPC9pc2JuPjxhY2Nlc3Npb24tbnVtPjI2Mzkz
OTQ1PC9hY2Nlc3Npb24tbnVtPjx1cmxzPjxyZWxhdGVkLXVybHM+PHVybD5odHRwczovL3d3dy5u
Y2JpLm5sbS5uaWguZ292L3B1Ym1lZC8yNjM5Mzk0NTwvdXJsPjx1cmw+aHR0cHM6Ly9vbmxpbmVs
aWJyYXJ5LndpbGV5LmNvbS9kb2kvcGRmLzEwLjExMTEvYWp0LjEzNDQ4PC91cmw+PC9yZWxhdGVk
LXVybHM+PC91cmxzPjxlbGVjdHJvbmljLXJlc291cmNlLW51bT4xMC4xMTExL2FqdC4xMzQ0ODwv
ZWxlY3Ryb25pYy1yZXNvdXJjZS1udW0+PC9yZWNvcmQ+PC9DaXRlPjxDaXRlPjxBdXRob3I+V2F0
c29uPC9BdXRob3I+PFllYXI+MjAxODwvWWVhcj48UmVjTnVtPjE3NzwvUmVjTnVtPjxyZWNvcmQ+
PHJlYy1udW1iZXI+MTc3PC9yZWMtbnVtYmVyPjxmb3JlaWduLWtleXM+PGtleSBhcHA9IkVOIiBk
Yi1pZD0idjA5dnZ0ejl5YXp4YXJlZTVkd3hmYWU2cmR6djVzMGFwcGFzIiB0aW1lc3RhbXA9IjE1
NDcyMDAwNDQiPjE3Nzwva2V5PjwvZm9yZWlnbi1rZXlzPjxyZWYtdHlwZSBuYW1lPSJKb3VybmFs
IEFydGljbGUiPjE3PC9yZWYtdHlwZT48Y29udHJpYnV0b3JzPjxhdXRob3JzPjxhdXRob3I+V2F0
c29uLCBDLiBKLiBFLjwvYXV0aG9yPjxhdXRob3I+S29zbW9saWFwdHNpcywgVi48L2F1dGhvcj48
YXV0aG9yPlBsZXksIEMuPC9hdXRob3I+PGF1dGhvcj5SYW5kbGUsIEwuPC9hdXRob3I+PGF1dGhv
cj5GZWFyLCBDLjwvYXV0aG9yPjxhdXRob3I+Q3JpY2ssIEsuPC9hdXRob3I+PGF1dGhvcj5HaW1z
b24sIEEuIEUuPC9hdXRob3I+PGF1dGhvcj5BbGxpc29uLCBNLjwvYXV0aG9yPjxhdXRob3I+VXBw
b25pLCBTLjwvYXV0aG9yPjxhdXRob3I+QnJhaXMsIFIuPC9hdXRob3I+PGF1dGhvcj5Kb2NobWFu
cywgSS48L2F1dGhvcj48YXV0aG9yPkJ1dGxlciwgQS4gSi48L2F1dGhvcj48L2F1dGhvcnM+PC9j
b250cmlidXRvcnM+PGF1dGgtYWRkcmVzcz5EZXBhcnRtZW50IG9mIFN1cmdlcnksIFVuaXZlcnNp
dHkgb2YgQ2FtYnJpZGdlLCBBZGRlbmJyb29rZSZhcG9zO3MgSG9zcGl0YWwsIENhbWJyaWRnZSwg
VUsuJiN4RDtOSUhSIEJsb29kIGFuZCBUcmFuc3BsYW50IFJlc2VhcmNoIFVuaXQgaW4gT3JnYW4g
RG9uYXRpb24gYW5kIFRyYW5zcGxhbnRhdGlvbiwgVW5pdmVyc2l0eSBvZiBDYW1icmlkZ2UsIENh
bWJyaWRnZSwgVUsuJiN4RDtOSUhSIENhbWJyaWRnZSBCaW9tZWRpY2FsIFJlc2VhcmNoIENlbnRy
ZSwgQ2FtYnJpZGdlLCBVSy4mI3hEO0RlcGFydG1lbnQgb2YgTWVkaWNpbmUsIENhbWJyaWRnZSBV
bml2ZXJzaXR5IEhvc3BpdGFscyBOSFMgRm91bmRhdGlvbiBUcnVzdCwgQ2FtYnJpZGdlLCBVSy4m
I3hEO0RlcGFydG1lbnQgb2YgUmFkaW9sb2d5LCBDYW1icmlkZ2UgVW5pdmVyc2l0eSBIb3NwaXRh
bHMgTkhTIEZvdW5kYXRpb24gVHJ1c3QsIENhbWJyaWRnZSwgVUsuJiN4RDtEZXBhcnRtZW50IG9m
IFBhdGhvbG9neSwgQ2FtYnJpZGdlIFVuaXZlcnNpdHkgSG9zcGl0YWxzIE5IUyBGb3VuZGF0aW9u
IFRydXN0LCBDYW1icmlkZ2UsIFVLLiYjeEQ7RGVwYXJ0bWVudCBvZiBNaWNyb2Jpb2xvZ3kgYW5k
IEltbXVub2xvZ3ksIExhYm9yYXRvcnkgb2YgQWJkb21pbmFsIFRyYW5zcGxhbnRhdGlvbiwgS2F0
aG9saWVrZSBVbml2ZXJzaXRlaXQgTGV1dmVuLCBMZXV2ZW4sIEJlbGdpdW0uJiN4RDtEZXBhcnRt
ZW50IG9mIEFiZG9taW5hbCBUcmFuc3BsYW50IFN1cmdlcnksIFVuaXZlcnNpdHkgSG9zcGl0YWxz
IExldXZlbiwgTGV1dmVuLCBCZWxnaXVtLjwvYXV0aC1hZGRyZXNzPjx0aXRsZXM+PHRpdGxlPk9i
c2VydmF0aW9ucyBvbiB0aGUgZXggc2l0dSBwZXJmdXNpb24gb2YgbGl2ZXJzIGZvciB0cmFuc3Bs
YW50YXRpb248L3RpdGxlPjxzZWNvbmRhcnktdGl0bGU+QW0gSiBUcmFuc3BsYW50PC9zZWNvbmRh
cnktdGl0bGU+PC90aXRsZXM+PHBlcmlvZGljYWw+PGZ1bGwtdGl0bGU+QW0gSiBUcmFuc3BsYW50
PC9mdWxsLXRpdGxlPjwvcGVyaW9kaWNhbD48cGFnZXM+MjAwNS0yMDIwPC9wYWdlcz48dm9sdW1l
PjE4PC92b2x1bWU+PG51bWJlcj44PC9udW1iZXI+PGVkaXRpb24+MjAxOC8wMi8wOTwvZWRpdGlv
bj48a2V5d29yZHM+PGtleXdvcmQ+Y2xpbmljYWwgcmVzZWFyY2gvcHJhY3RpY2U8L2tleXdvcmQ+
PGtleXdvcmQ+bGl2ZXIgYWxsb2dyYWZ0IGZ1bmN0aW9uL2R5c2Z1bmN0aW9uPC9rZXl3b3JkPjxr
ZXl3b3JkPmxpdmVyIHRyYW5zcGxhbnRhdGlvbi9oZXBhdG9sb2d5PC9rZXl3b3JkPjxrZXl3b3Jk
Pm1ldGFib2xpc20vbWV0YWJvbGl0ZTwva2V5d29yZD48a2V5d29yZD5vcmdhbiBwZXJmdXNpb24g
YW5kIHByZXNlcnZhdGlvbjwva2V5d29yZD48L2tleXdvcmRzPjxkYXRlcz48eWVhcj4yMDE4PC95
ZWFyPjxwdWItZGF0ZXM+PGRhdGU+QXVnPC9kYXRlPjwvcHViLWRhdGVzPjwvZGF0ZXM+PGlzYm4+
MTYwMC02MTQzIChFbGVjdHJvbmljKSYjeEQ7MTYwMC02MTM1IChMaW5raW5nKTwvaXNibj48YWNj
ZXNzaW9uLW51bT4yOTQxOTkzMTwvYWNjZXNzaW9uLW51bT48dXJscz48cmVsYXRlZC11cmxzPjx1
cmw+aHR0cHM6Ly93d3cubmNiaS5ubG0ubmloLmdvdi9wdWJtZWQvMjk0MTk5MzE8L3VybD48dXJs
Pmh0dHBzOi8vd3d3Lm5jYmkubmxtLm5paC5nb3YvcG1jL2FydGljbGVzL1BNQzYwOTkyMjEvcGRm
L0FKVC0xOC0yMDA1LnBkZjwvdXJsPjwvcmVsYXRlZC11cmxzPjwvdXJscz48Y3VzdG9tMj5QTUM2
MDk5MjIxPC9jdXN0b20yPjxlbGVjdHJvbmljLXJlc291cmNlLW51bT4xMC4xMTExL2FqdC4xNDY4
NzwvZWxlY3Ryb25pYy1yZXNvdXJjZS1udW0+PC9yZWNvcmQ+PC9DaXRlPjwvRW5kTm90ZT4A
</w:fldData>
        </w:fldChar>
      </w:r>
      <w:r w:rsidRPr="00F549D3">
        <w:rPr>
          <w:rFonts w:ascii="Arial" w:hAnsi="Arial" w:cs="Arial"/>
          <w:bCs/>
        </w:rPr>
        <w:instrText xml:space="preserve"> ADDIN EN.CITE </w:instrText>
      </w:r>
      <w:r w:rsidRPr="00F549D3">
        <w:rPr>
          <w:rFonts w:ascii="Arial" w:hAnsi="Arial" w:cs="Arial"/>
          <w:bCs/>
        </w:rPr>
        <w:fldChar w:fldCharType="begin">
          <w:fldData xml:space="preserve">PEVuZE5vdGU+PENpdGU+PEF1dGhvcj5OYXNyYWxsYTwvQXV0aG9yPjxZZWFyPjIwMTg8L1llYXI+
PFJlY051bT4xMTQ8L1JlY051bT48RGlzcGxheVRleHQ+KDEtNCk8L0Rpc3BsYXlUZXh0PjxyZWNv
cmQ+PHJlYy1udW1iZXI+MTE0PC9yZWMtbnVtYmVyPjxmb3JlaWduLWtleXM+PGtleSBhcHA9IkVO
IiBkYi1pZD0idjA5dnZ0ejl5YXp4YXJlZTVkd3hmYWU2cmR6djVzMGFwcGFzIiB0aW1lc3RhbXA9
IjE1NDcxOTk2OTUiPjExNDwva2V5PjwvZm9yZWlnbi1rZXlzPjxyZWYtdHlwZSBuYW1lPSJKb3Vy
bmFsIEFydGljbGUiPjE3PC9yZWYtdHlwZT48Y29udHJpYnV0b3JzPjxhdXRob3JzPjxhdXRob3I+
TmFzcmFsbGEsIEQuPC9hdXRob3I+PGF1dGhvcj5Db3Vzc2lvcywgQy4gQy48L2F1dGhvcj48YXV0
aG9yPk1lcmdlbnRhbCwgSC48L2F1dGhvcj48YXV0aG9yPkFraHRhciwgTS4gWi48L2F1dGhvcj48
YXV0aG9yPkJ1dGxlciwgQS4gSi48L2F1dGhvcj48YXV0aG9yPkNlcmVzYSwgQy4gRC4gTC48L2F1
dGhvcj48YXV0aG9yPkNoaW9jY2hpYSwgVi48L2F1dGhvcj48YXV0aG9yPkR1dHRvbiwgUy4gSi48
L2F1dGhvcj48YXV0aG9yPkdhcmNpYS1WYWxkZWNhc2FzLCBKLiBDLjwvYXV0aG9yPjxhdXRob3I+
SGVhdG9uLCBOLjwvYXV0aG9yPjxhdXRob3I+SW1iZXIsIEMuPC9hdXRob3I+PGF1dGhvcj5KYXNz
ZW0sIFcuPC9hdXRob3I+PGF1dGhvcj5Kb2NobWFucywgSS48L2F1dGhvcj48YXV0aG9yPkthcmFu
aSwgSi48L2F1dGhvcj48YXV0aG9yPktuaWdodCwgUy4gUi48L2F1dGhvcj48YXV0aG9yPktvY2Fi
YXlvZ2x1LCBQLjwvYXV0aG9yPjxhdXRob3I+TWFsYWdvLCBNLjwvYXV0aG9yPjxhdXRob3I+TWly
emEsIEQuPC9hdXRob3I+PGF1dGhvcj5Nb3JyaXMsIFAuIEouPC9hdXRob3I+PGF1dGhvcj5QYWxs
YW4sIEEuPC9hdXRob3I+PGF1dGhvcj5QYXVsLCBBLjwvYXV0aG9yPjxhdXRob3I+UGF2ZWwsIE0u
PC9hdXRob3I+PGF1dGhvcj5QZXJlcmEsIE10cHI8L2F1dGhvcj48YXV0aG9yPlBpcmVubmUsIEou
PC9hdXRob3I+PGF1dGhvcj5SYXZpa3VtYXIsIFIuPC9hdXRob3I+PGF1dGhvcj5SdXNzZWxsLCBM
LjwvYXV0aG9yPjxhdXRob3I+VXBwb25pLCBTLjwvYXV0aG9yPjxhdXRob3I+V2F0c29uLCBDLiBK
LiBFLjwvYXV0aG9yPjxhdXRob3I+V2Vpc3NlbmJhY2hlciwgQS48L2F1dGhvcj48YXV0aG9yPlBs
b2VnLCBSLiBKLjwvYXV0aG9yPjxhdXRob3I+RnJpZW5kLCBQLiBKLjwvYXV0aG9yPjxhdXRob3I+
Q29uc29ydGl1bSBmb3IgT3JnYW4gUHJlc2VydmF0aW9uIGluLCBFdXJvcGU8L2F1dGhvcj48L2F1
dGhvcnM+PC9jb250cmlidXRvcnM+PGF1dGgtYWRkcmVzcz5OdWZmaWVsZCBEZXBhcnRtZW50IG9m
IFN1cmdpY2FsIFNjaWVuY2VzLCBVbml2ZXJzaXR5IG9mIE94Zm9yZCwgT3hmb3JkLCBVSy4gZGF2
aWQubmFzcmFsbGFAbmRzLm94LmFjLnVrLiYjeEQ7SW5zdGl0dXRlIG9mIEJpb21lZGljYWwgRW5n
aW5lZXJpbmcsIERlcGFydG1lbnQgb2YgRW5naW5lZXJpbmcgU2NpZW5jZSwgVW5pdmVyc2l0eSBv
ZiBPeGZvcmQsIE94Zm9yZCwgVUsuIGNvbnN0YW50aW4uY291c3Npb3NAZW5nLm94LmFjLnVrLiYj
eEQ7UXVlZW4gRWxpemFiZXRoIEhvc3BpdGFsIEJpcm1pbmdoYW0sIEJpcm1pbmdoYW0sIFVLLiYj
eEQ7TnVmZmllbGQgRGVwYXJ0bWVudCBvZiBTdXJnaWNhbCBTY2llbmNlcywgVW5pdmVyc2l0eSBv
ZiBPeGZvcmQsIE94Zm9yZCwgVUsuJiN4RDtUYXJnZXQgRGlzY292ZXJ5IEluc3RpdHV0ZSwgVW5p
dmVyc2l0eSBvZiBPeGZvcmQsIE94Zm9yZCwgVUsuJiN4RDtVbml2ZXJzaXR5IG9mIENhbWJyaWRn
ZSBEZXBhcnRtZW50IG9mIFN1cmdlcnksIEFkZGVuYnJvb2tlJmFwb3M7cyBIb3NwaXRhbCwgQ2Ft
YnJpZGdlLCBVSy4mI3hEO0NlbnRyZSBmb3IgU3RhdGlzdGljcyBpbiBNZWRpY2luZSwgVW5pdmVy
c2l0eSBvZiBPeGZvcmQsIE94Zm9yZCwgVUsuJiN4RDtTdXJnaWNhbCBJbnRlcnZlbnRpb24gVHJp
YWxzIFVuaXQsIE51ZmZpZWxkIERlcGFydG1lbnQgb2YgU3VyZ2ljYWwgU2NpZW5jZXMsIFVuaXZl
cnNpdHkgb2YgT3hmb3JkLCBPeGZvcmQsIFVLLiYjeEQ7T3hmb3JkIENsaW5pY2FsIFRyaWFscyBS
ZXNlYXJjaCBVbml0LCBVbml2ZXJzaXR5IG9mIE94Zm9yZCwgT3hmb3JkLCBVSy4mI3hEO0RlcGFy
dG1lbnQgb2YgSGVwYXRvYmlsaW9wYW5jcmVhdGljIGFuZCBUcmFuc3BsYW50IFN1cmdlcnksIEhv
c3BpdGFsIENsaW5pYywgQmFyY2Vsb25hLCBTcGFpbi4mI3hEO0luc3RpdHV0ZSBvZiBMaXZlciBT
dHVkaWVzLCBLaW5nJmFwb3M7cyBDb2xsZWdlIEhvc3BpdGFsLCBMb25kb24sIFVLLiYjeEQ7RGVw
YXJ0bWVudCBvZiBIZXBhdG9wYW5jcmVhdG9iaWxpYXJ5IGFuZCBMaXZlciBUcmFuc3BsYW50IFN1
cmdlcnksIFJveWFsIEZyZWUgSG9zcGl0YWwsIExvbmRvbiwgVUsuJiN4RDtBYmRvbWluYWwgVHJh
bnNwbGFudCBTdXJnZXJ5LCBEZXBhcnRtZW50IG9mIFN1cmdlcnksIFVuaXZlcnNpdHkgSG9zcGl0
YWxzIExldXZlbiwgTGV1dmVuLCBCZWxnaXVtLiYjeEQ7TGFib3JhdG9yeSBvZiBBYmRvbWluYWwg
VHJhbnNwbGFudGF0aW9uLCBEZXBhcnRtZW50IG9mIE1pY3JvYmlvbG9neSBhbmQgSW1tdW5vbG9n
eSwgS1UgTGV1dmVuLCBMZXV2ZW4sIEJlbGdpdW0uJiN4RDtEZXBhcnRtZW50IG9mIFJhZGlvbG9n
eSwgS2luZyZhcG9zO3MgQ29sbGVnZSBIb3NwaXRhbCwgTG9uZG9uLCBVSy4mI3hEO0NlbnRyZSBm
b3IgRXZpZGVuY2UgaW4gVHJhbnNwbGFudGF0aW9uLCBDbGluaWNhbCBFZmZlY3RpdmVuZXNzIFVu
aXQsIFJveWFsIENvbGxlZ2Ugb2YgU3VyZ2VvbnMgb2YgRW5nbGFuZCwgTG9uZG9uLCBVSy4mI3hE
O0RlcGFydG1lbnQgb2YgR2VuZXJhbCwgVmlzY2VyYWwgYW5kIFRyYW5zcGxhbnRhdGlvbiBTdXJn
ZXJ5LCBVbml2ZXJzaXR5IEhvc3BpdGFsIEVzc2VuLCBFc3NlbiwgR2VybWFueS4mI3hEO0RlcGFy
dG1lbnQgb2YgUmFkaW9sb2d5LCBRdWVlbiBFbGl6YWJldGggSG9zcGl0YWwgQmlybWluZ2hhbSwg
QmlybWluZ2hhbSwgVUsuJiN4RDtPcmdhbk94IExpbWl0ZWQsIE94Zm9yZCwgVUsuJiN4RDtEZXBh
cnRtZW50IG9mIFJhZGlvbG9neSwgQWRkZW5icm9va2UmYXBvcztzIEhvc3BpdGFsLCBDYW1icmlk
Z2UsIFVLLiYjeEQ7TmF0aW9uYWwgSW5zdGl0dXRlIG9mIEhlYWx0aCBSZXNlYXJjaCAoTklIUiks
IENhbWJyaWRnZSBCaW9tZWRpY2FsIFJlc2VhcmNoIENlbnRyZSwgQ2FtYnJpZGdlLCBVSy4mI3hE
O051ZmZpZWxkIERlcGFydG1lbnQgb2YgU3VyZ2ljYWwgU2NpZW5jZXMsIFVuaXZlcnNpdHkgb2Yg
T3hmb3JkLCBPeGZvcmQsIFVLLiBwZXRlci5mcmllbmRAbmRzLm94LmFjLnVrLjwvYXV0aC1hZGRy
ZXNzPjx0aXRsZXM+PHRpdGxlPkEgcmFuZG9taXplZCB0cmlhbCBvZiBub3Jtb3RoZXJtaWMgcHJl
c2VydmF0aW9uIGluIGxpdmVyIHRyYW5zcGxhbnRhdGlvbjwvdGl0bGU+PHNlY29uZGFyeS10aXRs
ZT5OYXR1cmU8L3NlY29uZGFyeS10aXRsZT48L3RpdGxlcz48cGVyaW9kaWNhbD48ZnVsbC10aXRs
ZT5OYXR1cmU8L2Z1bGwtdGl0bGU+PC9wZXJpb2RpY2FsPjxwYWdlcz41MC01NjwvcGFnZXM+PHZv
bHVtZT41NTc8L3ZvbHVtZT48bnVtYmVyPjc3MDM8L251bWJlcj48ZWRpdGlvbj4yMDE4LzA0LzIw
PC9lZGl0aW9uPjxrZXl3b3Jkcz48a2V5d29yZD5BZG9sZXNjZW50PC9rZXl3b3JkPjxrZXl3b3Jk
PkFkdWx0PC9rZXl3b3JkPjxrZXl3b3JkPkFnZWQ8L2tleXdvcmQ+PGtleXdvcmQ+QWdlZCwgODAg
YW5kIG92ZXI8L2tleXdvcmQ+PGtleXdvcmQ+QWxsb2dyYWZ0cy9wYXRob2xvZ3kvKnBoeXNpb2xv
Z3kvcGh5c2lvcGF0aG9sb2d5L3N0YW5kYXJkczwva2V5d29yZD48a2V5d29yZD5CaWxlIER1Y3Rz
L3BhdGhvbG9neS9waHlzaW9sb2d5L3BoeXNpb3BhdGhvbG9neTwva2V5d29yZD48a2V5d29yZD5G
ZW1hbGU8L2tleXdvcmQ+PGtleXdvcmQ+R3JhZnQgU3Vydml2YWw8L2tleXdvcmQ+PGtleXdvcmQ+
SHVtYW5zPC9rZXl3b3JkPjxrZXl3b3JkPkxlbmd0aCBvZiBTdGF5PC9rZXl3b3JkPjxrZXl3b3Jk
PkxpdmVyL2Vuenltb2xvZ3kvKnBoeXNpb2xvZ3k8L2tleXdvcmQ+PGtleXdvcmQ+TGl2ZXIgVHJh
bnNwbGFudGF0aW9uL2FkdmVyc2UgZWZmZWN0cy8qbWV0aG9kczwva2V5d29yZD48a2V5d29yZD5N
YWxlPC9rZXl3b3JkPjxrZXl3b3JkPk1pZGRsZSBBZ2VkPC9rZXl3b3JkPjxrZXl3b3JkPk9yZ2Fu
IFByZXNlcnZhdGlvbi9hZHZlcnNlIGVmZmVjdHMvKm1ldGhvZHM8L2tleXdvcmQ+PGtleXdvcmQ+
UGVyZnVzaW9uPC9rZXl3b3JkPjxrZXl3b3JkPlN1cnZpdmFsIEFuYWx5c2lzPC9rZXl3b3JkPjxr
ZXl3b3JkPipUZW1wZXJhdHVyZTwva2V5d29yZD48a2V5d29yZD5UaXNzdWUgRG9ub3JzL3N1cHBs
eSAmYW1wOyBkaXN0cmlidXRpb248L2tleXdvcmQ+PGtleXdvcmQ+VGlzc3VlIGFuZCBPcmdhbiBI
YXJ2ZXN0aW5nL2FkdmVyc2UgZWZmZWN0cy8qbWV0aG9kczwva2V5d29yZD48a2V5d29yZD5UcmVh
dG1lbnQgT3V0Y29tZTwva2V5d29yZD48a2V5d29yZD5XYWl0aW5nIExpc3RzPC9rZXl3b3JkPjxr
ZXl3b3JkPllvdW5nIEFkdWx0PC9rZXl3b3JkPjwva2V5d29yZHM+PGRhdGVzPjx5ZWFyPjIwMTg8
L3llYXI+PHB1Yi1kYXRlcz48ZGF0ZT5NYXk8L2RhdGU+PC9wdWItZGF0ZXM+PC9kYXRlcz48aXNi
bj4xNDc2LTQ2ODcgKEVsZWN0cm9uaWMpJiN4RDswMDI4LTA4MzYgKExpbmtpbmcpPC9pc2JuPjxh
Y2Nlc3Npb24tbnVtPjI5NjcwMjg1PC9hY2Nlc3Npb24tbnVtPjx1cmxzPjxyZWxhdGVkLXVybHM+
PHVybD5odHRwczovL3d3dy5uY2JpLm5sbS5uaWguZ292L3B1Ym1lZC8yOTY3MDI4NTwvdXJsPjx1
cmw+aHR0cHM6Ly93d3cubmF0dXJlLmNvbS9hcnRpY2xlcy9zNDE1ODYtMDE4LTAwNDctOS5wZGY8
L3VybD48L3JlbGF0ZWQtdXJscz48L3VybHM+PGVsZWN0cm9uaWMtcmVzb3VyY2UtbnVtPjEwLjEw
MzgvczQxNTg2LTAxOC0wMDQ3LTk8L2VsZWN0cm9uaWMtcmVzb3VyY2UtbnVtPjwvcmVjb3JkPjwv
Q2l0ZT48Q2l0ZT48QXV0aG9yPk1lcmdlbnRhbDwvQXV0aG9yPjxZZWFyPjIwMTY8L1llYXI+PFJl
Y051bT4yOTk8L1JlY051bT48cmVjb3JkPjxyZWMtbnVtYmVyPjI5OTwvcmVjLW51bWJlcj48Zm9y
ZWlnbi1rZXlzPjxrZXkgYXBwPSJFTiIgZGItaWQ9InYwOXZ2dHo5eWF6eGFyZWU1ZHd4ZmFlNnJk
enY1czBhcHBhcyIgdGltZXN0YW1wPSIxNTQ3Njc3NDM2Ij4yOTk8L2tleT48L2ZvcmVpZ24ta2V5
cz48cmVmLXR5cGUgbmFtZT0iSm91cm5hbCBBcnRpY2xlIj4xNzwvcmVmLXR5cGU+PGNvbnRyaWJ1
dG9ycz48YXV0aG9ycz48YXV0aG9yPk1lcmdlbnRhbCwgSC48L2F1dGhvcj48YXV0aG9yPlBlcmVy
YSwgTS4gVC48L2F1dGhvcj48YXV0aG9yPkxhaW5nLCBSLiBXLjwvYXV0aG9yPjxhdXRob3I+TXVp
ZXNhbiwgUC48L2F1dGhvcj48YXV0aG9yPklzYWFjLCBKLiBSLjwvYXV0aG9yPjxhdXRob3I+U21p
dGgsIEEuPC9hdXRob3I+PGF1dGhvcj5TdGVwaGVuc29uLCBCLiBULjwvYXV0aG9yPjxhdXRob3I+
Q2lsbGllcnMsIEguPC9hdXRob3I+PGF1dGhvcj5OZWlsLCBELiBBLjwvYXV0aG9yPjxhdXRob3I+
SHVic2NoZXIsIFMuIEcuPC9hdXRob3I+PGF1dGhvcj5BZmZvcmQsIFMuIEMuPC9hdXRob3I+PGF1
dGhvcj5NaXJ6YSwgRC4gRi48L2F1dGhvcj48L2F1dGhvcnM+PC9jb250cmlidXRvcnM+PGF1dGgt
YWRkcmVzcz5MaXZlciBVbml0LCBRdWVlbiBFbGl6YWJldGggSG9zcGl0YWwgQmlybWluZ2hhbSwg
VW5pdmVyc2l0eSBIb3NwaXRhbHMgQmlybWluZ2hhbSBOSFMgRm91bmRhdGlvbiBUcnVzdCwgQmly
bWluZ2hhbSwgVUsuJiN4RDtOYXRpb25hbCBJbnN0aXR1dGUgZm9yIEhlYWx0aCBSZXNlYXJjaCAo
TklIUikgQmlybWluZ2hhbSBMaXZlciBCaW9tZWRpY2FsIFJlc2VhcmNoIFVuaXQgYW5kIENlbnRy
ZSBmb3IgTGl2ZXIgUmVzZWFyY2gsIEluc3RpdHV0ZSBvZiBJbW11bm9sb2d5IGFuZCBJbW11bm90
aGVyYXB5LCBJbnN0aXR1dGUgZm9yIEJpb21lZGljYWwgUmVzZWFyY2gsIENvbGxlZ2Ugb2YgTWVk
aWNhbCBhbmQgRGVudGFsIFNjaWVuY2VzLCBVbml2ZXJzaXR5IG9mIEJpcm1pbmdoYW0sIEJpcm1p
bmdoYW0sIFVLLiYjeEQ7TGl2ZXIgVW5pdCwgUXVlZW4gRWxpemFiZXRoIEhvc3BpdGFsIEJpcm1p
bmdoYW0sIFVuaXZlcnNpdHkgSG9zcGl0YWxzIEJpcm1pbmdoYW0gTkhTIEZvdW5kYXRpb24gVHJ1
c3QsIEJpcm1pbmdoYW0sIFVLLiBkYXJpdXMubWlyemFAdWhiLm5ocy51ay4mI3hEO05hdGlvbmFs
IEluc3RpdHV0ZSBmb3IgSGVhbHRoIFJlc2VhcmNoIChOSUhSKSBCaXJtaW5naGFtIExpdmVyIEJp
b21lZGljYWwgUmVzZWFyY2ggVW5pdCBhbmQgQ2VudHJlIGZvciBMaXZlciBSZXNlYXJjaCwgSW5z
dGl0dXRlIG9mIEltbXVub2xvZ3kgYW5kIEltbXVub3RoZXJhcHksIEluc3RpdHV0ZSBmb3IgQmlv
bWVkaWNhbCBSZXNlYXJjaCwgQ29sbGVnZSBvZiBNZWRpY2FsIGFuZCBEZW50YWwgU2NpZW5jZXMs
IFVuaXZlcnNpdHkgb2YgQmlybWluZ2hhbSwgQmlybWluZ2hhbSwgVUsuIGRhcml1cy5taXJ6YUB1
aGIubmhzLnVrLjwvYXV0aC1hZGRyZXNzPjx0aXRsZXM+PHRpdGxlPlRyYW5zcGxhbnRhdGlvbiBv
ZiBEZWNsaW5lZCBMaXZlciBBbGxvZ3JhZnRzIEZvbGxvd2luZyBOb3Jtb3RoZXJtaWMgRXgtU2l0
dSBFdmFsdWF0aW9uPC90aXRsZT48c2Vjb25kYXJ5LXRpdGxlPkFtIEogVHJhbnNwbGFudDwvc2Vj
b25kYXJ5LXRpdGxlPjwvdGl0bGVzPjxwZXJpb2RpY2FsPjxmdWxsLXRpdGxlPkFtIEogVHJhbnNw
bGFudDwvZnVsbC10aXRsZT48L3BlcmlvZGljYWw+PHBhZ2VzPjMyMzUtMzI0NTwvcGFnZXM+PHZv
bHVtZT4xNjwvdm9sdW1lPjxudW1iZXI+MTE8L251bWJlcj48ZWRpdGlvbj4yMDE2LzEwLzI4PC9l
ZGl0aW9uPjxrZXl3b3Jkcz48a2V5d29yZD5BZHVsdDwva2V5d29yZD48a2V5d29yZD5BZ2VkPC9r
ZXl3b3JkPjxrZXl3b3JkPkFsbG9ncmFmdHM8L2tleXdvcmQ+PGtleXdvcmQ+RmVtYWxlPC9rZXl3
b3JkPjxrZXl3b3JkPkZvbGxvdy1VcCBTdHVkaWVzPC9rZXl3b3JkPjxrZXl3b3JkPkdyYWZ0IFJl
amVjdGlvbi9wcmV2ZW50aW9uICZhbXA7IGNvbnRyb2w8L2tleXdvcmQ+PGtleXdvcmQ+SHVtYW5z
PC9rZXl3b3JkPjxrZXl3b3JkPkxpdmVyL2Jsb29kIHN1cHBseS8qbWV0YWJvbGlzbTwva2V5d29y
ZD48a2V5d29yZD5MaXZlciBGdW5jdGlvbiBUZXN0czwva2V5d29yZD48a2V5d29yZD4qTGl2ZXIg
VHJhbnNwbGFudGF0aW9uPC9rZXl3b3JkPjxrZXl3b3JkPk1hbGU8L2tleXdvcmQ+PGtleXdvcmQ+
TWlkZGxlIEFnZWQ8L2tleXdvcmQ+PGtleXdvcmQ+Kk9yZ2FuIFByZXNlcnZhdGlvbjwva2V5d29y
ZD48a2V5d29yZD5PdXRjb21lIEFzc2Vzc21lbnQgKEhlYWx0aCBDYXJlKTwva2V5d29yZD48a2V5
d29yZD5QZXJmdXNpb24vKm1ldGhvZHM8L2tleXdvcmQ+PGtleXdvcmQ+UGlsb3QgUHJvamVjdHM8
L2tleXdvcmQ+PGtleXdvcmQ+UHJpbWFyeSBHcmFmdCBEeXNmdW5jdGlvbi9wcmV2ZW50aW9uICZh
bXA7IGNvbnRyb2w8L2tleXdvcmQ+PGtleXdvcmQ+VGlzc3VlIERvbm9ycy8qc3VwcGx5ICZhbXA7
IGRpc3RyaWJ1dGlvbjwva2V5d29yZD48a2V5d29yZD4qVGlzc3VlIFN1cnZpdmFsPC9rZXl3b3Jk
PjxrZXl3b3JkPlRpc3N1ZSBhbmQgT3JnYW4gUHJvY3VyZW1lbnQvKm1ldGhvZHM8L2tleXdvcmQ+
PGtleXdvcmQ+V2FybSBJc2NoZW1pYTwva2V5d29yZD48a2V5d29yZD4qY2xpbmljYWwgcmVzZWFy
Y2gvcHJhY3RpY2U8L2tleXdvcmQ+PGtleXdvcmQ+KmRvbm9ycyBhbmQgZG9uYXRpb246IGRvbm9y
IGV2YWx1YXRpb248L2tleXdvcmQ+PGtleXdvcmQ+KmRvbm9ycyBhbmQgZG9uYXRpb246IGV4dGVu
ZGVkIGNyaXRlcmlhPC9rZXl3b3JkPjxrZXl3b3JkPipsaXZlciBhbGxvZ3JhZnQgZnVuY3Rpb24v
ZHlzZnVuY3Rpb248L2tleXdvcmQ+PGtleXdvcmQ+KmxpdmVyIHRyYW5zcGxhbnRhdGlvbi9oZXBh
dG9sb2d5PC9rZXl3b3JkPjxrZXl3b3JkPipvcmdhbiBhY2NlcHRhbmNlPC9rZXl3b3JkPjxrZXl3
b3JkPipvcmdhbiBwZXJmdXNpb24gYW5kIHByZXNlcnZhdGlvbjwva2V5d29yZD48a2V5d29yZD4q
b3JnYW4gcHJvY3VyZW1lbnQgYW5kIGFsbG9jYXRpb248L2tleXdvcmQ+PC9rZXl3b3Jkcz48ZGF0
ZXM+PHllYXI+MjAxNjwveWVhcj48cHViLWRhdGVzPjxkYXRlPk5vdjwvZGF0ZT48L3B1Yi1kYXRl
cz48L2RhdGVzPjxpc2JuPjE2MDAtNjE0MyAoRWxlY3Ryb25pYykmI3hEOzE2MDAtNjEzNSAoTGlu
a2luZyk8L2lzYm4+PGFjY2Vzc2lvbi1udW0+MjcxOTI5NzE8L2FjY2Vzc2lvbi1udW0+PHVybHM+
PHJlbGF0ZWQtdXJscz48dXJsPmh0dHBzOi8vd3d3Lm5jYmkubmxtLm5paC5nb3YvcHVibWVkLzI3
MTkyOTcxPC91cmw+PC9yZWxhdGVkLXVybHM+PC91cmxzPjxlbGVjdHJvbmljLXJlc291cmNlLW51
bT4xMC4xMTExL2FqdC4xMzg3NTwvZWxlY3Ryb25pYy1yZXNvdXJjZS1udW0+PC9yZWNvcmQ+PC9D
aXRlPjxDaXRlPjxBdXRob3I+V2F0c29uPC9BdXRob3I+PFllYXI+MjAxNjwvWWVhcj48UmVjTnVt
PjE0NDwvUmVjTnVtPjxyZWNvcmQ+PHJlYy1udW1iZXI+MTQ0PC9yZWMtbnVtYmVyPjxmb3JlaWdu
LWtleXM+PGtleSBhcHA9IkVOIiBkYi1pZD0idjA5dnZ0ejl5YXp4YXJlZTVkd3hmYWU2cmR6djVz
MGFwcGFzIiB0aW1lc3RhbXA9IjE1NDcxOTk3MzIiPjE0NDwva2V5PjwvZm9yZWlnbi1rZXlzPjxy
ZWYtdHlwZSBuYW1lPSJKb3VybmFsIEFydGljbGUiPjE3PC9yZWYtdHlwZT48Y29udHJpYnV0b3Jz
PjxhdXRob3JzPjxhdXRob3I+V2F0c29uLCBDLiBKLjwvYXV0aG9yPjxhdXRob3I+S29zbW9saWFw
dHNpcywgVi48L2F1dGhvcj48YXV0aG9yPlJhbmRsZSwgTC4gVi48L2F1dGhvcj48YXV0aG9yPlJ1
c3NlbGwsIE4uIEsuPC9hdXRob3I+PGF1dGhvcj5HcmlmZml0aHMsIFcuIEouPC9hdXRob3I+PGF1
dGhvcj5EYXZpZXMsIFMuPC9hdXRob3I+PGF1dGhvcj5NZXJnZW50YWwsIEguPC9hdXRob3I+PGF1
dGhvcj5CdXRsZXIsIEEuIEouPC9hdXRob3I+PC9hdXRob3JzPjwvY29udHJpYnV0b3JzPjxhdXRo
LWFkZHJlc3M+Q2FtYnJpZGdlIFRyYW5zcGxhbnQgVW5pdCwgQWRkZW5icm9va2UmYXBvcztzIEhv
c3BpdGFsLCBDYW1icmlkZ2UsIGFuZCB0aGUgTklIUiBDYW1icmlkZ2UgQmlvbWVkaWNhbCBSZXNl
YXJjaCBDZW50cmUsIENhbWJyaWRnZSwgVUsuJiN4RDtEZXBhcnRtZW50IG9mIFBhdGhvbG9neSwg
QWRkZW5icm9va2UmYXBvcztzIEhvc3BpdGFsLCBDYW1icmlkZ2UsIFVLLiYjeEQ7VGhlIExpdmVy
IFVuaXQsIFVuaXZlcnNpdHkgSG9zcGl0YWwsIEJpcm1pbmdoYW0sIFVLLjwvYXV0aC1hZGRyZXNz
Pjx0aXRsZXM+PHRpdGxlPlByZWltcGxhbnQgTm9ybW90aGVybWljIExpdmVyIFBlcmZ1c2lvbiBv
ZiBhIFN1Ym9wdGltYWwgTGl2ZXIgRG9uYXRlZCBBZnRlciBDaXJjdWxhdG9yeSBEZWF0aDwvdGl0
bGU+PHNlY29uZGFyeS10aXRsZT5BbSBKIFRyYW5zcGxhbnQ8L3NlY29uZGFyeS10aXRsZT48L3Rp
dGxlcz48cGVyaW9kaWNhbD48ZnVsbC10aXRsZT5BbSBKIFRyYW5zcGxhbnQ8L2Z1bGwtdGl0bGU+
PC9wZXJpb2RpY2FsPjxwYWdlcz4zNTMtNzwvcGFnZXM+PHZvbHVtZT4xNjwvdm9sdW1lPjxudW1i
ZXI+MTwvbnVtYmVyPjxlZGl0aW9uPjIwMTUvMDkvMjQ8L2VkaXRpb24+PGtleXdvcmRzPjxrZXl3
b3JkPipIZWFydCBBcnJlc3Q8L2tleXdvcmQ+PGtleXdvcmQ+SHVtYW5zPC9rZXl3b3JkPjxrZXl3
b3JkPkxpdmVyLypibG9vZCBzdXBwbHk8L2tleXdvcmQ+PGtleXdvcmQ+KkxpdmVyIFRyYW5zcGxh
bnRhdGlvbjwva2V5d29yZD48a2V5d29yZD5NYWxlPC9rZXl3b3JkPjxrZXl3b3JkPk1pZGRsZSBB
Z2VkPC9rZXl3b3JkPjxrZXl3b3JkPk9yZ2FuIFByZXNlcnZhdGlvbjwva2V5d29yZD48a2V5d29y
ZD4qUGVyZnVzaW9uPC9rZXl3b3JkPjxrZXl3b3JkPlByb2dub3Npczwva2V5d29yZD48a2V5d29y
ZD5UaXNzdWUgRG9ub3JzPC9rZXl3b3JkPjxrZXl3b3JkPlRpc3N1ZSBhbmQgT3JnYW4gUHJvY3Vy
ZW1lbnQvKm1ldGhvZHM8L2tleXdvcmQ+PGtleXdvcmQ+UHJlaW1wbGFudCBleCBzaXR1IG5vcm1v
dGhlcm1pYyBsaXZlciBwZXJmdXNpb248L2tleXdvcmQ+PGtleXdvcmQ+ZG9uYXRpb24gYWZ0ZXIg
Y2lyY3VsYXRvcnkgZGVhdGg8L2tleXdvcmQ+PGtleXdvcmQ+bGl2ZXIgdHJhbnNwbGFudGF0aW9u
PC9rZXl3b3JkPjwva2V5d29yZHM+PGRhdGVzPjx5ZWFyPjIwMTY8L3llYXI+PHB1Yi1kYXRlcz48
ZGF0ZT5KYW48L2RhdGU+PC9wdWItZGF0ZXM+PC9kYXRlcz48aXNibj4xNjAwLTYxNDMgKEVsZWN0
cm9uaWMpJiN4RDsxNjAwLTYxMzUgKExpbmtpbmcpPC9pc2JuPjxhY2Nlc3Npb24tbnVtPjI2Mzkz
OTQ1PC9hY2Nlc3Npb24tbnVtPjx1cmxzPjxyZWxhdGVkLXVybHM+PHVybD5odHRwczovL3d3dy5u
Y2JpLm5sbS5uaWguZ292L3B1Ym1lZC8yNjM5Mzk0NTwvdXJsPjx1cmw+aHR0cHM6Ly9vbmxpbmVs
aWJyYXJ5LndpbGV5LmNvbS9kb2kvcGRmLzEwLjExMTEvYWp0LjEzNDQ4PC91cmw+PC9yZWxhdGVk
LXVybHM+PC91cmxzPjxlbGVjdHJvbmljLXJlc291cmNlLW51bT4xMC4xMTExL2FqdC4xMzQ0ODwv
ZWxlY3Ryb25pYy1yZXNvdXJjZS1udW0+PC9yZWNvcmQ+PC9DaXRlPjxDaXRlPjxBdXRob3I+V2F0
c29uPC9BdXRob3I+PFllYXI+MjAxODwvWWVhcj48UmVjTnVtPjE3NzwvUmVjTnVtPjxyZWNvcmQ+
PHJlYy1udW1iZXI+MTc3PC9yZWMtbnVtYmVyPjxmb3JlaWduLWtleXM+PGtleSBhcHA9IkVOIiBk
Yi1pZD0idjA5dnZ0ejl5YXp4YXJlZTVkd3hmYWU2cmR6djVzMGFwcGFzIiB0aW1lc3RhbXA9IjE1
NDcyMDAwNDQiPjE3Nzwva2V5PjwvZm9yZWlnbi1rZXlzPjxyZWYtdHlwZSBuYW1lPSJKb3VybmFs
IEFydGljbGUiPjE3PC9yZWYtdHlwZT48Y29udHJpYnV0b3JzPjxhdXRob3JzPjxhdXRob3I+V2F0
c29uLCBDLiBKLiBFLjwvYXV0aG9yPjxhdXRob3I+S29zbW9saWFwdHNpcywgVi48L2F1dGhvcj48
YXV0aG9yPlBsZXksIEMuPC9hdXRob3I+PGF1dGhvcj5SYW5kbGUsIEwuPC9hdXRob3I+PGF1dGhv
cj5GZWFyLCBDLjwvYXV0aG9yPjxhdXRob3I+Q3JpY2ssIEsuPC9hdXRob3I+PGF1dGhvcj5HaW1z
b24sIEEuIEUuPC9hdXRob3I+PGF1dGhvcj5BbGxpc29uLCBNLjwvYXV0aG9yPjxhdXRob3I+VXBw
b25pLCBTLjwvYXV0aG9yPjxhdXRob3I+QnJhaXMsIFIuPC9hdXRob3I+PGF1dGhvcj5Kb2NobWFu
cywgSS48L2F1dGhvcj48YXV0aG9yPkJ1dGxlciwgQS4gSi48L2F1dGhvcj48L2F1dGhvcnM+PC9j
b250cmlidXRvcnM+PGF1dGgtYWRkcmVzcz5EZXBhcnRtZW50IG9mIFN1cmdlcnksIFVuaXZlcnNp
dHkgb2YgQ2FtYnJpZGdlLCBBZGRlbmJyb29rZSZhcG9zO3MgSG9zcGl0YWwsIENhbWJyaWRnZSwg
VUsuJiN4RDtOSUhSIEJsb29kIGFuZCBUcmFuc3BsYW50IFJlc2VhcmNoIFVuaXQgaW4gT3JnYW4g
RG9uYXRpb24gYW5kIFRyYW5zcGxhbnRhdGlvbiwgVW5pdmVyc2l0eSBvZiBDYW1icmlkZ2UsIENh
bWJyaWRnZSwgVUsuJiN4RDtOSUhSIENhbWJyaWRnZSBCaW9tZWRpY2FsIFJlc2VhcmNoIENlbnRy
ZSwgQ2FtYnJpZGdlLCBVSy4mI3hEO0RlcGFydG1lbnQgb2YgTWVkaWNpbmUsIENhbWJyaWRnZSBV
bml2ZXJzaXR5IEhvc3BpdGFscyBOSFMgRm91bmRhdGlvbiBUcnVzdCwgQ2FtYnJpZGdlLCBVSy4m
I3hEO0RlcGFydG1lbnQgb2YgUmFkaW9sb2d5LCBDYW1icmlkZ2UgVW5pdmVyc2l0eSBIb3NwaXRh
bHMgTkhTIEZvdW5kYXRpb24gVHJ1c3QsIENhbWJyaWRnZSwgVUsuJiN4RDtEZXBhcnRtZW50IG9m
IFBhdGhvbG9neSwgQ2FtYnJpZGdlIFVuaXZlcnNpdHkgSG9zcGl0YWxzIE5IUyBGb3VuZGF0aW9u
IFRydXN0LCBDYW1icmlkZ2UsIFVLLiYjeEQ7RGVwYXJ0bWVudCBvZiBNaWNyb2Jpb2xvZ3kgYW5k
IEltbXVub2xvZ3ksIExhYm9yYXRvcnkgb2YgQWJkb21pbmFsIFRyYW5zcGxhbnRhdGlvbiwgS2F0
aG9saWVrZSBVbml2ZXJzaXRlaXQgTGV1dmVuLCBMZXV2ZW4sIEJlbGdpdW0uJiN4RDtEZXBhcnRt
ZW50IG9mIEFiZG9taW5hbCBUcmFuc3BsYW50IFN1cmdlcnksIFVuaXZlcnNpdHkgSG9zcGl0YWxz
IExldXZlbiwgTGV1dmVuLCBCZWxnaXVtLjwvYXV0aC1hZGRyZXNzPjx0aXRsZXM+PHRpdGxlPk9i
c2VydmF0aW9ucyBvbiB0aGUgZXggc2l0dSBwZXJmdXNpb24gb2YgbGl2ZXJzIGZvciB0cmFuc3Bs
YW50YXRpb248L3RpdGxlPjxzZWNvbmRhcnktdGl0bGU+QW0gSiBUcmFuc3BsYW50PC9zZWNvbmRh
cnktdGl0bGU+PC90aXRsZXM+PHBlcmlvZGljYWw+PGZ1bGwtdGl0bGU+QW0gSiBUcmFuc3BsYW50
PC9mdWxsLXRpdGxlPjwvcGVyaW9kaWNhbD48cGFnZXM+MjAwNS0yMDIwPC9wYWdlcz48dm9sdW1l
PjE4PC92b2x1bWU+PG51bWJlcj44PC9udW1iZXI+PGVkaXRpb24+MjAxOC8wMi8wOTwvZWRpdGlv
bj48a2V5d29yZHM+PGtleXdvcmQ+Y2xpbmljYWwgcmVzZWFyY2gvcHJhY3RpY2U8L2tleXdvcmQ+
PGtleXdvcmQ+bGl2ZXIgYWxsb2dyYWZ0IGZ1bmN0aW9uL2R5c2Z1bmN0aW9uPC9rZXl3b3JkPjxr
ZXl3b3JkPmxpdmVyIHRyYW5zcGxhbnRhdGlvbi9oZXBhdG9sb2d5PC9rZXl3b3JkPjxrZXl3b3Jk
Pm1ldGFib2xpc20vbWV0YWJvbGl0ZTwva2V5d29yZD48a2V5d29yZD5vcmdhbiBwZXJmdXNpb24g
YW5kIHByZXNlcnZhdGlvbjwva2V5d29yZD48L2tleXdvcmRzPjxkYXRlcz48eWVhcj4yMDE4PC95
ZWFyPjxwdWItZGF0ZXM+PGRhdGU+QXVnPC9kYXRlPjwvcHViLWRhdGVzPjwvZGF0ZXM+PGlzYm4+
MTYwMC02MTQzIChFbGVjdHJvbmljKSYjeEQ7MTYwMC02MTM1IChMaW5raW5nKTwvaXNibj48YWNj
ZXNzaW9uLW51bT4yOTQxOTkzMTwvYWNjZXNzaW9uLW51bT48dXJscz48cmVsYXRlZC11cmxzPjx1
cmw+aHR0cHM6Ly93d3cubmNiaS5ubG0ubmloLmdvdi9wdWJtZWQvMjk0MTk5MzE8L3VybD48dXJs
Pmh0dHBzOi8vd3d3Lm5jYmkubmxtLm5paC5nb3YvcG1jL2FydGljbGVzL1BNQzYwOTkyMjEvcGRm
L0FKVC0xOC0yMDA1LnBkZjwvdXJsPjwvcmVsYXRlZC11cmxzPjwvdXJscz48Y3VzdG9tMj5QTUM2
MDk5MjIxPC9jdXN0b20yPjxlbGVjdHJvbmljLXJlc291cmNlLW51bT4xMC4xMTExL2FqdC4xNDY4
NzwvZWxlY3Ryb25pYy1yZXNvdXJjZS1udW0+PC9yZWNvcmQ+PC9DaXRlPjwvRW5kTm90ZT4A
</w:fldData>
        </w:fldChar>
      </w:r>
      <w:r w:rsidRPr="00F549D3">
        <w:rPr>
          <w:rFonts w:ascii="Arial" w:hAnsi="Arial" w:cs="Arial"/>
          <w:bCs/>
        </w:rPr>
        <w:instrText xml:space="preserve"> ADDIN EN.CITE.DATA </w:instrText>
      </w:r>
      <w:r w:rsidRPr="00F549D3">
        <w:rPr>
          <w:rFonts w:ascii="Arial" w:hAnsi="Arial" w:cs="Arial"/>
          <w:bCs/>
        </w:rPr>
      </w:r>
      <w:r w:rsidRPr="00F549D3">
        <w:rPr>
          <w:rFonts w:ascii="Arial" w:hAnsi="Arial" w:cs="Arial"/>
          <w:bCs/>
        </w:rPr>
        <w:fldChar w:fldCharType="end"/>
      </w:r>
      <w:r w:rsidRPr="00F549D3">
        <w:rPr>
          <w:rFonts w:ascii="Arial" w:hAnsi="Arial" w:cs="Arial"/>
          <w:bCs/>
        </w:rPr>
      </w:r>
      <w:r w:rsidRPr="00F549D3">
        <w:rPr>
          <w:rFonts w:ascii="Arial" w:hAnsi="Arial" w:cs="Arial"/>
          <w:bCs/>
        </w:rPr>
        <w:fldChar w:fldCharType="separate"/>
      </w:r>
      <w:r w:rsidR="005E29CA">
        <w:rPr>
          <w:rFonts w:ascii="Arial" w:hAnsi="Arial" w:cs="Arial"/>
          <w:bCs/>
        </w:rPr>
        <w:t>(1</w:t>
      </w:r>
      <w:r w:rsidR="004F022B">
        <w:rPr>
          <w:rFonts w:ascii="Arial" w:hAnsi="Arial" w:cs="Arial"/>
          <w:bCs/>
        </w:rPr>
        <w:t>-</w:t>
      </w:r>
      <w:r w:rsidR="005E29CA">
        <w:rPr>
          <w:rFonts w:ascii="Arial" w:hAnsi="Arial" w:cs="Arial"/>
          <w:bCs/>
        </w:rPr>
        <w:t>4)</w:t>
      </w:r>
      <w:r w:rsidRPr="00F549D3">
        <w:rPr>
          <w:rFonts w:ascii="Arial" w:hAnsi="Arial" w:cs="Arial"/>
          <w:bCs/>
        </w:rPr>
        <w:fldChar w:fldCharType="end"/>
      </w:r>
      <w:r w:rsidRPr="00F549D3">
        <w:rPr>
          <w:rFonts w:ascii="Arial" w:hAnsi="Arial" w:cs="Arial"/>
          <w:bCs/>
        </w:rPr>
        <w:t xml:space="preserve">, and provide reassurance as to their viability </w:t>
      </w:r>
      <w:r w:rsidRPr="00F549D3">
        <w:rPr>
          <w:rFonts w:ascii="Arial" w:hAnsi="Arial" w:cs="Arial"/>
          <w:bCs/>
        </w:rPr>
        <w:fldChar w:fldCharType="begin">
          <w:fldData xml:space="preserve">PEVuZE5vdGU+PENpdGU+PEF1dGhvcj5XYXRzb248L0F1dGhvcj48WWVhcj4yMDE4PC9ZZWFyPjxS
ZWNOdW0+MTc2PC9SZWNOdW0+PERpc3BsYXlUZXh0Pig1KTwvRGlzcGxheVRleHQ+PHJlY29yZD48
cmVjLW51bWJlcj4xNzY8L3JlYy1udW1iZXI+PGZvcmVpZ24ta2V5cz48a2V5IGFwcD0iRU4iIGRi
LWlkPSJ2MDl2dnR6OXlhenhhcmVlNWR3eGZhZTZyZHp2NXMwYXBwYXMiIHRpbWVzdGFtcD0iMTU0
NzIwMDA0NCI+MTc2PC9rZXk+PC9mb3JlaWduLWtleXM+PHJlZi10eXBlIG5hbWU9IkpvdXJuYWwg
QXJ0aWNsZSI+MTc8L3JlZi10eXBlPjxjb250cmlidXRvcnM+PGF1dGhvcnM+PGF1dGhvcj5XYXRz
b24sIEMuIEouIEUuPC9hdXRob3I+PGF1dGhvcj5Kb2NobWFucywgSS48L2F1dGhvcj48L2F1dGhv
cnM+PC9jb250cmlidXRvcnM+PGF1dGgtYWRkcmVzcz4xRGVwYXJ0bWVudCBvZiBTdXJnZXJ5LCBV
bml2ZXJzaXR5IG9mIENhbWJyaWRnZSBTY2hvb2wgb2YgQ2xpbmljYWwgTWVkaWNpbmUsIENhbWJy
aWRnZSwgVUsuMDAwMDAwMDEyMTg4NTkzNGdyaWQuNTMzNS4wJiN4RDsyVGhlIE5hdGlvbmFsIElu
c3RpdHV0ZSBvZiBIZWFsdGggUmVzZWFyY2ggKE5JSFIpIENhbWJyaWRnZSBCaW9tZWRpY2FsIFJl
c2VhcmNoIENlbnRyZSBhbmQgdGhlIE5JSFIgQmxvb2QgYW5kIFRyYW5zcGxhbnQgUmVzZWFyY2gg
VW5pdCAoQlRSVSkgYXQgdGhlIFVuaXZlcnNpdHkgb2YgQ2FtYnJpZGdlIGluIGNvbGxhYm9yYXRp
b24gd2l0aCBOZXdjYXN0bGUgVW5pdmVyc2l0eSBhbmQgaW4gcGFydG5lcnNoaXAgd2l0aCBOSFMg
Qmxvb2QgYW5kIFRyYW5zcGxhbnQgKE5IU0JUKSwgQ2FtYnJpZGdlLCBVSy4wMDAwIDAwMDEgMjEx
NiAzOTIzZ3JpZC40NTEwNTYuMyYjeEQ7M0xhYm9yYXRvcnkgb2YgQWJkb21pbmFsIFRyYW5zcGxh
bnQgU3VyZ2VyeSwgRGVwYXJ0bWVudCBvZiBNaWNyb2Jpb2xvZ3kgYW5kIEltbXVub2xvZ3ksIEtV
IExldXZlbiwgTGV1dmVuLCBCZWxnaXVtLjAwMDAgMDAwMSAwNjY4IDc4ODRncmlkLjU1OTYuZiYj
eEQ7NERlcGFydG1lbnQgb2YgQWJkb21pbmFsIFRyYW5zcGxhbnQgU3VyZ2VyeSwgVW5pdmVyc2l0
eSBIb3NwaXRhbHMgTGV1dmVuLCBMZXV2ZW4sIEJlbGdpdW0uMDAwMCAwMDA0IDA2MjYgMzMzOGdy
aWQuNDEwNTY5LmY8L2F1dGgtYWRkcmVzcz48dGl0bGVzPjx0aXRsZT5Gcm9tICZxdW90O0d1dCBG
ZWVsaW5nJnF1b3Q7IHRvIE9iamVjdGl2aXR5OiBNYWNoaW5lIFByZXNlcnZhdGlvbiBvZiB0aGUg
TGl2ZXIgYXMgYSBUb29sIHRvIEFzc2VzcyBPcmdhbiBWaWFiaWxpdHk8L3RpdGxlPjxzZWNvbmRh
cnktdGl0bGU+Q3VyciBUcmFuc3BsYW50IFJlcDwvc2Vjb25kYXJ5LXRpdGxlPjwvdGl0bGVzPjxw
ZXJpb2RpY2FsPjxmdWxsLXRpdGxlPkN1cnIgVHJhbnNwbGFudCBSZXA8L2Z1bGwtdGl0bGU+PC9w
ZXJpb2RpY2FsPjxwYWdlcz43Mi04MTwvcGFnZXM+PHZvbHVtZT41PC92b2x1bWU+PG51bWJlcj4x
PC9udW1iZXI+PGVkaXRpb24+MjAxOC8wMy8yMzwvZWRpdGlvbj48a2V5d29yZHM+PGtleXdvcmQ+
TGl2ZXIgdHJhbnNwbGFudGF0aW9uPC9rZXl3b3JkPjxrZXl3b3JkPk1hY2hpbmUgcGVyZnVzaW9u
PC9rZXl3b3JkPjxrZXl3b3JkPk5vcm1vdGhlcm1pYyBwZXJmdXNpb248L2tleXdvcmQ+PGtleXdv
cmQ+T3JnYW4gcHJlc2VydmF0aW9uPC9rZXl3b3JkPjxrZXl3b3JkPlZpYWJpbGl0eSBhc3Nlc3Nt
ZW50PC9rZXl3b3JkPjxrZXl3b3JkPkFzdGVsbGFzIFBoYXJtYSAoZm9yIHRyYXZlbCwgYWNjb21t
b2RhdGlvbiBhbmQgcmVnaXN0cmF0aW9uIGZvciBjb25mZXJlbmNlcykgYW5kPC9rZXl3b3JkPjxr
ZXl3b3JkPnJlY2VpdmVkIHNwZWFrZXIgZmVlcyBwYWlkIHRvIGluc3RpdHV0aW9uIGZyb20gU2Fu
b2ZpIEdlbnp5bWUsIG91dHNpZGUgdGhlPC9rZXl3b3JkPjxrZXl3b3JkPnN1Ym1pdHRlZCB3b3Jr
LlRoaXMgYXJ0aWNsZSBkb2VzIG5vdCBjb250YWluIGFueSBzdHVkaWVzIHdpdGggaHVtYW4gb3Ig
YW5pbWFsPC9rZXl3b3JkPjxrZXl3b3JkPnN1YmplY3RzIHBlcmZvcm1lZCBieSBhbnkgb2YgdGhl
IGF1dGhvcnMuPC9rZXl3b3JkPjwva2V5d29yZHM+PGRhdGVzPjx5ZWFyPjIwMTg8L3llYXI+PC9k
YXRlcz48aXNibj4yMTk2LTMwMjkgKFByaW50KTwvaXNibj48YWNjZXNzaW9uLW51bT4yOTU2NDIw
NTwvYWNjZXNzaW9uLW51bT48dXJscz48cmVsYXRlZC11cmxzPjx1cmw+aHR0cHM6Ly93d3cubmNi
aS5ubG0ubmloLmdvdi9wdWJtZWQvMjk1NjQyMDU8L3VybD48dXJsPmh0dHBzOi8vd3d3Lm5jYmku
bmxtLm5paC5nb3YvcG1jL2FydGljbGVzL1BNQzU4NDM2OTIvcGRmLzQwNDcyXzIwMThfQXJ0aWNs
ZV8xNzgucGRmPC91cmw+PC9yZWxhdGVkLXVybHM+PC91cmxzPjxjdXN0b20yPlBNQzU4NDM2OTI8
L2N1c3RvbTI+PGVsZWN0cm9uaWMtcmVzb3VyY2UtbnVtPjEwLjEwMDcvczQwNDcyLTAxOC0wMTc4
LTk8L2VsZWN0cm9uaWMtcmVzb3VyY2UtbnVtPjwvcmVjb3JkPjwvQ2l0ZT48L0VuZE5vdGU+AG==
</w:fldData>
        </w:fldChar>
      </w:r>
      <w:r w:rsidRPr="00F549D3">
        <w:rPr>
          <w:rFonts w:ascii="Arial" w:hAnsi="Arial" w:cs="Arial"/>
          <w:bCs/>
        </w:rPr>
        <w:instrText xml:space="preserve"> ADDIN EN.CITE </w:instrText>
      </w:r>
      <w:r w:rsidRPr="00F549D3">
        <w:rPr>
          <w:rFonts w:ascii="Arial" w:hAnsi="Arial" w:cs="Arial"/>
          <w:bCs/>
        </w:rPr>
        <w:fldChar w:fldCharType="begin">
          <w:fldData xml:space="preserve">PEVuZE5vdGU+PENpdGU+PEF1dGhvcj5XYXRzb248L0F1dGhvcj48WWVhcj4yMDE4PC9ZZWFyPjxS
ZWNOdW0+MTc2PC9SZWNOdW0+PERpc3BsYXlUZXh0Pig1KTwvRGlzcGxheVRleHQ+PHJlY29yZD48
cmVjLW51bWJlcj4xNzY8L3JlYy1udW1iZXI+PGZvcmVpZ24ta2V5cz48a2V5IGFwcD0iRU4iIGRi
LWlkPSJ2MDl2dnR6OXlhenhhcmVlNWR3eGZhZTZyZHp2NXMwYXBwYXMiIHRpbWVzdGFtcD0iMTU0
NzIwMDA0NCI+MTc2PC9rZXk+PC9mb3JlaWduLWtleXM+PHJlZi10eXBlIG5hbWU9IkpvdXJuYWwg
QXJ0aWNsZSI+MTc8L3JlZi10eXBlPjxjb250cmlidXRvcnM+PGF1dGhvcnM+PGF1dGhvcj5XYXRz
b24sIEMuIEouIEUuPC9hdXRob3I+PGF1dGhvcj5Kb2NobWFucywgSS48L2F1dGhvcj48L2F1dGhv
cnM+PC9jb250cmlidXRvcnM+PGF1dGgtYWRkcmVzcz4xRGVwYXJ0bWVudCBvZiBTdXJnZXJ5LCBV
bml2ZXJzaXR5IG9mIENhbWJyaWRnZSBTY2hvb2wgb2YgQ2xpbmljYWwgTWVkaWNpbmUsIENhbWJy
aWRnZSwgVUsuMDAwMDAwMDEyMTg4NTkzNGdyaWQuNTMzNS4wJiN4RDsyVGhlIE5hdGlvbmFsIElu
c3RpdHV0ZSBvZiBIZWFsdGggUmVzZWFyY2ggKE5JSFIpIENhbWJyaWRnZSBCaW9tZWRpY2FsIFJl
c2VhcmNoIENlbnRyZSBhbmQgdGhlIE5JSFIgQmxvb2QgYW5kIFRyYW5zcGxhbnQgUmVzZWFyY2gg
VW5pdCAoQlRSVSkgYXQgdGhlIFVuaXZlcnNpdHkgb2YgQ2FtYnJpZGdlIGluIGNvbGxhYm9yYXRp
b24gd2l0aCBOZXdjYXN0bGUgVW5pdmVyc2l0eSBhbmQgaW4gcGFydG5lcnNoaXAgd2l0aCBOSFMg
Qmxvb2QgYW5kIFRyYW5zcGxhbnQgKE5IU0JUKSwgQ2FtYnJpZGdlLCBVSy4wMDAwIDAwMDEgMjEx
NiAzOTIzZ3JpZC40NTEwNTYuMyYjeEQ7M0xhYm9yYXRvcnkgb2YgQWJkb21pbmFsIFRyYW5zcGxh
bnQgU3VyZ2VyeSwgRGVwYXJ0bWVudCBvZiBNaWNyb2Jpb2xvZ3kgYW5kIEltbXVub2xvZ3ksIEtV
IExldXZlbiwgTGV1dmVuLCBCZWxnaXVtLjAwMDAgMDAwMSAwNjY4IDc4ODRncmlkLjU1OTYuZiYj
eEQ7NERlcGFydG1lbnQgb2YgQWJkb21pbmFsIFRyYW5zcGxhbnQgU3VyZ2VyeSwgVW5pdmVyc2l0
eSBIb3NwaXRhbHMgTGV1dmVuLCBMZXV2ZW4sIEJlbGdpdW0uMDAwMCAwMDA0IDA2MjYgMzMzOGdy
aWQuNDEwNTY5LmY8L2F1dGgtYWRkcmVzcz48dGl0bGVzPjx0aXRsZT5Gcm9tICZxdW90O0d1dCBG
ZWVsaW5nJnF1b3Q7IHRvIE9iamVjdGl2aXR5OiBNYWNoaW5lIFByZXNlcnZhdGlvbiBvZiB0aGUg
TGl2ZXIgYXMgYSBUb29sIHRvIEFzc2VzcyBPcmdhbiBWaWFiaWxpdHk8L3RpdGxlPjxzZWNvbmRh
cnktdGl0bGU+Q3VyciBUcmFuc3BsYW50IFJlcDwvc2Vjb25kYXJ5LXRpdGxlPjwvdGl0bGVzPjxw
ZXJpb2RpY2FsPjxmdWxsLXRpdGxlPkN1cnIgVHJhbnNwbGFudCBSZXA8L2Z1bGwtdGl0bGU+PC9w
ZXJpb2RpY2FsPjxwYWdlcz43Mi04MTwvcGFnZXM+PHZvbHVtZT41PC92b2x1bWU+PG51bWJlcj4x
PC9udW1iZXI+PGVkaXRpb24+MjAxOC8wMy8yMzwvZWRpdGlvbj48a2V5d29yZHM+PGtleXdvcmQ+
TGl2ZXIgdHJhbnNwbGFudGF0aW9uPC9rZXl3b3JkPjxrZXl3b3JkPk1hY2hpbmUgcGVyZnVzaW9u
PC9rZXl3b3JkPjxrZXl3b3JkPk5vcm1vdGhlcm1pYyBwZXJmdXNpb248L2tleXdvcmQ+PGtleXdv
cmQ+T3JnYW4gcHJlc2VydmF0aW9uPC9rZXl3b3JkPjxrZXl3b3JkPlZpYWJpbGl0eSBhc3Nlc3Nt
ZW50PC9rZXl3b3JkPjxrZXl3b3JkPkFzdGVsbGFzIFBoYXJtYSAoZm9yIHRyYXZlbCwgYWNjb21t
b2RhdGlvbiBhbmQgcmVnaXN0cmF0aW9uIGZvciBjb25mZXJlbmNlcykgYW5kPC9rZXl3b3JkPjxr
ZXl3b3JkPnJlY2VpdmVkIHNwZWFrZXIgZmVlcyBwYWlkIHRvIGluc3RpdHV0aW9uIGZyb20gU2Fu
b2ZpIEdlbnp5bWUsIG91dHNpZGUgdGhlPC9rZXl3b3JkPjxrZXl3b3JkPnN1Ym1pdHRlZCB3b3Jr
LlRoaXMgYXJ0aWNsZSBkb2VzIG5vdCBjb250YWluIGFueSBzdHVkaWVzIHdpdGggaHVtYW4gb3Ig
YW5pbWFsPC9rZXl3b3JkPjxrZXl3b3JkPnN1YmplY3RzIHBlcmZvcm1lZCBieSBhbnkgb2YgdGhl
IGF1dGhvcnMuPC9rZXl3b3JkPjwva2V5d29yZHM+PGRhdGVzPjx5ZWFyPjIwMTg8L3llYXI+PC9k
YXRlcz48aXNibj4yMTk2LTMwMjkgKFByaW50KTwvaXNibj48YWNjZXNzaW9uLW51bT4yOTU2NDIw
NTwvYWNjZXNzaW9uLW51bT48dXJscz48cmVsYXRlZC11cmxzPjx1cmw+aHR0cHM6Ly93d3cubmNi
aS5ubG0ubmloLmdvdi9wdWJtZWQvMjk1NjQyMDU8L3VybD48dXJsPmh0dHBzOi8vd3d3Lm5jYmku
bmxtLm5paC5nb3YvcG1jL2FydGljbGVzL1BNQzU4NDM2OTIvcGRmLzQwNDcyXzIwMThfQXJ0aWNs
ZV8xNzgucGRmPC91cmw+PC9yZWxhdGVkLXVybHM+PC91cmxzPjxjdXN0b20yPlBNQzU4NDM2OTI8
L2N1c3RvbTI+PGVsZWN0cm9uaWMtcmVzb3VyY2UtbnVtPjEwLjEwMDcvczQwNDcyLTAxOC0wMTc4
LTk8L2VsZWN0cm9uaWMtcmVzb3VyY2UtbnVtPjwvcmVjb3JkPjwvQ2l0ZT48L0VuZE5vdGU+AG==
</w:fldData>
        </w:fldChar>
      </w:r>
      <w:r w:rsidRPr="00F549D3">
        <w:rPr>
          <w:rFonts w:ascii="Arial" w:hAnsi="Arial" w:cs="Arial"/>
          <w:bCs/>
        </w:rPr>
        <w:instrText xml:space="preserve"> ADDIN EN.CITE.DATA </w:instrText>
      </w:r>
      <w:r w:rsidRPr="00F549D3">
        <w:rPr>
          <w:rFonts w:ascii="Arial" w:hAnsi="Arial" w:cs="Arial"/>
          <w:bCs/>
        </w:rPr>
      </w:r>
      <w:r w:rsidRPr="00F549D3">
        <w:rPr>
          <w:rFonts w:ascii="Arial" w:hAnsi="Arial" w:cs="Arial"/>
          <w:bCs/>
        </w:rPr>
        <w:fldChar w:fldCharType="end"/>
      </w:r>
      <w:r w:rsidRPr="00F549D3">
        <w:rPr>
          <w:rFonts w:ascii="Arial" w:hAnsi="Arial" w:cs="Arial"/>
          <w:bCs/>
        </w:rPr>
      </w:r>
      <w:r w:rsidRPr="00F549D3">
        <w:rPr>
          <w:rFonts w:ascii="Arial" w:hAnsi="Arial" w:cs="Arial"/>
          <w:bCs/>
        </w:rPr>
        <w:fldChar w:fldCharType="separate"/>
      </w:r>
      <w:r w:rsidR="005E29CA">
        <w:rPr>
          <w:rFonts w:ascii="Arial" w:hAnsi="Arial" w:cs="Arial"/>
          <w:bCs/>
        </w:rPr>
        <w:t>(5)</w:t>
      </w:r>
      <w:r w:rsidRPr="00F549D3">
        <w:rPr>
          <w:rFonts w:ascii="Arial" w:hAnsi="Arial" w:cs="Arial"/>
          <w:bCs/>
        </w:rPr>
        <w:fldChar w:fldCharType="end"/>
      </w:r>
      <w:r w:rsidRPr="00F549D3">
        <w:rPr>
          <w:rFonts w:ascii="Arial" w:hAnsi="Arial" w:cs="Arial"/>
          <w:bCs/>
        </w:rPr>
        <w:t xml:space="preserve">. This is particularly so for livers from donation after circulatory death (DCD) donors, where primary non function and post-transplant cholangiopathy are common. While measures of hepatocyte damage and viability, such as transaminase release and lactate metabolism, are well recognised and accepted in clinical liver transplantation, less clear are the best indicators of bile duct viability. We have previously hypothesised that biliary pH and glucose are possible candidates for predicting post transplant cholangiopathy in livers undergoing </w:t>
      </w:r>
      <w:r w:rsidRPr="00F549D3">
        <w:rPr>
          <w:rFonts w:ascii="Arial" w:hAnsi="Arial" w:cs="Arial"/>
          <w:bCs/>
          <w:i/>
        </w:rPr>
        <w:t>ex situ</w:t>
      </w:r>
      <w:r w:rsidRPr="00F549D3">
        <w:rPr>
          <w:rFonts w:ascii="Arial" w:hAnsi="Arial" w:cs="Arial"/>
          <w:bCs/>
        </w:rPr>
        <w:t xml:space="preserve"> normothermic perfusion, since they reflect cholangiocyte function </w:t>
      </w:r>
      <w:r w:rsidRPr="00F549D3">
        <w:rPr>
          <w:rFonts w:ascii="Arial" w:hAnsi="Arial" w:cs="Arial"/>
          <w:bCs/>
        </w:rPr>
        <w:fldChar w:fldCharType="begin">
          <w:fldData xml:space="preserve">PEVuZE5vdGU+PENpdGU+PEF1dGhvcj5XYXRzb248L0F1dGhvcj48WWVhcj4yMDE4PC9ZZWFyPjxS
ZWNOdW0+MTc2PC9SZWNOdW0+PERpc3BsYXlUZXh0Pig0LCA1KTwvRGlzcGxheVRleHQ+PHJlY29y
ZD48cmVjLW51bWJlcj4xNzY8L3JlYy1udW1iZXI+PGZvcmVpZ24ta2V5cz48a2V5IGFwcD0iRU4i
IGRiLWlkPSJ2MDl2dnR6OXlhenhhcmVlNWR3eGZhZTZyZHp2NXMwYXBwYXMiIHRpbWVzdGFtcD0i
MTU0NzIwMDA0NCI+MTc2PC9rZXk+PC9mb3JlaWduLWtleXM+PHJlZi10eXBlIG5hbWU9IkpvdXJu
YWwgQXJ0aWNsZSI+MTc8L3JlZi10eXBlPjxjb250cmlidXRvcnM+PGF1dGhvcnM+PGF1dGhvcj5X
YXRzb24sIEMuIEouIEUuPC9hdXRob3I+PGF1dGhvcj5Kb2NobWFucywgSS48L2F1dGhvcj48L2F1
dGhvcnM+PC9jb250cmlidXRvcnM+PGF1dGgtYWRkcmVzcz4xRGVwYXJ0bWVudCBvZiBTdXJnZXJ5
LCBVbml2ZXJzaXR5IG9mIENhbWJyaWRnZSBTY2hvb2wgb2YgQ2xpbmljYWwgTWVkaWNpbmUsIENh
bWJyaWRnZSwgVUsuMDAwMDAwMDEyMTg4NTkzNGdyaWQuNTMzNS4wJiN4RDsyVGhlIE5hdGlvbmFs
IEluc3RpdHV0ZSBvZiBIZWFsdGggUmVzZWFyY2ggKE5JSFIpIENhbWJyaWRnZSBCaW9tZWRpY2Fs
IFJlc2VhcmNoIENlbnRyZSBhbmQgdGhlIE5JSFIgQmxvb2QgYW5kIFRyYW5zcGxhbnQgUmVzZWFy
Y2ggVW5pdCAoQlRSVSkgYXQgdGhlIFVuaXZlcnNpdHkgb2YgQ2FtYnJpZGdlIGluIGNvbGxhYm9y
YXRpb24gd2l0aCBOZXdjYXN0bGUgVW5pdmVyc2l0eSBhbmQgaW4gcGFydG5lcnNoaXAgd2l0aCBO
SFMgQmxvb2QgYW5kIFRyYW5zcGxhbnQgKE5IU0JUKSwgQ2FtYnJpZGdlLCBVSy4wMDAwIDAwMDEg
MjExNiAzOTIzZ3JpZC40NTEwNTYuMyYjeEQ7M0xhYm9yYXRvcnkgb2YgQWJkb21pbmFsIFRyYW5z
cGxhbnQgU3VyZ2VyeSwgRGVwYXJ0bWVudCBvZiBNaWNyb2Jpb2xvZ3kgYW5kIEltbXVub2xvZ3ks
IEtVIExldXZlbiwgTGV1dmVuLCBCZWxnaXVtLjAwMDAgMDAwMSAwNjY4IDc4ODRncmlkLjU1OTYu
ZiYjeEQ7NERlcGFydG1lbnQgb2YgQWJkb21pbmFsIFRyYW5zcGxhbnQgU3VyZ2VyeSwgVW5pdmVy
c2l0eSBIb3NwaXRhbHMgTGV1dmVuLCBMZXV2ZW4sIEJlbGdpdW0uMDAwMCAwMDA0IDA2MjYgMzMz
OGdyaWQuNDEwNTY5LmY8L2F1dGgtYWRkcmVzcz48dGl0bGVzPjx0aXRsZT5Gcm9tICZxdW90O0d1
dCBGZWVsaW5nJnF1b3Q7IHRvIE9iamVjdGl2aXR5OiBNYWNoaW5lIFByZXNlcnZhdGlvbiBvZiB0
aGUgTGl2ZXIgYXMgYSBUb29sIHRvIEFzc2VzcyBPcmdhbiBWaWFiaWxpdHk8L3RpdGxlPjxzZWNv
bmRhcnktdGl0bGU+Q3VyciBUcmFuc3BsYW50IFJlcDwvc2Vjb25kYXJ5LXRpdGxlPjwvdGl0bGVz
PjxwZXJpb2RpY2FsPjxmdWxsLXRpdGxlPkN1cnIgVHJhbnNwbGFudCBSZXA8L2Z1bGwtdGl0bGU+
PC9wZXJpb2RpY2FsPjxwYWdlcz43Mi04MTwvcGFnZXM+PHZvbHVtZT41PC92b2x1bWU+PG51bWJl
cj4xPC9udW1iZXI+PGVkaXRpb24+MjAxOC8wMy8yMzwvZWRpdGlvbj48a2V5d29yZHM+PGtleXdv
cmQ+TGl2ZXIgdHJhbnNwbGFudGF0aW9uPC9rZXl3b3JkPjxrZXl3b3JkPk1hY2hpbmUgcGVyZnVz
aW9uPC9rZXl3b3JkPjxrZXl3b3JkPk5vcm1vdGhlcm1pYyBwZXJmdXNpb248L2tleXdvcmQ+PGtl
eXdvcmQ+T3JnYW4gcHJlc2VydmF0aW9uPC9rZXl3b3JkPjxrZXl3b3JkPlZpYWJpbGl0eSBhc3Nl
c3NtZW50PC9rZXl3b3JkPjxrZXl3b3JkPkFzdGVsbGFzIFBoYXJtYSAoZm9yIHRyYXZlbCwgYWNj
b21tb2RhdGlvbiBhbmQgcmVnaXN0cmF0aW9uIGZvciBjb25mZXJlbmNlcykgYW5kPC9rZXl3b3Jk
PjxrZXl3b3JkPnJlY2VpdmVkIHNwZWFrZXIgZmVlcyBwYWlkIHRvIGluc3RpdHV0aW9uIGZyb20g
U2Fub2ZpIEdlbnp5bWUsIG91dHNpZGUgdGhlPC9rZXl3b3JkPjxrZXl3b3JkPnN1Ym1pdHRlZCB3
b3JrLlRoaXMgYXJ0aWNsZSBkb2VzIG5vdCBjb250YWluIGFueSBzdHVkaWVzIHdpdGggaHVtYW4g
b3IgYW5pbWFsPC9rZXl3b3JkPjxrZXl3b3JkPnN1YmplY3RzIHBlcmZvcm1lZCBieSBhbnkgb2Yg
dGhlIGF1dGhvcnMuPC9rZXl3b3JkPjwva2V5d29yZHM+PGRhdGVzPjx5ZWFyPjIwMTg8L3llYXI+
PC9kYXRlcz48aXNibj4yMTk2LTMwMjkgKFByaW50KTwvaXNibj48YWNjZXNzaW9uLW51bT4yOTU2
NDIwNTwvYWNjZXNzaW9uLW51bT48dXJscz48cmVsYXRlZC11cmxzPjx1cmw+aHR0cHM6Ly93d3cu
bmNiaS5ubG0ubmloLmdvdi9wdWJtZWQvMjk1NjQyMDU8L3VybD48dXJsPmh0dHBzOi8vd3d3Lm5j
YmkubmxtLm5paC5nb3YvcG1jL2FydGljbGVzL1BNQzU4NDM2OTIvcGRmLzQwNDcyXzIwMThfQXJ0
aWNsZV8xNzgucGRmPC91cmw+PC9yZWxhdGVkLXVybHM+PC91cmxzPjxjdXN0b20yPlBNQzU4NDM2
OTI8L2N1c3RvbTI+PGVsZWN0cm9uaWMtcmVzb3VyY2UtbnVtPjEwLjEwMDcvczQwNDcyLTAxOC0w
MTc4LTk8L2VsZWN0cm9uaWMtcmVzb3VyY2UtbnVtPjwvcmVjb3JkPjwvQ2l0ZT48Q2l0ZT48QXV0
aG9yPldhdHNvbjwvQXV0aG9yPjxZZWFyPjIwMTg8L1llYXI+PFJlY051bT4xNzc8L1JlY051bT48
cmVjb3JkPjxyZWMtbnVtYmVyPjE3NzwvcmVjLW51bWJlcj48Zm9yZWlnbi1rZXlzPjxrZXkgYXBw
PSJFTiIgZGItaWQ9InYwOXZ2dHo5eWF6eGFyZWU1ZHd4ZmFlNnJkenY1czBhcHBhcyIgdGltZXN0
YW1wPSIxNTQ3MjAwMDQ0Ij4xNzc8L2tleT48L2ZvcmVpZ24ta2V5cz48cmVmLXR5cGUgbmFtZT0i
Sm91cm5hbCBBcnRpY2xlIj4xNzwvcmVmLXR5cGU+PGNvbnRyaWJ1dG9ycz48YXV0aG9ycz48YXV0
aG9yPldhdHNvbiwgQy4gSi4gRS48L2F1dGhvcj48YXV0aG9yPktvc21vbGlhcHRzaXMsIFYuPC9h
dXRob3I+PGF1dGhvcj5QbGV5LCBDLjwvYXV0aG9yPjxhdXRob3I+UmFuZGxlLCBMLjwvYXV0aG9y
PjxhdXRob3I+RmVhciwgQy48L2F1dGhvcj48YXV0aG9yPkNyaWNrLCBLLjwvYXV0aG9yPjxhdXRo
b3I+R2ltc29uLCBBLiBFLjwvYXV0aG9yPjxhdXRob3I+QWxsaXNvbiwgTS48L2F1dGhvcj48YXV0
aG9yPlVwcG9uaSwgUy48L2F1dGhvcj48YXV0aG9yPkJyYWlzLCBSLjwvYXV0aG9yPjxhdXRob3I+
Sm9jaG1hbnMsIEkuPC9hdXRob3I+PGF1dGhvcj5CdXRsZXIsIEEuIEouPC9hdXRob3I+PC9hdXRo
b3JzPjwvY29udHJpYnV0b3JzPjxhdXRoLWFkZHJlc3M+RGVwYXJ0bWVudCBvZiBTdXJnZXJ5LCBV
bml2ZXJzaXR5IG9mIENhbWJyaWRnZSwgQWRkZW5icm9va2UmYXBvcztzIEhvc3BpdGFsLCBDYW1i
cmlkZ2UsIFVLLiYjeEQ7TklIUiBCbG9vZCBhbmQgVHJhbnNwbGFudCBSZXNlYXJjaCBVbml0IGlu
IE9yZ2FuIERvbmF0aW9uIGFuZCBUcmFuc3BsYW50YXRpb24sIFVuaXZlcnNpdHkgb2YgQ2FtYnJp
ZGdlLCBDYW1icmlkZ2UsIFVLLiYjeEQ7TklIUiBDYW1icmlkZ2UgQmlvbWVkaWNhbCBSZXNlYXJj
aCBDZW50cmUsIENhbWJyaWRnZSwgVUsuJiN4RDtEZXBhcnRtZW50IG9mIE1lZGljaW5lLCBDYW1i
cmlkZ2UgVW5pdmVyc2l0eSBIb3NwaXRhbHMgTkhTIEZvdW5kYXRpb24gVHJ1c3QsIENhbWJyaWRn
ZSwgVUsuJiN4RDtEZXBhcnRtZW50IG9mIFJhZGlvbG9neSwgQ2FtYnJpZGdlIFVuaXZlcnNpdHkg
SG9zcGl0YWxzIE5IUyBGb3VuZGF0aW9uIFRydXN0LCBDYW1icmlkZ2UsIFVLLiYjeEQ7RGVwYXJ0
bWVudCBvZiBQYXRob2xvZ3ksIENhbWJyaWRnZSBVbml2ZXJzaXR5IEhvc3BpdGFscyBOSFMgRm91
bmRhdGlvbiBUcnVzdCwgQ2FtYnJpZGdlLCBVSy4mI3hEO0RlcGFydG1lbnQgb2YgTWljcm9iaW9s
b2d5IGFuZCBJbW11bm9sb2d5LCBMYWJvcmF0b3J5IG9mIEFiZG9taW5hbCBUcmFuc3BsYW50YXRp
b24sIEthdGhvbGlla2UgVW5pdmVyc2l0ZWl0IExldXZlbiwgTGV1dmVuLCBCZWxnaXVtLiYjeEQ7
RGVwYXJ0bWVudCBvZiBBYmRvbWluYWwgVHJhbnNwbGFudCBTdXJnZXJ5LCBVbml2ZXJzaXR5IEhv
c3BpdGFscyBMZXV2ZW4sIExldXZlbiwgQmVsZ2l1bS48L2F1dGgtYWRkcmVzcz48dGl0bGVzPjx0
aXRsZT5PYnNlcnZhdGlvbnMgb24gdGhlIGV4IHNpdHUgcGVyZnVzaW9uIG9mIGxpdmVycyBmb3Ig
dHJhbnNwbGFudGF0aW9uPC90aXRsZT48c2Vjb25kYXJ5LXRpdGxlPkFtIEogVHJhbnNwbGFudDwv
c2Vjb25kYXJ5LXRpdGxlPjwvdGl0bGVzPjxwZXJpb2RpY2FsPjxmdWxsLXRpdGxlPkFtIEogVHJh
bnNwbGFudDwvZnVsbC10aXRsZT48L3BlcmlvZGljYWw+PHBhZ2VzPjIwMDUtMjAyMDwvcGFnZXM+
PHZvbHVtZT4xODwvdm9sdW1lPjxudW1iZXI+ODwvbnVtYmVyPjxlZGl0aW9uPjIwMTgvMDIvMDk8
L2VkaXRpb24+PGtleXdvcmRzPjxrZXl3b3JkPmNsaW5pY2FsIHJlc2VhcmNoL3ByYWN0aWNlPC9r
ZXl3b3JkPjxrZXl3b3JkPmxpdmVyIGFsbG9ncmFmdCBmdW5jdGlvbi9keXNmdW5jdGlvbjwva2V5
d29yZD48a2V5d29yZD5saXZlciB0cmFuc3BsYW50YXRpb24vaGVwYXRvbG9neTwva2V5d29yZD48
a2V5d29yZD5tZXRhYm9saXNtL21ldGFib2xpdGU8L2tleXdvcmQ+PGtleXdvcmQ+b3JnYW4gcGVy
ZnVzaW9uIGFuZCBwcmVzZXJ2YXRpb248L2tleXdvcmQ+PC9rZXl3b3Jkcz48ZGF0ZXM+PHllYXI+
MjAxODwveWVhcj48cHViLWRhdGVzPjxkYXRlPkF1ZzwvZGF0ZT48L3B1Yi1kYXRlcz48L2RhdGVz
Pjxpc2JuPjE2MDAtNjE0MyAoRWxlY3Ryb25pYykmI3hEOzE2MDAtNjEzNSAoTGlua2luZyk8L2lz
Ym4+PGFjY2Vzc2lvbi1udW0+Mjk0MTk5MzE8L2FjY2Vzc2lvbi1udW0+PHVybHM+PHJlbGF0ZWQt
dXJscz48dXJsPmh0dHBzOi8vd3d3Lm5jYmkubmxtLm5paC5nb3YvcHVibWVkLzI5NDE5OTMxPC91
cmw+PHVybD5odHRwczovL3d3dy5uY2JpLm5sbS5uaWguZ292L3BtYy9hcnRpY2xlcy9QTUM2MDk5
MjIxL3BkZi9BSlQtMTgtMjAwNS5wZGY8L3VybD48L3JlbGF0ZWQtdXJscz48L3VybHM+PGN1c3Rv
bTI+UE1DNjA5OTIyMTwvY3VzdG9tMj48ZWxlY3Ryb25pYy1yZXNvdXJjZS1udW0+MTAuMTExMS9h
anQuMTQ2ODc8L2VsZWN0cm9uaWMtcmVzb3VyY2UtbnVtPjwvcmVjb3JkPjwvQ2l0ZT48L0VuZE5v
dGU+AG==
</w:fldData>
        </w:fldChar>
      </w:r>
      <w:r w:rsidRPr="00F549D3">
        <w:rPr>
          <w:rFonts w:ascii="Arial" w:hAnsi="Arial" w:cs="Arial"/>
          <w:bCs/>
        </w:rPr>
        <w:instrText xml:space="preserve"> ADDIN EN.CITE </w:instrText>
      </w:r>
      <w:r w:rsidRPr="00F549D3">
        <w:rPr>
          <w:rFonts w:ascii="Arial" w:hAnsi="Arial" w:cs="Arial"/>
          <w:bCs/>
        </w:rPr>
        <w:fldChar w:fldCharType="begin">
          <w:fldData xml:space="preserve">PEVuZE5vdGU+PENpdGU+PEF1dGhvcj5XYXRzb248L0F1dGhvcj48WWVhcj4yMDE4PC9ZZWFyPjxS
ZWNOdW0+MTc2PC9SZWNOdW0+PERpc3BsYXlUZXh0Pig0LCA1KTwvRGlzcGxheVRleHQ+PHJlY29y
ZD48cmVjLW51bWJlcj4xNzY8L3JlYy1udW1iZXI+PGZvcmVpZ24ta2V5cz48a2V5IGFwcD0iRU4i
IGRiLWlkPSJ2MDl2dnR6OXlhenhhcmVlNWR3eGZhZTZyZHp2NXMwYXBwYXMiIHRpbWVzdGFtcD0i
MTU0NzIwMDA0NCI+MTc2PC9rZXk+PC9mb3JlaWduLWtleXM+PHJlZi10eXBlIG5hbWU9IkpvdXJu
YWwgQXJ0aWNsZSI+MTc8L3JlZi10eXBlPjxjb250cmlidXRvcnM+PGF1dGhvcnM+PGF1dGhvcj5X
YXRzb24sIEMuIEouIEUuPC9hdXRob3I+PGF1dGhvcj5Kb2NobWFucywgSS48L2F1dGhvcj48L2F1
dGhvcnM+PC9jb250cmlidXRvcnM+PGF1dGgtYWRkcmVzcz4xRGVwYXJ0bWVudCBvZiBTdXJnZXJ5
LCBVbml2ZXJzaXR5IG9mIENhbWJyaWRnZSBTY2hvb2wgb2YgQ2xpbmljYWwgTWVkaWNpbmUsIENh
bWJyaWRnZSwgVUsuMDAwMDAwMDEyMTg4NTkzNGdyaWQuNTMzNS4wJiN4RDsyVGhlIE5hdGlvbmFs
IEluc3RpdHV0ZSBvZiBIZWFsdGggUmVzZWFyY2ggKE5JSFIpIENhbWJyaWRnZSBCaW9tZWRpY2Fs
IFJlc2VhcmNoIENlbnRyZSBhbmQgdGhlIE5JSFIgQmxvb2QgYW5kIFRyYW5zcGxhbnQgUmVzZWFy
Y2ggVW5pdCAoQlRSVSkgYXQgdGhlIFVuaXZlcnNpdHkgb2YgQ2FtYnJpZGdlIGluIGNvbGxhYm9y
YXRpb24gd2l0aCBOZXdjYXN0bGUgVW5pdmVyc2l0eSBhbmQgaW4gcGFydG5lcnNoaXAgd2l0aCBO
SFMgQmxvb2QgYW5kIFRyYW5zcGxhbnQgKE5IU0JUKSwgQ2FtYnJpZGdlLCBVSy4wMDAwIDAwMDEg
MjExNiAzOTIzZ3JpZC40NTEwNTYuMyYjeEQ7M0xhYm9yYXRvcnkgb2YgQWJkb21pbmFsIFRyYW5z
cGxhbnQgU3VyZ2VyeSwgRGVwYXJ0bWVudCBvZiBNaWNyb2Jpb2xvZ3kgYW5kIEltbXVub2xvZ3ks
IEtVIExldXZlbiwgTGV1dmVuLCBCZWxnaXVtLjAwMDAgMDAwMSAwNjY4IDc4ODRncmlkLjU1OTYu
ZiYjeEQ7NERlcGFydG1lbnQgb2YgQWJkb21pbmFsIFRyYW5zcGxhbnQgU3VyZ2VyeSwgVW5pdmVy
c2l0eSBIb3NwaXRhbHMgTGV1dmVuLCBMZXV2ZW4sIEJlbGdpdW0uMDAwMCAwMDA0IDA2MjYgMzMz
OGdyaWQuNDEwNTY5LmY8L2F1dGgtYWRkcmVzcz48dGl0bGVzPjx0aXRsZT5Gcm9tICZxdW90O0d1
dCBGZWVsaW5nJnF1b3Q7IHRvIE9iamVjdGl2aXR5OiBNYWNoaW5lIFByZXNlcnZhdGlvbiBvZiB0
aGUgTGl2ZXIgYXMgYSBUb29sIHRvIEFzc2VzcyBPcmdhbiBWaWFiaWxpdHk8L3RpdGxlPjxzZWNv
bmRhcnktdGl0bGU+Q3VyciBUcmFuc3BsYW50IFJlcDwvc2Vjb25kYXJ5LXRpdGxlPjwvdGl0bGVz
PjxwZXJpb2RpY2FsPjxmdWxsLXRpdGxlPkN1cnIgVHJhbnNwbGFudCBSZXA8L2Z1bGwtdGl0bGU+
PC9wZXJpb2RpY2FsPjxwYWdlcz43Mi04MTwvcGFnZXM+PHZvbHVtZT41PC92b2x1bWU+PG51bWJl
cj4xPC9udW1iZXI+PGVkaXRpb24+MjAxOC8wMy8yMzwvZWRpdGlvbj48a2V5d29yZHM+PGtleXdv
cmQ+TGl2ZXIgdHJhbnNwbGFudGF0aW9uPC9rZXl3b3JkPjxrZXl3b3JkPk1hY2hpbmUgcGVyZnVz
aW9uPC9rZXl3b3JkPjxrZXl3b3JkPk5vcm1vdGhlcm1pYyBwZXJmdXNpb248L2tleXdvcmQ+PGtl
eXdvcmQ+T3JnYW4gcHJlc2VydmF0aW9uPC9rZXl3b3JkPjxrZXl3b3JkPlZpYWJpbGl0eSBhc3Nl
c3NtZW50PC9rZXl3b3JkPjxrZXl3b3JkPkFzdGVsbGFzIFBoYXJtYSAoZm9yIHRyYXZlbCwgYWNj
b21tb2RhdGlvbiBhbmQgcmVnaXN0cmF0aW9uIGZvciBjb25mZXJlbmNlcykgYW5kPC9rZXl3b3Jk
PjxrZXl3b3JkPnJlY2VpdmVkIHNwZWFrZXIgZmVlcyBwYWlkIHRvIGluc3RpdHV0aW9uIGZyb20g
U2Fub2ZpIEdlbnp5bWUsIG91dHNpZGUgdGhlPC9rZXl3b3JkPjxrZXl3b3JkPnN1Ym1pdHRlZCB3
b3JrLlRoaXMgYXJ0aWNsZSBkb2VzIG5vdCBjb250YWluIGFueSBzdHVkaWVzIHdpdGggaHVtYW4g
b3IgYW5pbWFsPC9rZXl3b3JkPjxrZXl3b3JkPnN1YmplY3RzIHBlcmZvcm1lZCBieSBhbnkgb2Yg
dGhlIGF1dGhvcnMuPC9rZXl3b3JkPjwva2V5d29yZHM+PGRhdGVzPjx5ZWFyPjIwMTg8L3llYXI+
PC9kYXRlcz48aXNibj4yMTk2LTMwMjkgKFByaW50KTwvaXNibj48YWNjZXNzaW9uLW51bT4yOTU2
NDIwNTwvYWNjZXNzaW9uLW51bT48dXJscz48cmVsYXRlZC11cmxzPjx1cmw+aHR0cHM6Ly93d3cu
bmNiaS5ubG0ubmloLmdvdi9wdWJtZWQvMjk1NjQyMDU8L3VybD48dXJsPmh0dHBzOi8vd3d3Lm5j
YmkubmxtLm5paC5nb3YvcG1jL2FydGljbGVzL1BNQzU4NDM2OTIvcGRmLzQwNDcyXzIwMThfQXJ0
aWNsZV8xNzgucGRmPC91cmw+PC9yZWxhdGVkLXVybHM+PC91cmxzPjxjdXN0b20yPlBNQzU4NDM2
OTI8L2N1c3RvbTI+PGVsZWN0cm9uaWMtcmVzb3VyY2UtbnVtPjEwLjEwMDcvczQwNDcyLTAxOC0w
MTc4LTk8L2VsZWN0cm9uaWMtcmVzb3VyY2UtbnVtPjwvcmVjb3JkPjwvQ2l0ZT48Q2l0ZT48QXV0
aG9yPldhdHNvbjwvQXV0aG9yPjxZZWFyPjIwMTg8L1llYXI+PFJlY051bT4xNzc8L1JlY051bT48
cmVjb3JkPjxyZWMtbnVtYmVyPjE3NzwvcmVjLW51bWJlcj48Zm9yZWlnbi1rZXlzPjxrZXkgYXBw
PSJFTiIgZGItaWQ9InYwOXZ2dHo5eWF6eGFyZWU1ZHd4ZmFlNnJkenY1czBhcHBhcyIgdGltZXN0
YW1wPSIxNTQ3MjAwMDQ0Ij4xNzc8L2tleT48L2ZvcmVpZ24ta2V5cz48cmVmLXR5cGUgbmFtZT0i
Sm91cm5hbCBBcnRpY2xlIj4xNzwvcmVmLXR5cGU+PGNvbnRyaWJ1dG9ycz48YXV0aG9ycz48YXV0
aG9yPldhdHNvbiwgQy4gSi4gRS48L2F1dGhvcj48YXV0aG9yPktvc21vbGlhcHRzaXMsIFYuPC9h
dXRob3I+PGF1dGhvcj5QbGV5LCBDLjwvYXV0aG9yPjxhdXRob3I+UmFuZGxlLCBMLjwvYXV0aG9y
PjxhdXRob3I+RmVhciwgQy48L2F1dGhvcj48YXV0aG9yPkNyaWNrLCBLLjwvYXV0aG9yPjxhdXRo
b3I+R2ltc29uLCBBLiBFLjwvYXV0aG9yPjxhdXRob3I+QWxsaXNvbiwgTS48L2F1dGhvcj48YXV0
aG9yPlVwcG9uaSwgUy48L2F1dGhvcj48YXV0aG9yPkJyYWlzLCBSLjwvYXV0aG9yPjxhdXRob3I+
Sm9jaG1hbnMsIEkuPC9hdXRob3I+PGF1dGhvcj5CdXRsZXIsIEEuIEouPC9hdXRob3I+PC9hdXRo
b3JzPjwvY29udHJpYnV0b3JzPjxhdXRoLWFkZHJlc3M+RGVwYXJ0bWVudCBvZiBTdXJnZXJ5LCBV
bml2ZXJzaXR5IG9mIENhbWJyaWRnZSwgQWRkZW5icm9va2UmYXBvcztzIEhvc3BpdGFsLCBDYW1i
cmlkZ2UsIFVLLiYjeEQ7TklIUiBCbG9vZCBhbmQgVHJhbnNwbGFudCBSZXNlYXJjaCBVbml0IGlu
IE9yZ2FuIERvbmF0aW9uIGFuZCBUcmFuc3BsYW50YXRpb24sIFVuaXZlcnNpdHkgb2YgQ2FtYnJp
ZGdlLCBDYW1icmlkZ2UsIFVLLiYjeEQ7TklIUiBDYW1icmlkZ2UgQmlvbWVkaWNhbCBSZXNlYXJj
aCBDZW50cmUsIENhbWJyaWRnZSwgVUsuJiN4RDtEZXBhcnRtZW50IG9mIE1lZGljaW5lLCBDYW1i
cmlkZ2UgVW5pdmVyc2l0eSBIb3NwaXRhbHMgTkhTIEZvdW5kYXRpb24gVHJ1c3QsIENhbWJyaWRn
ZSwgVUsuJiN4RDtEZXBhcnRtZW50IG9mIFJhZGlvbG9neSwgQ2FtYnJpZGdlIFVuaXZlcnNpdHkg
SG9zcGl0YWxzIE5IUyBGb3VuZGF0aW9uIFRydXN0LCBDYW1icmlkZ2UsIFVLLiYjeEQ7RGVwYXJ0
bWVudCBvZiBQYXRob2xvZ3ksIENhbWJyaWRnZSBVbml2ZXJzaXR5IEhvc3BpdGFscyBOSFMgRm91
bmRhdGlvbiBUcnVzdCwgQ2FtYnJpZGdlLCBVSy4mI3hEO0RlcGFydG1lbnQgb2YgTWljcm9iaW9s
b2d5IGFuZCBJbW11bm9sb2d5LCBMYWJvcmF0b3J5IG9mIEFiZG9taW5hbCBUcmFuc3BsYW50YXRp
b24sIEthdGhvbGlla2UgVW5pdmVyc2l0ZWl0IExldXZlbiwgTGV1dmVuLCBCZWxnaXVtLiYjeEQ7
RGVwYXJ0bWVudCBvZiBBYmRvbWluYWwgVHJhbnNwbGFudCBTdXJnZXJ5LCBVbml2ZXJzaXR5IEhv
c3BpdGFscyBMZXV2ZW4sIExldXZlbiwgQmVsZ2l1bS48L2F1dGgtYWRkcmVzcz48dGl0bGVzPjx0
aXRsZT5PYnNlcnZhdGlvbnMgb24gdGhlIGV4IHNpdHUgcGVyZnVzaW9uIG9mIGxpdmVycyBmb3Ig
dHJhbnNwbGFudGF0aW9uPC90aXRsZT48c2Vjb25kYXJ5LXRpdGxlPkFtIEogVHJhbnNwbGFudDwv
c2Vjb25kYXJ5LXRpdGxlPjwvdGl0bGVzPjxwZXJpb2RpY2FsPjxmdWxsLXRpdGxlPkFtIEogVHJh
bnNwbGFudDwvZnVsbC10aXRsZT48L3BlcmlvZGljYWw+PHBhZ2VzPjIwMDUtMjAyMDwvcGFnZXM+
PHZvbHVtZT4xODwvdm9sdW1lPjxudW1iZXI+ODwvbnVtYmVyPjxlZGl0aW9uPjIwMTgvMDIvMDk8
L2VkaXRpb24+PGtleXdvcmRzPjxrZXl3b3JkPmNsaW5pY2FsIHJlc2VhcmNoL3ByYWN0aWNlPC9r
ZXl3b3JkPjxrZXl3b3JkPmxpdmVyIGFsbG9ncmFmdCBmdW5jdGlvbi9keXNmdW5jdGlvbjwva2V5
d29yZD48a2V5d29yZD5saXZlciB0cmFuc3BsYW50YXRpb24vaGVwYXRvbG9neTwva2V5d29yZD48
a2V5d29yZD5tZXRhYm9saXNtL21ldGFib2xpdGU8L2tleXdvcmQ+PGtleXdvcmQ+b3JnYW4gcGVy
ZnVzaW9uIGFuZCBwcmVzZXJ2YXRpb248L2tleXdvcmQ+PC9rZXl3b3Jkcz48ZGF0ZXM+PHllYXI+
MjAxODwveWVhcj48cHViLWRhdGVzPjxkYXRlPkF1ZzwvZGF0ZT48L3B1Yi1kYXRlcz48L2RhdGVz
Pjxpc2JuPjE2MDAtNjE0MyAoRWxlY3Ryb25pYykmI3hEOzE2MDAtNjEzNSAoTGlua2luZyk8L2lz
Ym4+PGFjY2Vzc2lvbi1udW0+Mjk0MTk5MzE8L2FjY2Vzc2lvbi1udW0+PHVybHM+PHJlbGF0ZWQt
dXJscz48dXJsPmh0dHBzOi8vd3d3Lm5jYmkubmxtLm5paC5nb3YvcHVibWVkLzI5NDE5OTMxPC91
cmw+PHVybD5odHRwczovL3d3dy5uY2JpLm5sbS5uaWguZ292L3BtYy9hcnRpY2xlcy9QTUM2MDk5
MjIxL3BkZi9BSlQtMTgtMjAwNS5wZGY8L3VybD48L3JlbGF0ZWQtdXJscz48L3VybHM+PGN1c3Rv
bTI+UE1DNjA5OTIyMTwvY3VzdG9tMj48ZWxlY3Ryb25pYy1yZXNvdXJjZS1udW0+MTAuMTExMS9h
anQuMTQ2ODc8L2VsZWN0cm9uaWMtcmVzb3VyY2UtbnVtPjwvcmVjb3JkPjwvQ2l0ZT48L0VuZE5v
dGU+AG==
</w:fldData>
        </w:fldChar>
      </w:r>
      <w:r w:rsidRPr="00F549D3">
        <w:rPr>
          <w:rFonts w:ascii="Arial" w:hAnsi="Arial" w:cs="Arial"/>
          <w:bCs/>
        </w:rPr>
        <w:instrText xml:space="preserve"> ADDIN EN.CITE.DATA </w:instrText>
      </w:r>
      <w:r w:rsidRPr="00F549D3">
        <w:rPr>
          <w:rFonts w:ascii="Arial" w:hAnsi="Arial" w:cs="Arial"/>
          <w:bCs/>
        </w:rPr>
      </w:r>
      <w:r w:rsidRPr="00F549D3">
        <w:rPr>
          <w:rFonts w:ascii="Arial" w:hAnsi="Arial" w:cs="Arial"/>
          <w:bCs/>
        </w:rPr>
        <w:fldChar w:fldCharType="end"/>
      </w:r>
      <w:r w:rsidRPr="00F549D3">
        <w:rPr>
          <w:rFonts w:ascii="Arial" w:hAnsi="Arial" w:cs="Arial"/>
          <w:bCs/>
        </w:rPr>
      </w:r>
      <w:r w:rsidRPr="00F549D3">
        <w:rPr>
          <w:rFonts w:ascii="Arial" w:hAnsi="Arial" w:cs="Arial"/>
          <w:bCs/>
        </w:rPr>
        <w:fldChar w:fldCharType="separate"/>
      </w:r>
      <w:r w:rsidR="005E29CA">
        <w:rPr>
          <w:rFonts w:ascii="Arial" w:hAnsi="Arial" w:cs="Arial"/>
          <w:bCs/>
        </w:rPr>
        <w:t>(4, 5)</w:t>
      </w:r>
      <w:r w:rsidRPr="00F549D3">
        <w:rPr>
          <w:rFonts w:ascii="Arial" w:hAnsi="Arial" w:cs="Arial"/>
          <w:bCs/>
        </w:rPr>
        <w:fldChar w:fldCharType="end"/>
      </w:r>
      <w:r w:rsidRPr="00F549D3">
        <w:rPr>
          <w:rFonts w:ascii="Arial" w:hAnsi="Arial" w:cs="Arial"/>
          <w:bCs/>
        </w:rPr>
        <w:t>.</w:t>
      </w:r>
    </w:p>
    <w:p w14:paraId="6AFFF244" w14:textId="5B9E0A48" w:rsidR="003D2983" w:rsidRPr="00F549D3" w:rsidRDefault="003D2983" w:rsidP="00DF7C72">
      <w:pPr>
        <w:pStyle w:val="Default"/>
        <w:spacing w:line="480" w:lineRule="auto"/>
        <w:jc w:val="both"/>
        <w:rPr>
          <w:rFonts w:ascii="Arial" w:hAnsi="Arial" w:cs="Arial"/>
        </w:rPr>
      </w:pPr>
      <w:r w:rsidRPr="00F549D3">
        <w:rPr>
          <w:rFonts w:ascii="Arial" w:hAnsi="Arial" w:cs="Arial"/>
        </w:rPr>
        <w:t xml:space="preserve">Bile is produced by hepatocytes and undergoes modification as a result of absorptive and secretory processes by cholangiocytes lining the bile canaliculi and higher order ducts </w:t>
      </w:r>
      <w:r w:rsidRPr="00F549D3">
        <w:rPr>
          <w:rFonts w:ascii="Arial" w:hAnsi="Arial" w:cs="Arial"/>
        </w:rPr>
        <w:fldChar w:fldCharType="begin">
          <w:fldData xml:space="preserve">PEVuZE5vdGU+PENpdGU+PEF1dGhvcj5Fc3RlbGxlcjwvQXV0aG9yPjxZZWFyPjIwMDg8L1llYXI+
PFJlY051bT4zPC9SZWNOdW0+PERpc3BsYXlUZXh0Pig2LCA3KTwvRGlzcGxheVRleHQ+PHJlY29y
ZD48cmVjLW51bWJlcj4zPC9yZWMtbnVtYmVyPjxmb3JlaWduLWtleXM+PGtleSBhcHA9IkVOIiBk
Yi1pZD0idjA5dnZ0ejl5YXp4YXJlZTVkd3hmYWU2cmR6djVzMGFwcGFzIiB0aW1lc3RhbXA9IjE0
OTYyMjAwMzIiPjM8L2tleT48L2ZvcmVpZ24ta2V5cz48cmVmLXR5cGUgbmFtZT0iSm91cm5hbCBB
cnRpY2xlIj4xNzwvcmVmLXR5cGU+PGNvbnRyaWJ1dG9ycz48YXV0aG9ycz48YXV0aG9yPkVzdGVs
bGVyLCBBLjwvYXV0aG9yPjwvYXV0aG9ycz48L2NvbnRyaWJ1dG9ycz48YXV0aC1hZGRyZXNzPkRl
cGFydG1lbnQgb2YgUGh5c2lvbG9neSBhbmQgUGhhcm1hY29sb2d5LCBVbml2ZXJzaXR5IG9mIFNh
bGFtYW5jYSwgQ2FtcHVzIE1pZ3VlbCBkZSBVbmFtdW5vLCBTYWxhbWFuY2EgMzcwMDcsIFNwYWlu
LiBhZXBAdXNhbC5lczwvYXV0aC1hZGRyZXNzPjx0aXRsZXM+PHRpdGxlPlBoeXNpb2xvZ3kgb2Yg
YmlsZSBzZWNyZXRpb248L3RpdGxlPjxzZWNvbmRhcnktdGl0bGU+V29ybGQgSiBHYXN0cm9lbnRl
cm9sPC9zZWNvbmRhcnktdGl0bGU+PC90aXRsZXM+PHBlcmlvZGljYWw+PGZ1bGwtdGl0bGU+V29y
bGQgSiBHYXN0cm9lbnRlcm9sPC9mdWxsLXRpdGxlPjwvcGVyaW9kaWNhbD48cGFnZXM+NTY0MS05
PC9wYWdlcz48dm9sdW1lPjE0PC92b2x1bWU+PG51bWJlcj4zNzwvbnVtYmVyPjxrZXl3b3Jkcz48
a2V5d29yZD5BbmltYWxzPC9rZXl3b3JkPjxrZXl3b3JkPkJpbGUvKnNlY3JldGlvbjwva2V5d29y
ZD48a2V5d29yZD5CaWxlIEFjaWRzIGFuZCBTYWx0cy9zZWNyZXRpb248L2tleXdvcmQ+PGtleXdv
cmQ+QmlsZSBDYW5hbGljdWxpLypzZWNyZXRpb248L2tleXdvcmQ+PGtleXdvcmQ+QmlsZSBEdWN0
cy8qc2VjcmV0aW9uPC9rZXl3b3JkPjxrZXl3b3JkPkhlcGF0b2N5dGVzL3NlY3JldGlvbjwva2V5
d29yZD48a2V5d29yZD5IdW1hbnM8L2tleXdvcmQ+PGtleXdvcmQ+TWVtYnJhbmUgVHJhbnNwb3J0
IFByb3RlaW5zL21ldGFib2xpc208L2tleXdvcmQ+PC9rZXl3b3Jkcz48ZGF0ZXM+PHllYXI+MjAw
ODwveWVhcj48cHViLWRhdGVzPjxkYXRlPk9jdCAwNzwvZGF0ZT48L3B1Yi1kYXRlcz48L2RhdGVz
Pjxpc2JuPjEwMDctOTMyNyAoUHJpbnQpJiN4RDsxMDA3LTkzMjcgKExpbmtpbmcpPC9pc2JuPjxh
Y2Nlc3Npb24tbnVtPjE4ODM3MDc5PC9hY2Nlc3Npb24tbnVtPjx1cmxzPjxyZWxhdGVkLXVybHM+
PHVybD5odHRwczovL3d3dy5uY2JpLm5sbS5uaWguZ292L3B1Ym1lZC8xODgzNzA3OTwvdXJsPjx1
cmw+aHR0cHM6Ly93d3cubmNiaS5ubG0ubmloLmdvdi9wbWMvYXJ0aWNsZXMvUE1DMjc0ODE5Ny9w
ZGYvV0pHLTE0LTU2NDEucGRmPC91cmw+PC9yZWxhdGVkLXVybHM+PC91cmxzPjxjdXN0b20yPlBN
QzI3NDgxOTc8L2N1c3RvbTI+PC9yZWNvcmQ+PC9DaXRlPjxDaXRlPjxBdXRob3I+VGFiaWJpYW48
L0F1dGhvcj48WWVhcj4yMDEzPC9ZZWFyPjxSZWNOdW0+ODwvUmVjTnVtPjxyZWNvcmQ+PHJlYy1u
dW1iZXI+ODwvcmVjLW51bWJlcj48Zm9yZWlnbi1rZXlzPjxrZXkgYXBwPSJFTiIgZGItaWQ9InYw
OXZ2dHo5eWF6eGFyZWU1ZHd4ZmFlNnJkenY1czBhcHBhcyIgdGltZXN0YW1wPSIxNDk2MjIwMTI5
Ij44PC9rZXk+PC9mb3JlaWduLWtleXM+PHJlZi10eXBlIG5hbWU9IkpvdXJuYWwgQXJ0aWNsZSI+
MTc8L3JlZi10eXBlPjxjb250cmlidXRvcnM+PGF1dGhvcnM+PGF1dGhvcj5UYWJpYmlhbiwgSi4g
SC48L2F1dGhvcj48YXV0aG9yPk1hc3l1aywgQS4gSS48L2F1dGhvcj48YXV0aG9yPk1hc3l1aywg
VC4gVi48L2F1dGhvcj48YXV0aG9yPk8mYXBvcztIYXJhLCBTLiBQLjwvYXV0aG9yPjxhdXRob3I+
TGFSdXNzbywgTi4gRi48L2F1dGhvcj48L2F1dGhvcnM+PC9jb250cmlidXRvcnM+PGF1dGgtYWRk
cmVzcz5NYXlvIENsaW5pYyBDb2xsZWdlIG9mIE1lZGljaW5lLCBSb2NoZXN0ZXIsIE1pbm5lc290
YSwgVVNBLjwvYXV0aC1hZGRyZXNzPjx0aXRsZXM+PHRpdGxlPlBoeXNpb2xvZ3kgb2YgY2hvbGFu
Z2lvY3l0ZXM8L3RpdGxlPjxzZWNvbmRhcnktdGl0bGU+Q29tcHIgUGh5c2lvbDwvc2Vjb25kYXJ5
LXRpdGxlPjwvdGl0bGVzPjxwZXJpb2RpY2FsPjxmdWxsLXRpdGxlPkNvbXByIFBoeXNpb2w8L2Z1
bGwtdGl0bGU+PC9wZXJpb2RpY2FsPjxwYWdlcz41NDEtNjU8L3BhZ2VzPjx2b2x1bWU+Mzwvdm9s
dW1lPjxudW1iZXI+MTwvbnVtYmVyPjxrZXl3b3Jkcz48a2V5d29yZD5BbmltYWxzPC9rZXl3b3Jk
PjxrZXl3b3JkPkJpbGUvKnBoeXNpb2xvZ3k8L2tleXdvcmQ+PGtleXdvcmQ+QmlsaWFyeSBUcmFj
dC8qcGh5c2lvbG9neTwva2V5d29yZD48a2V5d29yZD5FcGl0aGVsaWFsIENlbGxzLypwaHlzaW9s
b2d5PC9rZXl3b3JkPjxrZXl3b3JkPkh1bWFuczwva2V5d29yZD48a2V5d29yZD5TaWduYWwgVHJh
bnNkdWN0aW9uPC9rZXl3b3JkPjwva2V5d29yZHM+PGRhdGVzPjx5ZWFyPjIwMTM8L3llYXI+PHB1
Yi1kYXRlcz48ZGF0ZT5KYW48L2RhdGU+PC9wdWItZGF0ZXM+PC9kYXRlcz48aXNibj4yMDQwLTQ2
MDMgKEVsZWN0cm9uaWMpJiN4RDsyMDQwLTQ2MDMgKExpbmtpbmcpPC9pc2JuPjxhY2Nlc3Npb24t
bnVtPjIzNzIwMjk2PC9hY2Nlc3Npb24tbnVtPjx1cmxzPjxyZWxhdGVkLXVybHM+PHVybD5odHRw
czovL3d3dy5uY2JpLm5sbS5uaWguZ292L3B1Ym1lZC8yMzcyMDI5NjwvdXJsPjx1cmw+aHR0cDov
L29ubGluZWxpYnJhcnkud2lsZXkuY29tL3N0b3JlLzEwLjEwMDIvY3BoeS5jMTIwMDE5L2Fzc2V0
L2MxMjAwMTkucGRmP3Y9MSZhbXA7dD1qM2NyZnZiMyZhbXA7cz0zOWU2YzYzMTc5ODc5ZTc1ZmY2
YTc1N2I0MGU1ZDkxMzcwMmU4Mjc4PC91cmw+PC9yZWxhdGVkLXVybHM+PC91cmxzPjxjdXN0b20y
PlBNQzM4MzEzNTM8L2N1c3RvbTI+PGVsZWN0cm9uaWMtcmVzb3VyY2UtbnVtPjEwLjEwMDIvY3Bo
eS5jMTIwMDE5PC9lbGVjdHJvbmljLXJlc291cmNlLW51bT48L3JlY29yZD48L0NpdGU+PC9FbmRO
b3RlPn==
</w:fldData>
        </w:fldChar>
      </w:r>
      <w:r w:rsidRPr="00F549D3">
        <w:rPr>
          <w:rFonts w:ascii="Arial" w:hAnsi="Arial" w:cs="Arial"/>
        </w:rPr>
        <w:instrText xml:space="preserve"> ADDIN EN.CITE </w:instrText>
      </w:r>
      <w:r w:rsidRPr="00F549D3">
        <w:rPr>
          <w:rFonts w:ascii="Arial" w:hAnsi="Arial" w:cs="Arial"/>
        </w:rPr>
        <w:fldChar w:fldCharType="begin">
          <w:fldData xml:space="preserve">PEVuZE5vdGU+PENpdGU+PEF1dGhvcj5Fc3RlbGxlcjwvQXV0aG9yPjxZZWFyPjIwMDg8L1llYXI+
PFJlY051bT4zPC9SZWNOdW0+PERpc3BsYXlUZXh0Pig2LCA3KTwvRGlzcGxheVRleHQ+PHJlY29y
ZD48cmVjLW51bWJlcj4zPC9yZWMtbnVtYmVyPjxmb3JlaWduLWtleXM+PGtleSBhcHA9IkVOIiBk
Yi1pZD0idjA5dnZ0ejl5YXp4YXJlZTVkd3hmYWU2cmR6djVzMGFwcGFzIiB0aW1lc3RhbXA9IjE0
OTYyMjAwMzIiPjM8L2tleT48L2ZvcmVpZ24ta2V5cz48cmVmLXR5cGUgbmFtZT0iSm91cm5hbCBB
cnRpY2xlIj4xNzwvcmVmLXR5cGU+PGNvbnRyaWJ1dG9ycz48YXV0aG9ycz48YXV0aG9yPkVzdGVs
bGVyLCBBLjwvYXV0aG9yPjwvYXV0aG9ycz48L2NvbnRyaWJ1dG9ycz48YXV0aC1hZGRyZXNzPkRl
cGFydG1lbnQgb2YgUGh5c2lvbG9neSBhbmQgUGhhcm1hY29sb2d5LCBVbml2ZXJzaXR5IG9mIFNh
bGFtYW5jYSwgQ2FtcHVzIE1pZ3VlbCBkZSBVbmFtdW5vLCBTYWxhbWFuY2EgMzcwMDcsIFNwYWlu
LiBhZXBAdXNhbC5lczwvYXV0aC1hZGRyZXNzPjx0aXRsZXM+PHRpdGxlPlBoeXNpb2xvZ3kgb2Yg
YmlsZSBzZWNyZXRpb248L3RpdGxlPjxzZWNvbmRhcnktdGl0bGU+V29ybGQgSiBHYXN0cm9lbnRl
cm9sPC9zZWNvbmRhcnktdGl0bGU+PC90aXRsZXM+PHBlcmlvZGljYWw+PGZ1bGwtdGl0bGU+V29y
bGQgSiBHYXN0cm9lbnRlcm9sPC9mdWxsLXRpdGxlPjwvcGVyaW9kaWNhbD48cGFnZXM+NTY0MS05
PC9wYWdlcz48dm9sdW1lPjE0PC92b2x1bWU+PG51bWJlcj4zNzwvbnVtYmVyPjxrZXl3b3Jkcz48
a2V5d29yZD5BbmltYWxzPC9rZXl3b3JkPjxrZXl3b3JkPkJpbGUvKnNlY3JldGlvbjwva2V5d29y
ZD48a2V5d29yZD5CaWxlIEFjaWRzIGFuZCBTYWx0cy9zZWNyZXRpb248L2tleXdvcmQ+PGtleXdv
cmQ+QmlsZSBDYW5hbGljdWxpLypzZWNyZXRpb248L2tleXdvcmQ+PGtleXdvcmQ+QmlsZSBEdWN0
cy8qc2VjcmV0aW9uPC9rZXl3b3JkPjxrZXl3b3JkPkhlcGF0b2N5dGVzL3NlY3JldGlvbjwva2V5
d29yZD48a2V5d29yZD5IdW1hbnM8L2tleXdvcmQ+PGtleXdvcmQ+TWVtYnJhbmUgVHJhbnNwb3J0
IFByb3RlaW5zL21ldGFib2xpc208L2tleXdvcmQ+PC9rZXl3b3Jkcz48ZGF0ZXM+PHllYXI+MjAw
ODwveWVhcj48cHViLWRhdGVzPjxkYXRlPk9jdCAwNzwvZGF0ZT48L3B1Yi1kYXRlcz48L2RhdGVz
Pjxpc2JuPjEwMDctOTMyNyAoUHJpbnQpJiN4RDsxMDA3LTkzMjcgKExpbmtpbmcpPC9pc2JuPjxh
Y2Nlc3Npb24tbnVtPjE4ODM3MDc5PC9hY2Nlc3Npb24tbnVtPjx1cmxzPjxyZWxhdGVkLXVybHM+
PHVybD5odHRwczovL3d3dy5uY2JpLm5sbS5uaWguZ292L3B1Ym1lZC8xODgzNzA3OTwvdXJsPjx1
cmw+aHR0cHM6Ly93d3cubmNiaS5ubG0ubmloLmdvdi9wbWMvYXJ0aWNsZXMvUE1DMjc0ODE5Ny9w
ZGYvV0pHLTE0LTU2NDEucGRmPC91cmw+PC9yZWxhdGVkLXVybHM+PC91cmxzPjxjdXN0b20yPlBN
QzI3NDgxOTc8L2N1c3RvbTI+PC9yZWNvcmQ+PC9DaXRlPjxDaXRlPjxBdXRob3I+VGFiaWJpYW48
L0F1dGhvcj48WWVhcj4yMDEzPC9ZZWFyPjxSZWNOdW0+ODwvUmVjTnVtPjxyZWNvcmQ+PHJlYy1u
dW1iZXI+ODwvcmVjLW51bWJlcj48Zm9yZWlnbi1rZXlzPjxrZXkgYXBwPSJFTiIgZGItaWQ9InYw
OXZ2dHo5eWF6eGFyZWU1ZHd4ZmFlNnJkenY1czBhcHBhcyIgdGltZXN0YW1wPSIxNDk2MjIwMTI5
Ij44PC9rZXk+PC9mb3JlaWduLWtleXM+PHJlZi10eXBlIG5hbWU9IkpvdXJuYWwgQXJ0aWNsZSI+
MTc8L3JlZi10eXBlPjxjb250cmlidXRvcnM+PGF1dGhvcnM+PGF1dGhvcj5UYWJpYmlhbiwgSi4g
SC48L2F1dGhvcj48YXV0aG9yPk1hc3l1aywgQS4gSS48L2F1dGhvcj48YXV0aG9yPk1hc3l1aywg
VC4gVi48L2F1dGhvcj48YXV0aG9yPk8mYXBvcztIYXJhLCBTLiBQLjwvYXV0aG9yPjxhdXRob3I+
TGFSdXNzbywgTi4gRi48L2F1dGhvcj48L2F1dGhvcnM+PC9jb250cmlidXRvcnM+PGF1dGgtYWRk
cmVzcz5NYXlvIENsaW5pYyBDb2xsZWdlIG9mIE1lZGljaW5lLCBSb2NoZXN0ZXIsIE1pbm5lc290
YSwgVVNBLjwvYXV0aC1hZGRyZXNzPjx0aXRsZXM+PHRpdGxlPlBoeXNpb2xvZ3kgb2YgY2hvbGFu
Z2lvY3l0ZXM8L3RpdGxlPjxzZWNvbmRhcnktdGl0bGU+Q29tcHIgUGh5c2lvbDwvc2Vjb25kYXJ5
LXRpdGxlPjwvdGl0bGVzPjxwZXJpb2RpY2FsPjxmdWxsLXRpdGxlPkNvbXByIFBoeXNpb2w8L2Z1
bGwtdGl0bGU+PC9wZXJpb2RpY2FsPjxwYWdlcz41NDEtNjU8L3BhZ2VzPjx2b2x1bWU+Mzwvdm9s
dW1lPjxudW1iZXI+MTwvbnVtYmVyPjxrZXl3b3Jkcz48a2V5d29yZD5BbmltYWxzPC9rZXl3b3Jk
PjxrZXl3b3JkPkJpbGUvKnBoeXNpb2xvZ3k8L2tleXdvcmQ+PGtleXdvcmQ+QmlsaWFyeSBUcmFj
dC8qcGh5c2lvbG9neTwva2V5d29yZD48a2V5d29yZD5FcGl0aGVsaWFsIENlbGxzLypwaHlzaW9s
b2d5PC9rZXl3b3JkPjxrZXl3b3JkPkh1bWFuczwva2V5d29yZD48a2V5d29yZD5TaWduYWwgVHJh
bnNkdWN0aW9uPC9rZXl3b3JkPjwva2V5d29yZHM+PGRhdGVzPjx5ZWFyPjIwMTM8L3llYXI+PHB1
Yi1kYXRlcz48ZGF0ZT5KYW48L2RhdGU+PC9wdWItZGF0ZXM+PC9kYXRlcz48aXNibj4yMDQwLTQ2
MDMgKEVsZWN0cm9uaWMpJiN4RDsyMDQwLTQ2MDMgKExpbmtpbmcpPC9pc2JuPjxhY2Nlc3Npb24t
bnVtPjIzNzIwMjk2PC9hY2Nlc3Npb24tbnVtPjx1cmxzPjxyZWxhdGVkLXVybHM+PHVybD5odHRw
czovL3d3dy5uY2JpLm5sbS5uaWguZ292L3B1Ym1lZC8yMzcyMDI5NjwvdXJsPjx1cmw+aHR0cDov
L29ubGluZWxpYnJhcnkud2lsZXkuY29tL3N0b3JlLzEwLjEwMDIvY3BoeS5jMTIwMDE5L2Fzc2V0
L2MxMjAwMTkucGRmP3Y9MSZhbXA7dD1qM2NyZnZiMyZhbXA7cz0zOWU2YzYzMTc5ODc5ZTc1ZmY2
YTc1N2I0MGU1ZDkxMzcwMmU4Mjc4PC91cmw+PC9yZWxhdGVkLXVybHM+PC91cmxzPjxjdXN0b20y
PlBNQzM4MzEzNTM8L2N1c3RvbTI+PGVsZWN0cm9uaWMtcmVzb3VyY2UtbnVtPjEwLjEwMDIvY3Bo
eS5jMTIwMDE5PC9lbGVjdHJvbmljLXJlc291cmNlLW51bT48L3JlY29yZD48L0NpdGU+PC9FbmRO
b3RlPn==
</w:fldData>
        </w:fldChar>
      </w:r>
      <w:r w:rsidRPr="00F549D3">
        <w:rPr>
          <w:rFonts w:ascii="Arial" w:hAnsi="Arial" w:cs="Arial"/>
        </w:rPr>
        <w:instrText xml:space="preserve"> ADDIN EN.CITE.DATA </w:instrText>
      </w:r>
      <w:r w:rsidRPr="00F549D3">
        <w:rPr>
          <w:rFonts w:ascii="Arial" w:hAnsi="Arial" w:cs="Arial"/>
        </w:rPr>
      </w:r>
      <w:r w:rsidRPr="00F549D3">
        <w:rPr>
          <w:rFonts w:ascii="Arial" w:hAnsi="Arial" w:cs="Arial"/>
        </w:rPr>
        <w:fldChar w:fldCharType="end"/>
      </w:r>
      <w:r w:rsidRPr="00F549D3">
        <w:rPr>
          <w:rFonts w:ascii="Arial" w:hAnsi="Arial" w:cs="Arial"/>
        </w:rPr>
      </w:r>
      <w:r w:rsidRPr="00F549D3">
        <w:rPr>
          <w:rFonts w:ascii="Arial" w:hAnsi="Arial" w:cs="Arial"/>
        </w:rPr>
        <w:fldChar w:fldCharType="separate"/>
      </w:r>
      <w:r w:rsidR="005E29CA">
        <w:rPr>
          <w:rFonts w:ascii="Arial" w:hAnsi="Arial" w:cs="Arial"/>
        </w:rPr>
        <w:t>(6, 7)</w:t>
      </w:r>
      <w:r w:rsidRPr="00F549D3">
        <w:rPr>
          <w:rFonts w:ascii="Arial" w:hAnsi="Arial" w:cs="Arial"/>
        </w:rPr>
        <w:fldChar w:fldCharType="end"/>
      </w:r>
      <w:r w:rsidRPr="00F549D3">
        <w:rPr>
          <w:rFonts w:ascii="Arial" w:hAnsi="Arial" w:cs="Arial"/>
        </w:rPr>
        <w:t xml:space="preserve">. Transmembrane channels in these cells secrete bicarbonate and reabsorb glucose, producing bile with alkaline pH and low glucose content </w:t>
      </w:r>
      <w:r w:rsidRPr="00F549D3">
        <w:rPr>
          <w:rFonts w:ascii="Arial" w:hAnsi="Arial" w:cs="Arial"/>
        </w:rPr>
        <w:fldChar w:fldCharType="begin">
          <w:fldData xml:space="preserve">PEVuZE5vdGU+PENpdGU+PEF1dGhvcj5HdXplbGlhbjwvQXV0aG9yPjxZZWFyPjE5NzQ8L1llYXI+
PFJlY051bT4xMTM8L1JlY051bT48RGlzcGxheVRleHQ+KDgsIDkpPC9EaXNwbGF5VGV4dD48cmVj
b3JkPjxyZWMtbnVtYmVyPjExMzwvcmVjLW51bWJlcj48Zm9yZWlnbi1rZXlzPjxrZXkgYXBwPSJF
TiIgZGItaWQ9InYwOXZ2dHo5eWF6eGFyZWU1ZHd4ZmFlNnJkenY1czBhcHBhcyIgdGltZXN0YW1w
PSIxNTAyNTQ2MjM4Ij4xMTM8L2tleT48L2ZvcmVpZ24ta2V5cz48cmVmLXR5cGUgbmFtZT0iSm91
cm5hbCBBcnRpY2xlIj4xNzwvcmVmLXR5cGU+PGNvbnRyaWJ1dG9ycz48YXV0aG9ycz48YXV0aG9y
Pkd1emVsaWFuLCBQLjwvYXV0aG9yPjxhdXRob3I+Qm95ZXIsIEouIEwuPC9hdXRob3I+PC9hdXRo
b3JzPjwvY29udHJpYnV0b3JzPjxhdXRoLWFkZHJlc3M+WWFsZSBVbml2ZXJzaXR5IFNjaG9vbCBv
ZiBNZWRpY2luZSwgTmV3IEhhdmVuLCBDb25uZWN0aWN1dCAwNjUxMCwgVVNBLjwvYXV0aC1hZGRy
ZXNzPjx0aXRsZXM+PHRpdGxlPkdsdWNvc2UgcmVhYnNvcnB0aW9uIGZyb20gYmlsZS4gRXZpZGVu
Y2UgZm9yIGEgYmlsaW9oZXBhdGljIGNpcmN1bGF0aW9uPC90aXRsZT48c2Vjb25kYXJ5LXRpdGxl
PkogQ2xpbiBJbnZlc3Q8L3NlY29uZGFyeS10aXRsZT48L3RpdGxlcz48cGVyaW9kaWNhbD48ZnVs
bC10aXRsZT5KIENsaW4gSW52ZXN0PC9mdWxsLXRpdGxlPjwvcGVyaW9kaWNhbD48cGFnZXM+NTI2
LTM1PC9wYWdlcz48dm9sdW1lPjUzPC92b2x1bWU+PG51bWJlcj4yPC9udW1iZXI+PGtleXdvcmRz
PjxrZXl3b3JkPkFuaW1hbHM8L2tleXdvcmQ+PGtleXdvcmQ+QmlsZS8qbWV0YWJvbGlzbTwva2V5
d29yZD48a2V5d29yZD5CaWxpYXJ5IFRyYWN0LyptZXRhYm9saXNtPC9rZXl3b3JkPjxrZXl3b3Jk
PkRlaHlkcm9jaG9saWMgQWNpZC9hZG1pbmlzdHJhdGlvbiAmYW1wOyBkb3NhZ2UvbWV0YWJvbGlz
bTwva2V5d29yZD48a2V5d29yZD5HYXN0cm9pbnRlc3RpbmFsIEFnZW50cy9hZG1pbmlzdHJhdGlv
biAmYW1wOyBkb3NhZ2UvbWV0YWJvbGlzbTwva2V5d29yZD48a2V5d29yZD5HbHVjb3NlLyptZXRh
Ym9saXNtPC9rZXl3b3JkPjxrZXl3b3JkPkh1bWFuczwva2V5d29yZD48a2V5d29yZD5MaXZlci8q
bWV0YWJvbGlzbTwva2V5d29yZD48a2V5d29yZD5NYWxlPC9rZXl3b3JkPjxrZXl3b3JkPk1ldGh5
bGdsdWNvc2lkZXMvYWRtaW5pc3RyYXRpb24gJmFtcDsgZG9zYWdlL21ldGFib2xpc208L2tleXdv
cmQ+PGtleXdvcmQ+UGhsb3JoaXppbi9hZG1pbmlzdHJhdGlvbiAmYW1wOyBkb3NhZ2UvbWV0YWJv
bGlzbTwva2V5d29yZD48a2V5d29yZD5SYXRzPC9rZXl3b3JkPjxrZXl3b3JkPlJhdHMsIFNwcmFn
dWUtRGF3bGV5PC9rZXl3b3JkPjxrZXl3b3JkPlRpdHJpbWV0cnk8L2tleXdvcmQ+PC9rZXl3b3Jk
cz48ZGF0ZXM+PHllYXI+MTk3NDwveWVhcj48cHViLWRhdGVzPjxkYXRlPkZlYjwvZGF0ZT48L3B1
Yi1kYXRlcz48L2RhdGVzPjxpc2JuPjAwMjEtOTczOCAoUHJpbnQpJiN4RDswMDIxLTk3MzggKExp
bmtpbmcpPC9pc2JuPjxhY2Nlc3Npb24tbnVtPjExMzQ0NTY2PC9hY2Nlc3Npb24tbnVtPjx1cmxz
PjxyZWxhdGVkLXVybHM+PHVybD5odHRwczovL3d3dy5uY2JpLm5sbS5uaWguZ292L3B1Ym1lZC8x
MTM0NDU2NjwvdXJsPjx1cmw+aHR0cHM6Ly93d3cubmNiaS5ubG0ubmloLmdvdi9wbWMvYXJ0aWNs
ZXMvUE1DMzAxNDk1L3BkZi9qY2ludmVzdDAwMTU4LTAxOTIucGRmPC91cmw+PC9yZWxhdGVkLXVy
bHM+PC91cmxzPjxjdXN0b20yPlBNQzMwMTQ5NTwvY3VzdG9tMj48ZWxlY3Ryb25pYy1yZXNvdXJj
ZS1udW0+MTAuMTE3Mi9KQ0kxMDc1ODY8L2VsZWN0cm9uaWMtcmVzb3VyY2UtbnVtPjwvcmVjb3Jk
PjwvQ2l0ZT48Q2l0ZT48QXV0aG9yPkVybGluZ2VyPC9BdXRob3I+PFllYXI+MjAxMjwvWWVhcj48
UmVjTnVtPjE3OTwvUmVjTnVtPjxyZWNvcmQ+PHJlYy1udW1iZXI+MTc5PC9yZWMtbnVtYmVyPjxm
b3JlaWduLWtleXM+PGtleSBhcHA9IkVOIiBkYi1pZD0idjA5dnZ0ejl5YXp4YXJlZTVkd3hmYWU2
cmR6djVzMGFwcGFzIiB0aW1lc3RhbXA9IjE1NDcyMDA0OTIiPjE3OTwva2V5PjwvZm9yZWlnbi1r
ZXlzPjxyZWYtdHlwZSBuYW1lPSJKb3VybmFsIEFydGljbGUiPjE3PC9yZWYtdHlwZT48Y29udHJp
YnV0b3JzPjxhdXRob3JzPjxhdXRob3I+RXJsaW5nZXIsIFMuPC9hdXRob3I+PC9hdXRob3JzPjwv
Y29udHJpYnV0b3JzPjxhdXRoLWFkZHJlc3M+VW5pdmVyc2l0eSBvZiBQYXJpcyA3LCA3NTAwNSBQ
YXJpcywgRnJhbmNlLiBzZXJnZS5lcmxpbmdlckBnbWFpbC5jb208L2F1dGgtYWRkcmVzcz48dGl0
bGVzPjx0aXRsZT5BIEhDTygzKSgtKXVtYnJlbGxhIHByb3RlY3RzIGh1bWFuIGNob2xhbmdpb2N5
dGVzIGFnYWluc3QgYmlsZSBzYWx0LWluZHVjZWQgaW5qdXJ5PC90aXRsZT48c2Vjb25kYXJ5LXRp
dGxlPkNsaW4gUmVzIEhlcGF0b2wgR2FzdHJvZW50ZXJvbDwvc2Vjb25kYXJ5LXRpdGxlPjwvdGl0
bGVzPjxwZXJpb2RpY2FsPjxmdWxsLXRpdGxlPkNsaW4gUmVzIEhlcGF0b2wgR2FzdHJvZW50ZXJv
bDwvZnVsbC10aXRsZT48L3BlcmlvZGljYWw+PHBhZ2VzPjctOTwvcGFnZXM+PHZvbHVtZT4zNjwv
dm9sdW1lPjxudW1iZXI+MTwvbnVtYmVyPjxlZGl0aW9uPjIwMTEvMTIvMzE8L2VkaXRpb24+PGtl
eXdvcmRzPjxrZXl3b3JkPkFuaW9uIFRyYW5zcG9ydCBQcm90ZWlucy9tZXRhYm9saXNtPC9rZXl3
b3JkPjxrZXl3b3JkPkFudGlwb3J0ZXJzL21ldGFib2xpc208L2tleXdvcmQ+PGtleXdvcmQ+Qmls
ZSBBY2lkcyBhbmQgU2FsdHMvKnRveGljaXR5PC9rZXl3b3JkPjxrZXl3b3JkPkJpbGUgRHVjdHMv
KmN5dG9sb2d5L21ldGFib2xpc208L2tleXdvcmQ+PGtleXdvcmQ+SHVtYW5zPC9rZXl3b3JkPjxr
ZXl3b3JkPk5lcnZlIFRpc3N1ZSBQcm90ZWluczwva2V5d29yZD48a2V5d29yZD5TTEM0QSBQcm90
ZWluczwva2V5d29yZD48a2V5d29yZD5Tb2RpdW0gQmljYXJib25hdGUvKnBoYXJtYWNvbG9neTwv
a2V5d29yZD48L2tleXdvcmRzPjxkYXRlcz48eWVhcj4yMDEyPC95ZWFyPjxwdWItZGF0ZXM+PGRh
dGU+RmViPC9kYXRlPjwvcHViLWRhdGVzPjwvZGF0ZXM+PGlzYm4+MjIxMC03NDFYIChFbGVjdHJv
bmljKSYjeEQ7MjIxMC03NDAxIChMaW5raW5nKTwvaXNibj48YWNjZXNzaW9uLW51bT4yMjIwNjg1
MTwvYWNjZXNzaW9uLW51bT48dXJscz48cmVsYXRlZC11cmxzPjx1cmw+aHR0cHM6Ly93d3cubmNi
aS5ubG0ubmloLmdvdi9wdWJtZWQvMjIyMDY4NTE8L3VybD48dXJsPmh0dHBzOi8vYWMuZWxzLWNk
bi5jb20vUzIyMTA3NDAxMTEwMDM3NTUvMS1zMi4wLVMyMjEwNzQwMTExMDAzNzU1LW1haW4ucGRm
P190aWQ9MDU4NzIwY2MtZGMxMy00YjAzLTgxMzMtMjliMWFiODZhZDcwJmFtcDthY2RuYXQ9MTU0
NzIwMDczOV80MWUyNGQ5OTdkMWM0OWIxMGIxZmZiYzE2OGZmNTczYTwvdXJsPjwvcmVsYXRlZC11
cmxzPjwvdXJscz48ZWxlY3Ryb25pYy1yZXNvdXJjZS1udW0+MTAuMTAxNi9qLmNsaW5yZS4yMDEx
LjExLjAwNjwvZWxlY3Ryb25pYy1yZXNvdXJjZS1udW0+PC9yZWNvcmQ+PC9DaXRlPjwvRW5kTm90
ZT4A
</w:fldData>
        </w:fldChar>
      </w:r>
      <w:r w:rsidRPr="00F549D3">
        <w:rPr>
          <w:rFonts w:ascii="Arial" w:hAnsi="Arial" w:cs="Arial"/>
        </w:rPr>
        <w:instrText xml:space="preserve"> ADDIN EN.CITE </w:instrText>
      </w:r>
      <w:r w:rsidRPr="00F549D3">
        <w:rPr>
          <w:rFonts w:ascii="Arial" w:hAnsi="Arial" w:cs="Arial"/>
        </w:rPr>
        <w:fldChar w:fldCharType="begin">
          <w:fldData xml:space="preserve">PEVuZE5vdGU+PENpdGU+PEF1dGhvcj5HdXplbGlhbjwvQXV0aG9yPjxZZWFyPjE5NzQ8L1llYXI+
PFJlY051bT4xMTM8L1JlY051bT48RGlzcGxheVRleHQ+KDgsIDkpPC9EaXNwbGF5VGV4dD48cmVj
b3JkPjxyZWMtbnVtYmVyPjExMzwvcmVjLW51bWJlcj48Zm9yZWlnbi1rZXlzPjxrZXkgYXBwPSJF
TiIgZGItaWQ9InYwOXZ2dHo5eWF6eGFyZWU1ZHd4ZmFlNnJkenY1czBhcHBhcyIgdGltZXN0YW1w
PSIxNTAyNTQ2MjM4Ij4xMTM8L2tleT48L2ZvcmVpZ24ta2V5cz48cmVmLXR5cGUgbmFtZT0iSm91
cm5hbCBBcnRpY2xlIj4xNzwvcmVmLXR5cGU+PGNvbnRyaWJ1dG9ycz48YXV0aG9ycz48YXV0aG9y
Pkd1emVsaWFuLCBQLjwvYXV0aG9yPjxhdXRob3I+Qm95ZXIsIEouIEwuPC9hdXRob3I+PC9hdXRo
b3JzPjwvY29udHJpYnV0b3JzPjxhdXRoLWFkZHJlc3M+WWFsZSBVbml2ZXJzaXR5IFNjaG9vbCBv
ZiBNZWRpY2luZSwgTmV3IEhhdmVuLCBDb25uZWN0aWN1dCAwNjUxMCwgVVNBLjwvYXV0aC1hZGRy
ZXNzPjx0aXRsZXM+PHRpdGxlPkdsdWNvc2UgcmVhYnNvcnB0aW9uIGZyb20gYmlsZS4gRXZpZGVu
Y2UgZm9yIGEgYmlsaW9oZXBhdGljIGNpcmN1bGF0aW9uPC90aXRsZT48c2Vjb25kYXJ5LXRpdGxl
PkogQ2xpbiBJbnZlc3Q8L3NlY29uZGFyeS10aXRsZT48L3RpdGxlcz48cGVyaW9kaWNhbD48ZnVs
bC10aXRsZT5KIENsaW4gSW52ZXN0PC9mdWxsLXRpdGxlPjwvcGVyaW9kaWNhbD48cGFnZXM+NTI2
LTM1PC9wYWdlcz48dm9sdW1lPjUzPC92b2x1bWU+PG51bWJlcj4yPC9udW1iZXI+PGtleXdvcmRz
PjxrZXl3b3JkPkFuaW1hbHM8L2tleXdvcmQ+PGtleXdvcmQ+QmlsZS8qbWV0YWJvbGlzbTwva2V5
d29yZD48a2V5d29yZD5CaWxpYXJ5IFRyYWN0LyptZXRhYm9saXNtPC9rZXl3b3JkPjxrZXl3b3Jk
PkRlaHlkcm9jaG9saWMgQWNpZC9hZG1pbmlzdHJhdGlvbiAmYW1wOyBkb3NhZ2UvbWV0YWJvbGlz
bTwva2V5d29yZD48a2V5d29yZD5HYXN0cm9pbnRlc3RpbmFsIEFnZW50cy9hZG1pbmlzdHJhdGlv
biAmYW1wOyBkb3NhZ2UvbWV0YWJvbGlzbTwva2V5d29yZD48a2V5d29yZD5HbHVjb3NlLyptZXRh
Ym9saXNtPC9rZXl3b3JkPjxrZXl3b3JkPkh1bWFuczwva2V5d29yZD48a2V5d29yZD5MaXZlci8q
bWV0YWJvbGlzbTwva2V5d29yZD48a2V5d29yZD5NYWxlPC9rZXl3b3JkPjxrZXl3b3JkPk1ldGh5
bGdsdWNvc2lkZXMvYWRtaW5pc3RyYXRpb24gJmFtcDsgZG9zYWdlL21ldGFib2xpc208L2tleXdv
cmQ+PGtleXdvcmQ+UGhsb3JoaXppbi9hZG1pbmlzdHJhdGlvbiAmYW1wOyBkb3NhZ2UvbWV0YWJv
bGlzbTwva2V5d29yZD48a2V5d29yZD5SYXRzPC9rZXl3b3JkPjxrZXl3b3JkPlJhdHMsIFNwcmFn
dWUtRGF3bGV5PC9rZXl3b3JkPjxrZXl3b3JkPlRpdHJpbWV0cnk8L2tleXdvcmQ+PC9rZXl3b3Jk
cz48ZGF0ZXM+PHllYXI+MTk3NDwveWVhcj48cHViLWRhdGVzPjxkYXRlPkZlYjwvZGF0ZT48L3B1
Yi1kYXRlcz48L2RhdGVzPjxpc2JuPjAwMjEtOTczOCAoUHJpbnQpJiN4RDswMDIxLTk3MzggKExp
bmtpbmcpPC9pc2JuPjxhY2Nlc3Npb24tbnVtPjExMzQ0NTY2PC9hY2Nlc3Npb24tbnVtPjx1cmxz
PjxyZWxhdGVkLXVybHM+PHVybD5odHRwczovL3d3dy5uY2JpLm5sbS5uaWguZ292L3B1Ym1lZC8x
MTM0NDU2NjwvdXJsPjx1cmw+aHR0cHM6Ly93d3cubmNiaS5ubG0ubmloLmdvdi9wbWMvYXJ0aWNs
ZXMvUE1DMzAxNDk1L3BkZi9qY2ludmVzdDAwMTU4LTAxOTIucGRmPC91cmw+PC9yZWxhdGVkLXVy
bHM+PC91cmxzPjxjdXN0b20yPlBNQzMwMTQ5NTwvY3VzdG9tMj48ZWxlY3Ryb25pYy1yZXNvdXJj
ZS1udW0+MTAuMTE3Mi9KQ0kxMDc1ODY8L2VsZWN0cm9uaWMtcmVzb3VyY2UtbnVtPjwvcmVjb3Jk
PjwvQ2l0ZT48Q2l0ZT48QXV0aG9yPkVybGluZ2VyPC9BdXRob3I+PFllYXI+MjAxMjwvWWVhcj48
UmVjTnVtPjE3OTwvUmVjTnVtPjxyZWNvcmQ+PHJlYy1udW1iZXI+MTc5PC9yZWMtbnVtYmVyPjxm
b3JlaWduLWtleXM+PGtleSBhcHA9IkVOIiBkYi1pZD0idjA5dnZ0ejl5YXp4YXJlZTVkd3hmYWU2
cmR6djVzMGFwcGFzIiB0aW1lc3RhbXA9IjE1NDcyMDA0OTIiPjE3OTwva2V5PjwvZm9yZWlnbi1r
ZXlzPjxyZWYtdHlwZSBuYW1lPSJKb3VybmFsIEFydGljbGUiPjE3PC9yZWYtdHlwZT48Y29udHJp
YnV0b3JzPjxhdXRob3JzPjxhdXRob3I+RXJsaW5nZXIsIFMuPC9hdXRob3I+PC9hdXRob3JzPjwv
Y29udHJpYnV0b3JzPjxhdXRoLWFkZHJlc3M+VW5pdmVyc2l0eSBvZiBQYXJpcyA3LCA3NTAwNSBQ
YXJpcywgRnJhbmNlLiBzZXJnZS5lcmxpbmdlckBnbWFpbC5jb208L2F1dGgtYWRkcmVzcz48dGl0
bGVzPjx0aXRsZT5BIEhDTygzKSgtKXVtYnJlbGxhIHByb3RlY3RzIGh1bWFuIGNob2xhbmdpb2N5
dGVzIGFnYWluc3QgYmlsZSBzYWx0LWluZHVjZWQgaW5qdXJ5PC90aXRsZT48c2Vjb25kYXJ5LXRp
dGxlPkNsaW4gUmVzIEhlcGF0b2wgR2FzdHJvZW50ZXJvbDwvc2Vjb25kYXJ5LXRpdGxlPjwvdGl0
bGVzPjxwZXJpb2RpY2FsPjxmdWxsLXRpdGxlPkNsaW4gUmVzIEhlcGF0b2wgR2FzdHJvZW50ZXJv
bDwvZnVsbC10aXRsZT48L3BlcmlvZGljYWw+PHBhZ2VzPjctOTwvcGFnZXM+PHZvbHVtZT4zNjwv
dm9sdW1lPjxudW1iZXI+MTwvbnVtYmVyPjxlZGl0aW9uPjIwMTEvMTIvMzE8L2VkaXRpb24+PGtl
eXdvcmRzPjxrZXl3b3JkPkFuaW9uIFRyYW5zcG9ydCBQcm90ZWlucy9tZXRhYm9saXNtPC9rZXl3
b3JkPjxrZXl3b3JkPkFudGlwb3J0ZXJzL21ldGFib2xpc208L2tleXdvcmQ+PGtleXdvcmQ+Qmls
ZSBBY2lkcyBhbmQgU2FsdHMvKnRveGljaXR5PC9rZXl3b3JkPjxrZXl3b3JkPkJpbGUgRHVjdHMv
KmN5dG9sb2d5L21ldGFib2xpc208L2tleXdvcmQ+PGtleXdvcmQ+SHVtYW5zPC9rZXl3b3JkPjxr
ZXl3b3JkPk5lcnZlIFRpc3N1ZSBQcm90ZWluczwva2V5d29yZD48a2V5d29yZD5TTEM0QSBQcm90
ZWluczwva2V5d29yZD48a2V5d29yZD5Tb2RpdW0gQmljYXJib25hdGUvKnBoYXJtYWNvbG9neTwv
a2V5d29yZD48L2tleXdvcmRzPjxkYXRlcz48eWVhcj4yMDEyPC95ZWFyPjxwdWItZGF0ZXM+PGRh
dGU+RmViPC9kYXRlPjwvcHViLWRhdGVzPjwvZGF0ZXM+PGlzYm4+MjIxMC03NDFYIChFbGVjdHJv
bmljKSYjeEQ7MjIxMC03NDAxIChMaW5raW5nKTwvaXNibj48YWNjZXNzaW9uLW51bT4yMjIwNjg1
MTwvYWNjZXNzaW9uLW51bT48dXJscz48cmVsYXRlZC11cmxzPjx1cmw+aHR0cHM6Ly93d3cubmNi
aS5ubG0ubmloLmdvdi9wdWJtZWQvMjIyMDY4NTE8L3VybD48dXJsPmh0dHBzOi8vYWMuZWxzLWNk
bi5jb20vUzIyMTA3NDAxMTEwMDM3NTUvMS1zMi4wLVMyMjEwNzQwMTExMDAzNzU1LW1haW4ucGRm
P190aWQ9MDU4NzIwY2MtZGMxMy00YjAzLTgxMzMtMjliMWFiODZhZDcwJmFtcDthY2RuYXQ9MTU0
NzIwMDczOV80MWUyNGQ5OTdkMWM0OWIxMGIxZmZiYzE2OGZmNTczYTwvdXJsPjwvcmVsYXRlZC11
cmxzPjwvdXJscz48ZWxlY3Ryb25pYy1yZXNvdXJjZS1udW0+MTAuMTAxNi9qLmNsaW5yZS4yMDEx
LjExLjAwNjwvZWxlY3Ryb25pYy1yZXNvdXJjZS1udW0+PC9yZWNvcmQ+PC9DaXRlPjwvRW5kTm90
ZT4A
</w:fldData>
        </w:fldChar>
      </w:r>
      <w:r w:rsidRPr="00F549D3">
        <w:rPr>
          <w:rFonts w:ascii="Arial" w:hAnsi="Arial" w:cs="Arial"/>
        </w:rPr>
        <w:instrText xml:space="preserve"> ADDIN EN.CITE.DATA </w:instrText>
      </w:r>
      <w:r w:rsidRPr="00F549D3">
        <w:rPr>
          <w:rFonts w:ascii="Arial" w:hAnsi="Arial" w:cs="Arial"/>
        </w:rPr>
      </w:r>
      <w:r w:rsidRPr="00F549D3">
        <w:rPr>
          <w:rFonts w:ascii="Arial" w:hAnsi="Arial" w:cs="Arial"/>
        </w:rPr>
        <w:fldChar w:fldCharType="end"/>
      </w:r>
      <w:r w:rsidRPr="00F549D3">
        <w:rPr>
          <w:rFonts w:ascii="Arial" w:hAnsi="Arial" w:cs="Arial"/>
        </w:rPr>
      </w:r>
      <w:r w:rsidRPr="00F549D3">
        <w:rPr>
          <w:rFonts w:ascii="Arial" w:hAnsi="Arial" w:cs="Arial"/>
        </w:rPr>
        <w:fldChar w:fldCharType="separate"/>
      </w:r>
      <w:r w:rsidR="005E29CA">
        <w:rPr>
          <w:rFonts w:ascii="Arial" w:hAnsi="Arial" w:cs="Arial"/>
        </w:rPr>
        <w:t>(8, 9)</w:t>
      </w:r>
      <w:r w:rsidRPr="00F549D3">
        <w:rPr>
          <w:rFonts w:ascii="Arial" w:hAnsi="Arial" w:cs="Arial"/>
        </w:rPr>
        <w:fldChar w:fldCharType="end"/>
      </w:r>
      <w:r w:rsidRPr="00F549D3">
        <w:rPr>
          <w:rFonts w:ascii="Arial" w:hAnsi="Arial" w:cs="Arial"/>
        </w:rPr>
        <w:t xml:space="preserve">. Deprotonation </w:t>
      </w:r>
      <w:r w:rsidR="00EC7915">
        <w:rPr>
          <w:rFonts w:ascii="Arial" w:hAnsi="Arial" w:cs="Arial"/>
        </w:rPr>
        <w:t>of glycine-conjugated bile salts renders them less polar and less able to cross cell membranes in an uncontrolled manner, effectively “</w:t>
      </w:r>
      <w:r w:rsidRPr="00F549D3">
        <w:rPr>
          <w:rFonts w:ascii="Arial" w:hAnsi="Arial" w:cs="Arial"/>
        </w:rPr>
        <w:t>deactivating</w:t>
      </w:r>
      <w:r w:rsidR="00EC7915">
        <w:rPr>
          <w:rFonts w:ascii="Arial" w:hAnsi="Arial" w:cs="Arial"/>
        </w:rPr>
        <w:t>” them</w:t>
      </w:r>
      <w:r w:rsidRPr="00F549D3">
        <w:rPr>
          <w:rFonts w:ascii="Arial" w:hAnsi="Arial" w:cs="Arial"/>
        </w:rPr>
        <w:t xml:space="preserve"> during their passage through the </w:t>
      </w:r>
      <w:r w:rsidR="00EC7915">
        <w:rPr>
          <w:rFonts w:ascii="Arial" w:hAnsi="Arial" w:cs="Arial"/>
        </w:rPr>
        <w:t>smaller bile</w:t>
      </w:r>
      <w:r w:rsidR="00C82874">
        <w:rPr>
          <w:rFonts w:ascii="Arial" w:hAnsi="Arial" w:cs="Arial"/>
        </w:rPr>
        <w:t xml:space="preserve"> ducts in the </w:t>
      </w:r>
      <w:r w:rsidRPr="00F549D3">
        <w:rPr>
          <w:rFonts w:ascii="Arial" w:hAnsi="Arial" w:cs="Arial"/>
        </w:rPr>
        <w:t xml:space="preserve">biliary tree </w:t>
      </w:r>
      <w:r w:rsidRPr="00F549D3">
        <w:rPr>
          <w:rFonts w:ascii="Arial" w:hAnsi="Arial" w:cs="Arial"/>
        </w:rPr>
        <w:fldChar w:fldCharType="begin">
          <w:fldData xml:space="preserve">PEVuZE5vdGU+PENpdGU+PEF1dGhvcj5FcmxpbmdlcjwvQXV0aG9yPjxZZWFyPjIwMTI8L1llYXI+
PFJlY051bT4xNzk8L1JlY051bT48cmVjb3JkPjxyZWMtbnVtYmVyPjE3OTwvcmVjLW51bWJlcj48
Zm9yZWlnbi1rZXlzPjxrZXkgYXBwPSdFTicgZGItaWQ9J3YwOXZ2dHo5eWF6eGFyZWU1ZHd4ZmFl
NnJkenY1czBhcHBhcycgdGltZXN0YW1wPScxNTQ3MjAwNDkyJz4xNzk8L2tleT48L2ZvcmVpZ24t
a2V5cz48cmVmLXR5cGUgbmFtZT0nSm91cm5hbCBBcnRpY2xlJz4xNzwvcmVmLXR5cGU+PGNvbnRy
aWJ1dG9ycz48YXV0aG9ycz48YXV0aG9yPkVybGluZ2VyLCBTLjwvYXV0aG9yPjwvYXV0aG9ycz48
L2NvbnRyaWJ1dG9ycz48YXV0aC1hZGRyZXNzPlVuaXZlcnNpdHkgb2YgUGFyaXMgNywgNzUwMDUg
UGFyaXMsIEZyYW5jZS4gc2VyZ2UuZXJsaW5nZXJAZ21haWwuY29tPC9hdXRoLWFkZHJlc3M+PHRp
dGxlcz48dGl0bGU+QSBIQ08oMykoLSl1bWJyZWxsYSBwcm90ZWN0cyBodW1hbiBjaG9sYW5naW9j
eXRlcyBhZ2FpbnN0IGJpbGUgc2FsdC1pbmR1Y2VkIGluanVyeTwvdGl0bGU+PHNlY29uZGFyeS10
aXRsZT5DbGluIFJlcyBIZXBhdG9sIEdhc3Ryb2VudGVyb2w8L3NlY29uZGFyeS10aXRsZT48L3Rp
dGxlcz48cGVyaW9kaWNhbD48ZnVsbC10aXRsZT5DbGluIFJlcyBIZXBhdG9sIEdhc3Ryb2VudGVy
b2w8L2Z1bGwtdGl0bGU+PC9wZXJpb2RpY2FsPjxwYWdlcz43LTk8L3BhZ2VzPjx2b2x1bWU+MzY8
L3ZvbHVtZT48bnVtYmVyPjE8L251bWJlcj48ZWRpdGlvbj4yMDExLzEyLzMxPC9lZGl0aW9uPjxr
ZXl3b3Jkcz48a2V5d29yZD5BbmlvbiBUcmFuc3BvcnQgUHJvdGVpbnMvbWV0YWJvbGlzbTwva2V5
d29yZD48a2V5d29yZD5BbnRpcG9ydGVycy9tZXRhYm9saXNtPC9rZXl3b3JkPjxrZXl3b3JkPkJp
bGUgQWNpZHMgYW5kIFNhbHRzLyp0b3hpY2l0eTwva2V5d29yZD48a2V5d29yZD5CaWxlIER1Y3Rz
LypjeXRvbG9neS9tZXRhYm9saXNtPC9rZXl3b3JkPjxrZXl3b3JkPkh1bWFuczwva2V5d29yZD48
a2V5d29yZD5OZXJ2ZSBUaXNzdWUgUHJvdGVpbnM8L2tleXdvcmQ+PGtleXdvcmQ+U0xDNEEgUHJv
dGVpbnM8L2tleXdvcmQ+PGtleXdvcmQ+U29kaXVtIEJpY2FyYm9uYXRlLypwaGFybWFjb2xvZ3k8
L2tleXdvcmQ+PC9rZXl3b3Jkcz48ZGF0ZXM+PHllYXI+MjAxMjwveWVhcj48cHViLWRhdGVzPjxk
YXRlPkZlYjwvZGF0ZT48L3B1Yi1kYXRlcz48L2RhdGVzPjxpc2JuPjIyMTAtNzQxWCAoRWxlY3Ry
b25pYykmI3hEOzIyMTAtNzQwMSAoTGlua2luZyk8L2lzYm4+PGFjY2Vzc2lvbi1udW0+MjIyMDY4
NTE8L2FjY2Vzc2lvbi1udW0+PHVybHM+PHJlbGF0ZWQtdXJscz48dXJsPmh0dHBzOi8vd3d3Lm5j
YmkubmxtLm5paC5nb3YvcHVibWVkLzIyMjA2ODUxPC91cmw+PHVybD5odHRwczovL2FjLmVscy1j
ZG4uY29tL1MyMjEwNzQwMTExMDAzNzU1LzEtczIuMC1TMjIxMDc0MDExMTAwMzc1NS1tYWluLnBk
Zj9fdGlkPTA1ODcyMGNjLWRjMTMtNGIwMy04MTMzLTI5YjFhYjg2YWQ3MCZhbXA7YWNkbmF0PTE1
NDcyMDA3MzlfNDFlMjRkOTk3ZDFjNDliMTBiMWZmYmMxNjhmZjU3M2E8L3VybD48L3JlbGF0ZWQt
dXJscz48L3VybHM+PGVsZWN0cm9uaWMtcmVzb3VyY2UtbnVtPjEwLjEwMTYvai5jbGlucmUuMjAx
MS4xMS4wMDY8L2VsZWN0cm9uaWMtcmVzb3VyY2UtbnVtPjwvcmVjb3JkPjwvQ2l0ZT48Q2l0ZT48
QXV0aG9yPkJldWVyczwvQXV0aG9yPjxZZWFyPjIwMTA8L1llYXI+PFJlY051bT45PC9SZWNOdW0+
PHJlY29yZD48cmVjLW51bWJlcj45PC9yZWMtbnVtYmVyPjxmb3JlaWduLWtleXM+PGtleSBhcHA9
IkVOIiBkYi1pZD0icHhkdHBlNTJoOWRldDVlMnh4MHY5d3Yyc2QyMjBldHBkcmZ6Ij45PC9rZXk+
PC9mb3JlaWduLWtleXM+PHJlZi10eXBlIG5hbWU9IkpvdXJuYWwgQXJ0aWNsZSI+MTc8L3JlZi10
eXBlPjxjb250cmlidXRvcnM+PGF1dGhvcnM+PGF1dGhvcj5CZXVlcnMsIFUuPC9hdXRob3I+PGF1
dGhvcj5Ib2hlbmVzdGVyLCBTLjwvYXV0aG9yPjxhdXRob3I+ZGUgQnV5IFdlbm5pZ2VyLCBMLiBK
LjwvYXV0aG9yPjxhdXRob3I+S3JlbWVyLCBBLiBFLjwvYXV0aG9yPjxhdXRob3I+SmFuc2VuLCBQ
LiBMLjwvYXV0aG9yPjxhdXRob3I+RWxmZXJpbmssIFIuIFAuPC9hdXRob3I+PC9hdXRob3JzPjwv
Y29udHJpYnV0b3JzPjxhdXRoLWFkZHJlc3M+QmV1ZXJzLCBVbHJpY2guIERlcGFydG1lbnQgb2Yg
R2FzdHJvZW50ZXJvbG9neSBhbmQgSGVwYXRvbG9neSwgVHl0Z2F0IEluc3RpdHV0ZSBmb3IgTGl2
ZXIgYW5kIEludGVzdGluYWwgUmVzZWFyY2gsIEFjYWRlbWljIE1lZGljYWwgQ2VudGVyLCBVbml2
ZXJzaXR5IG9mIEFtc3RlcmRhbSwgQW1zdGVyZGFtLCBUaGUgTmV0aGVybGFuZHMuIHUuaC5iZXVl
cnNAYW1jLnV2YS5ubDwvYXV0aC1hZGRyZXNzPjx0aXRsZXM+PHRpdGxlPlRoZSBiaWxpYXJ5IEhD
TygzKSgtKSB1bWJyZWxsYTogYSB1bmlmeWluZyBoeXBvdGhlc2lzIG9uIHBhdGhvZ2VuZXRpYyBh
bmQgdGhlcmFwZXV0aWMgYXNwZWN0cyBvZiBmaWJyb3NpbmcgY2hvbGFuZ2lvcGF0aGllczwvdGl0
bGU+PHNlY29uZGFyeS10aXRsZT5IZXBhdG9sb2d5PC9zZWNvbmRhcnktdGl0bGU+PGFsdC10aXRs
ZT5IZXBhdG9sb2d5PC9hbHQtdGl0bGU+PC90aXRsZXM+PHBhZ2VzPjE0ODktOTY8L3BhZ2VzPjx2
b2x1bWU+NTI8L3ZvbHVtZT48bnVtYmVyPjQ8L251bWJlcj48a2V5d29yZHM+PGtleXdvcmQ+QWRl
bm9zaW5lIFRyaXBob3NwaGF0ZS9tZSBbTWV0YWJvbGlzbV08L2tleXdvcmQ+PGtleXdvcmQ+QWRl
bm9zaW5lIFRyaXBob3NwaGF0ZS9zZSBbU2VjcmV0aW9uXTwva2V5d29yZD48a2V5d29yZD5Bbmlt
YWxzPC9rZXl3b3JkPjxrZXl3b3JkPipCaWNhcmJvbmF0ZXMvbWUgW01ldGFib2xpc21dPC9rZXl3
b3JkPjxrZXl3b3JkPkJpbGUgQWNpZHMgYW5kIFNhbHRzL21lIFtNZXRhYm9saXNtXTwva2V5d29y
ZD48a2V5d29yZD5CaWxlIEFjaWRzIGFuZCBTYWx0cy90byBbVG94aWNpdHldPC9rZXl3b3JkPjxr
ZXl3b3JkPipCaWxlIER1Y3RzL3NlIFtTZWNyZXRpb25dPC9rZXl3b3JkPjxrZXl3b3JkPipDaGxv
cmlkZS1CaWNhcmJvbmF0ZSBBbnRpcG9ydGVycy9waCBbUGh5c2lvbG9neV08L2tleXdvcmQ+PGtl
eXdvcmQ+KkNob2xhbmdpdGlzLCBTY2xlcm9zaW5nL2R0IFtEcnVnIFRoZXJhcHldPC9rZXl3b3Jk
PjxrZXl3b3JkPipDaG9sYW5naXRpcywgU2NsZXJvc2luZy9ldCBbRXRpb2xvZ3ldPC9rZXl3b3Jk
PjxrZXl3b3JkPkNob2xhbmdpdGlzLCBTY2xlcm9zaW5nL3BwIFtQaHlzaW9wYXRob2xvZ3ldPC9r
ZXl3b3JkPjxrZXl3b3JkPkh1bWFuczwva2V5d29yZD48a2V5d29yZD5IeWRyb2dlbi1Jb24gQ29u
Y2VudHJhdGlvbjwva2V5d29yZD48a2V5d29yZD5NaWNlbGxlczwva2V5d29yZD48a2V5d29yZD5Q
aG9zcGhvbGlwaWRzL21lIFtNZXRhYm9saXNtXTwva2V5d29yZD48a2V5d29yZD4qUmVjZXB0b3Jz
LCBQdXJpbmVyZ2ljIFAyL3BoIFtQaHlzaW9sb2d5XTwva2V5d29yZD48a2V5d29yZD4wIChCaWNh
cmJvbmF0ZXMpPC9rZXl3b3JkPjxrZXl3b3JkPjAgKEJpbGUgQWNpZHMgYW5kIFNhbHRzKTwva2V5
d29yZD48a2V5d29yZD4wIChDaGxvcmlkZS1CaWNhcmJvbmF0ZSBBbnRpcG9ydGVycyk8L2tleXdv
cmQ+PGtleXdvcmQ+MCAoTWljZWxsZXMpPC9rZXl3b3JkPjxrZXl3b3JkPjAgKFBob3NwaG9saXBp
ZHMpPC9rZXl3b3JkPjxrZXl3b3JkPjAgKFJlY2VwdG9ycywgUHVyaW5lcmdpYyBQMik8L2tleXdv
cmQ+PGtleXdvcmQ+OEw3MFE3NUZYRSAoQWRlbm9zaW5lIFRyaXBob3NwaGF0ZSk8L2tleXdvcmQ+
PC9rZXl3b3Jkcz48ZGF0ZXM+PHllYXI+MjAxMDwveWVhcj48cHViLWRhdGVzPjxkYXRlPk9jdDwv
ZGF0ZT48L3B1Yi1kYXRlcz48L2RhdGVzPjxpc2JuPjE1MjctMzM1MDwvaXNibj48YWNjZXNzaW9u
LW51bT4yMDcyMTg4NDwvYWNjZXNzaW9uLW51bT48d29yay10eXBlPlJldmlldzwvd29yay10eXBl
Pjx1cmxzPjxyZWxhdGVkLXVybHM+PHVybD5odHRwOi8vb3ZpZHNwLm92aWQuY29tL292aWR3ZWIu
Y2dpP1Q9SlMmYW1wO0NTQz1ZJmFtcDtORVdTPU4mYW1wO1BBR0U9ZnVsbHRleHQmYW1wO0Q9bWVk
NiZhbXA7QU49MjA3MjE4ODQ8L3VybD48dXJsPmh0dHBzOi8vYWFzbGRwdWJzLm9ubGluZWxpYnJh
cnkud2lsZXkuY29tL2RvaS9wZGYvMTAuMTAwMi9oZXAuMjM4MTA8L3VybD48L3JlbGF0ZWQtdXJs
cz48L3VybHM+PGVsZWN0cm9uaWMtcmVzb3VyY2UtbnVtPmh0dHBzOi8vZHguZG9pLm9yZy8xMC4x
MDAyL2hlcC4yMzgxMDwvZWxlY3Ryb25pYy1yZXNvdXJjZS1udW0+PGxhbmd1YWdlPkVuZ2xpc2g8
L2xhbmd1YWdlPjwvcmVjb3JkPjwvQ2l0ZT48L0VuZE5vdGU+
</w:fldData>
        </w:fldChar>
      </w:r>
      <w:r w:rsidR="005317A8">
        <w:rPr>
          <w:rFonts w:ascii="Arial" w:hAnsi="Arial" w:cs="Arial"/>
        </w:rPr>
        <w:instrText xml:space="preserve"> ADDIN EN.CITE </w:instrText>
      </w:r>
      <w:r w:rsidR="005317A8">
        <w:rPr>
          <w:rFonts w:ascii="Arial" w:hAnsi="Arial" w:cs="Arial"/>
        </w:rPr>
        <w:fldChar w:fldCharType="begin">
          <w:fldData xml:space="preserve">PEVuZE5vdGU+PENpdGU+PEF1dGhvcj5FcmxpbmdlcjwvQXV0aG9yPjxZZWFyPjIwMTI8L1llYXI+
PFJlY051bT4xNzk8L1JlY051bT48cmVjb3JkPjxyZWMtbnVtYmVyPjE3OTwvcmVjLW51bWJlcj48
Zm9yZWlnbi1rZXlzPjxrZXkgYXBwPSdFTicgZGItaWQ9J3YwOXZ2dHo5eWF6eGFyZWU1ZHd4ZmFl
NnJkenY1czBhcHBhcycgdGltZXN0YW1wPScxNTQ3MjAwNDkyJz4xNzk8L2tleT48L2ZvcmVpZ24t
a2V5cz48cmVmLXR5cGUgbmFtZT0nSm91cm5hbCBBcnRpY2xlJz4xNzwvcmVmLXR5cGU+PGNvbnRy
aWJ1dG9ycz48YXV0aG9ycz48YXV0aG9yPkVybGluZ2VyLCBTLjwvYXV0aG9yPjwvYXV0aG9ycz48
L2NvbnRyaWJ1dG9ycz48YXV0aC1hZGRyZXNzPlVuaXZlcnNpdHkgb2YgUGFyaXMgNywgNzUwMDUg
UGFyaXMsIEZyYW5jZS4gc2VyZ2UuZXJsaW5nZXJAZ21haWwuY29tPC9hdXRoLWFkZHJlc3M+PHRp
dGxlcz48dGl0bGU+QSBIQ08oMykoLSl1bWJyZWxsYSBwcm90ZWN0cyBodW1hbiBjaG9sYW5naW9j
eXRlcyBhZ2FpbnN0IGJpbGUgc2FsdC1pbmR1Y2VkIGluanVyeTwvdGl0bGU+PHNlY29uZGFyeS10
aXRsZT5DbGluIFJlcyBIZXBhdG9sIEdhc3Ryb2VudGVyb2w8L3NlY29uZGFyeS10aXRsZT48L3Rp
dGxlcz48cGVyaW9kaWNhbD48ZnVsbC10aXRsZT5DbGluIFJlcyBIZXBhdG9sIEdhc3Ryb2VudGVy
b2w8L2Z1bGwtdGl0bGU+PC9wZXJpb2RpY2FsPjxwYWdlcz43LTk8L3BhZ2VzPjx2b2x1bWU+MzY8
L3ZvbHVtZT48bnVtYmVyPjE8L251bWJlcj48ZWRpdGlvbj4yMDExLzEyLzMxPC9lZGl0aW9uPjxr
ZXl3b3Jkcz48a2V5d29yZD5BbmlvbiBUcmFuc3BvcnQgUHJvdGVpbnMvbWV0YWJvbGlzbTwva2V5
d29yZD48a2V5d29yZD5BbnRpcG9ydGVycy9tZXRhYm9saXNtPC9rZXl3b3JkPjxrZXl3b3JkPkJp
bGUgQWNpZHMgYW5kIFNhbHRzLyp0b3hpY2l0eTwva2V5d29yZD48a2V5d29yZD5CaWxlIER1Y3Rz
LypjeXRvbG9neS9tZXRhYm9saXNtPC9rZXl3b3JkPjxrZXl3b3JkPkh1bWFuczwva2V5d29yZD48
a2V5d29yZD5OZXJ2ZSBUaXNzdWUgUHJvdGVpbnM8L2tleXdvcmQ+PGtleXdvcmQ+U0xDNEEgUHJv
dGVpbnM8L2tleXdvcmQ+PGtleXdvcmQ+U29kaXVtIEJpY2FyYm9uYXRlLypwaGFybWFjb2xvZ3k8
L2tleXdvcmQ+PC9rZXl3b3Jkcz48ZGF0ZXM+PHllYXI+MjAxMjwveWVhcj48cHViLWRhdGVzPjxk
YXRlPkZlYjwvZGF0ZT48L3B1Yi1kYXRlcz48L2RhdGVzPjxpc2JuPjIyMTAtNzQxWCAoRWxlY3Ry
b25pYykmI3hEOzIyMTAtNzQwMSAoTGlua2luZyk8L2lzYm4+PGFjY2Vzc2lvbi1udW0+MjIyMDY4
NTE8L2FjY2Vzc2lvbi1udW0+PHVybHM+PHJlbGF0ZWQtdXJscz48dXJsPmh0dHBzOi8vd3d3Lm5j
YmkubmxtLm5paC5nb3YvcHVibWVkLzIyMjA2ODUxPC91cmw+PHVybD5odHRwczovL2FjLmVscy1j
ZG4uY29tL1MyMjEwNzQwMTExMDAzNzU1LzEtczIuMC1TMjIxMDc0MDExMTAwMzc1NS1tYWluLnBk
Zj9fdGlkPTA1ODcyMGNjLWRjMTMtNGIwMy04MTMzLTI5YjFhYjg2YWQ3MCZhbXA7YWNkbmF0PTE1
NDcyMDA3MzlfNDFlMjRkOTk3ZDFjNDliMTBiMWZmYmMxNjhmZjU3M2E8L3VybD48L3JlbGF0ZWQt
dXJscz48L3VybHM+PGVsZWN0cm9uaWMtcmVzb3VyY2UtbnVtPjEwLjEwMTYvai5jbGlucmUuMjAx
MS4xMS4wMDY8L2VsZWN0cm9uaWMtcmVzb3VyY2UtbnVtPjwvcmVjb3JkPjwvQ2l0ZT48Q2l0ZT48
QXV0aG9yPkJldWVyczwvQXV0aG9yPjxZZWFyPjIwMTA8L1llYXI+PFJlY051bT45PC9SZWNOdW0+
PHJlY29yZD48cmVjLW51bWJlcj45PC9yZWMtbnVtYmVyPjxmb3JlaWduLWtleXM+PGtleSBhcHA9
IkVOIiBkYi1pZD0icHhkdHBlNTJoOWRldDVlMnh4MHY5d3Yyc2QyMjBldHBkcmZ6Ij45PC9rZXk+
PC9mb3JlaWduLWtleXM+PHJlZi10eXBlIG5hbWU9IkpvdXJuYWwgQXJ0aWNsZSI+MTc8L3JlZi10
eXBlPjxjb250cmlidXRvcnM+PGF1dGhvcnM+PGF1dGhvcj5CZXVlcnMsIFUuPC9hdXRob3I+PGF1
dGhvcj5Ib2hlbmVzdGVyLCBTLjwvYXV0aG9yPjxhdXRob3I+ZGUgQnV5IFdlbm5pZ2VyLCBMLiBK
LjwvYXV0aG9yPjxhdXRob3I+S3JlbWVyLCBBLiBFLjwvYXV0aG9yPjxhdXRob3I+SmFuc2VuLCBQ
LiBMLjwvYXV0aG9yPjxhdXRob3I+RWxmZXJpbmssIFIuIFAuPC9hdXRob3I+PC9hdXRob3JzPjwv
Y29udHJpYnV0b3JzPjxhdXRoLWFkZHJlc3M+QmV1ZXJzLCBVbHJpY2guIERlcGFydG1lbnQgb2Yg
R2FzdHJvZW50ZXJvbG9neSBhbmQgSGVwYXRvbG9neSwgVHl0Z2F0IEluc3RpdHV0ZSBmb3IgTGl2
ZXIgYW5kIEludGVzdGluYWwgUmVzZWFyY2gsIEFjYWRlbWljIE1lZGljYWwgQ2VudGVyLCBVbml2
ZXJzaXR5IG9mIEFtc3RlcmRhbSwgQW1zdGVyZGFtLCBUaGUgTmV0aGVybGFuZHMuIHUuaC5iZXVl
cnNAYW1jLnV2YS5ubDwvYXV0aC1hZGRyZXNzPjx0aXRsZXM+PHRpdGxlPlRoZSBiaWxpYXJ5IEhD
TygzKSgtKSB1bWJyZWxsYTogYSB1bmlmeWluZyBoeXBvdGhlc2lzIG9uIHBhdGhvZ2VuZXRpYyBh
bmQgdGhlcmFwZXV0aWMgYXNwZWN0cyBvZiBmaWJyb3NpbmcgY2hvbGFuZ2lvcGF0aGllczwvdGl0
bGU+PHNlY29uZGFyeS10aXRsZT5IZXBhdG9sb2d5PC9zZWNvbmRhcnktdGl0bGU+PGFsdC10aXRs
ZT5IZXBhdG9sb2d5PC9hbHQtdGl0bGU+PC90aXRsZXM+PHBhZ2VzPjE0ODktOTY8L3BhZ2VzPjx2
b2x1bWU+NTI8L3ZvbHVtZT48bnVtYmVyPjQ8L251bWJlcj48a2V5d29yZHM+PGtleXdvcmQ+QWRl
bm9zaW5lIFRyaXBob3NwaGF0ZS9tZSBbTWV0YWJvbGlzbV08L2tleXdvcmQ+PGtleXdvcmQ+QWRl
bm9zaW5lIFRyaXBob3NwaGF0ZS9zZSBbU2VjcmV0aW9uXTwva2V5d29yZD48a2V5d29yZD5Bbmlt
YWxzPC9rZXl3b3JkPjxrZXl3b3JkPipCaWNhcmJvbmF0ZXMvbWUgW01ldGFib2xpc21dPC9rZXl3
b3JkPjxrZXl3b3JkPkJpbGUgQWNpZHMgYW5kIFNhbHRzL21lIFtNZXRhYm9saXNtXTwva2V5d29y
ZD48a2V5d29yZD5CaWxlIEFjaWRzIGFuZCBTYWx0cy90byBbVG94aWNpdHldPC9rZXl3b3JkPjxr
ZXl3b3JkPipCaWxlIER1Y3RzL3NlIFtTZWNyZXRpb25dPC9rZXl3b3JkPjxrZXl3b3JkPipDaGxv
cmlkZS1CaWNhcmJvbmF0ZSBBbnRpcG9ydGVycy9waCBbUGh5c2lvbG9neV08L2tleXdvcmQ+PGtl
eXdvcmQ+KkNob2xhbmdpdGlzLCBTY2xlcm9zaW5nL2R0IFtEcnVnIFRoZXJhcHldPC9rZXl3b3Jk
PjxrZXl3b3JkPipDaG9sYW5naXRpcywgU2NsZXJvc2luZy9ldCBbRXRpb2xvZ3ldPC9rZXl3b3Jk
PjxrZXl3b3JkPkNob2xhbmdpdGlzLCBTY2xlcm9zaW5nL3BwIFtQaHlzaW9wYXRob2xvZ3ldPC9r
ZXl3b3JkPjxrZXl3b3JkPkh1bWFuczwva2V5d29yZD48a2V5d29yZD5IeWRyb2dlbi1Jb24gQ29u
Y2VudHJhdGlvbjwva2V5d29yZD48a2V5d29yZD5NaWNlbGxlczwva2V5d29yZD48a2V5d29yZD5Q
aG9zcGhvbGlwaWRzL21lIFtNZXRhYm9saXNtXTwva2V5d29yZD48a2V5d29yZD4qUmVjZXB0b3Jz
LCBQdXJpbmVyZ2ljIFAyL3BoIFtQaHlzaW9sb2d5XTwva2V5d29yZD48a2V5d29yZD4wIChCaWNh
cmJvbmF0ZXMpPC9rZXl3b3JkPjxrZXl3b3JkPjAgKEJpbGUgQWNpZHMgYW5kIFNhbHRzKTwva2V5
d29yZD48a2V5d29yZD4wIChDaGxvcmlkZS1CaWNhcmJvbmF0ZSBBbnRpcG9ydGVycyk8L2tleXdv
cmQ+PGtleXdvcmQ+MCAoTWljZWxsZXMpPC9rZXl3b3JkPjxrZXl3b3JkPjAgKFBob3NwaG9saXBp
ZHMpPC9rZXl3b3JkPjxrZXl3b3JkPjAgKFJlY2VwdG9ycywgUHVyaW5lcmdpYyBQMik8L2tleXdv
cmQ+PGtleXdvcmQ+OEw3MFE3NUZYRSAoQWRlbm9zaW5lIFRyaXBob3NwaGF0ZSk8L2tleXdvcmQ+
PC9rZXl3b3Jkcz48ZGF0ZXM+PHllYXI+MjAxMDwveWVhcj48cHViLWRhdGVzPjxkYXRlPk9jdDwv
ZGF0ZT48L3B1Yi1kYXRlcz48L2RhdGVzPjxpc2JuPjE1MjctMzM1MDwvaXNibj48YWNjZXNzaW9u
LW51bT4yMDcyMTg4NDwvYWNjZXNzaW9uLW51bT48d29yay10eXBlPlJldmlldzwvd29yay10eXBl
Pjx1cmxzPjxyZWxhdGVkLXVybHM+PHVybD5odHRwOi8vb3ZpZHNwLm92aWQuY29tL292aWR3ZWIu
Y2dpP1Q9SlMmYW1wO0NTQz1ZJmFtcDtORVdTPU4mYW1wO1BBR0U9ZnVsbHRleHQmYW1wO0Q9bWVk
NiZhbXA7QU49MjA3MjE4ODQ8L3VybD48dXJsPmh0dHBzOi8vYWFzbGRwdWJzLm9ubGluZWxpYnJh
cnkud2lsZXkuY29tL2RvaS9wZGYvMTAuMTAwMi9oZXAuMjM4MTA8L3VybD48L3JlbGF0ZWQtdXJs
cz48L3VybHM+PGVsZWN0cm9uaWMtcmVzb3VyY2UtbnVtPmh0dHBzOi8vZHguZG9pLm9yZy8xMC4x
MDAyL2hlcC4yMzgxMDwvZWxlY3Ryb25pYy1yZXNvdXJjZS1udW0+PGxhbmd1YWdlPkVuZ2xpc2g8
L2xhbmd1YWdlPjwvcmVjb3JkPjwvQ2l0ZT48L0VuZE5vdGU+
</w:fldData>
        </w:fldChar>
      </w:r>
      <w:r w:rsidR="005317A8">
        <w:rPr>
          <w:rFonts w:ascii="Arial" w:hAnsi="Arial" w:cs="Arial"/>
        </w:rPr>
        <w:instrText xml:space="preserve"> ADDIN EN.CITE.DATA </w:instrText>
      </w:r>
      <w:r w:rsidR="005317A8">
        <w:rPr>
          <w:rFonts w:ascii="Arial" w:hAnsi="Arial" w:cs="Arial"/>
        </w:rPr>
      </w:r>
      <w:r w:rsidR="005317A8">
        <w:rPr>
          <w:rFonts w:ascii="Arial" w:hAnsi="Arial" w:cs="Arial"/>
        </w:rPr>
        <w:fldChar w:fldCharType="end"/>
      </w:r>
      <w:r w:rsidRPr="00F549D3">
        <w:rPr>
          <w:rFonts w:ascii="Arial" w:hAnsi="Arial" w:cs="Arial"/>
        </w:rPr>
      </w:r>
      <w:r w:rsidRPr="00F549D3">
        <w:rPr>
          <w:rFonts w:ascii="Arial" w:hAnsi="Arial" w:cs="Arial"/>
        </w:rPr>
        <w:fldChar w:fldCharType="separate"/>
      </w:r>
      <w:r w:rsidR="005317A8">
        <w:rPr>
          <w:rFonts w:ascii="Arial" w:hAnsi="Arial" w:cs="Arial"/>
        </w:rPr>
        <w:t>(9, 10)</w:t>
      </w:r>
      <w:r w:rsidRPr="00F549D3">
        <w:rPr>
          <w:rFonts w:ascii="Arial" w:hAnsi="Arial" w:cs="Arial"/>
        </w:rPr>
        <w:fldChar w:fldCharType="end"/>
      </w:r>
      <w:r w:rsidRPr="00F549D3">
        <w:rPr>
          <w:rFonts w:ascii="Arial" w:hAnsi="Arial" w:cs="Arial"/>
        </w:rPr>
        <w:t xml:space="preserve">.  Damage to the cholangiocytes during ischaemia is thought to be associated with the development of intrahepatic biliary strictures. </w:t>
      </w:r>
    </w:p>
    <w:p w14:paraId="68BD1AA6" w14:textId="4E44FEF3" w:rsidR="003D2983" w:rsidRDefault="003D2983" w:rsidP="00DF7C72">
      <w:pPr>
        <w:spacing w:line="480" w:lineRule="auto"/>
        <w:jc w:val="both"/>
        <w:rPr>
          <w:rFonts w:ascii="Arial" w:hAnsi="Arial" w:cs="Arial"/>
          <w:sz w:val="24"/>
          <w:szCs w:val="24"/>
        </w:rPr>
      </w:pPr>
      <w:r w:rsidRPr="00F549D3">
        <w:rPr>
          <w:rFonts w:ascii="Arial" w:hAnsi="Arial" w:cs="Arial"/>
          <w:sz w:val="24"/>
          <w:szCs w:val="24"/>
        </w:rPr>
        <w:t xml:space="preserve">Following on from our observations on livers perfused </w:t>
      </w:r>
      <w:r w:rsidRPr="00F549D3">
        <w:rPr>
          <w:rFonts w:ascii="Arial" w:hAnsi="Arial" w:cs="Arial"/>
          <w:i/>
          <w:color w:val="000000"/>
          <w:sz w:val="24"/>
          <w:szCs w:val="24"/>
        </w:rPr>
        <w:t>ex situ</w:t>
      </w:r>
      <w:r w:rsidRPr="00F549D3">
        <w:rPr>
          <w:rFonts w:ascii="Arial" w:hAnsi="Arial" w:cs="Arial"/>
          <w:sz w:val="24"/>
          <w:szCs w:val="24"/>
        </w:rPr>
        <w:t>,</w:t>
      </w:r>
      <w:r w:rsidR="00602D9B">
        <w:rPr>
          <w:rFonts w:ascii="Arial" w:hAnsi="Arial" w:cs="Arial"/>
          <w:sz w:val="24"/>
          <w:szCs w:val="24"/>
        </w:rPr>
        <w:t xml:space="preserve"> we </w:t>
      </w:r>
      <w:r w:rsidR="002C6547">
        <w:rPr>
          <w:rFonts w:ascii="Arial" w:hAnsi="Arial" w:cs="Arial"/>
          <w:sz w:val="24"/>
          <w:szCs w:val="24"/>
        </w:rPr>
        <w:t>introduced routine testing of the</w:t>
      </w:r>
      <w:r w:rsidR="00293DBB">
        <w:rPr>
          <w:rFonts w:ascii="Arial" w:hAnsi="Arial" w:cs="Arial"/>
          <w:sz w:val="24"/>
          <w:szCs w:val="24"/>
        </w:rPr>
        <w:t xml:space="preserve"> </w:t>
      </w:r>
      <w:r w:rsidR="00602D9B">
        <w:rPr>
          <w:rFonts w:ascii="Arial" w:hAnsi="Arial" w:cs="Arial"/>
          <w:sz w:val="24"/>
          <w:szCs w:val="24"/>
        </w:rPr>
        <w:t>biochemistry</w:t>
      </w:r>
      <w:r w:rsidR="00293DBB">
        <w:rPr>
          <w:rFonts w:ascii="Arial" w:hAnsi="Arial" w:cs="Arial"/>
          <w:sz w:val="24"/>
          <w:szCs w:val="24"/>
        </w:rPr>
        <w:t xml:space="preserve"> of the</w:t>
      </w:r>
      <w:r w:rsidR="00602D9B">
        <w:rPr>
          <w:rFonts w:ascii="Arial" w:hAnsi="Arial" w:cs="Arial"/>
          <w:sz w:val="24"/>
          <w:szCs w:val="24"/>
        </w:rPr>
        <w:t xml:space="preserve"> </w:t>
      </w:r>
      <w:r w:rsidR="00293DBB">
        <w:rPr>
          <w:rFonts w:ascii="Arial" w:hAnsi="Arial" w:cs="Arial"/>
          <w:sz w:val="24"/>
          <w:szCs w:val="24"/>
        </w:rPr>
        <w:t xml:space="preserve">bile produced soon </w:t>
      </w:r>
      <w:r w:rsidR="00602D9B">
        <w:rPr>
          <w:rFonts w:ascii="Arial" w:hAnsi="Arial" w:cs="Arial"/>
          <w:sz w:val="24"/>
          <w:szCs w:val="24"/>
        </w:rPr>
        <w:t>after</w:t>
      </w:r>
      <w:r w:rsidRPr="00F549D3">
        <w:rPr>
          <w:rFonts w:ascii="Arial" w:hAnsi="Arial" w:cs="Arial"/>
          <w:sz w:val="24"/>
          <w:szCs w:val="24"/>
        </w:rPr>
        <w:t xml:space="preserve"> reperfusion in </w:t>
      </w:r>
      <w:r w:rsidR="002C6547">
        <w:rPr>
          <w:rFonts w:ascii="Arial" w:hAnsi="Arial" w:cs="Arial"/>
          <w:sz w:val="24"/>
          <w:szCs w:val="24"/>
        </w:rPr>
        <w:t>liver</w:t>
      </w:r>
      <w:r w:rsidR="002C6547" w:rsidRPr="00F549D3">
        <w:rPr>
          <w:rFonts w:ascii="Arial" w:hAnsi="Arial" w:cs="Arial"/>
          <w:sz w:val="24"/>
          <w:szCs w:val="24"/>
        </w:rPr>
        <w:t xml:space="preserve"> </w:t>
      </w:r>
      <w:r w:rsidRPr="00F549D3">
        <w:rPr>
          <w:rFonts w:ascii="Arial" w:hAnsi="Arial" w:cs="Arial"/>
          <w:sz w:val="24"/>
          <w:szCs w:val="24"/>
        </w:rPr>
        <w:t>recipient</w:t>
      </w:r>
      <w:r w:rsidR="002C6547">
        <w:rPr>
          <w:rFonts w:ascii="Arial" w:hAnsi="Arial" w:cs="Arial"/>
          <w:sz w:val="24"/>
          <w:szCs w:val="24"/>
        </w:rPr>
        <w:t>s</w:t>
      </w:r>
      <w:r w:rsidRPr="00F549D3">
        <w:rPr>
          <w:rFonts w:ascii="Arial" w:hAnsi="Arial" w:cs="Arial"/>
          <w:sz w:val="24"/>
          <w:szCs w:val="24"/>
        </w:rPr>
        <w:t>. We</w:t>
      </w:r>
      <w:r w:rsidRPr="00F549D3">
        <w:rPr>
          <w:rFonts w:ascii="Arial" w:hAnsi="Arial" w:cs="Arial"/>
          <w:color w:val="000000"/>
          <w:sz w:val="24"/>
          <w:szCs w:val="24"/>
        </w:rPr>
        <w:t xml:space="preserve"> hypothesised that the biochemistry of bile at this time point may also inform regarding the likelihood of future cholangiopathy.  The aim of this paper is to review the biochemical data we have collected and to see whether the same </w:t>
      </w:r>
      <w:r w:rsidRPr="00F549D3">
        <w:rPr>
          <w:rFonts w:ascii="Arial" w:hAnsi="Arial" w:cs="Arial"/>
          <w:color w:val="000000"/>
          <w:sz w:val="24"/>
          <w:szCs w:val="24"/>
        </w:rPr>
        <w:lastRenderedPageBreak/>
        <w:t xml:space="preserve">parameters </w:t>
      </w:r>
      <w:r w:rsidRPr="00C96EC5">
        <w:rPr>
          <w:rFonts w:ascii="Arial" w:hAnsi="Arial" w:cs="Arial"/>
          <w:color w:val="000000"/>
          <w:sz w:val="24"/>
          <w:szCs w:val="24"/>
        </w:rPr>
        <w:t xml:space="preserve">believed to be important in predicting cholangiopathy during </w:t>
      </w:r>
      <w:r w:rsidRPr="00C96EC5">
        <w:rPr>
          <w:rFonts w:ascii="Arial" w:hAnsi="Arial" w:cs="Arial"/>
          <w:i/>
          <w:color w:val="000000"/>
          <w:sz w:val="24"/>
          <w:szCs w:val="24"/>
        </w:rPr>
        <w:t>ex situ</w:t>
      </w:r>
      <w:r w:rsidRPr="00C96EC5">
        <w:rPr>
          <w:rFonts w:ascii="Arial" w:hAnsi="Arial" w:cs="Arial"/>
          <w:sz w:val="24"/>
          <w:szCs w:val="24"/>
        </w:rPr>
        <w:t xml:space="preserve"> perfusion applied to re</w:t>
      </w:r>
      <w:r w:rsidRPr="00C96EC5">
        <w:rPr>
          <w:rFonts w:ascii="Arial" w:hAnsi="Arial" w:cs="Arial"/>
          <w:color w:val="000000"/>
          <w:sz w:val="24"/>
          <w:szCs w:val="24"/>
        </w:rPr>
        <w:t xml:space="preserve">perfusion </w:t>
      </w:r>
      <w:r w:rsidRPr="00C96EC5">
        <w:rPr>
          <w:rFonts w:ascii="Arial" w:hAnsi="Arial" w:cs="Arial"/>
          <w:i/>
          <w:color w:val="000000"/>
          <w:sz w:val="24"/>
          <w:szCs w:val="24"/>
        </w:rPr>
        <w:t>in vivo</w:t>
      </w:r>
      <w:r w:rsidRPr="00C96EC5">
        <w:rPr>
          <w:rFonts w:ascii="Arial" w:hAnsi="Arial" w:cs="Arial"/>
          <w:sz w:val="24"/>
          <w:szCs w:val="24"/>
        </w:rPr>
        <w:t>.</w:t>
      </w:r>
    </w:p>
    <w:p w14:paraId="10968763" w14:textId="77777777" w:rsidR="00372BD3" w:rsidRPr="00F549D3" w:rsidRDefault="00372BD3" w:rsidP="00DF7C72">
      <w:pPr>
        <w:spacing w:line="480" w:lineRule="auto"/>
        <w:jc w:val="both"/>
        <w:rPr>
          <w:rFonts w:ascii="Arial" w:hAnsi="Arial" w:cs="Arial"/>
          <w:b/>
          <w:bCs/>
          <w:sz w:val="24"/>
          <w:szCs w:val="24"/>
        </w:rPr>
      </w:pPr>
    </w:p>
    <w:p w14:paraId="53BD2EB2" w14:textId="34D1D3D6" w:rsidR="003D2983" w:rsidRPr="00F549D3" w:rsidRDefault="003D2983" w:rsidP="00725552">
      <w:pPr>
        <w:pStyle w:val="Default"/>
        <w:numPr>
          <w:ilvl w:val="0"/>
          <w:numId w:val="3"/>
        </w:numPr>
        <w:spacing w:line="480" w:lineRule="auto"/>
        <w:jc w:val="both"/>
        <w:rPr>
          <w:rFonts w:ascii="Arial" w:hAnsi="Arial" w:cs="Arial"/>
        </w:rPr>
      </w:pPr>
      <w:r w:rsidRPr="00F549D3">
        <w:rPr>
          <w:rFonts w:ascii="Arial" w:hAnsi="Arial" w:cs="Arial"/>
          <w:b/>
          <w:bCs/>
        </w:rPr>
        <w:t>Materials and Methods</w:t>
      </w:r>
    </w:p>
    <w:p w14:paraId="1174C2D5" w14:textId="77777777" w:rsidR="003D2983" w:rsidRPr="00F549D3" w:rsidRDefault="003D2983" w:rsidP="00DF7C72">
      <w:pPr>
        <w:spacing w:line="480" w:lineRule="auto"/>
        <w:jc w:val="both"/>
        <w:rPr>
          <w:rFonts w:ascii="Arial" w:hAnsi="Arial" w:cs="Arial"/>
          <w:b/>
          <w:bCs/>
          <w:sz w:val="24"/>
          <w:szCs w:val="24"/>
        </w:rPr>
      </w:pPr>
      <w:r w:rsidRPr="00F549D3">
        <w:rPr>
          <w:rFonts w:ascii="Arial" w:hAnsi="Arial" w:cs="Arial"/>
          <w:b/>
          <w:bCs/>
          <w:sz w:val="24"/>
          <w:szCs w:val="24"/>
        </w:rPr>
        <w:t>2.1 Bile collection and analysis</w:t>
      </w:r>
    </w:p>
    <w:p w14:paraId="47632CEF" w14:textId="0F0935F7" w:rsidR="003D2983" w:rsidRDefault="003D2983" w:rsidP="00DF7C72">
      <w:pPr>
        <w:spacing w:line="480" w:lineRule="auto"/>
        <w:jc w:val="both"/>
        <w:rPr>
          <w:rFonts w:ascii="Arial" w:hAnsi="Arial" w:cs="Arial"/>
          <w:sz w:val="24"/>
          <w:szCs w:val="24"/>
        </w:rPr>
      </w:pPr>
      <w:r w:rsidRPr="00F549D3">
        <w:rPr>
          <w:rFonts w:ascii="Arial" w:hAnsi="Arial" w:cs="Arial"/>
          <w:bCs/>
          <w:sz w:val="24"/>
          <w:szCs w:val="24"/>
        </w:rPr>
        <w:t>Deceased donor livers transplanted at our centre between March 2017 and October 2018 were studied</w:t>
      </w:r>
      <w:r w:rsidR="00F30C00">
        <w:rPr>
          <w:rFonts w:ascii="Arial" w:hAnsi="Arial" w:cs="Arial"/>
          <w:bCs/>
          <w:sz w:val="24"/>
          <w:szCs w:val="24"/>
        </w:rPr>
        <w:t xml:space="preserve"> </w:t>
      </w:r>
      <w:r w:rsidR="00B55602">
        <w:rPr>
          <w:rFonts w:ascii="Arial" w:hAnsi="Arial" w:cs="Arial"/>
          <w:bCs/>
          <w:sz w:val="24"/>
          <w:szCs w:val="24"/>
        </w:rPr>
        <w:t xml:space="preserve">for </w:t>
      </w:r>
      <w:r w:rsidR="00F30C00">
        <w:rPr>
          <w:rFonts w:ascii="Arial" w:hAnsi="Arial" w:cs="Arial"/>
          <w:bCs/>
          <w:sz w:val="24"/>
          <w:szCs w:val="24"/>
        </w:rPr>
        <w:t xml:space="preserve">which the data </w:t>
      </w:r>
      <w:r w:rsidR="00B55602">
        <w:rPr>
          <w:rFonts w:ascii="Arial" w:hAnsi="Arial" w:cs="Arial"/>
          <w:bCs/>
          <w:sz w:val="24"/>
          <w:szCs w:val="24"/>
        </w:rPr>
        <w:t xml:space="preserve">were </w:t>
      </w:r>
      <w:r w:rsidR="00F30C00">
        <w:rPr>
          <w:rFonts w:ascii="Arial" w:hAnsi="Arial" w:cs="Arial"/>
          <w:bCs/>
          <w:sz w:val="24"/>
          <w:szCs w:val="24"/>
        </w:rPr>
        <w:t>available for bile analysis</w:t>
      </w:r>
      <w:r w:rsidRPr="00F549D3">
        <w:rPr>
          <w:rFonts w:ascii="Arial" w:hAnsi="Arial" w:cs="Arial"/>
          <w:bCs/>
          <w:sz w:val="24"/>
          <w:szCs w:val="24"/>
        </w:rPr>
        <w:t xml:space="preserve">.  </w:t>
      </w:r>
      <w:r w:rsidR="00E7284B" w:rsidRPr="00F549D3">
        <w:rPr>
          <w:rFonts w:ascii="Arial" w:hAnsi="Arial" w:cs="Arial"/>
          <w:bCs/>
          <w:sz w:val="24"/>
          <w:szCs w:val="24"/>
        </w:rPr>
        <w:t>Donor</w:t>
      </w:r>
      <w:r w:rsidR="00526854" w:rsidRPr="00F549D3">
        <w:rPr>
          <w:rFonts w:ascii="Arial" w:hAnsi="Arial" w:cs="Arial"/>
          <w:bCs/>
          <w:sz w:val="24"/>
          <w:szCs w:val="24"/>
        </w:rPr>
        <w:t xml:space="preserve"> </w:t>
      </w:r>
      <w:r w:rsidR="00E7284B" w:rsidRPr="00F549D3">
        <w:rPr>
          <w:rFonts w:ascii="Arial" w:hAnsi="Arial" w:cs="Arial"/>
          <w:bCs/>
          <w:sz w:val="24"/>
          <w:szCs w:val="24"/>
        </w:rPr>
        <w:t xml:space="preserve">bile duct was flushed with </w:t>
      </w:r>
      <w:r w:rsidR="00EC3DBB" w:rsidRPr="00F549D3">
        <w:rPr>
          <w:rFonts w:ascii="Arial" w:hAnsi="Arial" w:cs="Arial"/>
          <w:bCs/>
          <w:sz w:val="24"/>
          <w:szCs w:val="24"/>
        </w:rPr>
        <w:t>Un</w:t>
      </w:r>
      <w:r w:rsidR="00EC3DBB">
        <w:rPr>
          <w:rFonts w:ascii="Arial" w:hAnsi="Arial" w:cs="Arial"/>
          <w:bCs/>
          <w:sz w:val="24"/>
          <w:szCs w:val="24"/>
        </w:rPr>
        <w:t>iversity of Wisconsin solution (</w:t>
      </w:r>
      <w:r w:rsidR="00EC3DBB" w:rsidRPr="00F549D3">
        <w:rPr>
          <w:rFonts w:ascii="Arial" w:hAnsi="Arial" w:cs="Arial"/>
          <w:bCs/>
          <w:sz w:val="24"/>
          <w:szCs w:val="24"/>
        </w:rPr>
        <w:t>UW</w:t>
      </w:r>
      <w:r w:rsidR="00EC3DBB">
        <w:rPr>
          <w:rFonts w:ascii="Arial" w:hAnsi="Arial" w:cs="Arial"/>
          <w:bCs/>
          <w:sz w:val="24"/>
          <w:szCs w:val="24"/>
        </w:rPr>
        <w:t>)</w:t>
      </w:r>
      <w:r w:rsidR="00E7284B" w:rsidRPr="00F549D3">
        <w:rPr>
          <w:rFonts w:ascii="Arial" w:hAnsi="Arial" w:cs="Arial"/>
          <w:bCs/>
          <w:sz w:val="24"/>
          <w:szCs w:val="24"/>
        </w:rPr>
        <w:t xml:space="preserve"> at the time of </w:t>
      </w:r>
      <w:r w:rsidR="00F30C00">
        <w:rPr>
          <w:rFonts w:ascii="Arial" w:hAnsi="Arial" w:cs="Arial"/>
          <w:bCs/>
          <w:sz w:val="24"/>
          <w:szCs w:val="24"/>
        </w:rPr>
        <w:t xml:space="preserve">organ </w:t>
      </w:r>
      <w:r w:rsidR="00E7284B" w:rsidRPr="00F549D3">
        <w:rPr>
          <w:rFonts w:ascii="Arial" w:hAnsi="Arial" w:cs="Arial"/>
          <w:bCs/>
          <w:sz w:val="24"/>
          <w:szCs w:val="24"/>
        </w:rPr>
        <w:t>retrieval</w:t>
      </w:r>
      <w:r w:rsidR="00B4546E">
        <w:rPr>
          <w:rFonts w:ascii="Arial" w:hAnsi="Arial" w:cs="Arial"/>
          <w:bCs/>
          <w:sz w:val="24"/>
          <w:szCs w:val="24"/>
        </w:rPr>
        <w:t xml:space="preserve"> as a standard </w:t>
      </w:r>
      <w:r w:rsidR="00F30C00">
        <w:rPr>
          <w:rFonts w:ascii="Arial" w:hAnsi="Arial" w:cs="Arial"/>
          <w:bCs/>
          <w:sz w:val="24"/>
          <w:szCs w:val="24"/>
        </w:rPr>
        <w:t>practice</w:t>
      </w:r>
      <w:r w:rsidR="00E7284B" w:rsidRPr="00F549D3">
        <w:rPr>
          <w:rFonts w:ascii="Arial" w:hAnsi="Arial" w:cs="Arial"/>
          <w:bCs/>
          <w:sz w:val="24"/>
          <w:szCs w:val="24"/>
        </w:rPr>
        <w:t xml:space="preserve">. </w:t>
      </w:r>
      <w:r w:rsidRPr="00F549D3">
        <w:rPr>
          <w:rFonts w:ascii="Arial" w:hAnsi="Arial" w:cs="Arial"/>
          <w:bCs/>
          <w:sz w:val="24"/>
          <w:szCs w:val="24"/>
        </w:rPr>
        <w:t>F</w:t>
      </w:r>
      <w:r w:rsidR="00C96EC5">
        <w:rPr>
          <w:rFonts w:ascii="Arial" w:hAnsi="Arial" w:cs="Arial"/>
          <w:bCs/>
          <w:sz w:val="24"/>
          <w:szCs w:val="24"/>
        </w:rPr>
        <w:t>ollowing reperfusion of the</w:t>
      </w:r>
      <w:r w:rsidRPr="00F549D3">
        <w:rPr>
          <w:rFonts w:ascii="Arial" w:hAnsi="Arial" w:cs="Arial"/>
          <w:bCs/>
          <w:sz w:val="24"/>
          <w:szCs w:val="24"/>
        </w:rPr>
        <w:t xml:space="preserve"> liver</w:t>
      </w:r>
      <w:r w:rsidR="00C96EC5">
        <w:rPr>
          <w:rFonts w:ascii="Arial" w:hAnsi="Arial" w:cs="Arial"/>
          <w:bCs/>
          <w:sz w:val="24"/>
          <w:szCs w:val="24"/>
        </w:rPr>
        <w:t xml:space="preserve"> graft</w:t>
      </w:r>
      <w:r w:rsidR="00A901F5">
        <w:rPr>
          <w:rFonts w:ascii="Arial" w:hAnsi="Arial" w:cs="Arial"/>
          <w:bCs/>
          <w:sz w:val="24"/>
          <w:szCs w:val="24"/>
        </w:rPr>
        <w:t xml:space="preserve">, </w:t>
      </w:r>
      <w:r w:rsidRPr="00F549D3">
        <w:rPr>
          <w:rFonts w:ascii="Arial" w:hAnsi="Arial" w:cs="Arial"/>
          <w:bCs/>
          <w:sz w:val="24"/>
          <w:szCs w:val="24"/>
        </w:rPr>
        <w:t>removal of the donor gallbladder</w:t>
      </w:r>
      <w:r w:rsidR="00A901F5">
        <w:rPr>
          <w:rFonts w:ascii="Arial" w:hAnsi="Arial" w:cs="Arial"/>
          <w:bCs/>
          <w:sz w:val="24"/>
          <w:szCs w:val="24"/>
        </w:rPr>
        <w:t xml:space="preserve"> and satisfactory rounds of haemostasis</w:t>
      </w:r>
      <w:r w:rsidRPr="00F549D3">
        <w:rPr>
          <w:rFonts w:ascii="Arial" w:hAnsi="Arial" w:cs="Arial"/>
          <w:bCs/>
          <w:sz w:val="24"/>
          <w:szCs w:val="24"/>
        </w:rPr>
        <w:t xml:space="preserve">, a 5 French infant feeding tube was introduced retrograde into the donor bile duct and secured with a purse string suture. Bile flow was diverted into </w:t>
      </w:r>
      <w:r w:rsidR="000740ED" w:rsidRPr="00F549D3">
        <w:rPr>
          <w:rFonts w:ascii="Arial" w:hAnsi="Arial" w:cs="Arial"/>
          <w:bCs/>
          <w:sz w:val="24"/>
          <w:szCs w:val="24"/>
        </w:rPr>
        <w:t>an</w:t>
      </w:r>
      <w:r w:rsidRPr="00F549D3">
        <w:rPr>
          <w:rFonts w:ascii="Arial" w:hAnsi="Arial" w:cs="Arial"/>
          <w:bCs/>
          <w:sz w:val="24"/>
          <w:szCs w:val="24"/>
        </w:rPr>
        <w:t xml:space="preserve"> </w:t>
      </w:r>
      <w:r w:rsidR="000740ED">
        <w:rPr>
          <w:rFonts w:ascii="Arial" w:hAnsi="Arial" w:cs="Arial"/>
          <w:bCs/>
          <w:sz w:val="24"/>
          <w:szCs w:val="24"/>
        </w:rPr>
        <w:t xml:space="preserve">open </w:t>
      </w:r>
      <w:r w:rsidRPr="00F549D3">
        <w:rPr>
          <w:rFonts w:ascii="Arial" w:hAnsi="Arial" w:cs="Arial"/>
          <w:bCs/>
          <w:sz w:val="24"/>
          <w:szCs w:val="24"/>
        </w:rPr>
        <w:t>collecting pot</w:t>
      </w:r>
      <w:r w:rsidR="003572C6">
        <w:rPr>
          <w:rFonts w:ascii="Arial" w:hAnsi="Arial" w:cs="Arial"/>
          <w:bCs/>
          <w:sz w:val="24"/>
          <w:szCs w:val="24"/>
        </w:rPr>
        <w:t xml:space="preserve"> </w:t>
      </w:r>
      <w:r w:rsidRPr="00F549D3">
        <w:rPr>
          <w:rFonts w:ascii="Arial" w:hAnsi="Arial" w:cs="Arial"/>
          <w:bCs/>
          <w:sz w:val="24"/>
          <w:szCs w:val="24"/>
        </w:rPr>
        <w:t xml:space="preserve">placed at the level of the operating table. A haemostatic break in surgery of around 30 </w:t>
      </w:r>
      <w:r w:rsidR="00250977">
        <w:rPr>
          <w:rFonts w:ascii="Arial" w:hAnsi="Arial" w:cs="Arial"/>
          <w:bCs/>
          <w:sz w:val="24"/>
          <w:szCs w:val="24"/>
        </w:rPr>
        <w:t xml:space="preserve">to 45 </w:t>
      </w:r>
      <w:r w:rsidRPr="00F549D3">
        <w:rPr>
          <w:rFonts w:ascii="Arial" w:hAnsi="Arial" w:cs="Arial"/>
          <w:bCs/>
          <w:sz w:val="24"/>
          <w:szCs w:val="24"/>
        </w:rPr>
        <w:t>minutes is routinely taken</w:t>
      </w:r>
      <w:r w:rsidR="00250977">
        <w:rPr>
          <w:rFonts w:ascii="Arial" w:hAnsi="Arial" w:cs="Arial"/>
          <w:bCs/>
          <w:sz w:val="24"/>
          <w:szCs w:val="24"/>
        </w:rPr>
        <w:t xml:space="preserve"> after arterial reperfusion and </w:t>
      </w:r>
      <w:r w:rsidR="00293DBB">
        <w:rPr>
          <w:rFonts w:ascii="Arial" w:hAnsi="Arial" w:cs="Arial"/>
          <w:bCs/>
          <w:sz w:val="24"/>
          <w:szCs w:val="24"/>
        </w:rPr>
        <w:t xml:space="preserve">donor </w:t>
      </w:r>
      <w:r w:rsidR="00250977">
        <w:rPr>
          <w:rFonts w:ascii="Arial" w:hAnsi="Arial" w:cs="Arial"/>
          <w:bCs/>
          <w:sz w:val="24"/>
          <w:szCs w:val="24"/>
        </w:rPr>
        <w:t xml:space="preserve">cholecystectomy. </w:t>
      </w:r>
      <w:r w:rsidR="00C82874">
        <w:rPr>
          <w:rFonts w:ascii="Arial" w:hAnsi="Arial" w:cs="Arial"/>
          <w:bCs/>
          <w:sz w:val="24"/>
          <w:szCs w:val="24"/>
        </w:rPr>
        <w:t>A</w:t>
      </w:r>
      <w:r w:rsidRPr="00F549D3">
        <w:rPr>
          <w:rFonts w:ascii="Arial" w:hAnsi="Arial" w:cs="Arial"/>
          <w:bCs/>
          <w:sz w:val="24"/>
          <w:szCs w:val="24"/>
        </w:rPr>
        <w:t xml:space="preserve"> sample of</w:t>
      </w:r>
      <w:r w:rsidR="00C82874">
        <w:rPr>
          <w:rFonts w:ascii="Arial" w:hAnsi="Arial" w:cs="Arial"/>
          <w:bCs/>
          <w:sz w:val="24"/>
          <w:szCs w:val="24"/>
        </w:rPr>
        <w:t xml:space="preserve"> the</w:t>
      </w:r>
      <w:r w:rsidRPr="00F549D3">
        <w:rPr>
          <w:rFonts w:ascii="Arial" w:hAnsi="Arial" w:cs="Arial"/>
          <w:bCs/>
          <w:sz w:val="24"/>
          <w:szCs w:val="24"/>
        </w:rPr>
        <w:t xml:space="preserve"> b</w:t>
      </w:r>
      <w:r w:rsidRPr="00F549D3">
        <w:rPr>
          <w:rFonts w:ascii="Arial" w:hAnsi="Arial" w:cs="Arial"/>
          <w:sz w:val="24"/>
          <w:szCs w:val="24"/>
        </w:rPr>
        <w:t>ile produced during this period was assessed using a Cobas b221 (Roche Diagnostics, Indianapolis, USA) point of care blood gas analyser. Directly measured parameters from this system include pH, pCO</w:t>
      </w:r>
      <w:r w:rsidRPr="00F549D3">
        <w:rPr>
          <w:rFonts w:ascii="Arial" w:hAnsi="Arial" w:cs="Arial"/>
          <w:sz w:val="24"/>
          <w:szCs w:val="24"/>
          <w:vertAlign w:val="subscript"/>
        </w:rPr>
        <w:t>2</w:t>
      </w:r>
      <w:r w:rsidRPr="00F549D3">
        <w:rPr>
          <w:rFonts w:ascii="Arial" w:hAnsi="Arial" w:cs="Arial"/>
          <w:sz w:val="24"/>
          <w:szCs w:val="24"/>
        </w:rPr>
        <w:t>, pO</w:t>
      </w:r>
      <w:r w:rsidRPr="00F549D3">
        <w:rPr>
          <w:rFonts w:ascii="Arial" w:hAnsi="Arial" w:cs="Arial"/>
          <w:sz w:val="24"/>
          <w:szCs w:val="24"/>
          <w:vertAlign w:val="subscript"/>
        </w:rPr>
        <w:t>2</w:t>
      </w:r>
      <w:r w:rsidRPr="00F549D3">
        <w:rPr>
          <w:rFonts w:ascii="Arial" w:hAnsi="Arial" w:cs="Arial"/>
          <w:sz w:val="24"/>
          <w:szCs w:val="24"/>
        </w:rPr>
        <w:t>, HbO</w:t>
      </w:r>
      <w:r w:rsidRPr="00F549D3">
        <w:rPr>
          <w:rFonts w:ascii="Arial" w:hAnsi="Arial" w:cs="Arial"/>
          <w:sz w:val="24"/>
          <w:szCs w:val="24"/>
          <w:vertAlign w:val="subscript"/>
        </w:rPr>
        <w:t>2</w:t>
      </w:r>
      <w:r w:rsidRPr="00F549D3">
        <w:rPr>
          <w:rFonts w:ascii="Arial" w:hAnsi="Arial" w:cs="Arial"/>
          <w:sz w:val="24"/>
          <w:szCs w:val="24"/>
        </w:rPr>
        <w:t xml:space="preserve"> saturation, together with concentrations of sodium, potassium, chloride, calcium, glucose and lactate. Bicarbonate and hydrogen ions are derived parameters in the analyser, and it is only able to measure pH in a range between 6 to 8; values higher than 8 were read as ‘high out of range’. We have included these out of range values as 8 for data calculation purpose.</w:t>
      </w:r>
    </w:p>
    <w:p w14:paraId="7B7BF2C2" w14:textId="55F54264" w:rsidR="0019280D" w:rsidRDefault="00293DBB" w:rsidP="00DF7C72">
      <w:pPr>
        <w:spacing w:line="480" w:lineRule="auto"/>
        <w:jc w:val="both"/>
        <w:rPr>
          <w:rFonts w:ascii="Arial" w:hAnsi="Arial" w:cs="Arial"/>
          <w:sz w:val="24"/>
          <w:szCs w:val="24"/>
        </w:rPr>
      </w:pPr>
      <w:r>
        <w:rPr>
          <w:rFonts w:ascii="Arial" w:hAnsi="Arial" w:cs="Arial"/>
          <w:sz w:val="24"/>
          <w:szCs w:val="24"/>
        </w:rPr>
        <w:t>P</w:t>
      </w:r>
      <w:r w:rsidR="0019280D">
        <w:rPr>
          <w:rFonts w:ascii="Arial" w:hAnsi="Arial" w:cs="Arial"/>
          <w:sz w:val="24"/>
          <w:szCs w:val="24"/>
        </w:rPr>
        <w:t xml:space="preserve">atients were excluded from the study </w:t>
      </w:r>
      <w:r w:rsidR="002C6547">
        <w:rPr>
          <w:rFonts w:ascii="Arial" w:hAnsi="Arial" w:cs="Arial"/>
          <w:sz w:val="24"/>
          <w:szCs w:val="24"/>
        </w:rPr>
        <w:t xml:space="preserve">whenever </w:t>
      </w:r>
      <w:r w:rsidR="0019280D">
        <w:rPr>
          <w:rFonts w:ascii="Arial" w:hAnsi="Arial" w:cs="Arial"/>
          <w:sz w:val="24"/>
          <w:szCs w:val="24"/>
        </w:rPr>
        <w:t xml:space="preserve">the bile sample was not assessed </w:t>
      </w:r>
      <w:r w:rsidR="00EC3DBB">
        <w:rPr>
          <w:rFonts w:ascii="Arial" w:hAnsi="Arial" w:cs="Arial"/>
          <w:sz w:val="24"/>
          <w:szCs w:val="24"/>
        </w:rPr>
        <w:t xml:space="preserve">or was not available for assessment </w:t>
      </w:r>
      <w:r w:rsidR="0019280D">
        <w:rPr>
          <w:rFonts w:ascii="Arial" w:hAnsi="Arial" w:cs="Arial"/>
          <w:sz w:val="24"/>
          <w:szCs w:val="24"/>
        </w:rPr>
        <w:t xml:space="preserve">after reperfusion. </w:t>
      </w:r>
      <w:r w:rsidR="00BB6CA4">
        <w:rPr>
          <w:rFonts w:ascii="Arial" w:hAnsi="Arial" w:cs="Arial"/>
          <w:sz w:val="24"/>
          <w:szCs w:val="24"/>
        </w:rPr>
        <w:t xml:space="preserve">The reasons ranged from </w:t>
      </w:r>
      <w:r w:rsidR="002C6547">
        <w:rPr>
          <w:rFonts w:ascii="Arial" w:hAnsi="Arial" w:cs="Arial"/>
          <w:sz w:val="24"/>
          <w:szCs w:val="24"/>
        </w:rPr>
        <w:lastRenderedPageBreak/>
        <w:t xml:space="preserve">there not being a surgical break before bile duct reconstruction, to </w:t>
      </w:r>
      <w:r w:rsidR="00BB6CA4">
        <w:rPr>
          <w:rFonts w:ascii="Arial" w:hAnsi="Arial" w:cs="Arial"/>
          <w:sz w:val="24"/>
          <w:szCs w:val="24"/>
        </w:rPr>
        <w:t xml:space="preserve">technical problems in tube </w:t>
      </w:r>
      <w:r w:rsidR="00F27F7B">
        <w:rPr>
          <w:rFonts w:ascii="Arial" w:hAnsi="Arial" w:cs="Arial"/>
          <w:sz w:val="24"/>
          <w:szCs w:val="24"/>
        </w:rPr>
        <w:t>placement</w:t>
      </w:r>
      <w:r w:rsidR="002C6547">
        <w:rPr>
          <w:rFonts w:ascii="Arial" w:hAnsi="Arial" w:cs="Arial"/>
          <w:sz w:val="24"/>
          <w:szCs w:val="24"/>
        </w:rPr>
        <w:t xml:space="preserve"> with leakage</w:t>
      </w:r>
      <w:r w:rsidR="00BB6CA4">
        <w:rPr>
          <w:rFonts w:ascii="Arial" w:hAnsi="Arial" w:cs="Arial"/>
          <w:sz w:val="24"/>
          <w:szCs w:val="24"/>
        </w:rPr>
        <w:t xml:space="preserve">, </w:t>
      </w:r>
      <w:r w:rsidR="002C6547">
        <w:rPr>
          <w:rFonts w:ascii="Arial" w:hAnsi="Arial" w:cs="Arial"/>
          <w:sz w:val="24"/>
          <w:szCs w:val="24"/>
        </w:rPr>
        <w:t xml:space="preserve">or there </w:t>
      </w:r>
      <w:r w:rsidR="00BB6CA4">
        <w:rPr>
          <w:rFonts w:ascii="Arial" w:hAnsi="Arial" w:cs="Arial"/>
          <w:sz w:val="24"/>
          <w:szCs w:val="24"/>
        </w:rPr>
        <w:t xml:space="preserve">not </w:t>
      </w:r>
      <w:r w:rsidR="002C6547">
        <w:rPr>
          <w:rFonts w:ascii="Arial" w:hAnsi="Arial" w:cs="Arial"/>
          <w:sz w:val="24"/>
          <w:szCs w:val="24"/>
        </w:rPr>
        <w:t xml:space="preserve">being </w:t>
      </w:r>
      <w:r w:rsidR="00BB6CA4">
        <w:rPr>
          <w:rFonts w:ascii="Arial" w:hAnsi="Arial" w:cs="Arial"/>
          <w:sz w:val="24"/>
          <w:szCs w:val="24"/>
        </w:rPr>
        <w:t>enough bile production for assessment.</w:t>
      </w:r>
    </w:p>
    <w:p w14:paraId="591A570C" w14:textId="77777777" w:rsidR="0029281E" w:rsidRDefault="003D2983" w:rsidP="00022E21">
      <w:pPr>
        <w:keepNext/>
        <w:spacing w:line="480" w:lineRule="auto"/>
        <w:jc w:val="both"/>
        <w:rPr>
          <w:rFonts w:ascii="Arial" w:hAnsi="Arial" w:cs="Arial"/>
          <w:b/>
          <w:bCs/>
          <w:sz w:val="24"/>
          <w:szCs w:val="24"/>
        </w:rPr>
      </w:pPr>
      <w:r w:rsidRPr="00F549D3">
        <w:rPr>
          <w:rFonts w:ascii="Arial" w:hAnsi="Arial" w:cs="Arial"/>
          <w:b/>
          <w:bCs/>
          <w:sz w:val="24"/>
          <w:szCs w:val="24"/>
        </w:rPr>
        <w:t>2.2 Clinical data</w:t>
      </w:r>
    </w:p>
    <w:p w14:paraId="5AECC638" w14:textId="1D4DF394" w:rsidR="003D2983" w:rsidRPr="0029281E" w:rsidRDefault="00C00F6C" w:rsidP="00DF7C72">
      <w:pPr>
        <w:spacing w:line="480" w:lineRule="auto"/>
        <w:jc w:val="both"/>
        <w:rPr>
          <w:rFonts w:ascii="Arial" w:hAnsi="Arial" w:cs="Arial"/>
          <w:b/>
          <w:bCs/>
          <w:sz w:val="24"/>
          <w:szCs w:val="24"/>
        </w:rPr>
      </w:pPr>
      <w:r>
        <w:rPr>
          <w:rFonts w:ascii="Arial" w:hAnsi="Arial" w:cs="Arial"/>
          <w:bCs/>
          <w:sz w:val="24"/>
          <w:szCs w:val="24"/>
        </w:rPr>
        <w:t>C</w:t>
      </w:r>
      <w:r w:rsidR="009C5634" w:rsidRPr="00F549D3">
        <w:rPr>
          <w:rFonts w:ascii="Arial" w:hAnsi="Arial" w:cs="Arial"/>
          <w:bCs/>
          <w:sz w:val="24"/>
          <w:szCs w:val="24"/>
        </w:rPr>
        <w:t>ontemporaneously recorded clinical data were obtained from the electronic patient record (</w:t>
      </w:r>
      <w:r w:rsidR="00841A15">
        <w:rPr>
          <w:rFonts w:ascii="Arial" w:hAnsi="Arial" w:cs="Arial"/>
          <w:bCs/>
          <w:sz w:val="24"/>
          <w:szCs w:val="24"/>
        </w:rPr>
        <w:t xml:space="preserve">Hyperspace 2014 IU 1, </w:t>
      </w:r>
      <w:r w:rsidR="008B6CA9">
        <w:rPr>
          <w:rFonts w:ascii="Arial" w:hAnsi="Arial" w:cs="Arial"/>
          <w:bCs/>
          <w:sz w:val="24"/>
          <w:szCs w:val="24"/>
        </w:rPr>
        <w:t xml:space="preserve">Epic Systems Corporation, </w:t>
      </w:r>
      <w:r w:rsidR="00841A15">
        <w:rPr>
          <w:rFonts w:ascii="Arial" w:hAnsi="Arial" w:cs="Arial"/>
          <w:bCs/>
          <w:sz w:val="24"/>
          <w:szCs w:val="24"/>
        </w:rPr>
        <w:t>Wisconsin, USA</w:t>
      </w:r>
      <w:r w:rsidR="00B70882">
        <w:rPr>
          <w:rFonts w:ascii="Arial" w:hAnsi="Arial" w:cs="Arial"/>
          <w:bCs/>
          <w:sz w:val="24"/>
          <w:szCs w:val="24"/>
        </w:rPr>
        <w:t xml:space="preserve">). </w:t>
      </w:r>
      <w:r w:rsidR="003572C6">
        <w:rPr>
          <w:rFonts w:ascii="Arial" w:hAnsi="Arial" w:cs="Arial"/>
          <w:bCs/>
          <w:sz w:val="24"/>
          <w:szCs w:val="24"/>
        </w:rPr>
        <w:t xml:space="preserve">The study was undertaken as a </w:t>
      </w:r>
      <w:r w:rsidR="00AD7EBD">
        <w:rPr>
          <w:rFonts w:ascii="Arial" w:hAnsi="Arial" w:cs="Arial"/>
          <w:bCs/>
          <w:sz w:val="24"/>
          <w:szCs w:val="24"/>
        </w:rPr>
        <w:t xml:space="preserve">service evaluation </w:t>
      </w:r>
      <w:r w:rsidR="00293DBB">
        <w:rPr>
          <w:rFonts w:ascii="Arial" w:hAnsi="Arial" w:cs="Arial"/>
          <w:bCs/>
          <w:sz w:val="24"/>
          <w:szCs w:val="24"/>
        </w:rPr>
        <w:t>of the utility of bile chemistry analysis post reperfusion</w:t>
      </w:r>
      <w:r w:rsidR="00B70882">
        <w:rPr>
          <w:rFonts w:ascii="TimesNewRoman" w:hAnsi="TimesNewRoman" w:cs="TimesNewRoman"/>
          <w:sz w:val="24"/>
          <w:szCs w:val="24"/>
        </w:rPr>
        <w:t xml:space="preserve">. </w:t>
      </w:r>
      <w:r w:rsidR="003D2983" w:rsidRPr="00F549D3">
        <w:rPr>
          <w:rFonts w:ascii="Arial" w:hAnsi="Arial" w:cs="Arial"/>
          <w:bCs/>
          <w:sz w:val="24"/>
          <w:szCs w:val="24"/>
        </w:rPr>
        <w:t xml:space="preserve">Operative notes were assessed for the type of graft, (donation after brain death [DBD] or after circulatory death [DCD]); use of normothermic </w:t>
      </w:r>
      <w:r w:rsidR="003D2983" w:rsidRPr="00F549D3">
        <w:rPr>
          <w:rFonts w:ascii="Arial" w:hAnsi="Arial" w:cs="Arial"/>
          <w:bCs/>
          <w:i/>
          <w:sz w:val="24"/>
          <w:szCs w:val="24"/>
        </w:rPr>
        <w:t>ex situ</w:t>
      </w:r>
      <w:r w:rsidR="003D2983" w:rsidRPr="00F549D3">
        <w:rPr>
          <w:rFonts w:ascii="Arial" w:hAnsi="Arial" w:cs="Arial"/>
          <w:bCs/>
          <w:sz w:val="24"/>
          <w:szCs w:val="24"/>
        </w:rPr>
        <w:t xml:space="preserve"> liver perfusion (NESLiP) or </w:t>
      </w:r>
      <w:r w:rsidR="003D2983" w:rsidRPr="00F549D3">
        <w:rPr>
          <w:rFonts w:ascii="Arial" w:hAnsi="Arial" w:cs="Arial"/>
          <w:bCs/>
          <w:i/>
          <w:sz w:val="24"/>
          <w:szCs w:val="24"/>
        </w:rPr>
        <w:t xml:space="preserve">in situ </w:t>
      </w:r>
      <w:r w:rsidR="003D2983" w:rsidRPr="00F549D3">
        <w:rPr>
          <w:rFonts w:ascii="Arial" w:hAnsi="Arial" w:cs="Arial"/>
          <w:bCs/>
          <w:sz w:val="24"/>
          <w:szCs w:val="24"/>
        </w:rPr>
        <w:t xml:space="preserve">normothermic regional perfusion (NRP); anastomotic warm ischemia time </w:t>
      </w:r>
      <w:r w:rsidR="008A17B0">
        <w:rPr>
          <w:rFonts w:ascii="Arial" w:hAnsi="Arial" w:cs="Arial"/>
          <w:bCs/>
          <w:sz w:val="24"/>
          <w:szCs w:val="24"/>
        </w:rPr>
        <w:t xml:space="preserve">(WIT) </w:t>
      </w:r>
      <w:r w:rsidR="003D2983" w:rsidRPr="00F549D3">
        <w:rPr>
          <w:rFonts w:ascii="Arial" w:hAnsi="Arial" w:cs="Arial"/>
          <w:bCs/>
          <w:sz w:val="24"/>
          <w:szCs w:val="24"/>
        </w:rPr>
        <w:t xml:space="preserve">and cold ischemia time </w:t>
      </w:r>
      <w:r w:rsidR="008A17B0">
        <w:rPr>
          <w:rFonts w:ascii="Arial" w:hAnsi="Arial" w:cs="Arial"/>
          <w:bCs/>
          <w:sz w:val="24"/>
          <w:szCs w:val="24"/>
        </w:rPr>
        <w:t xml:space="preserve">(CIT) </w:t>
      </w:r>
      <w:r w:rsidR="003D2983" w:rsidRPr="00F549D3">
        <w:rPr>
          <w:rFonts w:ascii="Arial" w:hAnsi="Arial" w:cs="Arial"/>
          <w:bCs/>
          <w:sz w:val="24"/>
          <w:szCs w:val="24"/>
        </w:rPr>
        <w:t xml:space="preserve">as recorded during transplantation. Anastomotic </w:t>
      </w:r>
      <w:r w:rsidR="008A17B0">
        <w:rPr>
          <w:rFonts w:ascii="Arial" w:hAnsi="Arial" w:cs="Arial"/>
          <w:bCs/>
          <w:sz w:val="24"/>
          <w:szCs w:val="24"/>
        </w:rPr>
        <w:t>WIT</w:t>
      </w:r>
      <w:r w:rsidR="003D2983" w:rsidRPr="00F549D3">
        <w:rPr>
          <w:rFonts w:ascii="Arial" w:hAnsi="Arial" w:cs="Arial"/>
          <w:bCs/>
          <w:sz w:val="24"/>
          <w:szCs w:val="24"/>
        </w:rPr>
        <w:t xml:space="preserve"> was deﬁned as the time between the allograft </w:t>
      </w:r>
      <w:r w:rsidR="00B647E3" w:rsidRPr="00F549D3">
        <w:rPr>
          <w:rFonts w:ascii="Arial" w:hAnsi="Arial" w:cs="Arial"/>
          <w:bCs/>
          <w:sz w:val="24"/>
          <w:szCs w:val="24"/>
        </w:rPr>
        <w:t xml:space="preserve">being removed </w:t>
      </w:r>
      <w:r w:rsidR="00841A15">
        <w:rPr>
          <w:rFonts w:ascii="Arial" w:hAnsi="Arial" w:cs="Arial"/>
          <w:bCs/>
          <w:sz w:val="24"/>
          <w:szCs w:val="24"/>
        </w:rPr>
        <w:t xml:space="preserve">from </w:t>
      </w:r>
      <w:r w:rsidR="003D2983" w:rsidRPr="00F549D3">
        <w:rPr>
          <w:rFonts w:ascii="Arial" w:hAnsi="Arial" w:cs="Arial"/>
          <w:bCs/>
          <w:sz w:val="24"/>
          <w:szCs w:val="24"/>
        </w:rPr>
        <w:t xml:space="preserve">ice and restoration of blood ﬂow by </w:t>
      </w:r>
      <w:r w:rsidR="000422F6" w:rsidRPr="00F549D3">
        <w:rPr>
          <w:rFonts w:ascii="Arial" w:hAnsi="Arial" w:cs="Arial"/>
          <w:bCs/>
          <w:sz w:val="24"/>
          <w:szCs w:val="24"/>
        </w:rPr>
        <w:t>releasing</w:t>
      </w:r>
      <w:r w:rsidR="003D2983" w:rsidRPr="00F549D3">
        <w:rPr>
          <w:rFonts w:ascii="Arial" w:hAnsi="Arial" w:cs="Arial"/>
          <w:bCs/>
          <w:sz w:val="24"/>
          <w:szCs w:val="24"/>
        </w:rPr>
        <w:t xml:space="preserve"> the vascular clamps in the recipient; all but one of the livers were </w:t>
      </w:r>
      <w:proofErr w:type="spellStart"/>
      <w:r w:rsidR="003D2983" w:rsidRPr="00F549D3">
        <w:rPr>
          <w:rFonts w:ascii="Arial" w:hAnsi="Arial" w:cs="Arial"/>
          <w:bCs/>
          <w:sz w:val="24"/>
          <w:szCs w:val="24"/>
        </w:rPr>
        <w:t>reperfused</w:t>
      </w:r>
      <w:proofErr w:type="spellEnd"/>
      <w:r w:rsidR="003D2983" w:rsidRPr="00F549D3">
        <w:rPr>
          <w:rFonts w:ascii="Arial" w:hAnsi="Arial" w:cs="Arial"/>
          <w:bCs/>
          <w:sz w:val="24"/>
          <w:szCs w:val="24"/>
        </w:rPr>
        <w:t xml:space="preserve"> on the portal vein first. C</w:t>
      </w:r>
      <w:r w:rsidR="008A17B0">
        <w:rPr>
          <w:rFonts w:ascii="Arial" w:hAnsi="Arial" w:cs="Arial"/>
          <w:bCs/>
          <w:sz w:val="24"/>
          <w:szCs w:val="24"/>
        </w:rPr>
        <w:t>IT</w:t>
      </w:r>
      <w:r w:rsidR="003D2983" w:rsidRPr="00F549D3">
        <w:rPr>
          <w:rFonts w:ascii="Arial" w:hAnsi="Arial" w:cs="Arial"/>
          <w:bCs/>
          <w:sz w:val="24"/>
          <w:szCs w:val="24"/>
        </w:rPr>
        <w:t xml:space="preserve"> was defined as the time interval between cold </w:t>
      </w:r>
      <w:r w:rsidR="003D2983" w:rsidRPr="00F549D3">
        <w:rPr>
          <w:rFonts w:ascii="Arial" w:hAnsi="Arial" w:cs="Arial"/>
          <w:bCs/>
          <w:i/>
          <w:sz w:val="24"/>
          <w:szCs w:val="24"/>
        </w:rPr>
        <w:t>in situ</w:t>
      </w:r>
      <w:r w:rsidR="003D2983" w:rsidRPr="00F549D3">
        <w:rPr>
          <w:rFonts w:ascii="Arial" w:hAnsi="Arial" w:cs="Arial"/>
          <w:bCs/>
          <w:sz w:val="24"/>
          <w:szCs w:val="24"/>
        </w:rPr>
        <w:t xml:space="preserve"> flush with preservation solution (UW) and reperfusion in the recipient, or the start of </w:t>
      </w:r>
      <w:r w:rsidR="003D2983" w:rsidRPr="00F549D3">
        <w:rPr>
          <w:rFonts w:ascii="Arial" w:hAnsi="Arial" w:cs="Arial"/>
          <w:bCs/>
          <w:i/>
          <w:sz w:val="24"/>
          <w:szCs w:val="24"/>
        </w:rPr>
        <w:t>ex situ</w:t>
      </w:r>
      <w:r w:rsidR="003D2983" w:rsidRPr="00F549D3">
        <w:rPr>
          <w:rFonts w:ascii="Arial" w:hAnsi="Arial" w:cs="Arial"/>
          <w:bCs/>
          <w:sz w:val="24"/>
          <w:szCs w:val="24"/>
        </w:rPr>
        <w:t xml:space="preserve"> normothermic machine perfusion if that was used. The </w:t>
      </w:r>
      <w:r w:rsidR="008F550F">
        <w:rPr>
          <w:rFonts w:ascii="Arial" w:hAnsi="Arial" w:cs="Arial"/>
          <w:bCs/>
          <w:sz w:val="24"/>
          <w:szCs w:val="24"/>
        </w:rPr>
        <w:t>time to portal vein revascularisation and hepatic artery</w:t>
      </w:r>
      <w:r w:rsidR="00BA30CC">
        <w:rPr>
          <w:rFonts w:ascii="Arial" w:hAnsi="Arial" w:cs="Arial"/>
          <w:bCs/>
          <w:sz w:val="24"/>
          <w:szCs w:val="24"/>
        </w:rPr>
        <w:t xml:space="preserve"> clamp release w</w:t>
      </w:r>
      <w:r w:rsidR="008A17B0">
        <w:rPr>
          <w:rFonts w:ascii="Arial" w:hAnsi="Arial" w:cs="Arial"/>
          <w:bCs/>
          <w:sz w:val="24"/>
          <w:szCs w:val="24"/>
        </w:rPr>
        <w:t>ere</w:t>
      </w:r>
      <w:r w:rsidR="00BA30CC">
        <w:rPr>
          <w:rFonts w:ascii="Arial" w:hAnsi="Arial" w:cs="Arial"/>
          <w:bCs/>
          <w:sz w:val="24"/>
          <w:szCs w:val="24"/>
        </w:rPr>
        <w:t xml:space="preserve"> compared</w:t>
      </w:r>
      <w:r w:rsidR="008F550F">
        <w:rPr>
          <w:rFonts w:ascii="Arial" w:hAnsi="Arial" w:cs="Arial"/>
          <w:bCs/>
          <w:sz w:val="24"/>
          <w:szCs w:val="24"/>
        </w:rPr>
        <w:t xml:space="preserve"> to define any </w:t>
      </w:r>
      <w:r w:rsidR="008F550F" w:rsidRPr="00F549D3">
        <w:rPr>
          <w:rFonts w:ascii="Arial" w:hAnsi="Arial" w:cs="Arial"/>
          <w:bCs/>
          <w:sz w:val="24"/>
          <w:szCs w:val="24"/>
        </w:rPr>
        <w:t xml:space="preserve">influence of portal and hepatic arterial flows on </w:t>
      </w:r>
      <w:r w:rsidR="00C047F7">
        <w:rPr>
          <w:rFonts w:ascii="Arial" w:hAnsi="Arial" w:cs="Arial"/>
          <w:bCs/>
          <w:sz w:val="24"/>
          <w:szCs w:val="24"/>
        </w:rPr>
        <w:t>the development of cholangiopathy.</w:t>
      </w:r>
      <w:r w:rsidR="008F550F" w:rsidRPr="00F549D3" w:rsidDel="008F550F">
        <w:rPr>
          <w:rFonts w:ascii="Arial" w:hAnsi="Arial" w:cs="Arial"/>
          <w:bCs/>
          <w:sz w:val="24"/>
          <w:szCs w:val="24"/>
        </w:rPr>
        <w:t xml:space="preserve"> </w:t>
      </w:r>
    </w:p>
    <w:p w14:paraId="5A509751" w14:textId="77777777" w:rsidR="006B1F5F" w:rsidRDefault="000126E6" w:rsidP="008428E1">
      <w:pPr>
        <w:spacing w:line="480" w:lineRule="auto"/>
        <w:jc w:val="both"/>
        <w:rPr>
          <w:rFonts w:ascii="Arial" w:eastAsia="Times New Roman" w:hAnsi="Arial" w:cs="Arial"/>
          <w:sz w:val="24"/>
          <w:szCs w:val="24"/>
          <w:lang w:eastAsia="en-IN"/>
        </w:rPr>
      </w:pPr>
      <w:r w:rsidRPr="000A7840">
        <w:rPr>
          <w:rFonts w:ascii="Arial" w:hAnsi="Arial" w:cs="Arial"/>
          <w:color w:val="222222"/>
          <w:sz w:val="24"/>
          <w:szCs w:val="24"/>
          <w:shd w:val="clear" w:color="auto" w:fill="FFFFFF"/>
        </w:rPr>
        <w:t xml:space="preserve">The </w:t>
      </w:r>
      <w:r w:rsidR="00CF54EF">
        <w:rPr>
          <w:rFonts w:ascii="Arial" w:hAnsi="Arial" w:cs="Arial"/>
          <w:color w:val="222222"/>
          <w:sz w:val="24"/>
          <w:szCs w:val="24"/>
          <w:shd w:val="clear" w:color="auto" w:fill="FFFFFF"/>
        </w:rPr>
        <w:t xml:space="preserve">distal </w:t>
      </w:r>
      <w:r w:rsidRPr="000A7840">
        <w:rPr>
          <w:rFonts w:ascii="Arial" w:hAnsi="Arial" w:cs="Arial"/>
          <w:color w:val="222222"/>
          <w:sz w:val="24"/>
          <w:szCs w:val="24"/>
          <w:shd w:val="clear" w:color="auto" w:fill="FFFFFF"/>
        </w:rPr>
        <w:t xml:space="preserve">end of the donor bile duct </w:t>
      </w:r>
      <w:r w:rsidR="00C82874">
        <w:rPr>
          <w:rFonts w:ascii="Arial" w:hAnsi="Arial" w:cs="Arial"/>
          <w:color w:val="222222"/>
          <w:sz w:val="24"/>
          <w:szCs w:val="24"/>
          <w:shd w:val="clear" w:color="auto" w:fill="FFFFFF"/>
        </w:rPr>
        <w:t>wa</w:t>
      </w:r>
      <w:r w:rsidR="00F55E10">
        <w:rPr>
          <w:rFonts w:ascii="Arial" w:hAnsi="Arial" w:cs="Arial"/>
          <w:color w:val="222222"/>
          <w:sz w:val="24"/>
          <w:szCs w:val="24"/>
          <w:shd w:val="clear" w:color="auto" w:fill="FFFFFF"/>
        </w:rPr>
        <w:t>s</w:t>
      </w:r>
      <w:r w:rsidRPr="000A7840">
        <w:rPr>
          <w:rFonts w:ascii="Arial" w:hAnsi="Arial" w:cs="Arial"/>
          <w:color w:val="222222"/>
          <w:sz w:val="24"/>
          <w:szCs w:val="24"/>
          <w:shd w:val="clear" w:color="auto" w:fill="FFFFFF"/>
        </w:rPr>
        <w:t xml:space="preserve"> </w:t>
      </w:r>
      <w:r w:rsidR="00FA6C89">
        <w:rPr>
          <w:rFonts w:ascii="Arial" w:hAnsi="Arial" w:cs="Arial"/>
          <w:color w:val="222222"/>
          <w:sz w:val="24"/>
          <w:szCs w:val="24"/>
          <w:shd w:val="clear" w:color="auto" w:fill="FFFFFF"/>
        </w:rPr>
        <w:t>trimmed</w:t>
      </w:r>
      <w:r w:rsidRPr="000A7840">
        <w:rPr>
          <w:rFonts w:ascii="Arial" w:hAnsi="Arial" w:cs="Arial"/>
          <w:color w:val="222222"/>
          <w:sz w:val="24"/>
          <w:szCs w:val="24"/>
          <w:shd w:val="clear" w:color="auto" w:fill="FFFFFF"/>
        </w:rPr>
        <w:t xml:space="preserve"> </w:t>
      </w:r>
      <w:r w:rsidR="00CF54EF">
        <w:rPr>
          <w:rFonts w:ascii="Arial" w:hAnsi="Arial" w:cs="Arial"/>
          <w:color w:val="222222"/>
          <w:sz w:val="24"/>
          <w:szCs w:val="24"/>
          <w:shd w:val="clear" w:color="auto" w:fill="FFFFFF"/>
        </w:rPr>
        <w:t xml:space="preserve">routinely </w:t>
      </w:r>
      <w:r w:rsidRPr="000A7840">
        <w:rPr>
          <w:rFonts w:ascii="Arial" w:hAnsi="Arial" w:cs="Arial"/>
          <w:color w:val="222222"/>
          <w:sz w:val="24"/>
          <w:szCs w:val="24"/>
          <w:shd w:val="clear" w:color="auto" w:fill="FFFFFF"/>
        </w:rPr>
        <w:t>before bile duct anastomosis</w:t>
      </w:r>
      <w:r w:rsidR="000D636A">
        <w:rPr>
          <w:rFonts w:ascii="Arial" w:hAnsi="Arial" w:cs="Arial"/>
          <w:color w:val="222222"/>
          <w:sz w:val="24"/>
          <w:szCs w:val="24"/>
          <w:shd w:val="clear" w:color="auto" w:fill="FFFFFF"/>
        </w:rPr>
        <w:t>.</w:t>
      </w:r>
      <w:r w:rsidRPr="000A7840">
        <w:rPr>
          <w:rFonts w:ascii="Arial" w:hAnsi="Arial" w:cs="Arial"/>
          <w:color w:val="222222"/>
          <w:sz w:val="24"/>
          <w:szCs w:val="24"/>
          <w:shd w:val="clear" w:color="auto" w:fill="FFFFFF"/>
        </w:rPr>
        <w:t xml:space="preserve"> </w:t>
      </w:r>
      <w:r w:rsidR="000D636A">
        <w:rPr>
          <w:rFonts w:ascii="Arial" w:hAnsi="Arial" w:cs="Arial"/>
          <w:color w:val="222222"/>
          <w:sz w:val="24"/>
          <w:szCs w:val="24"/>
          <w:shd w:val="clear" w:color="auto" w:fill="FFFFFF"/>
        </w:rPr>
        <w:t>T</w:t>
      </w:r>
      <w:r w:rsidR="00EC3DBB" w:rsidRPr="000A7840">
        <w:rPr>
          <w:rFonts w:ascii="Arial" w:hAnsi="Arial" w:cs="Arial"/>
          <w:color w:val="222222"/>
          <w:sz w:val="24"/>
          <w:szCs w:val="24"/>
          <w:shd w:val="clear" w:color="auto" w:fill="FFFFFF"/>
        </w:rPr>
        <w:t>h</w:t>
      </w:r>
      <w:r w:rsidR="00B030AE">
        <w:rPr>
          <w:rFonts w:ascii="Arial" w:hAnsi="Arial" w:cs="Arial"/>
          <w:color w:val="222222"/>
          <w:sz w:val="24"/>
          <w:szCs w:val="24"/>
          <w:shd w:val="clear" w:color="auto" w:fill="FFFFFF"/>
        </w:rPr>
        <w:t>is</w:t>
      </w:r>
      <w:r w:rsidR="00EC3DBB" w:rsidRPr="000A7840">
        <w:rPr>
          <w:rFonts w:ascii="Arial" w:hAnsi="Arial" w:cs="Arial"/>
          <w:color w:val="222222"/>
          <w:sz w:val="24"/>
          <w:szCs w:val="24"/>
          <w:shd w:val="clear" w:color="auto" w:fill="FFFFFF"/>
        </w:rPr>
        <w:t xml:space="preserve"> </w:t>
      </w:r>
      <w:r w:rsidR="00FA6C89">
        <w:rPr>
          <w:rFonts w:ascii="Arial" w:hAnsi="Arial" w:cs="Arial"/>
          <w:color w:val="222222"/>
          <w:sz w:val="24"/>
          <w:szCs w:val="24"/>
          <w:shd w:val="clear" w:color="auto" w:fill="FFFFFF"/>
        </w:rPr>
        <w:t xml:space="preserve">trimmed end </w:t>
      </w:r>
      <w:r w:rsidR="00B030AE">
        <w:rPr>
          <w:rFonts w:ascii="Arial" w:hAnsi="Arial" w:cs="Arial"/>
          <w:color w:val="222222"/>
          <w:sz w:val="24"/>
          <w:szCs w:val="24"/>
          <w:shd w:val="clear" w:color="auto" w:fill="FFFFFF"/>
        </w:rPr>
        <w:t xml:space="preserve">was </w:t>
      </w:r>
      <w:r w:rsidRPr="000A7840">
        <w:rPr>
          <w:rFonts w:ascii="Arial" w:hAnsi="Arial" w:cs="Arial"/>
          <w:color w:val="222222"/>
          <w:sz w:val="24"/>
          <w:szCs w:val="24"/>
          <w:shd w:val="clear" w:color="auto" w:fill="FFFFFF"/>
        </w:rPr>
        <w:t>fixed in formalin</w:t>
      </w:r>
      <w:r w:rsidR="00F55E10">
        <w:rPr>
          <w:rFonts w:ascii="Arial" w:hAnsi="Arial" w:cs="Arial"/>
          <w:color w:val="222222"/>
          <w:sz w:val="24"/>
          <w:szCs w:val="24"/>
          <w:shd w:val="clear" w:color="auto" w:fill="FFFFFF"/>
        </w:rPr>
        <w:t xml:space="preserve"> and sent for histological assessment of injury by </w:t>
      </w:r>
      <w:r w:rsidRPr="000A7840">
        <w:rPr>
          <w:rFonts w:ascii="Arial" w:hAnsi="Arial" w:cs="Arial"/>
          <w:color w:val="222222"/>
          <w:sz w:val="24"/>
          <w:szCs w:val="24"/>
          <w:shd w:val="clear" w:color="auto" w:fill="FFFFFF"/>
        </w:rPr>
        <w:t xml:space="preserve">dedicated liver pathologists who </w:t>
      </w:r>
      <w:r w:rsidR="00C82874">
        <w:rPr>
          <w:rFonts w:ascii="Arial" w:hAnsi="Arial" w:cs="Arial"/>
          <w:color w:val="222222"/>
          <w:sz w:val="24"/>
          <w:szCs w:val="24"/>
          <w:shd w:val="clear" w:color="auto" w:fill="FFFFFF"/>
        </w:rPr>
        <w:t>we</w:t>
      </w:r>
      <w:r w:rsidR="00F55E10">
        <w:rPr>
          <w:rFonts w:ascii="Arial" w:hAnsi="Arial" w:cs="Arial"/>
          <w:color w:val="222222"/>
          <w:sz w:val="24"/>
          <w:szCs w:val="24"/>
          <w:shd w:val="clear" w:color="auto" w:fill="FFFFFF"/>
        </w:rPr>
        <w:t>re</w:t>
      </w:r>
      <w:r w:rsidRPr="000A7840">
        <w:rPr>
          <w:rFonts w:ascii="Arial" w:hAnsi="Arial" w:cs="Arial"/>
          <w:color w:val="222222"/>
          <w:sz w:val="24"/>
          <w:szCs w:val="24"/>
          <w:shd w:val="clear" w:color="auto" w:fill="FFFFFF"/>
        </w:rPr>
        <w:t xml:space="preserve"> unaware of bile biochemistry findings. </w:t>
      </w:r>
      <w:r w:rsidR="003D2983" w:rsidRPr="007C4A11">
        <w:rPr>
          <w:rFonts w:ascii="Arial" w:hAnsi="Arial" w:cs="Arial"/>
          <w:sz w:val="24"/>
          <w:szCs w:val="24"/>
        </w:rPr>
        <w:t>D</w:t>
      </w:r>
      <w:r w:rsidR="003D2983" w:rsidRPr="007C4A11">
        <w:rPr>
          <w:rFonts w:ascii="Arial" w:eastAsia="Times New Roman" w:hAnsi="Arial" w:cs="Arial"/>
          <w:sz w:val="24"/>
          <w:szCs w:val="24"/>
          <w:lang w:eastAsia="en-IN"/>
        </w:rPr>
        <w:t xml:space="preserve">amage </w:t>
      </w:r>
      <w:r w:rsidR="00C82874">
        <w:rPr>
          <w:rFonts w:ascii="Arial" w:eastAsia="Times New Roman" w:hAnsi="Arial" w:cs="Arial"/>
          <w:sz w:val="24"/>
          <w:szCs w:val="24"/>
          <w:lang w:eastAsia="en-IN"/>
        </w:rPr>
        <w:t>wa</w:t>
      </w:r>
      <w:r w:rsidR="003D2983" w:rsidRPr="007C4A11">
        <w:rPr>
          <w:rFonts w:ascii="Arial" w:eastAsia="Times New Roman" w:hAnsi="Arial" w:cs="Arial"/>
          <w:sz w:val="24"/>
          <w:szCs w:val="24"/>
          <w:lang w:eastAsia="en-IN"/>
        </w:rPr>
        <w:t>s</w:t>
      </w:r>
      <w:r w:rsidR="003D2983" w:rsidRPr="00F549D3">
        <w:rPr>
          <w:rFonts w:ascii="Arial" w:eastAsia="Times New Roman" w:hAnsi="Arial" w:cs="Arial"/>
          <w:sz w:val="24"/>
          <w:szCs w:val="24"/>
          <w:lang w:eastAsia="en-IN"/>
        </w:rPr>
        <w:t xml:space="preserve"> graded based on stromal necrosis (none = grade 0; ≤25% necrosis = mild, grade 1; &gt;25-50% necrosis = moderate, grade 2; &gt;50% </w:t>
      </w:r>
      <w:r w:rsidR="003D2983" w:rsidRPr="00F549D3">
        <w:rPr>
          <w:rFonts w:ascii="Arial" w:eastAsia="Times New Roman" w:hAnsi="Arial" w:cs="Arial"/>
          <w:sz w:val="24"/>
          <w:szCs w:val="24"/>
          <w:lang w:eastAsia="en-IN"/>
        </w:rPr>
        <w:lastRenderedPageBreak/>
        <w:t>necrosis = severe, grade 3)</w:t>
      </w:r>
      <w:r w:rsidR="003D2983" w:rsidRPr="00F549D3">
        <w:rPr>
          <w:rFonts w:ascii="Arial" w:hAnsi="Arial" w:cs="Arial"/>
          <w:sz w:val="24"/>
          <w:szCs w:val="24"/>
        </w:rPr>
        <w:t>.</w:t>
      </w:r>
      <w:r w:rsidR="003D2983" w:rsidRPr="00F549D3">
        <w:rPr>
          <w:rFonts w:ascii="Arial" w:eastAsia="Times New Roman" w:hAnsi="Arial" w:cs="Arial"/>
          <w:sz w:val="24"/>
          <w:szCs w:val="24"/>
          <w:lang w:eastAsia="en-IN"/>
        </w:rPr>
        <w:t xml:space="preserve"> The score was dichotomized into livers with low bile duct injury scores (none and mild injury) and livers with high bile duct injury scores (moderate and severe injury) for comparison</w:t>
      </w:r>
      <w:r w:rsidR="00E51D90">
        <w:rPr>
          <w:rFonts w:ascii="Arial" w:eastAsia="Times New Roman" w:hAnsi="Arial" w:cs="Arial"/>
          <w:sz w:val="24"/>
          <w:szCs w:val="24"/>
          <w:lang w:eastAsia="en-IN"/>
        </w:rPr>
        <w:t>.</w:t>
      </w:r>
      <w:r w:rsidR="00116D50">
        <w:rPr>
          <w:rFonts w:ascii="Arial" w:eastAsia="Times New Roman" w:hAnsi="Arial" w:cs="Arial"/>
          <w:sz w:val="24"/>
          <w:szCs w:val="24"/>
          <w:lang w:eastAsia="en-IN"/>
        </w:rPr>
        <w:t xml:space="preserve"> </w:t>
      </w:r>
    </w:p>
    <w:p w14:paraId="09090983" w14:textId="3DF12130" w:rsidR="00E668C2" w:rsidRDefault="003D2983" w:rsidP="008428E1">
      <w:pPr>
        <w:spacing w:line="480" w:lineRule="auto"/>
        <w:jc w:val="both"/>
        <w:rPr>
          <w:rFonts w:ascii="Arial" w:hAnsi="Arial" w:cs="Arial"/>
        </w:rPr>
      </w:pPr>
      <w:r w:rsidRPr="00417B45">
        <w:rPr>
          <w:rFonts w:ascii="Arial" w:hAnsi="Arial" w:cs="Arial"/>
          <w:bCs/>
          <w:sz w:val="24"/>
          <w:szCs w:val="24"/>
        </w:rPr>
        <w:t>All post transplantation data w</w:t>
      </w:r>
      <w:r w:rsidR="00116D50">
        <w:rPr>
          <w:rFonts w:ascii="Arial" w:hAnsi="Arial" w:cs="Arial"/>
          <w:bCs/>
          <w:sz w:val="24"/>
          <w:szCs w:val="24"/>
        </w:rPr>
        <w:t>ere</w:t>
      </w:r>
      <w:r w:rsidRPr="00417B45">
        <w:rPr>
          <w:rFonts w:ascii="Arial" w:hAnsi="Arial" w:cs="Arial"/>
          <w:bCs/>
          <w:sz w:val="24"/>
          <w:szCs w:val="24"/>
        </w:rPr>
        <w:t xml:space="preserve"> collected during routine clinical follow-up of the recipients. Those who had persistent rise in alkaline phosphatase on follow up or as clinically indicated underwent magnetic resonance cholangiopancreatography (MRCP). </w:t>
      </w:r>
      <w:r w:rsidR="00417B45">
        <w:rPr>
          <w:rFonts w:ascii="Arial" w:hAnsi="Arial" w:cs="Arial"/>
          <w:sz w:val="24"/>
          <w:szCs w:val="24"/>
        </w:rPr>
        <w:t>E</w:t>
      </w:r>
      <w:r w:rsidR="00417B45" w:rsidRPr="00022E21">
        <w:rPr>
          <w:rFonts w:ascii="Arial" w:hAnsi="Arial" w:cs="Arial"/>
          <w:sz w:val="24"/>
          <w:szCs w:val="24"/>
        </w:rPr>
        <w:t>xaminations were performed on a 1.5 Tesla MR system (GE Medical system, Milwaukee, WI, USA), using a standard MRCP</w:t>
      </w:r>
      <w:r w:rsidR="00417B45">
        <w:rPr>
          <w:rFonts w:ascii="Arial" w:hAnsi="Arial" w:cs="Arial"/>
          <w:sz w:val="24"/>
          <w:szCs w:val="24"/>
        </w:rPr>
        <w:t xml:space="preserve"> </w:t>
      </w:r>
      <w:r w:rsidR="00417B45" w:rsidRPr="00022E21">
        <w:rPr>
          <w:rFonts w:ascii="Arial" w:hAnsi="Arial" w:cs="Arial"/>
          <w:sz w:val="24"/>
          <w:szCs w:val="24"/>
        </w:rPr>
        <w:t xml:space="preserve">protocol. Imaging features of ischaemic cholangiopathy were graded subjectively as mild, moderate and severe on the basis of </w:t>
      </w:r>
      <w:r w:rsidR="00417B45">
        <w:rPr>
          <w:rFonts w:ascii="Arial" w:hAnsi="Arial" w:cs="Arial"/>
          <w:sz w:val="24"/>
          <w:szCs w:val="24"/>
        </w:rPr>
        <w:t xml:space="preserve">extent and </w:t>
      </w:r>
      <w:r w:rsidR="00417B45" w:rsidRPr="00022E21">
        <w:rPr>
          <w:rFonts w:ascii="Arial" w:hAnsi="Arial" w:cs="Arial"/>
          <w:sz w:val="24"/>
          <w:szCs w:val="24"/>
        </w:rPr>
        <w:t xml:space="preserve">number of strictures, degree of narrowing, biliary dilatation and the presence of casts or calculi, modified from a study by </w:t>
      </w:r>
      <w:proofErr w:type="spellStart"/>
      <w:r w:rsidR="00417B45" w:rsidRPr="00022E21">
        <w:rPr>
          <w:rFonts w:ascii="Arial" w:hAnsi="Arial" w:cs="Arial"/>
          <w:sz w:val="24"/>
          <w:szCs w:val="24"/>
        </w:rPr>
        <w:t>Buis</w:t>
      </w:r>
      <w:proofErr w:type="spellEnd"/>
      <w:r w:rsidR="00417B45" w:rsidRPr="00022E21">
        <w:rPr>
          <w:rFonts w:ascii="Arial" w:hAnsi="Arial" w:cs="Arial"/>
          <w:sz w:val="24"/>
          <w:szCs w:val="24"/>
        </w:rPr>
        <w:t xml:space="preserve"> et al</w:t>
      </w:r>
      <w:r w:rsidR="00E668C2">
        <w:rPr>
          <w:rFonts w:ascii="Arial" w:hAnsi="Arial" w:cs="Arial"/>
          <w:sz w:val="24"/>
          <w:szCs w:val="24"/>
        </w:rPr>
        <w:t xml:space="preserve"> </w:t>
      </w:r>
      <w:r w:rsidR="00FA29B7">
        <w:rPr>
          <w:rFonts w:ascii="Arial" w:hAnsi="Arial" w:cs="Arial"/>
          <w:sz w:val="24"/>
          <w:szCs w:val="24"/>
        </w:rPr>
        <w:fldChar w:fldCharType="begin"/>
      </w:r>
      <w:r w:rsidR="004F4E43">
        <w:rPr>
          <w:rFonts w:ascii="Arial" w:hAnsi="Arial" w:cs="Arial"/>
          <w:sz w:val="24"/>
          <w:szCs w:val="24"/>
        </w:rPr>
        <w:instrText xml:space="preserve"> ADDIN EN.CITE &lt;EndNote&gt;&lt;Cite&gt;&lt;Author&gt;Buis&lt;/Author&gt;&lt;Year&gt;2007&lt;/Year&gt;&lt;RecNum&gt;25&lt;/RecNum&gt;&lt;record&gt;&lt;rec-number&gt;25&lt;/rec-number&gt;&lt;foreign-keys&gt;&lt;key app="EN" db-id="tr5asxxwndw9aeeawa055f0gwtxatzf9xsr2"&gt;25&lt;/key&gt;&lt;/foreign-keys&gt;&lt;ref-type name="Journal Article"&gt;17&lt;/ref-type&gt;&lt;contributors&gt;&lt;authors&gt;&lt;author&gt;Buis, C. I.&lt;/author&gt;&lt;author&gt;Verdonk, R. C.&lt;/author&gt;&lt;author&gt;Van der Jagt, E. J.&lt;/author&gt;&lt;author&gt;van der Hilst, C. S.&lt;/author&gt;&lt;author&gt;Slooff, M. J.&lt;/author&gt;&lt;author&gt;Haagsma, E. B.&lt;/author&gt;&lt;author&gt;Porte, R. J.&lt;/author&gt;&lt;/authors&gt;&lt;/contributors&gt;&lt;auth-address&gt;Section of Hepatobiliary Surgery and Liver Transplantation, Department of Surgery, University Medical Center Groningen, University of Groningen, Groningen, The Netherlands.&lt;/auth-address&gt;&lt;titles&gt;&lt;title&gt;Nonanastomotic biliary strictures after liver transplantation, part 1: Radiological features and risk factors for early vs. late presentation&lt;/title&gt;&lt;secondary-title&gt;Liver Transpl&lt;/secondary-title&gt;&lt;/titles&gt;&lt;periodical&gt;&lt;full-title&gt;Liver Transpl&lt;/full-title&gt;&lt;/periodical&gt;&lt;pages&gt;708-18&lt;/pages&gt;&lt;volume&gt;13&lt;/volume&gt;&lt;number&gt;5&lt;/number&gt;&lt;edition&gt;2007/04/26&lt;/edition&gt;&lt;keywords&gt;&lt;keyword&gt;Adult&lt;/keyword&gt;&lt;keyword&gt;Bile Duct Diseases/ diagnostic imaging/ etiology&lt;/keyword&gt;&lt;keyword&gt;Cholangiography&lt;/keyword&gt;&lt;keyword&gt;Cholangitis, Sclerosing/surgery&lt;/keyword&gt;&lt;keyword&gt;Cold Ischemia&lt;/keyword&gt;&lt;keyword&gt;Constriction, Pathologic&lt;/keyword&gt;&lt;keyword&gt;Female&lt;/keyword&gt;&lt;keyword&gt;Humans&lt;/keyword&gt;&lt;keyword&gt;Liver Transplantation/ adverse effects&lt;/keyword&gt;&lt;keyword&gt;Male&lt;/keyword&gt;&lt;keyword&gt;Middle Aged&lt;/keyword&gt;&lt;keyword&gt;Risk Factors&lt;/keyword&gt;&lt;keyword&gt;Severity of Illness Index&lt;/keyword&gt;&lt;keyword&gt;Time Factors&lt;/keyword&gt;&lt;keyword&gt;Warm Ischemia&lt;/keyword&gt;&lt;/keywords&gt;&lt;dates&gt;&lt;year&gt;2007&lt;/year&gt;&lt;pub-dates&gt;&lt;date&gt;May&lt;/date&gt;&lt;/pub-dates&gt;&lt;/dates&gt;&lt;isbn&gt;1527-6465 (Print)&amp;#xD;1527-6465 (Linking)&lt;/isbn&gt;&lt;accession-num&gt;17457932&lt;/accession-num&gt;&lt;urls&gt;&lt;/urls&gt;&lt;electronic-resource-num&gt;10.1002/lt.21166 [doi]&lt;/electronic-resource-num&gt;&lt;language&gt;eng&lt;/language&gt;&lt;/record&gt;&lt;/Cite&gt;&lt;/EndNote&gt;</w:instrText>
      </w:r>
      <w:r w:rsidR="00FA29B7">
        <w:rPr>
          <w:rFonts w:ascii="Arial" w:hAnsi="Arial" w:cs="Arial"/>
          <w:sz w:val="24"/>
          <w:szCs w:val="24"/>
        </w:rPr>
        <w:fldChar w:fldCharType="separate"/>
      </w:r>
      <w:r w:rsidR="004F4E43">
        <w:rPr>
          <w:rFonts w:ascii="Arial" w:hAnsi="Arial" w:cs="Arial"/>
          <w:sz w:val="24"/>
          <w:szCs w:val="24"/>
        </w:rPr>
        <w:t>(11)</w:t>
      </w:r>
      <w:r w:rsidR="00FA29B7">
        <w:rPr>
          <w:rFonts w:ascii="Arial" w:hAnsi="Arial" w:cs="Arial"/>
          <w:sz w:val="24"/>
          <w:szCs w:val="24"/>
        </w:rPr>
        <w:fldChar w:fldCharType="end"/>
      </w:r>
      <w:r w:rsidR="00FA29B7">
        <w:rPr>
          <w:rFonts w:ascii="Arial" w:hAnsi="Arial" w:cs="Arial"/>
          <w:sz w:val="24"/>
          <w:szCs w:val="24"/>
        </w:rPr>
        <w:t>.</w:t>
      </w:r>
      <w:r w:rsidR="006B1F5F">
        <w:rPr>
          <w:rFonts w:ascii="Arial" w:hAnsi="Arial" w:cs="Arial"/>
          <w:sz w:val="24"/>
          <w:szCs w:val="24"/>
        </w:rPr>
        <w:t xml:space="preserve"> Arterial stenosis or thromboses were excluded by imaging.</w:t>
      </w:r>
    </w:p>
    <w:p w14:paraId="70328F06" w14:textId="77777777" w:rsidR="003D2983" w:rsidRPr="00F549D3" w:rsidRDefault="003D2983" w:rsidP="00022E21">
      <w:pPr>
        <w:rPr>
          <w:rFonts w:ascii="Arial" w:hAnsi="Arial" w:cs="Arial"/>
          <w:b/>
        </w:rPr>
      </w:pPr>
      <w:r w:rsidRPr="00F549D3">
        <w:rPr>
          <w:rFonts w:ascii="Arial" w:hAnsi="Arial" w:cs="Arial"/>
          <w:b/>
        </w:rPr>
        <w:t>2.3 Statistical analysis</w:t>
      </w:r>
    </w:p>
    <w:p w14:paraId="5EA5D3C3" w14:textId="3D15B833" w:rsidR="003D2983" w:rsidRDefault="003D2983" w:rsidP="00DF7C72">
      <w:pPr>
        <w:autoSpaceDE w:val="0"/>
        <w:autoSpaceDN w:val="0"/>
        <w:adjustRightInd w:val="0"/>
        <w:spacing w:after="0" w:line="480" w:lineRule="auto"/>
        <w:jc w:val="both"/>
        <w:rPr>
          <w:rFonts w:ascii="Arial" w:eastAsia="Lato-Regular" w:hAnsi="Arial" w:cs="Arial"/>
          <w:sz w:val="24"/>
          <w:szCs w:val="24"/>
        </w:rPr>
      </w:pPr>
      <w:r w:rsidRPr="00F549D3">
        <w:rPr>
          <w:rFonts w:ascii="Arial" w:hAnsi="Arial" w:cs="Arial"/>
          <w:sz w:val="24"/>
          <w:szCs w:val="24"/>
        </w:rPr>
        <w:t>The follow-up analysis of the study</w:t>
      </w:r>
      <w:r w:rsidR="00924D42" w:rsidRPr="00F549D3">
        <w:rPr>
          <w:rFonts w:ascii="Arial" w:hAnsi="Arial" w:cs="Arial"/>
          <w:sz w:val="24"/>
          <w:szCs w:val="24"/>
        </w:rPr>
        <w:t xml:space="preserve"> population ended in June</w:t>
      </w:r>
      <w:r w:rsidRPr="00F549D3">
        <w:rPr>
          <w:rFonts w:ascii="Arial" w:hAnsi="Arial" w:cs="Arial"/>
          <w:sz w:val="24"/>
          <w:szCs w:val="24"/>
        </w:rPr>
        <w:t xml:space="preserve">, 2019. Discrete variables were reported as absolute number and percentage. Continuous variables are presented as mean and standard deviation (SD) or as median and interquartile range (IQR) when data were nonparametric. Comparisons between groups were performed using Fisher’s exact test for categorical variables and Mann–Whitney U-test </w:t>
      </w:r>
      <w:r w:rsidR="00313CC7">
        <w:rPr>
          <w:rFonts w:ascii="Arial" w:hAnsi="Arial" w:cs="Arial"/>
          <w:sz w:val="24"/>
          <w:szCs w:val="24"/>
        </w:rPr>
        <w:t xml:space="preserve">or Kruskal-Wallis test </w:t>
      </w:r>
      <w:r w:rsidR="000C4753">
        <w:rPr>
          <w:rFonts w:ascii="Arial" w:hAnsi="Arial" w:cs="Arial"/>
          <w:sz w:val="24"/>
          <w:szCs w:val="24"/>
        </w:rPr>
        <w:t>(with post</w:t>
      </w:r>
      <w:r w:rsidR="00722784">
        <w:rPr>
          <w:rFonts w:ascii="Arial" w:hAnsi="Arial" w:cs="Arial"/>
          <w:sz w:val="24"/>
          <w:szCs w:val="24"/>
        </w:rPr>
        <w:t xml:space="preserve"> </w:t>
      </w:r>
      <w:r w:rsidR="000C4753">
        <w:rPr>
          <w:rFonts w:ascii="Arial" w:hAnsi="Arial" w:cs="Arial"/>
          <w:sz w:val="24"/>
          <w:szCs w:val="24"/>
        </w:rPr>
        <w:t xml:space="preserve">hoc Dunn’s test) </w:t>
      </w:r>
      <w:r w:rsidRPr="00F549D3">
        <w:rPr>
          <w:rFonts w:ascii="Arial" w:hAnsi="Arial" w:cs="Arial"/>
          <w:sz w:val="24"/>
          <w:szCs w:val="24"/>
        </w:rPr>
        <w:t xml:space="preserve">for independent continuous variables. </w:t>
      </w:r>
      <w:r w:rsidR="00313CC7">
        <w:rPr>
          <w:rFonts w:ascii="Arial" w:hAnsi="Arial" w:cs="Arial"/>
          <w:sz w:val="24"/>
          <w:szCs w:val="24"/>
        </w:rPr>
        <w:t xml:space="preserve">In addition, the predictive value of bile biochemistry to predict cholangiopathy was assessed by calculating the area under the receiver operator characteristic (ROC) curve. </w:t>
      </w:r>
      <w:r w:rsidRPr="00F549D3">
        <w:rPr>
          <w:rFonts w:ascii="Arial" w:hAnsi="Arial" w:cs="Arial"/>
          <w:sz w:val="24"/>
          <w:szCs w:val="24"/>
        </w:rPr>
        <w:t xml:space="preserve">The statistical level of significance was set at p&lt;0.05. </w:t>
      </w:r>
      <w:r w:rsidRPr="00F549D3">
        <w:rPr>
          <w:rFonts w:ascii="Arial" w:hAnsi="Arial" w:cs="Arial"/>
          <w:color w:val="333333"/>
          <w:sz w:val="24"/>
          <w:szCs w:val="24"/>
          <w:shd w:val="clear" w:color="auto" w:fill="FFFFFF"/>
        </w:rPr>
        <w:t xml:space="preserve">All statistical analyses were performed using IBM </w:t>
      </w:r>
      <w:r w:rsidRPr="00F549D3">
        <w:rPr>
          <w:rFonts w:ascii="Arial" w:hAnsi="Arial" w:cs="Arial"/>
          <w:iCs/>
          <w:color w:val="333333"/>
          <w:sz w:val="24"/>
          <w:szCs w:val="24"/>
          <w:shd w:val="clear" w:color="auto" w:fill="FFFFFF"/>
        </w:rPr>
        <w:t>SPSS statistics software version 21.0</w:t>
      </w:r>
      <w:r w:rsidRPr="00F549D3">
        <w:rPr>
          <w:rFonts w:ascii="Arial" w:hAnsi="Arial" w:cs="Arial"/>
          <w:color w:val="333333"/>
          <w:sz w:val="24"/>
          <w:szCs w:val="24"/>
          <w:shd w:val="clear" w:color="auto" w:fill="FFFFFF"/>
        </w:rPr>
        <w:t xml:space="preserve"> for Windows (Chicago, IL, USA) and </w:t>
      </w:r>
      <w:r w:rsidRPr="00F549D3">
        <w:rPr>
          <w:rFonts w:ascii="Arial" w:eastAsia="Lato-Regular" w:hAnsi="Arial" w:cs="Arial"/>
          <w:sz w:val="24"/>
          <w:szCs w:val="24"/>
        </w:rPr>
        <w:t>Prism version 8.0.0 for Windows (GraphPad Software, La Jolla, CA, USA).</w:t>
      </w:r>
    </w:p>
    <w:p w14:paraId="3EA594F3" w14:textId="77777777" w:rsidR="006B1F5F" w:rsidRDefault="006B1F5F" w:rsidP="00DF7C72">
      <w:pPr>
        <w:autoSpaceDE w:val="0"/>
        <w:autoSpaceDN w:val="0"/>
        <w:adjustRightInd w:val="0"/>
        <w:spacing w:after="0" w:line="480" w:lineRule="auto"/>
        <w:jc w:val="both"/>
        <w:rPr>
          <w:rFonts w:ascii="Arial" w:eastAsia="Lato-Regular" w:hAnsi="Arial" w:cs="Arial"/>
          <w:sz w:val="24"/>
          <w:szCs w:val="24"/>
        </w:rPr>
      </w:pPr>
    </w:p>
    <w:p w14:paraId="63068F05" w14:textId="77777777" w:rsidR="003D2983" w:rsidRPr="00B05A2A" w:rsidRDefault="003D2983" w:rsidP="00022E21">
      <w:pPr>
        <w:pStyle w:val="ListParagraph"/>
        <w:numPr>
          <w:ilvl w:val="0"/>
          <w:numId w:val="3"/>
        </w:numPr>
        <w:spacing w:line="480" w:lineRule="auto"/>
        <w:jc w:val="both"/>
        <w:rPr>
          <w:rFonts w:ascii="Arial" w:hAnsi="Arial" w:cs="Arial"/>
          <w:b/>
          <w:sz w:val="24"/>
          <w:szCs w:val="24"/>
        </w:rPr>
      </w:pPr>
      <w:r w:rsidRPr="00B05A2A">
        <w:rPr>
          <w:rFonts w:ascii="Arial" w:hAnsi="Arial" w:cs="Arial"/>
          <w:b/>
          <w:sz w:val="24"/>
          <w:szCs w:val="24"/>
        </w:rPr>
        <w:t>Results</w:t>
      </w:r>
    </w:p>
    <w:p w14:paraId="0DA98B4F" w14:textId="77777777" w:rsidR="003D2983" w:rsidRPr="00B05A2A" w:rsidRDefault="003D2983" w:rsidP="00DF7C72">
      <w:pPr>
        <w:spacing w:line="480" w:lineRule="auto"/>
        <w:jc w:val="both"/>
        <w:rPr>
          <w:rFonts w:ascii="Arial" w:hAnsi="Arial" w:cs="Arial"/>
          <w:b/>
          <w:sz w:val="24"/>
          <w:szCs w:val="24"/>
        </w:rPr>
      </w:pPr>
      <w:r w:rsidRPr="00B05A2A">
        <w:rPr>
          <w:rFonts w:ascii="Arial" w:hAnsi="Arial" w:cs="Arial"/>
          <w:b/>
          <w:sz w:val="24"/>
          <w:szCs w:val="24"/>
        </w:rPr>
        <w:t>3.1 Donor and recipient characteristics</w:t>
      </w:r>
    </w:p>
    <w:p w14:paraId="3C521D08" w14:textId="351F1C3F" w:rsidR="003D2983" w:rsidRPr="00C20961" w:rsidRDefault="003D2983" w:rsidP="00DF7C72">
      <w:pPr>
        <w:spacing w:line="480" w:lineRule="auto"/>
        <w:jc w:val="both"/>
        <w:rPr>
          <w:sz w:val="24"/>
          <w:szCs w:val="24"/>
        </w:rPr>
      </w:pPr>
      <w:r w:rsidRPr="00B05A2A">
        <w:rPr>
          <w:rFonts w:ascii="Arial" w:hAnsi="Arial" w:cs="Arial"/>
          <w:sz w:val="24"/>
          <w:szCs w:val="24"/>
        </w:rPr>
        <w:t xml:space="preserve">202 </w:t>
      </w:r>
      <w:r w:rsidR="00841A15">
        <w:rPr>
          <w:rFonts w:ascii="Arial" w:hAnsi="Arial" w:cs="Arial"/>
          <w:sz w:val="24"/>
          <w:szCs w:val="24"/>
        </w:rPr>
        <w:t>l</w:t>
      </w:r>
      <w:r w:rsidRPr="00B05A2A">
        <w:rPr>
          <w:rFonts w:ascii="Arial" w:hAnsi="Arial" w:cs="Arial"/>
          <w:sz w:val="24"/>
          <w:szCs w:val="24"/>
        </w:rPr>
        <w:t xml:space="preserve">iver transplants were performed between </w:t>
      </w:r>
      <w:r w:rsidRPr="00B05A2A">
        <w:rPr>
          <w:rFonts w:ascii="Arial" w:hAnsi="Arial" w:cs="Arial"/>
          <w:bCs/>
          <w:sz w:val="24"/>
          <w:szCs w:val="24"/>
        </w:rPr>
        <w:t xml:space="preserve">March, 2017 and October, 2018. </w:t>
      </w:r>
      <w:r w:rsidRPr="00B05A2A">
        <w:rPr>
          <w:rFonts w:ascii="Arial" w:hAnsi="Arial" w:cs="Arial"/>
          <w:sz w:val="24"/>
          <w:szCs w:val="24"/>
        </w:rPr>
        <w:t>Post reperfusion bile biochemistry data w</w:t>
      </w:r>
      <w:r w:rsidR="00116D50">
        <w:rPr>
          <w:rFonts w:ascii="Arial" w:hAnsi="Arial" w:cs="Arial"/>
          <w:sz w:val="24"/>
          <w:szCs w:val="24"/>
        </w:rPr>
        <w:t>ere</w:t>
      </w:r>
      <w:r w:rsidRPr="00B05A2A">
        <w:rPr>
          <w:rFonts w:ascii="Arial" w:hAnsi="Arial" w:cs="Arial"/>
          <w:sz w:val="24"/>
          <w:szCs w:val="24"/>
        </w:rPr>
        <w:t xml:space="preserve"> available for 100 (49.5%) recipients, 35 from</w:t>
      </w:r>
      <w:r w:rsidR="00B70882">
        <w:rPr>
          <w:sz w:val="24"/>
          <w:szCs w:val="24"/>
        </w:rPr>
        <w:t xml:space="preserve"> </w:t>
      </w:r>
      <w:r w:rsidR="00B70882">
        <w:rPr>
          <w:rFonts w:ascii="Arial" w:hAnsi="Arial" w:cs="Arial"/>
          <w:sz w:val="24"/>
          <w:szCs w:val="24"/>
        </w:rPr>
        <w:t xml:space="preserve">DCD and 65 from </w:t>
      </w:r>
      <w:r w:rsidRPr="00B05A2A">
        <w:rPr>
          <w:rFonts w:ascii="Arial" w:hAnsi="Arial" w:cs="Arial"/>
          <w:sz w:val="24"/>
          <w:szCs w:val="24"/>
        </w:rPr>
        <w:t>DBD</w:t>
      </w:r>
      <w:r w:rsidR="00B70882">
        <w:rPr>
          <w:rFonts w:ascii="Arial" w:hAnsi="Arial" w:cs="Arial"/>
          <w:sz w:val="24"/>
          <w:szCs w:val="24"/>
        </w:rPr>
        <w:t xml:space="preserve"> </w:t>
      </w:r>
      <w:r w:rsidRPr="00B05A2A">
        <w:rPr>
          <w:rFonts w:ascii="Arial" w:hAnsi="Arial" w:cs="Arial"/>
          <w:sz w:val="24"/>
          <w:szCs w:val="24"/>
        </w:rPr>
        <w:t>donors. 13 (37.1%) out of 35 DCD liver grafts were reco</w:t>
      </w:r>
      <w:r w:rsidR="00B70882">
        <w:rPr>
          <w:rFonts w:ascii="Arial" w:hAnsi="Arial" w:cs="Arial"/>
          <w:sz w:val="24"/>
          <w:szCs w:val="24"/>
        </w:rPr>
        <w:t xml:space="preserve">vered using </w:t>
      </w:r>
      <w:r w:rsidRPr="00B05A2A">
        <w:rPr>
          <w:rFonts w:ascii="Arial" w:hAnsi="Arial" w:cs="Arial"/>
          <w:sz w:val="24"/>
          <w:szCs w:val="24"/>
        </w:rPr>
        <w:t xml:space="preserve">NRP and 18 livers (8 DBD and 10 DCD) with high United Kingdom </w:t>
      </w:r>
      <w:r w:rsidR="000422F6" w:rsidRPr="00B05A2A">
        <w:rPr>
          <w:rFonts w:ascii="Arial" w:hAnsi="Arial" w:cs="Arial"/>
          <w:sz w:val="24"/>
          <w:szCs w:val="24"/>
        </w:rPr>
        <w:t>D</w:t>
      </w:r>
      <w:r w:rsidRPr="00B05A2A">
        <w:rPr>
          <w:rFonts w:ascii="Arial" w:hAnsi="Arial" w:cs="Arial"/>
          <w:sz w:val="24"/>
          <w:szCs w:val="24"/>
        </w:rPr>
        <w:t xml:space="preserve">onor </w:t>
      </w:r>
      <w:r w:rsidR="000422F6" w:rsidRPr="00B05A2A">
        <w:rPr>
          <w:rFonts w:ascii="Arial" w:hAnsi="Arial" w:cs="Arial"/>
          <w:sz w:val="24"/>
          <w:szCs w:val="24"/>
        </w:rPr>
        <w:t>L</w:t>
      </w:r>
      <w:r w:rsidRPr="00B05A2A">
        <w:rPr>
          <w:rFonts w:ascii="Arial" w:hAnsi="Arial" w:cs="Arial"/>
          <w:sz w:val="24"/>
          <w:szCs w:val="24"/>
        </w:rPr>
        <w:t xml:space="preserve">iver </w:t>
      </w:r>
      <w:r w:rsidR="000422F6" w:rsidRPr="00B05A2A">
        <w:rPr>
          <w:rFonts w:ascii="Arial" w:hAnsi="Arial" w:cs="Arial"/>
          <w:sz w:val="24"/>
          <w:szCs w:val="24"/>
        </w:rPr>
        <w:t>I</w:t>
      </w:r>
      <w:r w:rsidRPr="00B05A2A">
        <w:rPr>
          <w:rFonts w:ascii="Arial" w:hAnsi="Arial" w:cs="Arial"/>
          <w:sz w:val="24"/>
          <w:szCs w:val="24"/>
        </w:rPr>
        <w:t xml:space="preserve">ndex (DLI) were subjected to </w:t>
      </w:r>
      <w:r w:rsidR="008A17B0">
        <w:rPr>
          <w:rFonts w:ascii="Arial" w:hAnsi="Arial" w:cs="Arial"/>
          <w:sz w:val="24"/>
          <w:szCs w:val="24"/>
        </w:rPr>
        <w:t>NESLiP</w:t>
      </w:r>
      <w:r w:rsidRPr="00B05A2A">
        <w:rPr>
          <w:rFonts w:ascii="Arial" w:hAnsi="Arial" w:cs="Arial"/>
          <w:sz w:val="24"/>
          <w:szCs w:val="24"/>
        </w:rPr>
        <w:t xml:space="preserve"> once they reached our hospital; one liver underwent both interventions (</w:t>
      </w:r>
      <w:r w:rsidRPr="00A83B6C">
        <w:rPr>
          <w:rFonts w:ascii="Arial" w:hAnsi="Arial" w:cs="Arial"/>
          <w:b/>
          <w:sz w:val="24"/>
          <w:szCs w:val="24"/>
        </w:rPr>
        <w:t>Table 1</w:t>
      </w:r>
      <w:r w:rsidRPr="00B05A2A">
        <w:rPr>
          <w:rFonts w:ascii="Arial" w:hAnsi="Arial" w:cs="Arial"/>
          <w:sz w:val="24"/>
          <w:szCs w:val="24"/>
        </w:rPr>
        <w:t xml:space="preserve">). Median follow up of the study is </w:t>
      </w:r>
      <w:r w:rsidR="002E7AEB" w:rsidRPr="00B05A2A">
        <w:rPr>
          <w:rFonts w:ascii="Arial" w:hAnsi="Arial" w:cs="Arial"/>
          <w:sz w:val="24"/>
          <w:szCs w:val="24"/>
        </w:rPr>
        <w:t>15</w:t>
      </w:r>
      <w:r w:rsidRPr="00B05A2A">
        <w:rPr>
          <w:rFonts w:ascii="Arial" w:hAnsi="Arial" w:cs="Arial"/>
          <w:sz w:val="24"/>
          <w:szCs w:val="24"/>
        </w:rPr>
        <w:t xml:space="preserve"> mon</w:t>
      </w:r>
      <w:r w:rsidR="00A83B6C">
        <w:rPr>
          <w:rFonts w:ascii="Arial" w:hAnsi="Arial" w:cs="Arial"/>
          <w:sz w:val="24"/>
          <w:szCs w:val="24"/>
        </w:rPr>
        <w:t>ths (</w:t>
      </w:r>
      <w:r w:rsidR="002E7AEB" w:rsidRPr="00B05A2A">
        <w:rPr>
          <w:rFonts w:ascii="Arial" w:hAnsi="Arial" w:cs="Arial"/>
          <w:sz w:val="24"/>
          <w:szCs w:val="24"/>
        </w:rPr>
        <w:t>IQR 11</w:t>
      </w:r>
      <w:r w:rsidRPr="00B05A2A">
        <w:rPr>
          <w:rFonts w:ascii="Arial" w:hAnsi="Arial" w:cs="Arial"/>
          <w:sz w:val="24"/>
          <w:szCs w:val="24"/>
        </w:rPr>
        <w:t xml:space="preserve"> - </w:t>
      </w:r>
      <w:r w:rsidR="002E7AEB" w:rsidRPr="00B05A2A">
        <w:rPr>
          <w:rFonts w:ascii="Arial" w:hAnsi="Arial" w:cs="Arial"/>
          <w:sz w:val="24"/>
          <w:szCs w:val="24"/>
        </w:rPr>
        <w:t>20</w:t>
      </w:r>
      <w:r w:rsidRPr="00B05A2A">
        <w:rPr>
          <w:rFonts w:ascii="Arial" w:hAnsi="Arial" w:cs="Arial"/>
          <w:sz w:val="24"/>
          <w:szCs w:val="24"/>
        </w:rPr>
        <w:t>).</w:t>
      </w:r>
    </w:p>
    <w:p w14:paraId="353092C0" w14:textId="61B8E5D4" w:rsidR="003D2983" w:rsidRPr="00B05A2A" w:rsidRDefault="003D2983" w:rsidP="00DF7C72">
      <w:pPr>
        <w:spacing w:line="480" w:lineRule="auto"/>
        <w:jc w:val="both"/>
        <w:rPr>
          <w:rFonts w:ascii="Arial" w:hAnsi="Arial" w:cs="Arial"/>
          <w:sz w:val="24"/>
          <w:szCs w:val="24"/>
        </w:rPr>
      </w:pPr>
      <w:r w:rsidRPr="00B05A2A">
        <w:rPr>
          <w:rFonts w:ascii="Arial" w:hAnsi="Arial" w:cs="Arial"/>
          <w:sz w:val="24"/>
          <w:szCs w:val="24"/>
        </w:rPr>
        <w:t>The donor and recipient characteristics were similar when compared to the type of donor graft and development of cholangiopathy (</w:t>
      </w:r>
      <w:r w:rsidRPr="00A83B6C">
        <w:rPr>
          <w:rFonts w:ascii="Arial" w:hAnsi="Arial" w:cs="Arial"/>
          <w:b/>
          <w:sz w:val="24"/>
          <w:szCs w:val="24"/>
        </w:rPr>
        <w:t xml:space="preserve">Table 1 and </w:t>
      </w:r>
      <w:r w:rsidR="0027593E" w:rsidRPr="00A83B6C">
        <w:rPr>
          <w:rFonts w:ascii="Arial" w:hAnsi="Arial" w:cs="Arial"/>
          <w:b/>
          <w:sz w:val="24"/>
          <w:szCs w:val="24"/>
        </w:rPr>
        <w:t xml:space="preserve">Table </w:t>
      </w:r>
      <w:r w:rsidRPr="00A83B6C">
        <w:rPr>
          <w:rFonts w:ascii="Arial" w:hAnsi="Arial" w:cs="Arial"/>
          <w:b/>
          <w:sz w:val="24"/>
          <w:szCs w:val="24"/>
        </w:rPr>
        <w:t>2</w:t>
      </w:r>
      <w:r w:rsidRPr="00B05A2A">
        <w:rPr>
          <w:rFonts w:ascii="Arial" w:hAnsi="Arial" w:cs="Arial"/>
          <w:sz w:val="24"/>
          <w:szCs w:val="24"/>
        </w:rPr>
        <w:t xml:space="preserve">). The overall median UK DLI of grafts was 1.3 (1.0 – 1.6) with DCD grafts having higher DLI </w:t>
      </w:r>
      <w:r w:rsidR="00C82874">
        <w:rPr>
          <w:rFonts w:ascii="Arial" w:hAnsi="Arial" w:cs="Arial"/>
          <w:sz w:val="24"/>
          <w:szCs w:val="24"/>
        </w:rPr>
        <w:t xml:space="preserve">than DBD grafts </w:t>
      </w:r>
      <w:r w:rsidRPr="00B05A2A">
        <w:rPr>
          <w:rFonts w:ascii="Arial" w:hAnsi="Arial" w:cs="Arial"/>
          <w:sz w:val="24"/>
          <w:szCs w:val="24"/>
        </w:rPr>
        <w:t>(1.9 vs 1.1</w:t>
      </w:r>
      <w:r w:rsidR="00FE6247">
        <w:rPr>
          <w:rFonts w:ascii="Arial" w:hAnsi="Arial" w:cs="Arial"/>
          <w:sz w:val="24"/>
          <w:szCs w:val="24"/>
        </w:rPr>
        <w:t>;</w:t>
      </w:r>
      <w:r w:rsidRPr="00B05A2A">
        <w:rPr>
          <w:rFonts w:ascii="Arial" w:hAnsi="Arial" w:cs="Arial"/>
          <w:sz w:val="24"/>
          <w:szCs w:val="24"/>
        </w:rPr>
        <w:t xml:space="preserve"> p</w:t>
      </w:r>
      <w:r w:rsidR="00960B9B">
        <w:rPr>
          <w:rFonts w:ascii="Arial" w:hAnsi="Arial" w:cs="Arial"/>
          <w:sz w:val="24"/>
          <w:szCs w:val="24"/>
        </w:rPr>
        <w:t>=</w:t>
      </w:r>
      <w:r w:rsidRPr="00B05A2A">
        <w:rPr>
          <w:rFonts w:ascii="Arial" w:hAnsi="Arial" w:cs="Arial"/>
          <w:sz w:val="24"/>
          <w:szCs w:val="24"/>
        </w:rPr>
        <w:t>0.001). Similarly the DLI was higher for grafts which subsequently developed cholangiopathy (1.8 vs 1.2</w:t>
      </w:r>
      <w:r w:rsidR="00FE6247">
        <w:rPr>
          <w:rFonts w:ascii="Arial" w:hAnsi="Arial" w:cs="Arial"/>
          <w:sz w:val="24"/>
          <w:szCs w:val="24"/>
        </w:rPr>
        <w:t>;</w:t>
      </w:r>
      <w:r w:rsidRPr="00B05A2A">
        <w:rPr>
          <w:rFonts w:ascii="Arial" w:hAnsi="Arial" w:cs="Arial"/>
          <w:sz w:val="24"/>
          <w:szCs w:val="24"/>
        </w:rPr>
        <w:t xml:space="preserve"> p=0.001)</w:t>
      </w:r>
      <w:r w:rsidR="00C82874">
        <w:rPr>
          <w:rFonts w:ascii="Arial" w:hAnsi="Arial" w:cs="Arial"/>
          <w:sz w:val="24"/>
          <w:szCs w:val="24"/>
        </w:rPr>
        <w:t>, but in part this may reflect the higher DLI weighting for DCD grafts</w:t>
      </w:r>
      <w:r w:rsidRPr="00B05A2A">
        <w:rPr>
          <w:rFonts w:ascii="Arial" w:hAnsi="Arial" w:cs="Arial"/>
          <w:sz w:val="24"/>
          <w:szCs w:val="24"/>
        </w:rPr>
        <w:t>. Median CIT</w:t>
      </w:r>
      <w:r w:rsidR="00960B9B">
        <w:rPr>
          <w:rFonts w:ascii="Arial" w:hAnsi="Arial" w:cs="Arial"/>
          <w:sz w:val="24"/>
          <w:szCs w:val="24"/>
        </w:rPr>
        <w:t xml:space="preserve"> </w:t>
      </w:r>
      <w:r w:rsidRPr="00B05A2A">
        <w:rPr>
          <w:rFonts w:ascii="Arial" w:hAnsi="Arial" w:cs="Arial"/>
          <w:sz w:val="24"/>
          <w:szCs w:val="24"/>
        </w:rPr>
        <w:t xml:space="preserve">was 7.8 hours (IQR 6.3 – 10.6) and anastomotic WIT 38 minutes (IQR 33 – 45) with no difference </w:t>
      </w:r>
      <w:r w:rsidR="00554A6B" w:rsidRPr="00B05A2A">
        <w:rPr>
          <w:rFonts w:ascii="Arial" w:hAnsi="Arial" w:cs="Arial"/>
          <w:sz w:val="24"/>
          <w:szCs w:val="24"/>
        </w:rPr>
        <w:t xml:space="preserve">in </w:t>
      </w:r>
      <w:r w:rsidRPr="00B05A2A">
        <w:rPr>
          <w:rFonts w:ascii="Arial" w:hAnsi="Arial" w:cs="Arial"/>
          <w:sz w:val="24"/>
          <w:szCs w:val="24"/>
        </w:rPr>
        <w:t xml:space="preserve">timings between the groups based on development of cholangiopathy. However, CIT was significantly </w:t>
      </w:r>
      <w:r w:rsidR="00116D50">
        <w:rPr>
          <w:rFonts w:ascii="Arial" w:hAnsi="Arial" w:cs="Arial"/>
          <w:sz w:val="24"/>
          <w:szCs w:val="24"/>
        </w:rPr>
        <w:t>longer</w:t>
      </w:r>
      <w:r w:rsidR="00116D50" w:rsidRPr="00B05A2A">
        <w:rPr>
          <w:rFonts w:ascii="Arial" w:hAnsi="Arial" w:cs="Arial"/>
          <w:sz w:val="24"/>
          <w:szCs w:val="24"/>
        </w:rPr>
        <w:t xml:space="preserve"> </w:t>
      </w:r>
      <w:r w:rsidRPr="00B05A2A">
        <w:rPr>
          <w:rFonts w:ascii="Arial" w:hAnsi="Arial" w:cs="Arial"/>
          <w:sz w:val="24"/>
          <w:szCs w:val="24"/>
        </w:rPr>
        <w:t>for DBD grafts compared to DCD grafts (</w:t>
      </w:r>
      <w:r w:rsidR="00C82874">
        <w:rPr>
          <w:rFonts w:ascii="Arial" w:hAnsi="Arial" w:cs="Arial"/>
          <w:sz w:val="24"/>
          <w:szCs w:val="24"/>
        </w:rPr>
        <w:t xml:space="preserve">median </w:t>
      </w:r>
      <w:r w:rsidRPr="00B05A2A">
        <w:rPr>
          <w:rFonts w:ascii="Arial" w:hAnsi="Arial" w:cs="Arial"/>
          <w:sz w:val="24"/>
          <w:szCs w:val="24"/>
        </w:rPr>
        <w:t>8.6 vs 6.8</w:t>
      </w:r>
      <w:r w:rsidR="00C82874">
        <w:rPr>
          <w:rFonts w:ascii="Arial" w:hAnsi="Arial" w:cs="Arial"/>
          <w:sz w:val="24"/>
          <w:szCs w:val="24"/>
        </w:rPr>
        <w:t xml:space="preserve"> hours</w:t>
      </w:r>
      <w:r w:rsidR="00FE6247">
        <w:rPr>
          <w:rFonts w:ascii="Arial" w:hAnsi="Arial" w:cs="Arial"/>
          <w:sz w:val="24"/>
          <w:szCs w:val="24"/>
        </w:rPr>
        <w:t>;</w:t>
      </w:r>
      <w:r w:rsidRPr="00B05A2A">
        <w:rPr>
          <w:rFonts w:ascii="Arial" w:hAnsi="Arial" w:cs="Arial"/>
          <w:sz w:val="24"/>
          <w:szCs w:val="24"/>
        </w:rPr>
        <w:t xml:space="preserve"> p = 0.0</w:t>
      </w:r>
      <w:r w:rsidR="00971D2E">
        <w:rPr>
          <w:rFonts w:ascii="Arial" w:hAnsi="Arial" w:cs="Arial"/>
          <w:sz w:val="24"/>
          <w:szCs w:val="24"/>
        </w:rPr>
        <w:t>1</w:t>
      </w:r>
      <w:r w:rsidRPr="00B05A2A">
        <w:rPr>
          <w:rFonts w:ascii="Arial" w:hAnsi="Arial" w:cs="Arial"/>
          <w:sz w:val="24"/>
          <w:szCs w:val="24"/>
        </w:rPr>
        <w:t xml:space="preserve">). </w:t>
      </w:r>
    </w:p>
    <w:p w14:paraId="237A973C" w14:textId="6A8FAA35" w:rsidR="003D2983" w:rsidRPr="00B05A2A" w:rsidRDefault="003D2983" w:rsidP="00DF7C72">
      <w:pPr>
        <w:spacing w:line="480" w:lineRule="auto"/>
        <w:jc w:val="both"/>
        <w:rPr>
          <w:rFonts w:ascii="Arial" w:hAnsi="Arial" w:cs="Arial"/>
          <w:sz w:val="24"/>
          <w:szCs w:val="24"/>
        </w:rPr>
      </w:pPr>
      <w:r w:rsidRPr="00B05A2A">
        <w:rPr>
          <w:rFonts w:ascii="Arial" w:hAnsi="Arial" w:cs="Arial"/>
          <w:sz w:val="24"/>
          <w:szCs w:val="24"/>
        </w:rPr>
        <w:t xml:space="preserve">Non-alcoholic fatty liver disease (NAFLD) formed the most common aetiology (26%) of liver failure, followed by alcoholic liver disease (23%); hepatocellular (HCC) carcinoma was present in 19 recipients. There were 6 recipients who had previous liver transplants and received second graft. An unexpected cholangiocarcinoma was </w:t>
      </w:r>
      <w:r w:rsidRPr="00B05A2A">
        <w:rPr>
          <w:rFonts w:ascii="Arial" w:hAnsi="Arial" w:cs="Arial"/>
          <w:sz w:val="24"/>
          <w:szCs w:val="24"/>
        </w:rPr>
        <w:lastRenderedPageBreak/>
        <w:t>identified in one of the explanted liver</w:t>
      </w:r>
      <w:r w:rsidR="00D16B65" w:rsidRPr="00B05A2A">
        <w:rPr>
          <w:rFonts w:ascii="Arial" w:hAnsi="Arial" w:cs="Arial"/>
          <w:sz w:val="24"/>
          <w:szCs w:val="24"/>
        </w:rPr>
        <w:t>s</w:t>
      </w:r>
      <w:r w:rsidRPr="00B05A2A">
        <w:rPr>
          <w:rFonts w:ascii="Arial" w:hAnsi="Arial" w:cs="Arial"/>
          <w:sz w:val="24"/>
          <w:szCs w:val="24"/>
        </w:rPr>
        <w:t xml:space="preserve">; that patient subsequently died from recurrence. 12 (12%) patients developed ischaemic cholangiopathy (IC), two thirds of whom were DCD liver recipients (DCD n=8, 22.8%; DBD n=4, 6.2%, p=0.02) and half were transplanted for malignancy (p = 0.002). No liver </w:t>
      </w:r>
      <w:r w:rsidR="00D16B65" w:rsidRPr="00B05A2A">
        <w:rPr>
          <w:rFonts w:ascii="Arial" w:hAnsi="Arial" w:cs="Arial"/>
          <w:sz w:val="24"/>
          <w:szCs w:val="24"/>
        </w:rPr>
        <w:t xml:space="preserve">from a donor which underwent NRP </w:t>
      </w:r>
      <w:r w:rsidRPr="00B05A2A">
        <w:rPr>
          <w:rFonts w:ascii="Arial" w:hAnsi="Arial" w:cs="Arial"/>
          <w:sz w:val="24"/>
          <w:szCs w:val="24"/>
        </w:rPr>
        <w:t>developed cholangiopathy.</w:t>
      </w:r>
    </w:p>
    <w:p w14:paraId="319DD839" w14:textId="7CEB6B5C" w:rsidR="003D2983" w:rsidRPr="00B05A2A" w:rsidRDefault="00280CA2" w:rsidP="00DF7C72">
      <w:pPr>
        <w:spacing w:line="480" w:lineRule="auto"/>
        <w:jc w:val="both"/>
        <w:rPr>
          <w:rFonts w:ascii="Arial" w:hAnsi="Arial" w:cs="Arial"/>
          <w:b/>
          <w:sz w:val="24"/>
          <w:szCs w:val="24"/>
        </w:rPr>
      </w:pPr>
      <w:r>
        <w:rPr>
          <w:rFonts w:ascii="Arial" w:hAnsi="Arial" w:cs="Arial"/>
          <w:b/>
          <w:sz w:val="24"/>
          <w:szCs w:val="24"/>
        </w:rPr>
        <w:t>3.2</w:t>
      </w:r>
      <w:r w:rsidR="003D2983" w:rsidRPr="00B05A2A">
        <w:rPr>
          <w:rFonts w:ascii="Arial" w:hAnsi="Arial" w:cs="Arial"/>
          <w:b/>
          <w:sz w:val="24"/>
          <w:szCs w:val="24"/>
        </w:rPr>
        <w:t xml:space="preserve"> Bile gas parameters</w:t>
      </w:r>
    </w:p>
    <w:p w14:paraId="0F7CC1E0" w14:textId="7611677C" w:rsidR="003D2983" w:rsidRPr="00B05A2A" w:rsidRDefault="00A35386" w:rsidP="00DF7C72">
      <w:pPr>
        <w:spacing w:line="480" w:lineRule="auto"/>
        <w:jc w:val="both"/>
        <w:rPr>
          <w:rFonts w:ascii="Arial" w:hAnsi="Arial" w:cs="Arial"/>
          <w:sz w:val="24"/>
          <w:szCs w:val="24"/>
        </w:rPr>
      </w:pPr>
      <w:r>
        <w:rPr>
          <w:rFonts w:ascii="Arial" w:hAnsi="Arial" w:cs="Arial"/>
          <w:sz w:val="24"/>
          <w:szCs w:val="24"/>
        </w:rPr>
        <w:t>The bile w</w:t>
      </w:r>
      <w:r w:rsidR="00A933EB">
        <w:rPr>
          <w:rFonts w:ascii="Arial" w:hAnsi="Arial" w:cs="Arial"/>
          <w:sz w:val="24"/>
          <w:szCs w:val="24"/>
        </w:rPr>
        <w:t>as collected over a median break time</w:t>
      </w:r>
      <w:r>
        <w:rPr>
          <w:rFonts w:ascii="Arial" w:hAnsi="Arial" w:cs="Arial"/>
          <w:sz w:val="24"/>
          <w:szCs w:val="24"/>
        </w:rPr>
        <w:t xml:space="preserve"> of </w:t>
      </w:r>
      <w:r w:rsidR="00A933EB">
        <w:rPr>
          <w:rFonts w:ascii="Arial" w:hAnsi="Arial" w:cs="Arial"/>
          <w:sz w:val="24"/>
          <w:szCs w:val="24"/>
        </w:rPr>
        <w:t xml:space="preserve">44 (IQR 37 – 50) minutes. </w:t>
      </w:r>
      <w:r w:rsidR="003D2983" w:rsidRPr="00B05A2A">
        <w:rPr>
          <w:rFonts w:ascii="Arial" w:hAnsi="Arial" w:cs="Arial"/>
          <w:sz w:val="24"/>
          <w:szCs w:val="24"/>
        </w:rPr>
        <w:t>Median bile pH was 7.82 (IQR 7.67 -7.98), and median glucose was 2.1 (IQR 1.4-3.7) mmol/L (</w:t>
      </w:r>
      <w:r w:rsidR="003D2983" w:rsidRPr="00A83B6C">
        <w:rPr>
          <w:rFonts w:ascii="Arial" w:hAnsi="Arial" w:cs="Arial"/>
          <w:b/>
          <w:sz w:val="24"/>
          <w:szCs w:val="24"/>
        </w:rPr>
        <w:t>Table 3</w:t>
      </w:r>
      <w:r w:rsidR="003D2983" w:rsidRPr="00B05A2A">
        <w:rPr>
          <w:rFonts w:ascii="Arial" w:hAnsi="Arial" w:cs="Arial"/>
          <w:sz w:val="24"/>
          <w:szCs w:val="24"/>
        </w:rPr>
        <w:t>).  The median difference between bile pH and blood pH was 0.5 (IQR 0.37-0.62), while the median difference between blood glucose and bile gluc</w:t>
      </w:r>
      <w:r w:rsidR="0029281E">
        <w:rPr>
          <w:rFonts w:ascii="Arial" w:hAnsi="Arial" w:cs="Arial"/>
          <w:sz w:val="24"/>
          <w:szCs w:val="24"/>
        </w:rPr>
        <w:t>ose was 7.1 (5.6 - 9.1) mmol/L</w:t>
      </w:r>
      <w:r w:rsidR="003D2983" w:rsidRPr="00B05A2A">
        <w:rPr>
          <w:rFonts w:ascii="Arial" w:hAnsi="Arial" w:cs="Arial"/>
          <w:sz w:val="24"/>
          <w:szCs w:val="24"/>
        </w:rPr>
        <w:t xml:space="preserve">. </w:t>
      </w:r>
      <w:r w:rsidR="00F8407E" w:rsidRPr="00B05A2A">
        <w:rPr>
          <w:rFonts w:ascii="Arial" w:hAnsi="Arial" w:cs="Arial"/>
          <w:sz w:val="24"/>
          <w:szCs w:val="24"/>
        </w:rPr>
        <w:t>Bicarbonate, being a derived parameter, was not recordable in 22 recipients whose bile pH was higher than 8. Of the known values, median bile bicarbonate was 23.1 (19.3 – 27.1).</w:t>
      </w:r>
      <w:r w:rsidR="00F8407E">
        <w:rPr>
          <w:rFonts w:ascii="Arial" w:hAnsi="Arial" w:cs="Arial"/>
          <w:sz w:val="24"/>
          <w:szCs w:val="24"/>
        </w:rPr>
        <w:t xml:space="preserve"> </w:t>
      </w:r>
      <w:r w:rsidR="00E06052" w:rsidRPr="008748F8">
        <w:rPr>
          <w:rFonts w:ascii="Arial" w:hAnsi="Arial" w:cs="Arial"/>
          <w:b/>
          <w:sz w:val="24"/>
          <w:szCs w:val="24"/>
        </w:rPr>
        <w:t>Table 4</w:t>
      </w:r>
      <w:r w:rsidR="00E06052">
        <w:rPr>
          <w:rFonts w:ascii="Arial" w:hAnsi="Arial" w:cs="Arial"/>
          <w:sz w:val="24"/>
          <w:szCs w:val="24"/>
        </w:rPr>
        <w:t xml:space="preserve"> shows the post reperfusion bile biochemistry of various grafts based on donor type and preservation technique. </w:t>
      </w:r>
      <w:r w:rsidR="003D2983" w:rsidRPr="00B05A2A">
        <w:rPr>
          <w:rFonts w:ascii="Arial" w:hAnsi="Arial" w:cs="Arial"/>
          <w:sz w:val="24"/>
          <w:szCs w:val="24"/>
        </w:rPr>
        <w:t xml:space="preserve">Bile pH and glucose </w:t>
      </w:r>
      <w:r w:rsidR="00D763DE">
        <w:rPr>
          <w:rFonts w:ascii="Arial" w:hAnsi="Arial" w:cs="Arial"/>
          <w:sz w:val="24"/>
          <w:szCs w:val="24"/>
        </w:rPr>
        <w:t xml:space="preserve">difference </w:t>
      </w:r>
      <w:r w:rsidR="003D2983" w:rsidRPr="00B05A2A">
        <w:rPr>
          <w:rFonts w:ascii="Arial" w:hAnsi="Arial" w:cs="Arial"/>
          <w:sz w:val="24"/>
          <w:szCs w:val="24"/>
        </w:rPr>
        <w:t xml:space="preserve">in </w:t>
      </w:r>
      <w:r w:rsidR="00F8407E">
        <w:rPr>
          <w:rFonts w:ascii="Arial" w:hAnsi="Arial" w:cs="Arial"/>
          <w:sz w:val="24"/>
          <w:szCs w:val="24"/>
        </w:rPr>
        <w:t xml:space="preserve">standard </w:t>
      </w:r>
      <w:r w:rsidR="003D2983" w:rsidRPr="00B05A2A">
        <w:rPr>
          <w:rFonts w:ascii="Arial" w:hAnsi="Arial" w:cs="Arial"/>
          <w:sz w:val="24"/>
          <w:szCs w:val="24"/>
        </w:rPr>
        <w:t>DBD livers w</w:t>
      </w:r>
      <w:r w:rsidR="006A5136">
        <w:rPr>
          <w:rFonts w:ascii="Arial" w:hAnsi="Arial" w:cs="Arial"/>
          <w:sz w:val="24"/>
          <w:szCs w:val="24"/>
        </w:rPr>
        <w:t>ere</w:t>
      </w:r>
      <w:r w:rsidR="003D2983" w:rsidRPr="00B05A2A">
        <w:rPr>
          <w:rFonts w:ascii="Arial" w:hAnsi="Arial" w:cs="Arial"/>
          <w:sz w:val="24"/>
          <w:szCs w:val="24"/>
        </w:rPr>
        <w:t xml:space="preserve"> similar to DCD livers undergoing NRP; the lowest</w:t>
      </w:r>
      <w:r w:rsidR="004F67A7">
        <w:rPr>
          <w:rFonts w:ascii="Arial" w:hAnsi="Arial" w:cs="Arial"/>
          <w:sz w:val="24"/>
          <w:szCs w:val="24"/>
        </w:rPr>
        <w:t xml:space="preserve"> bile</w:t>
      </w:r>
      <w:r w:rsidR="003D2983" w:rsidRPr="00B05A2A">
        <w:rPr>
          <w:rFonts w:ascii="Arial" w:hAnsi="Arial" w:cs="Arial"/>
          <w:sz w:val="24"/>
          <w:szCs w:val="24"/>
        </w:rPr>
        <w:t xml:space="preserve"> pH (7.31) and highest glucose (11.7 mmol/L) </w:t>
      </w:r>
      <w:r w:rsidR="00D16B65" w:rsidRPr="00B05A2A">
        <w:rPr>
          <w:rFonts w:ascii="Arial" w:hAnsi="Arial" w:cs="Arial"/>
          <w:sz w:val="24"/>
          <w:szCs w:val="24"/>
        </w:rPr>
        <w:t xml:space="preserve">were </w:t>
      </w:r>
      <w:r w:rsidR="003D2983" w:rsidRPr="00B05A2A">
        <w:rPr>
          <w:rFonts w:ascii="Arial" w:hAnsi="Arial" w:cs="Arial"/>
          <w:sz w:val="24"/>
          <w:szCs w:val="24"/>
        </w:rPr>
        <w:t>seen in standard DBD donor livers.</w:t>
      </w:r>
      <w:r w:rsidR="00F8407E">
        <w:rPr>
          <w:rFonts w:ascii="Arial" w:hAnsi="Arial" w:cs="Arial"/>
          <w:sz w:val="24"/>
          <w:szCs w:val="24"/>
        </w:rPr>
        <w:t xml:space="preserve"> The standard DCD livers had significantly low blood bile glucose difference as compared to standard DBD livers (4.8 vs 8.6</w:t>
      </w:r>
      <w:r w:rsidR="00FE6247">
        <w:rPr>
          <w:rFonts w:ascii="Arial" w:hAnsi="Arial" w:cs="Arial"/>
          <w:sz w:val="24"/>
          <w:szCs w:val="24"/>
        </w:rPr>
        <w:t xml:space="preserve">; </w:t>
      </w:r>
      <w:r w:rsidR="00F8407E">
        <w:rPr>
          <w:rFonts w:ascii="Arial" w:hAnsi="Arial" w:cs="Arial"/>
          <w:sz w:val="24"/>
          <w:szCs w:val="24"/>
        </w:rPr>
        <w:t>p=0.002)</w:t>
      </w:r>
      <w:r w:rsidR="006B1F5F">
        <w:rPr>
          <w:rFonts w:ascii="Arial" w:hAnsi="Arial" w:cs="Arial"/>
          <w:sz w:val="24"/>
          <w:szCs w:val="24"/>
        </w:rPr>
        <w:t>.</w:t>
      </w:r>
    </w:p>
    <w:p w14:paraId="1C39D1B9" w14:textId="27A92407" w:rsidR="003D2983" w:rsidRPr="00B05A2A" w:rsidRDefault="00280CA2" w:rsidP="00DF7C72">
      <w:pPr>
        <w:spacing w:line="480" w:lineRule="auto"/>
        <w:jc w:val="both"/>
        <w:rPr>
          <w:rFonts w:ascii="Arial" w:hAnsi="Arial" w:cs="Arial"/>
          <w:b/>
          <w:sz w:val="24"/>
          <w:szCs w:val="24"/>
        </w:rPr>
      </w:pPr>
      <w:r>
        <w:rPr>
          <w:rFonts w:ascii="Arial" w:hAnsi="Arial" w:cs="Arial"/>
          <w:b/>
          <w:sz w:val="24"/>
          <w:szCs w:val="24"/>
        </w:rPr>
        <w:t>3.3</w:t>
      </w:r>
      <w:r w:rsidR="003D2983" w:rsidRPr="00B05A2A">
        <w:rPr>
          <w:rFonts w:ascii="Arial" w:hAnsi="Arial" w:cs="Arial"/>
          <w:b/>
          <w:sz w:val="24"/>
          <w:szCs w:val="24"/>
        </w:rPr>
        <w:t xml:space="preserve"> DBD and DCD</w:t>
      </w:r>
    </w:p>
    <w:p w14:paraId="7961DE06" w14:textId="1B634C8C" w:rsidR="00FA29B7" w:rsidRDefault="003D2983" w:rsidP="00DF7C72">
      <w:pPr>
        <w:spacing w:line="480" w:lineRule="auto"/>
        <w:jc w:val="both"/>
        <w:rPr>
          <w:rFonts w:ascii="Arial" w:hAnsi="Arial" w:cs="Arial"/>
          <w:sz w:val="24"/>
          <w:szCs w:val="24"/>
        </w:rPr>
      </w:pPr>
      <w:r w:rsidRPr="00B05A2A">
        <w:rPr>
          <w:rFonts w:ascii="Arial" w:hAnsi="Arial" w:cs="Arial"/>
          <w:sz w:val="24"/>
          <w:szCs w:val="24"/>
        </w:rPr>
        <w:t>Bile biochemistry with regards to DBD and DCD livers was similar for all parameters except for the difference between the concentration of blood and bile glucose (</w:t>
      </w:r>
      <w:r w:rsidRPr="00A83B6C">
        <w:rPr>
          <w:rFonts w:ascii="Arial" w:hAnsi="Arial" w:cs="Arial"/>
          <w:b/>
          <w:sz w:val="24"/>
          <w:szCs w:val="24"/>
        </w:rPr>
        <w:t>Table</w:t>
      </w:r>
      <w:r w:rsidR="004F67A7">
        <w:rPr>
          <w:rFonts w:ascii="Arial" w:hAnsi="Arial" w:cs="Arial"/>
          <w:b/>
          <w:sz w:val="24"/>
          <w:szCs w:val="24"/>
        </w:rPr>
        <w:t> </w:t>
      </w:r>
      <w:r w:rsidR="00F8407E">
        <w:rPr>
          <w:rFonts w:ascii="Arial" w:hAnsi="Arial" w:cs="Arial"/>
          <w:b/>
          <w:sz w:val="24"/>
          <w:szCs w:val="24"/>
        </w:rPr>
        <w:t>5</w:t>
      </w:r>
      <w:r w:rsidRPr="00B05A2A">
        <w:rPr>
          <w:rFonts w:ascii="Arial" w:hAnsi="Arial" w:cs="Arial"/>
          <w:sz w:val="24"/>
          <w:szCs w:val="24"/>
        </w:rPr>
        <w:t>). The median glucose difference was 8.4 (6.1 – 10.4) mmol/L in DBD grafts as compared to 6.2 (3.8</w:t>
      </w:r>
      <w:r w:rsidR="00D16B65" w:rsidRPr="00B05A2A">
        <w:rPr>
          <w:rFonts w:ascii="Arial" w:hAnsi="Arial" w:cs="Arial"/>
          <w:sz w:val="24"/>
          <w:szCs w:val="24"/>
        </w:rPr>
        <w:t> </w:t>
      </w:r>
      <w:r w:rsidRPr="00B05A2A">
        <w:rPr>
          <w:rFonts w:ascii="Arial" w:hAnsi="Arial" w:cs="Arial"/>
          <w:sz w:val="24"/>
          <w:szCs w:val="24"/>
        </w:rPr>
        <w:t>– 7.3) mmol/L in DCD grafts (p</w:t>
      </w:r>
      <w:r w:rsidR="00F8407E">
        <w:rPr>
          <w:rFonts w:ascii="Arial" w:hAnsi="Arial" w:cs="Arial"/>
          <w:sz w:val="24"/>
          <w:szCs w:val="24"/>
        </w:rPr>
        <w:t>=</w:t>
      </w:r>
      <w:r w:rsidRPr="00B05A2A">
        <w:rPr>
          <w:rFonts w:ascii="Arial" w:hAnsi="Arial" w:cs="Arial"/>
          <w:sz w:val="24"/>
          <w:szCs w:val="24"/>
        </w:rPr>
        <w:t>0.001).</w:t>
      </w:r>
    </w:p>
    <w:p w14:paraId="2ADDE7FF" w14:textId="4A332FDD" w:rsidR="003D2983" w:rsidRPr="00B05A2A" w:rsidRDefault="00280CA2" w:rsidP="00572F11">
      <w:pPr>
        <w:keepNext/>
        <w:spacing w:line="480" w:lineRule="auto"/>
        <w:jc w:val="both"/>
        <w:rPr>
          <w:rFonts w:ascii="Arial" w:hAnsi="Arial" w:cs="Arial"/>
          <w:b/>
          <w:sz w:val="24"/>
          <w:szCs w:val="24"/>
        </w:rPr>
      </w:pPr>
      <w:r>
        <w:rPr>
          <w:rFonts w:ascii="Arial" w:hAnsi="Arial" w:cs="Arial"/>
          <w:b/>
          <w:sz w:val="24"/>
          <w:szCs w:val="24"/>
        </w:rPr>
        <w:lastRenderedPageBreak/>
        <w:t>3.4</w:t>
      </w:r>
      <w:r w:rsidR="003D2983" w:rsidRPr="00B05A2A">
        <w:rPr>
          <w:rFonts w:ascii="Arial" w:hAnsi="Arial" w:cs="Arial"/>
          <w:b/>
          <w:sz w:val="24"/>
          <w:szCs w:val="24"/>
        </w:rPr>
        <w:t xml:space="preserve"> Cholangiopathy</w:t>
      </w:r>
    </w:p>
    <w:p w14:paraId="1E19FACE" w14:textId="66D4B748" w:rsidR="003D2983" w:rsidRPr="00F26D33" w:rsidRDefault="003D2983" w:rsidP="00DF7C72">
      <w:pPr>
        <w:spacing w:line="480" w:lineRule="auto"/>
        <w:jc w:val="both"/>
        <w:rPr>
          <w:rFonts w:ascii="Arial" w:hAnsi="Arial" w:cs="Arial"/>
          <w:sz w:val="24"/>
          <w:szCs w:val="24"/>
        </w:rPr>
      </w:pPr>
      <w:r w:rsidRPr="00B05A2A">
        <w:rPr>
          <w:rFonts w:ascii="Arial" w:hAnsi="Arial" w:cs="Arial"/>
          <w:sz w:val="24"/>
          <w:szCs w:val="24"/>
        </w:rPr>
        <w:t>There was no difference between the time taken for arterial reperfusion between the 12 livers developing and the 88 not developing cholangiopathy (</w:t>
      </w:r>
      <w:r w:rsidR="00F63351" w:rsidRPr="00B05A2A">
        <w:rPr>
          <w:rFonts w:ascii="Arial" w:hAnsi="Arial" w:cs="Arial"/>
          <w:sz w:val="24"/>
          <w:szCs w:val="24"/>
        </w:rPr>
        <w:t xml:space="preserve">medians </w:t>
      </w:r>
      <w:r w:rsidRPr="00B05A2A">
        <w:rPr>
          <w:rFonts w:ascii="Arial" w:hAnsi="Arial" w:cs="Arial"/>
          <w:sz w:val="24"/>
          <w:szCs w:val="24"/>
        </w:rPr>
        <w:t>74 vs 80 minu</w:t>
      </w:r>
      <w:r w:rsidR="00971D2E">
        <w:rPr>
          <w:rFonts w:ascii="Arial" w:hAnsi="Arial" w:cs="Arial"/>
          <w:sz w:val="24"/>
          <w:szCs w:val="24"/>
        </w:rPr>
        <w:t>tes; p=0.35</w:t>
      </w:r>
      <w:r w:rsidRPr="00B05A2A">
        <w:rPr>
          <w:rFonts w:ascii="Arial" w:hAnsi="Arial" w:cs="Arial"/>
          <w:sz w:val="24"/>
          <w:szCs w:val="24"/>
        </w:rPr>
        <w:t xml:space="preserve">). Similarly, anastomotic warm time (portal perfusion) was also </w:t>
      </w:r>
      <w:r w:rsidR="00412809">
        <w:rPr>
          <w:rFonts w:ascii="Arial" w:hAnsi="Arial" w:cs="Arial"/>
          <w:sz w:val="24"/>
          <w:szCs w:val="24"/>
        </w:rPr>
        <w:t>comparable</w:t>
      </w:r>
      <w:r w:rsidRPr="00F26D33">
        <w:rPr>
          <w:rFonts w:ascii="Arial" w:hAnsi="Arial" w:cs="Arial"/>
          <w:sz w:val="24"/>
          <w:szCs w:val="24"/>
        </w:rPr>
        <w:t xml:space="preserve"> (</w:t>
      </w:r>
      <w:r w:rsidR="00F63351" w:rsidRPr="00F26D33">
        <w:rPr>
          <w:rFonts w:ascii="Arial" w:hAnsi="Arial" w:cs="Arial"/>
          <w:sz w:val="24"/>
          <w:szCs w:val="24"/>
        </w:rPr>
        <w:t xml:space="preserve">medians </w:t>
      </w:r>
      <w:r w:rsidR="00971D2E">
        <w:rPr>
          <w:rFonts w:ascii="Arial" w:hAnsi="Arial" w:cs="Arial"/>
          <w:sz w:val="24"/>
          <w:szCs w:val="24"/>
        </w:rPr>
        <w:t>37 vs 38 minutes; p=0.17</w:t>
      </w:r>
      <w:r w:rsidRPr="00F26D33">
        <w:rPr>
          <w:rFonts w:ascii="Arial" w:hAnsi="Arial" w:cs="Arial"/>
          <w:sz w:val="24"/>
          <w:szCs w:val="24"/>
        </w:rPr>
        <w:t xml:space="preserve">). Median biliary sodium </w:t>
      </w:r>
      <w:r w:rsidR="00A84DD7" w:rsidRPr="00F26D33">
        <w:rPr>
          <w:rFonts w:ascii="Arial" w:hAnsi="Arial" w:cs="Arial"/>
          <w:sz w:val="24"/>
          <w:szCs w:val="24"/>
        </w:rPr>
        <w:t xml:space="preserve">(142 vs 147 mmol/L; p=0.02) and median difference between biliary and </w:t>
      </w:r>
      <w:r w:rsidR="00F26D33" w:rsidRPr="00F26D33">
        <w:rPr>
          <w:rFonts w:ascii="Arial" w:hAnsi="Arial" w:cs="Arial"/>
          <w:sz w:val="24"/>
          <w:szCs w:val="24"/>
        </w:rPr>
        <w:t>blood sodium (3.4 vs 7.7 mmol/L; p=0.0</w:t>
      </w:r>
      <w:r w:rsidR="00FE6247">
        <w:rPr>
          <w:rFonts w:ascii="Arial" w:hAnsi="Arial" w:cs="Arial"/>
          <w:sz w:val="24"/>
          <w:szCs w:val="24"/>
        </w:rPr>
        <w:t>1</w:t>
      </w:r>
      <w:r w:rsidR="00F26D33" w:rsidRPr="00F26D33">
        <w:rPr>
          <w:rFonts w:ascii="Arial" w:hAnsi="Arial" w:cs="Arial"/>
          <w:sz w:val="24"/>
          <w:szCs w:val="24"/>
        </w:rPr>
        <w:t xml:space="preserve">) </w:t>
      </w:r>
      <w:r w:rsidR="00572F11" w:rsidRPr="00F26D33">
        <w:rPr>
          <w:rFonts w:ascii="Arial" w:hAnsi="Arial" w:cs="Arial"/>
          <w:sz w:val="24"/>
          <w:szCs w:val="24"/>
        </w:rPr>
        <w:t>w</w:t>
      </w:r>
      <w:r w:rsidR="00572F11">
        <w:rPr>
          <w:rFonts w:ascii="Arial" w:hAnsi="Arial" w:cs="Arial"/>
          <w:sz w:val="24"/>
          <w:szCs w:val="24"/>
        </w:rPr>
        <w:t>ere</w:t>
      </w:r>
      <w:r w:rsidR="00572F11" w:rsidRPr="00F26D33">
        <w:rPr>
          <w:rFonts w:ascii="Arial" w:hAnsi="Arial" w:cs="Arial"/>
          <w:sz w:val="24"/>
          <w:szCs w:val="24"/>
        </w:rPr>
        <w:t xml:space="preserve"> </w:t>
      </w:r>
      <w:r w:rsidRPr="00F26D33">
        <w:rPr>
          <w:rFonts w:ascii="Arial" w:hAnsi="Arial" w:cs="Arial"/>
          <w:sz w:val="24"/>
          <w:szCs w:val="24"/>
        </w:rPr>
        <w:t>significantly lower in the group that developed cholangiopathy</w:t>
      </w:r>
      <w:r w:rsidR="00872F60">
        <w:rPr>
          <w:rFonts w:ascii="Arial" w:hAnsi="Arial" w:cs="Arial"/>
          <w:sz w:val="24"/>
          <w:szCs w:val="24"/>
        </w:rPr>
        <w:t xml:space="preserve">. </w:t>
      </w:r>
      <w:r w:rsidRPr="00F26D33">
        <w:rPr>
          <w:rFonts w:ascii="Arial" w:hAnsi="Arial" w:cs="Arial"/>
          <w:sz w:val="24"/>
          <w:szCs w:val="24"/>
        </w:rPr>
        <w:t>Similarly, the median of the difference between glucose concentration in blood and bile was significantly lower in the cholangiopathy group (5.2 vs 7.6; p=0.001). All the other bile biochemistry values were similar without any significant difference (</w:t>
      </w:r>
      <w:r w:rsidRPr="00A83B6C">
        <w:rPr>
          <w:rFonts w:ascii="Arial" w:hAnsi="Arial" w:cs="Arial"/>
          <w:b/>
          <w:sz w:val="24"/>
          <w:szCs w:val="24"/>
        </w:rPr>
        <w:t xml:space="preserve">Table </w:t>
      </w:r>
      <w:r w:rsidR="00FE6247">
        <w:rPr>
          <w:rFonts w:ascii="Arial" w:hAnsi="Arial" w:cs="Arial"/>
          <w:b/>
          <w:sz w:val="24"/>
          <w:szCs w:val="24"/>
        </w:rPr>
        <w:t>5</w:t>
      </w:r>
      <w:r w:rsidRPr="00F26D33">
        <w:rPr>
          <w:rFonts w:ascii="Arial" w:hAnsi="Arial" w:cs="Arial"/>
          <w:sz w:val="24"/>
          <w:szCs w:val="24"/>
        </w:rPr>
        <w:t xml:space="preserve">). Absolute bile pH, bicarbonate and glucose had no predictive values. </w:t>
      </w:r>
      <w:r w:rsidRPr="00EC32AC">
        <w:rPr>
          <w:rFonts w:ascii="Arial" w:hAnsi="Arial" w:cs="Arial"/>
          <w:b/>
          <w:sz w:val="24"/>
          <w:szCs w:val="24"/>
        </w:rPr>
        <w:t>Fi</w:t>
      </w:r>
      <w:r w:rsidR="0029281E">
        <w:rPr>
          <w:rFonts w:ascii="Arial" w:hAnsi="Arial" w:cs="Arial"/>
          <w:b/>
          <w:sz w:val="24"/>
          <w:szCs w:val="24"/>
        </w:rPr>
        <w:t>gure 1</w:t>
      </w:r>
      <w:r w:rsidRPr="00EC32AC">
        <w:rPr>
          <w:rFonts w:ascii="Arial" w:hAnsi="Arial" w:cs="Arial"/>
          <w:b/>
          <w:sz w:val="24"/>
          <w:szCs w:val="24"/>
        </w:rPr>
        <w:t xml:space="preserve"> </w:t>
      </w:r>
      <w:r w:rsidRPr="00EC32AC">
        <w:rPr>
          <w:rFonts w:ascii="Arial" w:hAnsi="Arial" w:cs="Arial"/>
          <w:sz w:val="24"/>
          <w:szCs w:val="24"/>
        </w:rPr>
        <w:t>and</w:t>
      </w:r>
      <w:r w:rsidRPr="00EC32AC">
        <w:rPr>
          <w:rFonts w:ascii="Arial" w:hAnsi="Arial" w:cs="Arial"/>
          <w:b/>
          <w:sz w:val="24"/>
          <w:szCs w:val="24"/>
        </w:rPr>
        <w:t xml:space="preserve"> </w:t>
      </w:r>
      <w:r w:rsidR="0027593E" w:rsidRPr="00EC32AC">
        <w:rPr>
          <w:rFonts w:ascii="Arial" w:hAnsi="Arial" w:cs="Arial"/>
          <w:b/>
          <w:sz w:val="24"/>
          <w:szCs w:val="24"/>
        </w:rPr>
        <w:t xml:space="preserve">Figure </w:t>
      </w:r>
      <w:r w:rsidR="0029281E">
        <w:rPr>
          <w:rFonts w:ascii="Arial" w:hAnsi="Arial" w:cs="Arial"/>
          <w:b/>
          <w:sz w:val="24"/>
          <w:szCs w:val="24"/>
        </w:rPr>
        <w:t>2</w:t>
      </w:r>
      <w:r w:rsidR="00EC32AC">
        <w:rPr>
          <w:rFonts w:ascii="Arial" w:hAnsi="Arial" w:cs="Arial"/>
          <w:sz w:val="24"/>
          <w:szCs w:val="24"/>
        </w:rPr>
        <w:t xml:space="preserve"> illustrate</w:t>
      </w:r>
      <w:r w:rsidRPr="00F26D33">
        <w:rPr>
          <w:rFonts w:ascii="Arial" w:hAnsi="Arial" w:cs="Arial"/>
          <w:sz w:val="24"/>
          <w:szCs w:val="24"/>
        </w:rPr>
        <w:t xml:space="preserve"> the relationship of blood-bile glucose concentration and blood-bile pH, respectively. A ROC curve (</w:t>
      </w:r>
      <w:r w:rsidRPr="00EC32AC">
        <w:rPr>
          <w:rFonts w:ascii="Arial" w:hAnsi="Arial" w:cs="Arial"/>
          <w:b/>
          <w:sz w:val="24"/>
          <w:szCs w:val="24"/>
        </w:rPr>
        <w:t xml:space="preserve">Figure </w:t>
      </w:r>
      <w:r w:rsidR="0029281E">
        <w:rPr>
          <w:rFonts w:ascii="Arial" w:hAnsi="Arial" w:cs="Arial"/>
          <w:b/>
          <w:sz w:val="24"/>
          <w:szCs w:val="24"/>
        </w:rPr>
        <w:t>3</w:t>
      </w:r>
      <w:r w:rsidRPr="00F26D33">
        <w:rPr>
          <w:rFonts w:ascii="Arial" w:hAnsi="Arial" w:cs="Arial"/>
          <w:sz w:val="24"/>
          <w:szCs w:val="24"/>
        </w:rPr>
        <w:t>) showed that a blood-bile glucose difference less than 6.5 mmol/L has 83% sensitivity and 62% specificity for predicting cholangiopathy (AUC 0.80, p=0.001)</w:t>
      </w:r>
      <w:r w:rsidR="00F63351" w:rsidRPr="00F26D33">
        <w:rPr>
          <w:rFonts w:ascii="Arial" w:hAnsi="Arial" w:cs="Arial"/>
          <w:sz w:val="24"/>
          <w:szCs w:val="24"/>
        </w:rPr>
        <w:t>, in a setting where all but 6 of the patients had a blood glucose &lt;8mmol/L</w:t>
      </w:r>
      <w:r w:rsidRPr="00F26D33">
        <w:rPr>
          <w:rFonts w:ascii="Arial" w:hAnsi="Arial" w:cs="Arial"/>
          <w:sz w:val="24"/>
          <w:szCs w:val="24"/>
        </w:rPr>
        <w:t>. All patients with cholangiopathy had patent hepatic arteries.</w:t>
      </w:r>
    </w:p>
    <w:p w14:paraId="487058A6" w14:textId="21030E32" w:rsidR="003D2983" w:rsidRPr="00F26D33" w:rsidRDefault="003D2983" w:rsidP="00DF7C72">
      <w:pPr>
        <w:spacing w:line="480" w:lineRule="auto"/>
        <w:jc w:val="both"/>
        <w:rPr>
          <w:rFonts w:ascii="Arial" w:hAnsi="Arial" w:cs="Arial"/>
          <w:b/>
          <w:sz w:val="24"/>
          <w:szCs w:val="24"/>
        </w:rPr>
      </w:pPr>
      <w:r w:rsidRPr="00F26D33">
        <w:rPr>
          <w:rFonts w:ascii="Arial" w:hAnsi="Arial" w:cs="Arial"/>
          <w:b/>
          <w:sz w:val="24"/>
          <w:szCs w:val="24"/>
        </w:rPr>
        <w:t>3</w:t>
      </w:r>
      <w:r w:rsidR="00280CA2">
        <w:rPr>
          <w:rFonts w:ascii="Arial" w:hAnsi="Arial" w:cs="Arial"/>
          <w:b/>
          <w:sz w:val="24"/>
          <w:szCs w:val="24"/>
        </w:rPr>
        <w:t>.5</w:t>
      </w:r>
      <w:r w:rsidRPr="00F26D33">
        <w:rPr>
          <w:rFonts w:ascii="Arial" w:hAnsi="Arial" w:cs="Arial"/>
          <w:b/>
          <w:sz w:val="24"/>
          <w:szCs w:val="24"/>
        </w:rPr>
        <w:t xml:space="preserve"> MR grading of cholangiopathy</w:t>
      </w:r>
    </w:p>
    <w:p w14:paraId="1905A329" w14:textId="74340DF4" w:rsidR="003D2983" w:rsidRPr="00F26D33" w:rsidRDefault="003D2983" w:rsidP="00DF7C72">
      <w:pPr>
        <w:spacing w:line="480" w:lineRule="auto"/>
        <w:jc w:val="both"/>
        <w:rPr>
          <w:rFonts w:ascii="Arial" w:hAnsi="Arial" w:cs="Arial"/>
          <w:sz w:val="24"/>
          <w:szCs w:val="24"/>
        </w:rPr>
      </w:pPr>
      <w:r w:rsidRPr="00F26D33">
        <w:rPr>
          <w:rFonts w:ascii="Arial" w:hAnsi="Arial" w:cs="Arial"/>
          <w:sz w:val="24"/>
          <w:szCs w:val="24"/>
        </w:rPr>
        <w:t>All 26 patients who underwent MRCP during follow up for clinical reasons were reviewed. 12 had radiological evi</w:t>
      </w:r>
      <w:r w:rsidR="00872F60">
        <w:rPr>
          <w:rFonts w:ascii="Arial" w:hAnsi="Arial" w:cs="Arial"/>
          <w:sz w:val="24"/>
          <w:szCs w:val="24"/>
        </w:rPr>
        <w:t xml:space="preserve">dence of cholangiopathy. </w:t>
      </w:r>
      <w:r w:rsidR="00872F60" w:rsidRPr="00EC32AC">
        <w:rPr>
          <w:rFonts w:ascii="Arial" w:hAnsi="Arial" w:cs="Arial"/>
          <w:b/>
          <w:sz w:val="24"/>
          <w:szCs w:val="24"/>
        </w:rPr>
        <w:t xml:space="preserve">Table </w:t>
      </w:r>
      <w:r w:rsidR="00287C8C">
        <w:rPr>
          <w:rFonts w:ascii="Arial" w:hAnsi="Arial" w:cs="Arial"/>
          <w:b/>
          <w:sz w:val="24"/>
          <w:szCs w:val="24"/>
        </w:rPr>
        <w:t>6</w:t>
      </w:r>
      <w:r w:rsidRPr="00F26D33">
        <w:rPr>
          <w:rFonts w:ascii="Arial" w:hAnsi="Arial" w:cs="Arial"/>
          <w:sz w:val="24"/>
          <w:szCs w:val="24"/>
        </w:rPr>
        <w:t xml:space="preserve"> shows these 12 patients with their relevant bile biochemistry values. The majority (n=8, 66.7%) had moderate degree of cholangiopathy.</w:t>
      </w:r>
      <w:r w:rsidR="001B4225">
        <w:rPr>
          <w:rFonts w:ascii="Arial" w:hAnsi="Arial" w:cs="Arial"/>
          <w:sz w:val="24"/>
          <w:szCs w:val="24"/>
        </w:rPr>
        <w:t xml:space="preserve"> All but two have involvement of peripheral ducts.  </w:t>
      </w:r>
      <w:r w:rsidR="00DC43B7">
        <w:rPr>
          <w:rFonts w:ascii="Arial" w:hAnsi="Arial" w:cs="Arial"/>
          <w:sz w:val="24"/>
          <w:szCs w:val="24"/>
        </w:rPr>
        <w:t xml:space="preserve">Five patients had clinically significant cholangiopathy. </w:t>
      </w:r>
      <w:r w:rsidR="001B4225">
        <w:rPr>
          <w:rFonts w:ascii="Arial" w:hAnsi="Arial" w:cs="Arial"/>
          <w:sz w:val="24"/>
          <w:szCs w:val="24"/>
        </w:rPr>
        <w:t>Four patients were relisted, three</w:t>
      </w:r>
      <w:r w:rsidRPr="00F26D33">
        <w:rPr>
          <w:rFonts w:ascii="Arial" w:hAnsi="Arial" w:cs="Arial"/>
          <w:sz w:val="24"/>
          <w:szCs w:val="24"/>
        </w:rPr>
        <w:t xml:space="preserve"> of whom have been retransplanted. Endoscopic retrograde </w:t>
      </w:r>
      <w:r w:rsidRPr="00F26D33">
        <w:rPr>
          <w:rFonts w:ascii="Arial" w:hAnsi="Arial" w:cs="Arial"/>
          <w:sz w:val="24"/>
          <w:szCs w:val="24"/>
        </w:rPr>
        <w:lastRenderedPageBreak/>
        <w:t xml:space="preserve">cholangiopancreatography (ERCP) with dilation and stenting of an anastomotic stricture was performed in one recipient. All the others </w:t>
      </w:r>
      <w:r w:rsidR="00DC43B7">
        <w:rPr>
          <w:rFonts w:ascii="Arial" w:hAnsi="Arial" w:cs="Arial"/>
          <w:sz w:val="24"/>
          <w:szCs w:val="24"/>
        </w:rPr>
        <w:t xml:space="preserve">recipients are stable and </w:t>
      </w:r>
      <w:r w:rsidRPr="00F26D33">
        <w:rPr>
          <w:rFonts w:ascii="Arial" w:hAnsi="Arial" w:cs="Arial"/>
          <w:sz w:val="24"/>
          <w:szCs w:val="24"/>
        </w:rPr>
        <w:t>are being managed expectantly.</w:t>
      </w:r>
    </w:p>
    <w:p w14:paraId="2B6B02CB" w14:textId="620D1F6D" w:rsidR="003D2983" w:rsidRPr="00F26D33" w:rsidRDefault="00280CA2" w:rsidP="00DF7C72">
      <w:pPr>
        <w:spacing w:line="480" w:lineRule="auto"/>
        <w:jc w:val="both"/>
        <w:rPr>
          <w:rFonts w:ascii="Arial" w:hAnsi="Arial" w:cs="Arial"/>
          <w:b/>
          <w:sz w:val="24"/>
          <w:szCs w:val="24"/>
        </w:rPr>
      </w:pPr>
      <w:r>
        <w:rPr>
          <w:rFonts w:ascii="Arial" w:hAnsi="Arial" w:cs="Arial"/>
          <w:b/>
          <w:sz w:val="24"/>
          <w:szCs w:val="24"/>
        </w:rPr>
        <w:t>3.6</w:t>
      </w:r>
      <w:r w:rsidR="003D2983" w:rsidRPr="00F26D33">
        <w:rPr>
          <w:rFonts w:ascii="Arial" w:hAnsi="Arial" w:cs="Arial"/>
          <w:b/>
          <w:sz w:val="24"/>
          <w:szCs w:val="24"/>
        </w:rPr>
        <w:t xml:space="preserve"> Bile duct Histopathology</w:t>
      </w:r>
    </w:p>
    <w:p w14:paraId="4356F5C5" w14:textId="081E21B6" w:rsidR="003D2983" w:rsidRDefault="003D2983" w:rsidP="00DF7C72">
      <w:pPr>
        <w:shd w:val="clear" w:color="auto" w:fill="FFFFFF"/>
        <w:spacing w:line="480" w:lineRule="auto"/>
        <w:jc w:val="both"/>
        <w:rPr>
          <w:rFonts w:ascii="Arial" w:eastAsia="Times New Roman" w:hAnsi="Arial" w:cs="Arial"/>
          <w:sz w:val="24"/>
          <w:szCs w:val="24"/>
          <w:lang w:eastAsia="en-IN"/>
        </w:rPr>
      </w:pPr>
      <w:r w:rsidRPr="00F26D33">
        <w:rPr>
          <w:rFonts w:ascii="Arial" w:hAnsi="Arial" w:cs="Arial"/>
          <w:sz w:val="24"/>
          <w:szCs w:val="24"/>
        </w:rPr>
        <w:t>Bile duct histopathology was available in 85 patients (DCD 29; DBD 56) among the cohort (</w:t>
      </w:r>
      <w:r w:rsidRPr="009619B0">
        <w:rPr>
          <w:rFonts w:ascii="Arial" w:hAnsi="Arial" w:cs="Arial"/>
          <w:b/>
          <w:sz w:val="24"/>
          <w:szCs w:val="24"/>
        </w:rPr>
        <w:t xml:space="preserve">Table </w:t>
      </w:r>
      <w:r w:rsidR="003E5821">
        <w:rPr>
          <w:rFonts w:ascii="Arial" w:hAnsi="Arial" w:cs="Arial"/>
          <w:b/>
          <w:sz w:val="24"/>
          <w:szCs w:val="24"/>
        </w:rPr>
        <w:t>7</w:t>
      </w:r>
      <w:r w:rsidRPr="00F26D33">
        <w:rPr>
          <w:rFonts w:ascii="Arial" w:hAnsi="Arial" w:cs="Arial"/>
          <w:sz w:val="24"/>
          <w:szCs w:val="24"/>
        </w:rPr>
        <w:t xml:space="preserve">). </w:t>
      </w:r>
      <w:r w:rsidRPr="00F26D33">
        <w:rPr>
          <w:rFonts w:ascii="Arial" w:eastAsia="Times New Roman" w:hAnsi="Arial" w:cs="Arial"/>
          <w:sz w:val="24"/>
          <w:szCs w:val="24"/>
          <w:lang w:eastAsia="en-IN"/>
        </w:rPr>
        <w:t xml:space="preserve">Degree of damage was staged into two groups based on stromal necrosis. Low grade bile duct injuries comprised 40 patients (47.1%) and high grade injuries included 45 (52.9%). 3 patients (7.5%) developed cholangiopathy in low </w:t>
      </w:r>
      <w:r w:rsidR="00841A15">
        <w:rPr>
          <w:rFonts w:ascii="Arial" w:eastAsia="Times New Roman" w:hAnsi="Arial" w:cs="Arial"/>
          <w:sz w:val="24"/>
          <w:szCs w:val="24"/>
          <w:lang w:eastAsia="en-IN"/>
        </w:rPr>
        <w:t xml:space="preserve">grade injury </w:t>
      </w:r>
      <w:r w:rsidRPr="00F26D33">
        <w:rPr>
          <w:rFonts w:ascii="Arial" w:eastAsia="Times New Roman" w:hAnsi="Arial" w:cs="Arial"/>
          <w:sz w:val="24"/>
          <w:szCs w:val="24"/>
          <w:lang w:eastAsia="en-IN"/>
        </w:rPr>
        <w:t xml:space="preserve">group and 7 patients (15.6%) in high </w:t>
      </w:r>
      <w:r w:rsidR="00841A15">
        <w:rPr>
          <w:rFonts w:ascii="Arial" w:eastAsia="Times New Roman" w:hAnsi="Arial" w:cs="Arial"/>
          <w:sz w:val="24"/>
          <w:szCs w:val="24"/>
          <w:lang w:eastAsia="en-IN"/>
        </w:rPr>
        <w:t>grade injury</w:t>
      </w:r>
      <w:r w:rsidRPr="00F26D33">
        <w:rPr>
          <w:rFonts w:ascii="Arial" w:eastAsia="Times New Roman" w:hAnsi="Arial" w:cs="Arial"/>
          <w:sz w:val="24"/>
          <w:szCs w:val="24"/>
          <w:lang w:eastAsia="en-IN"/>
        </w:rPr>
        <w:t xml:space="preserve"> group without any significant difference (p=0.32). There was also lack of correlation between bile gas parameters and degree of bile duct damage.</w:t>
      </w:r>
    </w:p>
    <w:p w14:paraId="4E649131" w14:textId="77777777" w:rsidR="000A7840" w:rsidRDefault="000A7840" w:rsidP="00DF7C72">
      <w:pPr>
        <w:shd w:val="clear" w:color="auto" w:fill="FFFFFF"/>
        <w:spacing w:line="480" w:lineRule="auto"/>
        <w:jc w:val="both"/>
        <w:rPr>
          <w:rFonts w:ascii="Arial" w:eastAsia="Times New Roman" w:hAnsi="Arial" w:cs="Arial"/>
          <w:sz w:val="24"/>
          <w:szCs w:val="24"/>
          <w:lang w:eastAsia="en-IN"/>
        </w:rPr>
      </w:pPr>
    </w:p>
    <w:p w14:paraId="7A1F601A" w14:textId="77777777" w:rsidR="003D2983" w:rsidRPr="00F26D33" w:rsidRDefault="003D2983" w:rsidP="00022E21">
      <w:pPr>
        <w:pStyle w:val="ListParagraph"/>
        <w:numPr>
          <w:ilvl w:val="0"/>
          <w:numId w:val="3"/>
        </w:numPr>
        <w:spacing w:line="480" w:lineRule="auto"/>
        <w:rPr>
          <w:rFonts w:ascii="Arial" w:hAnsi="Arial" w:cs="Arial"/>
          <w:b/>
          <w:sz w:val="24"/>
          <w:szCs w:val="24"/>
        </w:rPr>
      </w:pPr>
      <w:r w:rsidRPr="00F26D33">
        <w:rPr>
          <w:rFonts w:ascii="Arial" w:hAnsi="Arial" w:cs="Arial"/>
          <w:b/>
          <w:sz w:val="24"/>
          <w:szCs w:val="24"/>
        </w:rPr>
        <w:t>Discussion</w:t>
      </w:r>
    </w:p>
    <w:p w14:paraId="20B6C7F9" w14:textId="4E0A94D2" w:rsidR="003D2983" w:rsidRPr="00F26D33" w:rsidRDefault="003D2983" w:rsidP="00DF7C72">
      <w:pPr>
        <w:spacing w:line="480" w:lineRule="auto"/>
        <w:jc w:val="both"/>
        <w:rPr>
          <w:rFonts w:ascii="Arial" w:hAnsi="Arial" w:cs="Arial"/>
          <w:sz w:val="24"/>
          <w:szCs w:val="24"/>
        </w:rPr>
      </w:pPr>
      <w:r w:rsidRPr="00F26D33">
        <w:rPr>
          <w:rFonts w:ascii="Arial" w:hAnsi="Arial" w:cs="Arial"/>
          <w:sz w:val="24"/>
          <w:szCs w:val="24"/>
        </w:rPr>
        <w:t xml:space="preserve">Of the 100 transplanted livers studied, 12 went on to develop cholangiopathy. </w:t>
      </w:r>
      <w:r w:rsidR="00DC2859" w:rsidRPr="00F26D33">
        <w:rPr>
          <w:rFonts w:ascii="Arial" w:hAnsi="Arial" w:cs="Arial"/>
          <w:sz w:val="24"/>
          <w:szCs w:val="24"/>
        </w:rPr>
        <w:t xml:space="preserve">Both the difference between the glucose concentration measured in bile and blood, </w:t>
      </w:r>
      <w:r w:rsidR="00560E86">
        <w:rPr>
          <w:rFonts w:ascii="Arial" w:hAnsi="Arial" w:cs="Arial"/>
          <w:sz w:val="24"/>
          <w:szCs w:val="24"/>
        </w:rPr>
        <w:t xml:space="preserve">and a </w:t>
      </w:r>
      <w:r w:rsidR="00560E86" w:rsidRPr="00F26D33">
        <w:rPr>
          <w:rFonts w:ascii="Arial" w:hAnsi="Arial" w:cs="Arial"/>
          <w:sz w:val="24"/>
          <w:szCs w:val="24"/>
        </w:rPr>
        <w:t>low</w:t>
      </w:r>
      <w:r w:rsidR="00DC2859" w:rsidRPr="00F26D33">
        <w:rPr>
          <w:rFonts w:ascii="Arial" w:hAnsi="Arial" w:cs="Arial"/>
          <w:sz w:val="24"/>
          <w:szCs w:val="24"/>
        </w:rPr>
        <w:t xml:space="preserve"> bile sodium in the first 30 minutes post reperfusion were predictive of cholangiopathy, although no absolute threshold was noted. </w:t>
      </w:r>
      <w:r w:rsidR="004B7A70" w:rsidRPr="00F26D33">
        <w:rPr>
          <w:rFonts w:ascii="Arial" w:hAnsi="Arial" w:cs="Arial"/>
          <w:sz w:val="24"/>
          <w:szCs w:val="24"/>
        </w:rPr>
        <w:t>T</w:t>
      </w:r>
      <w:r w:rsidRPr="00F26D33">
        <w:rPr>
          <w:rFonts w:ascii="Arial" w:hAnsi="Arial" w:cs="Arial"/>
          <w:sz w:val="24"/>
          <w:szCs w:val="24"/>
        </w:rPr>
        <w:t>he inability to produce an alkaline bile pH in the recipient was not predictive of the future development of cholangiopathy</w:t>
      </w:r>
      <w:r w:rsidR="00DC2859" w:rsidRPr="00F26D33">
        <w:rPr>
          <w:rFonts w:ascii="Arial" w:hAnsi="Arial" w:cs="Arial"/>
          <w:sz w:val="24"/>
          <w:szCs w:val="24"/>
        </w:rPr>
        <w:t xml:space="preserve">.  </w:t>
      </w:r>
      <w:r w:rsidRPr="00F26D33">
        <w:rPr>
          <w:rFonts w:ascii="Arial" w:hAnsi="Arial" w:cs="Arial"/>
          <w:sz w:val="24"/>
          <w:szCs w:val="24"/>
        </w:rPr>
        <w:t>In addition</w:t>
      </w:r>
      <w:r w:rsidR="0071050E">
        <w:rPr>
          <w:rFonts w:ascii="Arial" w:hAnsi="Arial" w:cs="Arial"/>
          <w:sz w:val="24"/>
          <w:szCs w:val="24"/>
        </w:rPr>
        <w:t xml:space="preserve"> </w:t>
      </w:r>
      <w:r w:rsidRPr="00F26D33">
        <w:rPr>
          <w:rFonts w:ascii="Arial" w:hAnsi="Arial" w:cs="Arial"/>
          <w:sz w:val="24"/>
          <w:szCs w:val="24"/>
        </w:rPr>
        <w:t>we noted no correlation between the histological changes observed in the common bile duct</w:t>
      </w:r>
      <w:r w:rsidR="00DC2859" w:rsidRPr="00F26D33">
        <w:rPr>
          <w:rFonts w:ascii="Arial" w:hAnsi="Arial" w:cs="Arial"/>
          <w:sz w:val="24"/>
          <w:szCs w:val="24"/>
        </w:rPr>
        <w:t xml:space="preserve"> at transplantation</w:t>
      </w:r>
      <w:r w:rsidRPr="00F26D33">
        <w:rPr>
          <w:rFonts w:ascii="Arial" w:hAnsi="Arial" w:cs="Arial"/>
          <w:sz w:val="24"/>
          <w:szCs w:val="24"/>
        </w:rPr>
        <w:t xml:space="preserve"> and the</w:t>
      </w:r>
      <w:r w:rsidR="004B7A70" w:rsidRPr="00F26D33">
        <w:rPr>
          <w:rFonts w:ascii="Arial" w:hAnsi="Arial" w:cs="Arial"/>
          <w:sz w:val="24"/>
          <w:szCs w:val="24"/>
        </w:rPr>
        <w:t xml:space="preserve"> subsequent</w:t>
      </w:r>
      <w:r w:rsidRPr="00F26D33">
        <w:rPr>
          <w:rFonts w:ascii="Arial" w:hAnsi="Arial" w:cs="Arial"/>
          <w:sz w:val="24"/>
          <w:szCs w:val="24"/>
        </w:rPr>
        <w:t xml:space="preserve"> development of cholangiopathy.</w:t>
      </w:r>
      <w:r w:rsidR="004B7A70" w:rsidRPr="00F26D33">
        <w:rPr>
          <w:rFonts w:ascii="Arial" w:hAnsi="Arial" w:cs="Arial"/>
          <w:sz w:val="24"/>
          <w:szCs w:val="24"/>
        </w:rPr>
        <w:t xml:space="preserve"> </w:t>
      </w:r>
    </w:p>
    <w:p w14:paraId="1F225F1F" w14:textId="06FFECDB" w:rsidR="003D2983" w:rsidRPr="00F26D33" w:rsidRDefault="003D2983" w:rsidP="00DF7C72">
      <w:pPr>
        <w:spacing w:line="480" w:lineRule="auto"/>
        <w:jc w:val="both"/>
        <w:rPr>
          <w:rFonts w:ascii="Arial" w:hAnsi="Arial" w:cs="Arial"/>
          <w:sz w:val="24"/>
          <w:szCs w:val="24"/>
        </w:rPr>
      </w:pPr>
      <w:r w:rsidRPr="00F26D33">
        <w:rPr>
          <w:rFonts w:ascii="Arial" w:hAnsi="Arial" w:cs="Arial"/>
          <w:sz w:val="24"/>
          <w:szCs w:val="24"/>
        </w:rPr>
        <w:t xml:space="preserve">Cholangiocytes modify bile throughout its course along the biliary tree, adding bicarbonate and removing glucose </w:t>
      </w:r>
      <w:r w:rsidRPr="00F26D33">
        <w:rPr>
          <w:rFonts w:ascii="Arial" w:hAnsi="Arial" w:cs="Arial"/>
          <w:sz w:val="24"/>
          <w:szCs w:val="24"/>
        </w:rPr>
        <w:fldChar w:fldCharType="begin">
          <w:fldData xml:space="preserve">PEVuZE5vdGU+PENpdGU+PEF1dGhvcj5FcmxpbmdlcjwvQXV0aG9yPjxZZWFyPjIwMTI8L1llYXI+
PFJlY051bT4xNzk8L1JlY051bT48RGlzcGxheVRleHQ+KDgsIDkpPC9EaXNwbGF5VGV4dD48cmVj
b3JkPjxyZWMtbnVtYmVyPjE3OTwvcmVjLW51bWJlcj48Zm9yZWlnbi1rZXlzPjxrZXkgYXBwPSJF
TiIgZGItaWQ9InYwOXZ2dHo5eWF6eGFyZWU1ZHd4ZmFlNnJkenY1czBhcHBhcyIgdGltZXN0YW1w
PSIxNTQ3MjAwNDkyIj4xNzk8L2tleT48L2ZvcmVpZ24ta2V5cz48cmVmLXR5cGUgbmFtZT0iSm91
cm5hbCBBcnRpY2xlIj4xNzwvcmVmLXR5cGU+PGNvbnRyaWJ1dG9ycz48YXV0aG9ycz48YXV0aG9y
PkVybGluZ2VyLCBTLjwvYXV0aG9yPjwvYXV0aG9ycz48L2NvbnRyaWJ1dG9ycz48YXV0aC1hZGRy
ZXNzPlVuaXZlcnNpdHkgb2YgUGFyaXMgNywgNzUwMDUgUGFyaXMsIEZyYW5jZS4gc2VyZ2UuZXJs
aW5nZXJAZ21haWwuY29tPC9hdXRoLWFkZHJlc3M+PHRpdGxlcz48dGl0bGU+QSBIQ08oMykoLSl1
bWJyZWxsYSBwcm90ZWN0cyBodW1hbiBjaG9sYW5naW9jeXRlcyBhZ2FpbnN0IGJpbGUgc2FsdC1p
bmR1Y2VkIGluanVyeTwvdGl0bGU+PHNlY29uZGFyeS10aXRsZT5DbGluIFJlcyBIZXBhdG9sIEdh
c3Ryb2VudGVyb2w8L3NlY29uZGFyeS10aXRsZT48L3RpdGxlcz48cGVyaW9kaWNhbD48ZnVsbC10
aXRsZT5DbGluIFJlcyBIZXBhdG9sIEdhc3Ryb2VudGVyb2w8L2Z1bGwtdGl0bGU+PC9wZXJpb2Rp
Y2FsPjxwYWdlcz43LTk8L3BhZ2VzPjx2b2x1bWU+MzY8L3ZvbHVtZT48bnVtYmVyPjE8L251bWJl
cj48ZWRpdGlvbj4yMDExLzEyLzMxPC9lZGl0aW9uPjxrZXl3b3Jkcz48a2V5d29yZD5BbmlvbiBU
cmFuc3BvcnQgUHJvdGVpbnMvbWV0YWJvbGlzbTwva2V5d29yZD48a2V5d29yZD5BbnRpcG9ydGVy
cy9tZXRhYm9saXNtPC9rZXl3b3JkPjxrZXl3b3JkPkJpbGUgQWNpZHMgYW5kIFNhbHRzLyp0b3hp
Y2l0eTwva2V5d29yZD48a2V5d29yZD5CaWxlIER1Y3RzLypjeXRvbG9neS9tZXRhYm9saXNtPC9r
ZXl3b3JkPjxrZXl3b3JkPkh1bWFuczwva2V5d29yZD48a2V5d29yZD5OZXJ2ZSBUaXNzdWUgUHJv
dGVpbnM8L2tleXdvcmQ+PGtleXdvcmQ+U0xDNEEgUHJvdGVpbnM8L2tleXdvcmQ+PGtleXdvcmQ+
U29kaXVtIEJpY2FyYm9uYXRlLypwaGFybWFjb2xvZ3k8L2tleXdvcmQ+PC9rZXl3b3Jkcz48ZGF0
ZXM+PHllYXI+MjAxMjwveWVhcj48cHViLWRhdGVzPjxkYXRlPkZlYjwvZGF0ZT48L3B1Yi1kYXRl
cz48L2RhdGVzPjxpc2JuPjIyMTAtNzQxWCAoRWxlY3Ryb25pYykmI3hEOzIyMTAtNzQwMSAoTGlu
a2luZyk8L2lzYm4+PGFjY2Vzc2lvbi1udW0+MjIyMDY4NTE8L2FjY2Vzc2lvbi1udW0+PHVybHM+
PHJlbGF0ZWQtdXJscz48dXJsPmh0dHBzOi8vd3d3Lm5jYmkubmxtLm5paC5nb3YvcHVibWVkLzIy
MjA2ODUxPC91cmw+PHVybD5odHRwczovL2FjLmVscy1jZG4uY29tL1MyMjEwNzQwMTExMDAzNzU1
LzEtczIuMC1TMjIxMDc0MDExMTAwMzc1NS1tYWluLnBkZj9fdGlkPTA1ODcyMGNjLWRjMTMtNGIw
My04MTMzLTI5YjFhYjg2YWQ3MCZhbXA7YWNkbmF0PTE1NDcyMDA3MzlfNDFlMjRkOTk3ZDFjNDli
MTBiMWZmYmMxNjhmZjU3M2E8L3VybD48L3JlbGF0ZWQtdXJscz48L3VybHM+PGVsZWN0cm9uaWMt
cmVzb3VyY2UtbnVtPjEwLjEwMTYvai5jbGlucmUuMjAxMS4xMS4wMDY8L2VsZWN0cm9uaWMtcmVz
b3VyY2UtbnVtPjwvcmVjb3JkPjwvQ2l0ZT48Q2l0ZT48QXV0aG9yPkd1emVsaWFuPC9BdXRob3I+
PFllYXI+MTk3NDwvWWVhcj48UmVjTnVtPjExMzwvUmVjTnVtPjxyZWNvcmQ+PHJlYy1udW1iZXI+
MTEzPC9yZWMtbnVtYmVyPjxmb3JlaWduLWtleXM+PGtleSBhcHA9IkVOIiBkYi1pZD0idjA5dnZ0
ejl5YXp4YXJlZTVkd3hmYWU2cmR6djVzMGFwcGFzIiB0aW1lc3RhbXA9IjE1MDI1NDYyMzgiPjEx
Mzwva2V5PjwvZm9yZWlnbi1rZXlzPjxyZWYtdHlwZSBuYW1lPSJKb3VybmFsIEFydGljbGUiPjE3
PC9yZWYtdHlwZT48Y29udHJpYnV0b3JzPjxhdXRob3JzPjxhdXRob3I+R3V6ZWxpYW4sIFAuPC9h
dXRob3I+PGF1dGhvcj5Cb3llciwgSi4gTC48L2F1dGhvcj48L2F1dGhvcnM+PC9jb250cmlidXRv
cnM+PGF1dGgtYWRkcmVzcz5ZYWxlIFVuaXZlcnNpdHkgU2Nob29sIG9mIE1lZGljaW5lLCBOZXcg
SGF2ZW4sIENvbm5lY3RpY3V0IDA2NTEwLCBVU0EuPC9hdXRoLWFkZHJlc3M+PHRpdGxlcz48dGl0
bGU+R2x1Y29zZSByZWFic29ycHRpb24gZnJvbSBiaWxlLiBFdmlkZW5jZSBmb3IgYSBiaWxpb2hl
cGF0aWMgY2lyY3VsYXRpb248L3RpdGxlPjxzZWNvbmRhcnktdGl0bGU+SiBDbGluIEludmVzdDwv
c2Vjb25kYXJ5LXRpdGxlPjwvdGl0bGVzPjxwZXJpb2RpY2FsPjxmdWxsLXRpdGxlPkogQ2xpbiBJ
bnZlc3Q8L2Z1bGwtdGl0bGU+PC9wZXJpb2RpY2FsPjxwYWdlcz41MjYtMzU8L3BhZ2VzPjx2b2x1
bWU+NTM8L3ZvbHVtZT48bnVtYmVyPjI8L251bWJlcj48a2V5d29yZHM+PGtleXdvcmQ+QW5pbWFs
czwva2V5d29yZD48a2V5d29yZD5CaWxlLyptZXRhYm9saXNtPC9rZXl3b3JkPjxrZXl3b3JkPkJp
bGlhcnkgVHJhY3QvKm1ldGFib2xpc208L2tleXdvcmQ+PGtleXdvcmQ+RGVoeWRyb2Nob2xpYyBB
Y2lkL2FkbWluaXN0cmF0aW9uICZhbXA7IGRvc2FnZS9tZXRhYm9saXNtPC9rZXl3b3JkPjxrZXl3
b3JkPkdhc3Ryb2ludGVzdGluYWwgQWdlbnRzL2FkbWluaXN0cmF0aW9uICZhbXA7IGRvc2FnZS9t
ZXRhYm9saXNtPC9rZXl3b3JkPjxrZXl3b3JkPkdsdWNvc2UvKm1ldGFib2xpc208L2tleXdvcmQ+
PGtleXdvcmQ+SHVtYW5zPC9rZXl3b3JkPjxrZXl3b3JkPkxpdmVyLyptZXRhYm9saXNtPC9rZXl3
b3JkPjxrZXl3b3JkPk1hbGU8L2tleXdvcmQ+PGtleXdvcmQ+TWV0aHlsZ2x1Y29zaWRlcy9hZG1p
bmlzdHJhdGlvbiAmYW1wOyBkb3NhZ2UvbWV0YWJvbGlzbTwva2V5d29yZD48a2V5d29yZD5QaGxv
cmhpemluL2FkbWluaXN0cmF0aW9uICZhbXA7IGRvc2FnZS9tZXRhYm9saXNtPC9rZXl3b3JkPjxr
ZXl3b3JkPlJhdHM8L2tleXdvcmQ+PGtleXdvcmQ+UmF0cywgU3ByYWd1ZS1EYXdsZXk8L2tleXdv
cmQ+PGtleXdvcmQ+VGl0cmltZXRyeTwva2V5d29yZD48L2tleXdvcmRzPjxkYXRlcz48eWVhcj4x
OTc0PC95ZWFyPjxwdWItZGF0ZXM+PGRhdGU+RmViPC9kYXRlPjwvcHViLWRhdGVzPjwvZGF0ZXM+
PGlzYm4+MDAyMS05NzM4IChQcmludCkmI3hEOzAwMjEtOTczOCAoTGlua2luZyk8L2lzYm4+PGFj
Y2Vzc2lvbi1udW0+MTEzNDQ1NjY8L2FjY2Vzc2lvbi1udW0+PHVybHM+PHJlbGF0ZWQtdXJscz48
dXJsPmh0dHBzOi8vd3d3Lm5jYmkubmxtLm5paC5nb3YvcHVibWVkLzExMzQ0NTY2PC91cmw+PHVy
bD5odHRwczovL3d3dy5uY2JpLm5sbS5uaWguZ292L3BtYy9hcnRpY2xlcy9QTUMzMDE0OTUvcGRm
L2pjaW52ZXN0MDAxNTgtMDE5Mi5wZGY8L3VybD48L3JlbGF0ZWQtdXJscz48L3VybHM+PGN1c3Rv
bTI+UE1DMzAxNDk1PC9jdXN0b20yPjxlbGVjdHJvbmljLXJlc291cmNlLW51bT4xMC4xMTcyL0pD
STEwNzU4NjwvZWxlY3Ryb25pYy1yZXNvdXJjZS1udW0+PC9yZWNvcmQ+PC9DaXRlPjwvRW5kTm90
ZT4A
</w:fldData>
        </w:fldChar>
      </w:r>
      <w:r w:rsidRPr="00F26D33">
        <w:rPr>
          <w:rFonts w:ascii="Arial" w:hAnsi="Arial" w:cs="Arial"/>
          <w:sz w:val="24"/>
          <w:szCs w:val="24"/>
        </w:rPr>
        <w:instrText xml:space="preserve"> ADDIN EN.CITE </w:instrText>
      </w:r>
      <w:r w:rsidRPr="00F26D33">
        <w:rPr>
          <w:rFonts w:ascii="Arial" w:hAnsi="Arial" w:cs="Arial"/>
          <w:sz w:val="24"/>
          <w:szCs w:val="24"/>
        </w:rPr>
        <w:fldChar w:fldCharType="begin">
          <w:fldData xml:space="preserve">PEVuZE5vdGU+PENpdGU+PEF1dGhvcj5FcmxpbmdlcjwvQXV0aG9yPjxZZWFyPjIwMTI8L1llYXI+
PFJlY051bT4xNzk8L1JlY051bT48RGlzcGxheVRleHQ+KDgsIDkpPC9EaXNwbGF5VGV4dD48cmVj
b3JkPjxyZWMtbnVtYmVyPjE3OTwvcmVjLW51bWJlcj48Zm9yZWlnbi1rZXlzPjxrZXkgYXBwPSJF
TiIgZGItaWQ9InYwOXZ2dHo5eWF6eGFyZWU1ZHd4ZmFlNnJkenY1czBhcHBhcyIgdGltZXN0YW1w
PSIxNTQ3MjAwNDkyIj4xNzk8L2tleT48L2ZvcmVpZ24ta2V5cz48cmVmLXR5cGUgbmFtZT0iSm91
cm5hbCBBcnRpY2xlIj4xNzwvcmVmLXR5cGU+PGNvbnRyaWJ1dG9ycz48YXV0aG9ycz48YXV0aG9y
PkVybGluZ2VyLCBTLjwvYXV0aG9yPjwvYXV0aG9ycz48L2NvbnRyaWJ1dG9ycz48YXV0aC1hZGRy
ZXNzPlVuaXZlcnNpdHkgb2YgUGFyaXMgNywgNzUwMDUgUGFyaXMsIEZyYW5jZS4gc2VyZ2UuZXJs
aW5nZXJAZ21haWwuY29tPC9hdXRoLWFkZHJlc3M+PHRpdGxlcz48dGl0bGU+QSBIQ08oMykoLSl1
bWJyZWxsYSBwcm90ZWN0cyBodW1hbiBjaG9sYW5naW9jeXRlcyBhZ2FpbnN0IGJpbGUgc2FsdC1p
bmR1Y2VkIGluanVyeTwvdGl0bGU+PHNlY29uZGFyeS10aXRsZT5DbGluIFJlcyBIZXBhdG9sIEdh
c3Ryb2VudGVyb2w8L3NlY29uZGFyeS10aXRsZT48L3RpdGxlcz48cGVyaW9kaWNhbD48ZnVsbC10
aXRsZT5DbGluIFJlcyBIZXBhdG9sIEdhc3Ryb2VudGVyb2w8L2Z1bGwtdGl0bGU+PC9wZXJpb2Rp
Y2FsPjxwYWdlcz43LTk8L3BhZ2VzPjx2b2x1bWU+MzY8L3ZvbHVtZT48bnVtYmVyPjE8L251bWJl
cj48ZWRpdGlvbj4yMDExLzEyLzMxPC9lZGl0aW9uPjxrZXl3b3Jkcz48a2V5d29yZD5BbmlvbiBU
cmFuc3BvcnQgUHJvdGVpbnMvbWV0YWJvbGlzbTwva2V5d29yZD48a2V5d29yZD5BbnRpcG9ydGVy
cy9tZXRhYm9saXNtPC9rZXl3b3JkPjxrZXl3b3JkPkJpbGUgQWNpZHMgYW5kIFNhbHRzLyp0b3hp
Y2l0eTwva2V5d29yZD48a2V5d29yZD5CaWxlIER1Y3RzLypjeXRvbG9neS9tZXRhYm9saXNtPC9r
ZXl3b3JkPjxrZXl3b3JkPkh1bWFuczwva2V5d29yZD48a2V5d29yZD5OZXJ2ZSBUaXNzdWUgUHJv
dGVpbnM8L2tleXdvcmQ+PGtleXdvcmQ+U0xDNEEgUHJvdGVpbnM8L2tleXdvcmQ+PGtleXdvcmQ+
U29kaXVtIEJpY2FyYm9uYXRlLypwaGFybWFjb2xvZ3k8L2tleXdvcmQ+PC9rZXl3b3Jkcz48ZGF0
ZXM+PHllYXI+MjAxMjwveWVhcj48cHViLWRhdGVzPjxkYXRlPkZlYjwvZGF0ZT48L3B1Yi1kYXRl
cz48L2RhdGVzPjxpc2JuPjIyMTAtNzQxWCAoRWxlY3Ryb25pYykmI3hEOzIyMTAtNzQwMSAoTGlu
a2luZyk8L2lzYm4+PGFjY2Vzc2lvbi1udW0+MjIyMDY4NTE8L2FjY2Vzc2lvbi1udW0+PHVybHM+
PHJlbGF0ZWQtdXJscz48dXJsPmh0dHBzOi8vd3d3Lm5jYmkubmxtLm5paC5nb3YvcHVibWVkLzIy
MjA2ODUxPC91cmw+PHVybD5odHRwczovL2FjLmVscy1jZG4uY29tL1MyMjEwNzQwMTExMDAzNzU1
LzEtczIuMC1TMjIxMDc0MDExMTAwMzc1NS1tYWluLnBkZj9fdGlkPTA1ODcyMGNjLWRjMTMtNGIw
My04MTMzLTI5YjFhYjg2YWQ3MCZhbXA7YWNkbmF0PTE1NDcyMDA3MzlfNDFlMjRkOTk3ZDFjNDli
MTBiMWZmYmMxNjhmZjU3M2E8L3VybD48L3JlbGF0ZWQtdXJscz48L3VybHM+PGVsZWN0cm9uaWMt
cmVzb3VyY2UtbnVtPjEwLjEwMTYvai5jbGlucmUuMjAxMS4xMS4wMDY8L2VsZWN0cm9uaWMtcmVz
b3VyY2UtbnVtPjwvcmVjb3JkPjwvQ2l0ZT48Q2l0ZT48QXV0aG9yPkd1emVsaWFuPC9BdXRob3I+
PFllYXI+MTk3NDwvWWVhcj48UmVjTnVtPjExMzwvUmVjTnVtPjxyZWNvcmQ+PHJlYy1udW1iZXI+
MTEzPC9yZWMtbnVtYmVyPjxmb3JlaWduLWtleXM+PGtleSBhcHA9IkVOIiBkYi1pZD0idjA5dnZ0
ejl5YXp4YXJlZTVkd3hmYWU2cmR6djVzMGFwcGFzIiB0aW1lc3RhbXA9IjE1MDI1NDYyMzgiPjEx
Mzwva2V5PjwvZm9yZWlnbi1rZXlzPjxyZWYtdHlwZSBuYW1lPSJKb3VybmFsIEFydGljbGUiPjE3
PC9yZWYtdHlwZT48Y29udHJpYnV0b3JzPjxhdXRob3JzPjxhdXRob3I+R3V6ZWxpYW4sIFAuPC9h
dXRob3I+PGF1dGhvcj5Cb3llciwgSi4gTC48L2F1dGhvcj48L2F1dGhvcnM+PC9jb250cmlidXRv
cnM+PGF1dGgtYWRkcmVzcz5ZYWxlIFVuaXZlcnNpdHkgU2Nob29sIG9mIE1lZGljaW5lLCBOZXcg
SGF2ZW4sIENvbm5lY3RpY3V0IDA2NTEwLCBVU0EuPC9hdXRoLWFkZHJlc3M+PHRpdGxlcz48dGl0
bGU+R2x1Y29zZSByZWFic29ycHRpb24gZnJvbSBiaWxlLiBFdmlkZW5jZSBmb3IgYSBiaWxpb2hl
cGF0aWMgY2lyY3VsYXRpb248L3RpdGxlPjxzZWNvbmRhcnktdGl0bGU+SiBDbGluIEludmVzdDwv
c2Vjb25kYXJ5LXRpdGxlPjwvdGl0bGVzPjxwZXJpb2RpY2FsPjxmdWxsLXRpdGxlPkogQ2xpbiBJ
bnZlc3Q8L2Z1bGwtdGl0bGU+PC9wZXJpb2RpY2FsPjxwYWdlcz41MjYtMzU8L3BhZ2VzPjx2b2x1
bWU+NTM8L3ZvbHVtZT48bnVtYmVyPjI8L251bWJlcj48a2V5d29yZHM+PGtleXdvcmQ+QW5pbWFs
czwva2V5d29yZD48a2V5d29yZD5CaWxlLyptZXRhYm9saXNtPC9rZXl3b3JkPjxrZXl3b3JkPkJp
bGlhcnkgVHJhY3QvKm1ldGFib2xpc208L2tleXdvcmQ+PGtleXdvcmQ+RGVoeWRyb2Nob2xpYyBB
Y2lkL2FkbWluaXN0cmF0aW9uICZhbXA7IGRvc2FnZS9tZXRhYm9saXNtPC9rZXl3b3JkPjxrZXl3
b3JkPkdhc3Ryb2ludGVzdGluYWwgQWdlbnRzL2FkbWluaXN0cmF0aW9uICZhbXA7IGRvc2FnZS9t
ZXRhYm9saXNtPC9rZXl3b3JkPjxrZXl3b3JkPkdsdWNvc2UvKm1ldGFib2xpc208L2tleXdvcmQ+
PGtleXdvcmQ+SHVtYW5zPC9rZXl3b3JkPjxrZXl3b3JkPkxpdmVyLyptZXRhYm9saXNtPC9rZXl3
b3JkPjxrZXl3b3JkPk1hbGU8L2tleXdvcmQ+PGtleXdvcmQ+TWV0aHlsZ2x1Y29zaWRlcy9hZG1p
bmlzdHJhdGlvbiAmYW1wOyBkb3NhZ2UvbWV0YWJvbGlzbTwva2V5d29yZD48a2V5d29yZD5QaGxv
cmhpemluL2FkbWluaXN0cmF0aW9uICZhbXA7IGRvc2FnZS9tZXRhYm9saXNtPC9rZXl3b3JkPjxr
ZXl3b3JkPlJhdHM8L2tleXdvcmQ+PGtleXdvcmQ+UmF0cywgU3ByYWd1ZS1EYXdsZXk8L2tleXdv
cmQ+PGtleXdvcmQ+VGl0cmltZXRyeTwva2V5d29yZD48L2tleXdvcmRzPjxkYXRlcz48eWVhcj4x
OTc0PC95ZWFyPjxwdWItZGF0ZXM+PGRhdGU+RmViPC9kYXRlPjwvcHViLWRhdGVzPjwvZGF0ZXM+
PGlzYm4+MDAyMS05NzM4IChQcmludCkmI3hEOzAwMjEtOTczOCAoTGlua2luZyk8L2lzYm4+PGFj
Y2Vzc2lvbi1udW0+MTEzNDQ1NjY8L2FjY2Vzc2lvbi1udW0+PHVybHM+PHJlbGF0ZWQtdXJscz48
dXJsPmh0dHBzOi8vd3d3Lm5jYmkubmxtLm5paC5nb3YvcHVibWVkLzExMzQ0NTY2PC91cmw+PHVy
bD5odHRwczovL3d3dy5uY2JpLm5sbS5uaWguZ292L3BtYy9hcnRpY2xlcy9QTUMzMDE0OTUvcGRm
L2pjaW52ZXN0MDAxNTgtMDE5Mi5wZGY8L3VybD48L3JlbGF0ZWQtdXJscz48L3VybHM+PGN1c3Rv
bTI+UE1DMzAxNDk1PC9jdXN0b20yPjxlbGVjdHJvbmljLXJlc291cmNlLW51bT4xMC4xMTcyL0pD
STEwNzU4NjwvZWxlY3Ryb25pYy1yZXNvdXJjZS1udW0+PC9yZWNvcmQ+PC9DaXRlPjwvRW5kTm90
ZT4A
</w:fldData>
        </w:fldChar>
      </w:r>
      <w:r w:rsidRPr="00F26D33">
        <w:rPr>
          <w:rFonts w:ascii="Arial" w:hAnsi="Arial" w:cs="Arial"/>
          <w:sz w:val="24"/>
          <w:szCs w:val="24"/>
        </w:rPr>
        <w:instrText xml:space="preserve"> ADDIN EN.CITE.DATA </w:instrText>
      </w:r>
      <w:r w:rsidRPr="00F26D33">
        <w:rPr>
          <w:rFonts w:ascii="Arial" w:hAnsi="Arial" w:cs="Arial"/>
          <w:sz w:val="24"/>
          <w:szCs w:val="24"/>
        </w:rPr>
      </w:r>
      <w:r w:rsidRPr="00F26D33">
        <w:rPr>
          <w:rFonts w:ascii="Arial" w:hAnsi="Arial" w:cs="Arial"/>
          <w:sz w:val="24"/>
          <w:szCs w:val="24"/>
        </w:rPr>
        <w:fldChar w:fldCharType="end"/>
      </w:r>
      <w:r w:rsidRPr="00F26D33">
        <w:rPr>
          <w:rFonts w:ascii="Arial" w:hAnsi="Arial" w:cs="Arial"/>
          <w:sz w:val="24"/>
          <w:szCs w:val="24"/>
        </w:rPr>
      </w:r>
      <w:r w:rsidRPr="00F26D33">
        <w:rPr>
          <w:rFonts w:ascii="Arial" w:hAnsi="Arial" w:cs="Arial"/>
          <w:sz w:val="24"/>
          <w:szCs w:val="24"/>
        </w:rPr>
        <w:fldChar w:fldCharType="separate"/>
      </w:r>
      <w:r w:rsidR="005E29CA">
        <w:rPr>
          <w:rFonts w:ascii="Arial" w:hAnsi="Arial" w:cs="Arial"/>
          <w:sz w:val="24"/>
          <w:szCs w:val="24"/>
        </w:rPr>
        <w:t>(8, 9)</w:t>
      </w:r>
      <w:r w:rsidRPr="00F26D33">
        <w:rPr>
          <w:rFonts w:ascii="Arial" w:hAnsi="Arial" w:cs="Arial"/>
          <w:sz w:val="24"/>
          <w:szCs w:val="24"/>
        </w:rPr>
        <w:fldChar w:fldCharType="end"/>
      </w:r>
      <w:r w:rsidRPr="00F26D33">
        <w:rPr>
          <w:rFonts w:ascii="Arial" w:hAnsi="Arial" w:cs="Arial"/>
          <w:sz w:val="24"/>
          <w:szCs w:val="24"/>
        </w:rPr>
        <w:t xml:space="preserve">. Glucose reabsorption from bile was </w:t>
      </w:r>
      <w:r w:rsidRPr="00F26D33">
        <w:rPr>
          <w:rFonts w:ascii="Arial" w:hAnsi="Arial" w:cs="Arial"/>
          <w:sz w:val="24"/>
          <w:szCs w:val="24"/>
        </w:rPr>
        <w:lastRenderedPageBreak/>
        <w:t xml:space="preserve">originally demonstrated by Guzelian and Boyer in 1974 </w:t>
      </w:r>
      <w:r w:rsidRPr="00F26D33">
        <w:rPr>
          <w:rFonts w:ascii="Arial" w:hAnsi="Arial" w:cs="Arial"/>
          <w:sz w:val="24"/>
          <w:szCs w:val="24"/>
        </w:rPr>
        <w:fldChar w:fldCharType="begin"/>
      </w:r>
      <w:r w:rsidRPr="00F26D33">
        <w:rPr>
          <w:rFonts w:ascii="Arial" w:hAnsi="Arial" w:cs="Arial"/>
          <w:sz w:val="24"/>
          <w:szCs w:val="24"/>
        </w:rPr>
        <w:instrText xml:space="preserve"> ADDIN EN.CITE &lt;EndNote&gt;&lt;Cite&gt;&lt;Author&gt;Guzelian&lt;/Author&gt;&lt;Year&gt;1974&lt;/Year&gt;&lt;RecNum&gt;113&lt;/RecNum&gt;&lt;DisplayText&gt;(8)&lt;/DisplayText&gt;&lt;record&gt;&lt;rec-number&gt;113&lt;/rec-number&gt;&lt;foreign-keys&gt;&lt;key app="EN" db-id="v09vvtz9yazxaree5dwxfae6rdzv5s0appas" timestamp="1502546238"&gt;113&lt;/key&gt;&lt;/foreign-keys&gt;&lt;ref-type name="Journal Article"&gt;17&lt;/ref-type&gt;&lt;contributors&gt;&lt;authors&gt;&lt;author&gt;Guzelian, P.&lt;/author&gt;&lt;author&gt;Boyer, J. L.&lt;/author&gt;&lt;/authors&gt;&lt;/contributors&gt;&lt;auth-address&gt;Yale University School of Medicine, New Haven, Connecticut 06510, USA.&lt;/auth-address&gt;&lt;titles&gt;&lt;title&gt;Glucose reabsorption from bile. Evidence for a biliohepatic circulation&lt;/title&gt;&lt;secondary-title&gt;J Clin Invest&lt;/secondary-title&gt;&lt;/titles&gt;&lt;periodical&gt;&lt;full-title&gt;J Clin Invest&lt;/full-title&gt;&lt;/periodical&gt;&lt;pages&gt;526-35&lt;/pages&gt;&lt;volume&gt;53&lt;/volume&gt;&lt;number&gt;2&lt;/number&gt;&lt;keywords&gt;&lt;keyword&gt;Animals&lt;/keyword&gt;&lt;keyword&gt;Bile/*metabolism&lt;/keyword&gt;&lt;keyword&gt;Biliary Tract/*metabolism&lt;/keyword&gt;&lt;keyword&gt;Dehydrocholic Acid/administration &amp;amp; dosage/metabolism&lt;/keyword&gt;&lt;keyword&gt;Gastrointestinal Agents/administration &amp;amp; dosage/metabolism&lt;/keyword&gt;&lt;keyword&gt;Glucose/*metabolism&lt;/keyword&gt;&lt;keyword&gt;Humans&lt;/keyword&gt;&lt;keyword&gt;Liver/*metabolism&lt;/keyword&gt;&lt;keyword&gt;Male&lt;/keyword&gt;&lt;keyword&gt;Methylglucosides/administration &amp;amp; dosage/metabolism&lt;/keyword&gt;&lt;keyword&gt;Phlorhizin/administration &amp;amp; dosage/metabolism&lt;/keyword&gt;&lt;keyword&gt;Rats&lt;/keyword&gt;&lt;keyword&gt;Rats, Sprague-Dawley&lt;/keyword&gt;&lt;keyword&gt;Titrimetry&lt;/keyword&gt;&lt;/keywords&gt;&lt;dates&gt;&lt;year&gt;1974&lt;/year&gt;&lt;pub-dates&gt;&lt;date&gt;Feb&lt;/date&gt;&lt;/pub-dates&gt;&lt;/dates&gt;&lt;isbn&gt;0021-9738 (Print)&amp;#xD;0021-9738 (Linking)&lt;/isbn&gt;&lt;accession-num&gt;11344566&lt;/accession-num&gt;&lt;urls&gt;&lt;related-urls&gt;&lt;url&gt;https://www.ncbi.nlm.nih.gov/pubmed/11344566&lt;/url&gt;&lt;url&gt;https://www.ncbi.nlm.nih.gov/pmc/articles/PMC301495/pdf/jcinvest00158-0192.pdf&lt;/url&gt;&lt;/related-urls&gt;&lt;/urls&gt;&lt;custom2&gt;PMC301495&lt;/custom2&gt;&lt;electronic-resource-num&gt;10.1172/JCI107586&lt;/electronic-resource-num&gt;&lt;/record&gt;&lt;/Cite&gt;&lt;/EndNote&gt;</w:instrText>
      </w:r>
      <w:r w:rsidRPr="00F26D33">
        <w:rPr>
          <w:rFonts w:ascii="Arial" w:hAnsi="Arial" w:cs="Arial"/>
          <w:sz w:val="24"/>
          <w:szCs w:val="24"/>
        </w:rPr>
        <w:fldChar w:fldCharType="separate"/>
      </w:r>
      <w:r w:rsidR="005E29CA">
        <w:rPr>
          <w:rFonts w:ascii="Arial" w:hAnsi="Arial" w:cs="Arial"/>
          <w:sz w:val="24"/>
          <w:szCs w:val="24"/>
        </w:rPr>
        <w:t>(8)</w:t>
      </w:r>
      <w:r w:rsidRPr="00F26D33">
        <w:rPr>
          <w:rFonts w:ascii="Arial" w:hAnsi="Arial" w:cs="Arial"/>
          <w:sz w:val="24"/>
          <w:szCs w:val="24"/>
        </w:rPr>
        <w:fldChar w:fldCharType="end"/>
      </w:r>
      <w:r w:rsidRPr="00F26D33">
        <w:rPr>
          <w:rFonts w:ascii="Arial" w:hAnsi="Arial" w:cs="Arial"/>
          <w:sz w:val="24"/>
          <w:szCs w:val="24"/>
        </w:rPr>
        <w:t>. Uptake of glucose from bile has been shown to be the property of SGLT1, a Na</w:t>
      </w:r>
      <w:r w:rsidRPr="00F26D33">
        <w:rPr>
          <w:rFonts w:ascii="Arial" w:hAnsi="Arial" w:cs="Arial"/>
          <w:sz w:val="24"/>
          <w:szCs w:val="24"/>
          <w:vertAlign w:val="superscript"/>
        </w:rPr>
        <w:t>+</w:t>
      </w:r>
      <w:r w:rsidRPr="00F26D33">
        <w:rPr>
          <w:rFonts w:ascii="Arial" w:hAnsi="Arial" w:cs="Arial"/>
          <w:sz w:val="24"/>
          <w:szCs w:val="24"/>
        </w:rPr>
        <w:t xml:space="preserve">/glucose cotransporter, while another glucose transporter, GLUT1, on their basolateral domain removes glucose from the cholangiocyte. In the rat, glucose absorption can be saturated, such that as blood glucose increased above a threshold value the level of glucose in bile begins to increase, in a similar manner to tubular reabsorption of glucose by the kidney which </w:t>
      </w:r>
      <w:r w:rsidR="007C4F12" w:rsidRPr="00F26D33">
        <w:rPr>
          <w:rFonts w:ascii="Arial" w:hAnsi="Arial" w:cs="Arial"/>
          <w:sz w:val="24"/>
          <w:szCs w:val="24"/>
        </w:rPr>
        <w:t xml:space="preserve">also </w:t>
      </w:r>
      <w:r w:rsidRPr="00F26D33">
        <w:rPr>
          <w:rFonts w:ascii="Arial" w:hAnsi="Arial" w:cs="Arial"/>
          <w:sz w:val="24"/>
          <w:szCs w:val="24"/>
        </w:rPr>
        <w:t xml:space="preserve">saturates as blood glucose rises, producing glycosuria </w:t>
      </w:r>
      <w:r w:rsidRPr="00F26D33">
        <w:rPr>
          <w:rFonts w:ascii="Arial" w:hAnsi="Arial" w:cs="Arial"/>
          <w:sz w:val="24"/>
          <w:szCs w:val="24"/>
        </w:rPr>
        <w:fldChar w:fldCharType="begin"/>
      </w:r>
      <w:r w:rsidRPr="00F26D33">
        <w:rPr>
          <w:rFonts w:ascii="Arial" w:hAnsi="Arial" w:cs="Arial"/>
          <w:sz w:val="24"/>
          <w:szCs w:val="24"/>
        </w:rPr>
        <w:instrText xml:space="preserve"> ADDIN EN.CITE &lt;EndNote&gt;&lt;Cite&gt;&lt;Author&gt;Guzelian&lt;/Author&gt;&lt;Year&gt;1974&lt;/Year&gt;&lt;RecNum&gt;113&lt;/RecNum&gt;&lt;DisplayText&gt;(8)&lt;/DisplayText&gt;&lt;record&gt;&lt;rec-number&gt;113&lt;/rec-number&gt;&lt;foreign-keys&gt;&lt;key app="EN" db-id="v09vvtz9yazxaree5dwxfae6rdzv5s0appas" timestamp="1502546238"&gt;113&lt;/key&gt;&lt;/foreign-keys&gt;&lt;ref-type name="Journal Article"&gt;17&lt;/ref-type&gt;&lt;contributors&gt;&lt;authors&gt;&lt;author&gt;Guzelian, P.&lt;/author&gt;&lt;author&gt;Boyer, J. L.&lt;/author&gt;&lt;/authors&gt;&lt;/contributors&gt;&lt;auth-address&gt;Yale University School of Medicine, New Haven, Connecticut 06510, USA.&lt;/auth-address&gt;&lt;titles&gt;&lt;title&gt;Glucose reabsorption from bile. Evidence for a biliohepatic circulation&lt;/title&gt;&lt;secondary-title&gt;J Clin Invest&lt;/secondary-title&gt;&lt;/titles&gt;&lt;periodical&gt;&lt;full-title&gt;J Clin Invest&lt;/full-title&gt;&lt;/periodical&gt;&lt;pages&gt;526-35&lt;/pages&gt;&lt;volume&gt;53&lt;/volume&gt;&lt;number&gt;2&lt;/number&gt;&lt;keywords&gt;&lt;keyword&gt;Animals&lt;/keyword&gt;&lt;keyword&gt;Bile/*metabolism&lt;/keyword&gt;&lt;keyword&gt;Biliary Tract/*metabolism&lt;/keyword&gt;&lt;keyword&gt;Dehydrocholic Acid/administration &amp;amp; dosage/metabolism&lt;/keyword&gt;&lt;keyword&gt;Gastrointestinal Agents/administration &amp;amp; dosage/metabolism&lt;/keyword&gt;&lt;keyword&gt;Glucose/*metabolism&lt;/keyword&gt;&lt;keyword&gt;Humans&lt;/keyword&gt;&lt;keyword&gt;Liver/*metabolism&lt;/keyword&gt;&lt;keyword&gt;Male&lt;/keyword&gt;&lt;keyword&gt;Methylglucosides/administration &amp;amp; dosage/metabolism&lt;/keyword&gt;&lt;keyword&gt;Phlorhizin/administration &amp;amp; dosage/metabolism&lt;/keyword&gt;&lt;keyword&gt;Rats&lt;/keyword&gt;&lt;keyword&gt;Rats, Sprague-Dawley&lt;/keyword&gt;&lt;keyword&gt;Titrimetry&lt;/keyword&gt;&lt;/keywords&gt;&lt;dates&gt;&lt;year&gt;1974&lt;/year&gt;&lt;pub-dates&gt;&lt;date&gt;Feb&lt;/date&gt;&lt;/pub-dates&gt;&lt;/dates&gt;&lt;isbn&gt;0021-9738 (Print)&amp;#xD;0021-9738 (Linking)&lt;/isbn&gt;&lt;accession-num&gt;11344566&lt;/accession-num&gt;&lt;urls&gt;&lt;related-urls&gt;&lt;url&gt;https://www.ncbi.nlm.nih.gov/pubmed/11344566&lt;/url&gt;&lt;url&gt;https://www.ncbi.nlm.nih.gov/pmc/articles/PMC301495/pdf/jcinvest00158-0192.pdf&lt;/url&gt;&lt;/related-urls&gt;&lt;/urls&gt;&lt;custom2&gt;PMC301495&lt;/custom2&gt;&lt;electronic-resource-num&gt;10.1172/JCI107586&lt;/electronic-resource-num&gt;&lt;/record&gt;&lt;/Cite&gt;&lt;/EndNote&gt;</w:instrText>
      </w:r>
      <w:r w:rsidRPr="00F26D33">
        <w:rPr>
          <w:rFonts w:ascii="Arial" w:hAnsi="Arial" w:cs="Arial"/>
          <w:sz w:val="24"/>
          <w:szCs w:val="24"/>
        </w:rPr>
        <w:fldChar w:fldCharType="separate"/>
      </w:r>
      <w:r w:rsidR="005E29CA">
        <w:rPr>
          <w:rFonts w:ascii="Arial" w:hAnsi="Arial" w:cs="Arial"/>
          <w:sz w:val="24"/>
          <w:szCs w:val="24"/>
        </w:rPr>
        <w:t>(8)</w:t>
      </w:r>
      <w:r w:rsidRPr="00F26D33">
        <w:rPr>
          <w:rFonts w:ascii="Arial" w:hAnsi="Arial" w:cs="Arial"/>
          <w:sz w:val="24"/>
          <w:szCs w:val="24"/>
        </w:rPr>
        <w:fldChar w:fldCharType="end"/>
      </w:r>
      <w:r w:rsidRPr="00F26D33">
        <w:rPr>
          <w:rFonts w:ascii="Arial" w:hAnsi="Arial" w:cs="Arial"/>
          <w:sz w:val="24"/>
          <w:szCs w:val="24"/>
        </w:rPr>
        <w:t xml:space="preserve">. We have noted a similar phenomenon in livers undergoing </w:t>
      </w:r>
      <w:r w:rsidRPr="00F26D33">
        <w:rPr>
          <w:rFonts w:ascii="Arial" w:hAnsi="Arial" w:cs="Arial"/>
          <w:i/>
          <w:sz w:val="24"/>
          <w:szCs w:val="24"/>
        </w:rPr>
        <w:t>ex situ</w:t>
      </w:r>
      <w:r w:rsidRPr="00F26D33">
        <w:rPr>
          <w:rFonts w:ascii="Arial" w:hAnsi="Arial" w:cs="Arial"/>
          <w:sz w:val="24"/>
          <w:szCs w:val="24"/>
        </w:rPr>
        <w:t xml:space="preserve"> perfusion, and it can also be seen in the livers studied here (</w:t>
      </w:r>
      <w:r w:rsidR="0027593E" w:rsidRPr="009619B0">
        <w:rPr>
          <w:rFonts w:ascii="Arial" w:hAnsi="Arial" w:cs="Arial"/>
          <w:b/>
          <w:sz w:val="24"/>
          <w:szCs w:val="24"/>
        </w:rPr>
        <w:t>F</w:t>
      </w:r>
      <w:r w:rsidRPr="009619B0">
        <w:rPr>
          <w:rFonts w:ascii="Arial" w:hAnsi="Arial" w:cs="Arial"/>
          <w:b/>
          <w:sz w:val="24"/>
          <w:szCs w:val="24"/>
        </w:rPr>
        <w:t xml:space="preserve">igure </w:t>
      </w:r>
      <w:r w:rsidR="0029281E">
        <w:rPr>
          <w:rFonts w:ascii="Arial" w:hAnsi="Arial" w:cs="Arial"/>
          <w:b/>
          <w:sz w:val="24"/>
          <w:szCs w:val="24"/>
        </w:rPr>
        <w:t>1</w:t>
      </w:r>
      <w:r w:rsidRPr="00F26D33">
        <w:rPr>
          <w:rFonts w:ascii="Arial" w:hAnsi="Arial" w:cs="Arial"/>
          <w:sz w:val="24"/>
          <w:szCs w:val="24"/>
        </w:rPr>
        <w:t xml:space="preserve">).  Another factor that may affect the biliary glucose concentration is the rate of bile production: removal of glucose from a large volume of bile flowing past cholangiocytes might exceed the cells’ capacity to absorb it while a small volume may not. Hence the difference between blood and bile glucose needs to be interpreted with care, particularly at lower blood glucose </w:t>
      </w:r>
      <w:r w:rsidR="007C4F12" w:rsidRPr="00F26D33">
        <w:rPr>
          <w:rFonts w:ascii="Arial" w:hAnsi="Arial" w:cs="Arial"/>
          <w:sz w:val="24"/>
          <w:szCs w:val="24"/>
        </w:rPr>
        <w:t xml:space="preserve">concentrations </w:t>
      </w:r>
      <w:r w:rsidRPr="00F26D33">
        <w:rPr>
          <w:rFonts w:ascii="Arial" w:hAnsi="Arial" w:cs="Arial"/>
          <w:sz w:val="24"/>
          <w:szCs w:val="24"/>
        </w:rPr>
        <w:t xml:space="preserve">when the difference between blood and bile will be low as biliary glucose concentration tends to zero; </w:t>
      </w:r>
      <w:r w:rsidR="0027593E" w:rsidRPr="009619B0">
        <w:rPr>
          <w:rFonts w:ascii="Arial" w:hAnsi="Arial" w:cs="Arial"/>
          <w:b/>
          <w:sz w:val="24"/>
          <w:szCs w:val="24"/>
        </w:rPr>
        <w:t xml:space="preserve">figure </w:t>
      </w:r>
      <w:r w:rsidR="0029281E">
        <w:rPr>
          <w:rFonts w:ascii="Arial" w:hAnsi="Arial" w:cs="Arial"/>
          <w:b/>
          <w:sz w:val="24"/>
          <w:szCs w:val="24"/>
        </w:rPr>
        <w:t>1</w:t>
      </w:r>
      <w:r w:rsidRPr="00F26D33">
        <w:rPr>
          <w:rFonts w:ascii="Arial" w:hAnsi="Arial" w:cs="Arial"/>
          <w:sz w:val="24"/>
          <w:szCs w:val="24"/>
        </w:rPr>
        <w:t xml:space="preserve"> illustrates this.  We acknowledge that analysing biliary and blood glucose differences, as we have done in this paper, may be misleading for the reasons just outlined, but we report them to illustrate how cholangiocytes are modifying bile, and the variability in </w:t>
      </w:r>
      <w:r w:rsidR="007C4F12" w:rsidRPr="00F26D33">
        <w:rPr>
          <w:rFonts w:ascii="Arial" w:hAnsi="Arial" w:cs="Arial"/>
          <w:sz w:val="24"/>
          <w:szCs w:val="24"/>
        </w:rPr>
        <w:t xml:space="preserve">bile </w:t>
      </w:r>
      <w:r w:rsidRPr="00F26D33">
        <w:rPr>
          <w:rFonts w:ascii="Arial" w:hAnsi="Arial" w:cs="Arial"/>
          <w:sz w:val="24"/>
          <w:szCs w:val="24"/>
        </w:rPr>
        <w:t xml:space="preserve">glucose. Both factors highlighted above mean that the ratio of bile glucose to blood glucose </w:t>
      </w:r>
      <w:r w:rsidR="0071050E">
        <w:rPr>
          <w:rFonts w:ascii="Arial" w:hAnsi="Arial" w:cs="Arial"/>
          <w:sz w:val="24"/>
          <w:szCs w:val="24"/>
        </w:rPr>
        <w:t xml:space="preserve">may not be </w:t>
      </w:r>
      <w:r w:rsidRPr="00F26D33">
        <w:rPr>
          <w:rFonts w:ascii="Arial" w:hAnsi="Arial" w:cs="Arial"/>
          <w:sz w:val="24"/>
          <w:szCs w:val="24"/>
        </w:rPr>
        <w:t xml:space="preserve">an appropriate measure of cholangiocyte function, contrary to the suggestion of </w:t>
      </w:r>
      <w:r w:rsidR="003E5821" w:rsidRPr="00F26D33">
        <w:rPr>
          <w:rFonts w:ascii="Arial" w:hAnsi="Arial" w:cs="Arial"/>
          <w:sz w:val="24"/>
          <w:szCs w:val="24"/>
        </w:rPr>
        <w:t>other</w:t>
      </w:r>
      <w:r w:rsidR="003E5821">
        <w:rPr>
          <w:rFonts w:ascii="Arial" w:hAnsi="Arial" w:cs="Arial"/>
          <w:sz w:val="24"/>
          <w:szCs w:val="24"/>
        </w:rPr>
        <w:t xml:space="preserve"> authors </w:t>
      </w:r>
      <w:r w:rsidRPr="00F26D33">
        <w:rPr>
          <w:rFonts w:ascii="Arial" w:hAnsi="Arial" w:cs="Arial"/>
          <w:sz w:val="24"/>
          <w:szCs w:val="24"/>
        </w:rPr>
        <w:fldChar w:fldCharType="begin">
          <w:fldData xml:space="preserve">PEVuZE5vdGU+PENpdGU+PEF1dGhvcj5NYXR0b248L0F1dGhvcj48WWVhcj4yMDE4PC9ZZWFyPjxS
ZWNOdW0+MjA3PC9SZWNOdW0+PHJlY29yZD48cmVjLW51bWJlcj4yMDc8L3JlYy1udW1iZXI+PGZv
cmVpZ24ta2V5cz48a2V5IGFwcD0nRU4nIGRiLWlkPSd2MDl2dnR6OXlhenhhcmVlNWR3eGZhZTZy
ZHp2NXMwYXBwYXMnIHRpbWVzdGFtcD0nMTU0NzIxMjcyMic+MjA3PC9rZXk+PC9mb3JlaWduLWtl
eXM+PHJlZi10eXBlIG5hbWU9J0pvdXJuYWwgQXJ0aWNsZSc+MTc8L3JlZi10eXBlPjxjb250cmli
dXRvcnM+PGF1dGhvcnM+PGF1dGhvcj5NYXR0b24sIEEuIFAuIE0uPC9hdXRob3I+PGF1dGhvcj5k
ZSBWcmllcywgWS48L2F1dGhvcj48YXV0aG9yPkJ1cmxhZ2UsIEwuIEMuPC9hdXRob3I+PGF1dGhv
cj52YW4gUmlqbiwgUi48L2F1dGhvcj48YXV0aG9yPkZ1aml5b3NoaSwgTS48L2F1dGhvcj48YXV0
aG9yPmRlIE1laWplciwgVi4gRS48L2F1dGhvcj48YXV0aG9yPmRlIEJvZXIsIE0uIFQuPC9hdXRo
b3I+PGF1dGhvcj5kZSBLbGVpbmUsIFIuIEguIEouPC9hdXRob3I+PGF1dGhvcj5WZXJrYWRlLCBI
LiBKLjwvYXV0aG9yPjxhdXRob3I+R291dywgQS4gUy4gSC48L2F1dGhvcj48YXV0aG9yPkxpc21h
biwgVC48L2F1dGhvcj48YXV0aG9yPlBvcnRlLCBSLiBKLjwvYXV0aG9yPjwvYXV0aG9ycz48L2Nv
bnRyaWJ1dG9ycz48YXV0aC1hZGRyZXNzPlNlY3Rpb24gb2YgSGVwYXRvYmlsaWFyeSBTdXJnZXJ5
IGFuZCBMaXZlciBUcmFuc3BsYW50YXRpb24sIERlcGFydG1lbnQgb2YgU3VyZ2VyeS4mI3hEO1N1
cmdpY2FsIFJlc2VhcmNoIExhYm9yYXRvcnksIERlcGFydG1lbnQgb2YgU3VyZ2VyeS4mI3hEO1Nl
Y3Rpb24gb2YgUGVkaWF0cmljIEdhc3Ryb2VudGVyb2xvZ3kgYW5kIEhlcGF0b2xvZ3ksIERlcGFy
dG1lbnQgb2YgUGVkaWF0cmljcy4mI3hEO0RlcGFydG1lbnQgb2YgUGF0aG9sb2d5LCBVbml2ZXJz
aXR5IG9mIEdyb25pbmdlbiwgVW5pdmVyc2l0eSBNZWRpY2FsIENlbnRlciBHcm9uaW5nZW4sIEdy
b25pbmdlbiwgdGhlIE5ldGhlcmxhbmRzLjwvYXV0aC1hZGRyZXNzPjx0aXRsZXM+PHRpdGxlPkJp
bGlhcnkgQmljYXJib25hdGUsIHBIIGFuZCBHbHVjb3NlIEFyZSBTdWl0YWJsZSBCaW9tYXJrZXJz
IG9mIEJpbGlhcnkgVmlhYmlsaXR5IER1cmluZyBFeCBTaXR1IE5vcm1vdGhlcm1pYyBNYWNoaW5l
IFBlcmZ1c2lvbiBvZiBIdW1hbiBEb25vciBMaXZlcnM8L3RpdGxlPjxzZWNvbmRhcnktdGl0bGU+
VHJhbnNwbGFudGF0aW9uPC9zZWNvbmRhcnktdGl0bGU+PC90aXRsZXM+PHBlcmlvZGljYWw+PGZ1
bGwtdGl0bGU+VHJhbnNwbGFudGF0aW9uPC9mdWxsLXRpdGxlPjwvcGVyaW9kaWNhbD48ZWRpdGlv
bj4yMDE4LzExLzA2PC9lZGl0aW9uPjxkYXRlcz48eWVhcj4yMDE4PC95ZWFyPjxwdWItZGF0ZXM+
PGRhdGU+Tm92IDE8L2RhdGU+PC9wdWItZGF0ZXM+PC9kYXRlcz48aXNibj4xNTM0LTYwODAgKEVs
ZWN0cm9uaWMpJiN4RDswMDQxLTEzMzcgKExpbmtpbmcpPC9pc2JuPjxhY2Nlc3Npb24tbnVtPjMw
Mzk1MTIwPC9hY2Nlc3Npb24tbnVtPjx1cmxzPjxyZWxhdGVkLXVybHM+PHVybD5odHRwczovL3d3
dy5uY2JpLm5sbS5uaWguZ292L3B1Ym1lZC8zMDM5NTEyMDwvdXJsPjwvcmVsYXRlZC11cmxzPjwv
dXJscz48ZWxlY3Ryb25pYy1yZXNvdXJjZS1udW0+MTAuMTA5Ny9UUC4wMDAwMDAwMDAwMDAyNTAw
PC9lbGVjdHJvbmljLXJlc291cmNlLW51bT48L3JlY29yZD48L0NpdGU+PENpdGU+PEF1dGhvcj5M
aW5hcmVzLUNlcnZhbnRlczwvQXV0aG9yPjxSZWNOdW0+MjY8L1JlY051bT48cmVjb3JkPjxyZWMt
bnVtYmVyPjI2PC9yZWMtbnVtYmVyPjxmb3JlaWduLWtleXM+PGtleSBhcHA9IkVOIiBkYi1pZD0i
dHI1YXN4eHduZHc5YWVlYXdhMDU1ZjBnd3R4YXR6Zjl4c3IyIj4yNjwva2V5PjwvZm9yZWlnbi1r
ZXlzPjxyZWYtdHlwZSBuYW1lPSJKb3VybmFsIEFydGljbGUiPjE3PC9yZWYtdHlwZT48Y29udHJp
YnV0b3JzPjxhdXRob3JzPjxhdXRob3I+TGluYXJlcy1DZXJ2YW50ZXMsIEkuPC9hdXRob3I+PGF1
dGhvcj5FY2hldmVycmksIEouPC9hdXRob3I+PGF1dGhvcj5DbGVsYW5kLCBTLjwvYXV0aG9yPjxh
dXRob3I+S2F0aHMsIEouIE0uPC9hdXRob3I+PGF1dGhvcj5Sb3NhbGVzLCBSLjwvYXV0aG9yPjxh
dXRob3I+R290bywgVC48L2F1dGhvcj48YXV0aG9yPktvbGxtYW5uLCBELjwvYXV0aG9yPjxhdXRo
b3I+SGFtYXIsIE0uPC9hdXRob3I+PGF1dGhvcj5VcmJhbmVsbGlzLCBQLjwvYXV0aG9yPjxhdXRo
b3I+TWF6aWxlc2N1LCBMLjwvYXV0aG9yPjxhdXRob3I+R2FuZXNoLCBTLjwvYXV0aG9yPjxhdXRo
b3I+QWRleWksIE8uIEEuPC9hdXRob3I+PGF1dGhvcj5ZaXAsIFAuPC9hdXRob3I+PGF1dGhvcj5H
b3J5bnNrYSwgUC48L2F1dGhvcj48YXV0aG9yPkJvamtvLCBCLjwvYXV0aG9yPjxhdXRob3I+R29y
eW5za2ksIEsuPC9hdXRob3I+PGF1dGhvcj5HcmFudCwgRC4gUi48L2F1dGhvcj48YXV0aG9yPlNl
bHpuZXIsIE4uPC9hdXRob3I+PGF1dGhvcj5XYXNvd2ljeiwgTS48L2F1dGhvcj48YXV0aG9yPlNl
bHpuZXIsIE0uPC9hdXRob3I+PC9hdXRob3JzPjwvY29udHJpYnV0b3JzPjxhdXRoLWFkZHJlc3M+
TXVsdGkgT3JnYW4gVHJhbnNwbGFudCBQcm9ncmFtLCBUb3JvbnRvIEdlbmVyYWwgSG9zcGl0YWws
IFRvcm9udG8sIE9udGFyaW8sIENhbmFkYS4mI3hEO0luc3RpdHV0ZSBvZiBNZWRpY2FsIFNjaWVu
Y2UsIFVuaXZlcnNpdHkgb2YgVG9yb250bywgVG9yb250bywgT250YXJpbywgQ2FuYWRhLiYjeEQ7
TmF0aW9uYWwgQ291bmNpbCBmb3IgU2NpZW5jZSBhbmQgVGVjaG5vbG9neSwgTWV4aWNvIENpdHks
IE1leGljby4mI3hEO0RvY3RvcmFsIFByb2dyYW0gaW4gU3VyZ2VyeSBhbmQgTW9ycGhvbG9naWNh
bCBTY2llbmNlcywgQXV0b25vbW91cyBVbml2ZXJzaXR5IG9mIEJhcmNlbG9uYSwgQmFyY2Vsb25h
LCBTcGFpbi4mI3hEO0RlcGFydG1lbnQgb2YgQW5lc3RoZXNpb2xvZ3kgYW5kIFBhaW4gTWFuYWdl
bWVudCwgVG9yb250byBHZW5lcmFsIEhvc3BpdGFsLCBUb3JvbnRvLCBPbnRhcmlvLCBDYW5hZGEu
JiN4RDtEZXBhcnRtZW50IG9mIEFuYWVzdGhlc2lhLCBVbml2ZXJzaXR5IEhvc3BpdGFscywgUGx5
bW91dGgsIFVLLiYjeEQ7RGVwYXJ0bWVudCBvZiBTdXJnZXJ5LCBNZWRpY2FsIFVuaXZlcnNpdHkg
b2YgVmllbm5hLCBWaWVubmEsIEF1c3RyaWEuJiN4RDtEZXBhcnRtZW50IG9mIFBhdGhvbG9neSwg
VG9yb250byBHZW5lcmFsIEhvc3BpdGFsLCBUb3JvbnRvLCBPbnRhcmlvLCBDYW5hZGEuJiN4RDtE
ZXBhcnRtZW50IG9mIENsaW5pY2FsIEJpb2NoZW1pc3RyeSwgVG9yb250byBHZW5lcmFsIEhvc3Bp
dGFsLCBUb3JvbnRvLCBPbnRhcmlvLCBDYW5hZGEuJiN4RDtEZXBhcnRtZW50IG9mIFBoYXJtYWNv
ZHluYW1pY3MgYW5kIE1vbGVjdWxhciBQaGFybWFjb2xvZ3ksIEZhY3VsdHkgb2YgUGhhcm1hY3ks
IENvbGxlZ2l1bSBNZWRpY3VtIGluIEJ5ZGdvc3pjeiwgTmljb2xhdXMgQ29wZXJuaWN1cyBVbml2
ZXJzaXR5IGluIFRvcnVuLCBQb2xhbmQuPC9hdXRoLWFkZHJlc3M+PHRpdGxlcz48dGl0bGU+UHJl
ZGljdG9yIHBhcmFtZXRlcnMgb2YgbGl2ZXIgdmlhYmlsaXR5IGR1cmluZyBwb3JjaW5lIG5vcm1v
dGhlcm1pYyBleCBzaXR1IGxpdmVyIHBlcmZ1c2lvbiBpbiBhIG1vZGVsIG9mIGxpdmVyIHRyYW5z
cGxhbnRhdGlvbiB3aXRoIG1hcmdpbmFsIGdyYWZ0czwvdGl0bGU+PHNlY29uZGFyeS10aXRsZT5B
bSBKIFRyYW5zcGxhbnQ8L3NlY29uZGFyeS10aXRsZT48L3RpdGxlcz48cGVyaW9kaWNhbD48ZnVs
bC10aXRsZT5BbSBKIFRyYW5zcGxhbnQ8L2Z1bGwtdGl0bGU+PC9wZXJpb2RpY2FsPjxwYWdlcz4y
OTkxLTMwMDU8L3BhZ2VzPjx2b2x1bWU+MTk8L3ZvbHVtZT48bnVtYmVyPjExPC9udW1iZXI+PGVk
aXRpb24+MjAxOS8wNC8yNDwvZWRpdGlvbj48ZGF0ZXM+PHB1Yi1kYXRlcz48ZGF0ZT5Ob3Y8L2Rh
dGU+PC9wdWItZGF0ZXM+PC9kYXRlcz48aXNibj4xNjAwLTYxNDMgKEVsZWN0cm9uaWMpJiN4RDsx
NjAwLTYxMzUgKExpbmtpbmcpPC9pc2JuPjxhY2Nlc3Npb24tbnVtPjMxMDEyNTMyPC9hY2Nlc3Np
b24tbnVtPjx1cmxzPjwvdXJscz48ZWxlY3Ryb25pYy1yZXNvdXJjZS1udW0+MTAuMTExMS9hanQu
MTUzOTUgW2RvaV08L2VsZWN0cm9uaWMtcmVzb3VyY2UtbnVtPjxsYW5ndWFnZT5lbmc8L2xhbmd1
YWdlPjwvcmVjb3JkPjwvQ2l0ZT48L0VuZE5vdGU+
</w:fldData>
        </w:fldChar>
      </w:r>
      <w:r w:rsidR="004F4E43">
        <w:rPr>
          <w:rFonts w:ascii="Arial" w:hAnsi="Arial" w:cs="Arial"/>
          <w:sz w:val="24"/>
          <w:szCs w:val="24"/>
        </w:rPr>
        <w:instrText xml:space="preserve"> ADDIN EN.CITE </w:instrText>
      </w:r>
      <w:r w:rsidR="004F4E43">
        <w:rPr>
          <w:rFonts w:ascii="Arial" w:hAnsi="Arial" w:cs="Arial"/>
          <w:sz w:val="24"/>
          <w:szCs w:val="24"/>
        </w:rPr>
        <w:fldChar w:fldCharType="begin">
          <w:fldData xml:space="preserve">PEVuZE5vdGU+PENpdGU+PEF1dGhvcj5NYXR0b248L0F1dGhvcj48WWVhcj4yMDE4PC9ZZWFyPjxS
ZWNOdW0+MjA3PC9SZWNOdW0+PHJlY29yZD48cmVjLW51bWJlcj4yMDc8L3JlYy1udW1iZXI+PGZv
cmVpZ24ta2V5cz48a2V5IGFwcD0nRU4nIGRiLWlkPSd2MDl2dnR6OXlhenhhcmVlNWR3eGZhZTZy
ZHp2NXMwYXBwYXMnIHRpbWVzdGFtcD0nMTU0NzIxMjcyMic+MjA3PC9rZXk+PC9mb3JlaWduLWtl
eXM+PHJlZi10eXBlIG5hbWU9J0pvdXJuYWwgQXJ0aWNsZSc+MTc8L3JlZi10eXBlPjxjb250cmli
dXRvcnM+PGF1dGhvcnM+PGF1dGhvcj5NYXR0b24sIEEuIFAuIE0uPC9hdXRob3I+PGF1dGhvcj5k
ZSBWcmllcywgWS48L2F1dGhvcj48YXV0aG9yPkJ1cmxhZ2UsIEwuIEMuPC9hdXRob3I+PGF1dGhv
cj52YW4gUmlqbiwgUi48L2F1dGhvcj48YXV0aG9yPkZ1aml5b3NoaSwgTS48L2F1dGhvcj48YXV0
aG9yPmRlIE1laWplciwgVi4gRS48L2F1dGhvcj48YXV0aG9yPmRlIEJvZXIsIE0uIFQuPC9hdXRo
b3I+PGF1dGhvcj5kZSBLbGVpbmUsIFIuIEguIEouPC9hdXRob3I+PGF1dGhvcj5WZXJrYWRlLCBI
LiBKLjwvYXV0aG9yPjxhdXRob3I+R291dywgQS4gUy4gSC48L2F1dGhvcj48YXV0aG9yPkxpc21h
biwgVC48L2F1dGhvcj48YXV0aG9yPlBvcnRlLCBSLiBKLjwvYXV0aG9yPjwvYXV0aG9ycz48L2Nv
bnRyaWJ1dG9ycz48YXV0aC1hZGRyZXNzPlNlY3Rpb24gb2YgSGVwYXRvYmlsaWFyeSBTdXJnZXJ5
IGFuZCBMaXZlciBUcmFuc3BsYW50YXRpb24sIERlcGFydG1lbnQgb2YgU3VyZ2VyeS4mI3hEO1N1
cmdpY2FsIFJlc2VhcmNoIExhYm9yYXRvcnksIERlcGFydG1lbnQgb2YgU3VyZ2VyeS4mI3hEO1Nl
Y3Rpb24gb2YgUGVkaWF0cmljIEdhc3Ryb2VudGVyb2xvZ3kgYW5kIEhlcGF0b2xvZ3ksIERlcGFy
dG1lbnQgb2YgUGVkaWF0cmljcy4mI3hEO0RlcGFydG1lbnQgb2YgUGF0aG9sb2d5LCBVbml2ZXJz
aXR5IG9mIEdyb25pbmdlbiwgVW5pdmVyc2l0eSBNZWRpY2FsIENlbnRlciBHcm9uaW5nZW4sIEdy
b25pbmdlbiwgdGhlIE5ldGhlcmxhbmRzLjwvYXV0aC1hZGRyZXNzPjx0aXRsZXM+PHRpdGxlPkJp
bGlhcnkgQmljYXJib25hdGUsIHBIIGFuZCBHbHVjb3NlIEFyZSBTdWl0YWJsZSBCaW9tYXJrZXJz
IG9mIEJpbGlhcnkgVmlhYmlsaXR5IER1cmluZyBFeCBTaXR1IE5vcm1vdGhlcm1pYyBNYWNoaW5l
IFBlcmZ1c2lvbiBvZiBIdW1hbiBEb25vciBMaXZlcnM8L3RpdGxlPjxzZWNvbmRhcnktdGl0bGU+
VHJhbnNwbGFudGF0aW9uPC9zZWNvbmRhcnktdGl0bGU+PC90aXRsZXM+PHBlcmlvZGljYWw+PGZ1
bGwtdGl0bGU+VHJhbnNwbGFudGF0aW9uPC9mdWxsLXRpdGxlPjwvcGVyaW9kaWNhbD48ZWRpdGlv
bj4yMDE4LzExLzA2PC9lZGl0aW9uPjxkYXRlcz48eWVhcj4yMDE4PC95ZWFyPjxwdWItZGF0ZXM+
PGRhdGU+Tm92IDE8L2RhdGU+PC9wdWItZGF0ZXM+PC9kYXRlcz48aXNibj4xNTM0LTYwODAgKEVs
ZWN0cm9uaWMpJiN4RDswMDQxLTEzMzcgKExpbmtpbmcpPC9pc2JuPjxhY2Nlc3Npb24tbnVtPjMw
Mzk1MTIwPC9hY2Nlc3Npb24tbnVtPjx1cmxzPjxyZWxhdGVkLXVybHM+PHVybD5odHRwczovL3d3
dy5uY2JpLm5sbS5uaWguZ292L3B1Ym1lZC8zMDM5NTEyMDwvdXJsPjwvcmVsYXRlZC11cmxzPjwv
dXJscz48ZWxlY3Ryb25pYy1yZXNvdXJjZS1udW0+MTAuMTA5Ny9UUC4wMDAwMDAwMDAwMDAyNTAw
PC9lbGVjdHJvbmljLXJlc291cmNlLW51bT48L3JlY29yZD48L0NpdGU+PENpdGU+PEF1dGhvcj5M
aW5hcmVzLUNlcnZhbnRlczwvQXV0aG9yPjxSZWNOdW0+MjY8L1JlY051bT48cmVjb3JkPjxyZWMt
bnVtYmVyPjI2PC9yZWMtbnVtYmVyPjxmb3JlaWduLWtleXM+PGtleSBhcHA9IkVOIiBkYi1pZD0i
dHI1YXN4eHduZHc5YWVlYXdhMDU1ZjBnd3R4YXR6Zjl4c3IyIj4yNjwva2V5PjwvZm9yZWlnbi1r
ZXlzPjxyZWYtdHlwZSBuYW1lPSJKb3VybmFsIEFydGljbGUiPjE3PC9yZWYtdHlwZT48Y29udHJp
YnV0b3JzPjxhdXRob3JzPjxhdXRob3I+TGluYXJlcy1DZXJ2YW50ZXMsIEkuPC9hdXRob3I+PGF1
dGhvcj5FY2hldmVycmksIEouPC9hdXRob3I+PGF1dGhvcj5DbGVsYW5kLCBTLjwvYXV0aG9yPjxh
dXRob3I+S2F0aHMsIEouIE0uPC9hdXRob3I+PGF1dGhvcj5Sb3NhbGVzLCBSLjwvYXV0aG9yPjxh
dXRob3I+R290bywgVC48L2F1dGhvcj48YXV0aG9yPktvbGxtYW5uLCBELjwvYXV0aG9yPjxhdXRo
b3I+SGFtYXIsIE0uPC9hdXRob3I+PGF1dGhvcj5VcmJhbmVsbGlzLCBQLjwvYXV0aG9yPjxhdXRo
b3I+TWF6aWxlc2N1LCBMLjwvYXV0aG9yPjxhdXRob3I+R2FuZXNoLCBTLjwvYXV0aG9yPjxhdXRo
b3I+QWRleWksIE8uIEEuPC9hdXRob3I+PGF1dGhvcj5ZaXAsIFAuPC9hdXRob3I+PGF1dGhvcj5H
b3J5bnNrYSwgUC48L2F1dGhvcj48YXV0aG9yPkJvamtvLCBCLjwvYXV0aG9yPjxhdXRob3I+R29y
eW5za2ksIEsuPC9hdXRob3I+PGF1dGhvcj5HcmFudCwgRC4gUi48L2F1dGhvcj48YXV0aG9yPlNl
bHpuZXIsIE4uPC9hdXRob3I+PGF1dGhvcj5XYXNvd2ljeiwgTS48L2F1dGhvcj48YXV0aG9yPlNl
bHpuZXIsIE0uPC9hdXRob3I+PC9hdXRob3JzPjwvY29udHJpYnV0b3JzPjxhdXRoLWFkZHJlc3M+
TXVsdGkgT3JnYW4gVHJhbnNwbGFudCBQcm9ncmFtLCBUb3JvbnRvIEdlbmVyYWwgSG9zcGl0YWws
IFRvcm9udG8sIE9udGFyaW8sIENhbmFkYS4mI3hEO0luc3RpdHV0ZSBvZiBNZWRpY2FsIFNjaWVu
Y2UsIFVuaXZlcnNpdHkgb2YgVG9yb250bywgVG9yb250bywgT250YXJpbywgQ2FuYWRhLiYjeEQ7
TmF0aW9uYWwgQ291bmNpbCBmb3IgU2NpZW5jZSBhbmQgVGVjaG5vbG9neSwgTWV4aWNvIENpdHks
IE1leGljby4mI3hEO0RvY3RvcmFsIFByb2dyYW0gaW4gU3VyZ2VyeSBhbmQgTW9ycGhvbG9naWNh
bCBTY2llbmNlcywgQXV0b25vbW91cyBVbml2ZXJzaXR5IG9mIEJhcmNlbG9uYSwgQmFyY2Vsb25h
LCBTcGFpbi4mI3hEO0RlcGFydG1lbnQgb2YgQW5lc3RoZXNpb2xvZ3kgYW5kIFBhaW4gTWFuYWdl
bWVudCwgVG9yb250byBHZW5lcmFsIEhvc3BpdGFsLCBUb3JvbnRvLCBPbnRhcmlvLCBDYW5hZGEu
JiN4RDtEZXBhcnRtZW50IG9mIEFuYWVzdGhlc2lhLCBVbml2ZXJzaXR5IEhvc3BpdGFscywgUGx5
bW91dGgsIFVLLiYjeEQ7RGVwYXJ0bWVudCBvZiBTdXJnZXJ5LCBNZWRpY2FsIFVuaXZlcnNpdHkg
b2YgVmllbm5hLCBWaWVubmEsIEF1c3RyaWEuJiN4RDtEZXBhcnRtZW50IG9mIFBhdGhvbG9neSwg
VG9yb250byBHZW5lcmFsIEhvc3BpdGFsLCBUb3JvbnRvLCBPbnRhcmlvLCBDYW5hZGEuJiN4RDtE
ZXBhcnRtZW50IG9mIENsaW5pY2FsIEJpb2NoZW1pc3RyeSwgVG9yb250byBHZW5lcmFsIEhvc3Bp
dGFsLCBUb3JvbnRvLCBPbnRhcmlvLCBDYW5hZGEuJiN4RDtEZXBhcnRtZW50IG9mIFBoYXJtYWNv
ZHluYW1pY3MgYW5kIE1vbGVjdWxhciBQaGFybWFjb2xvZ3ksIEZhY3VsdHkgb2YgUGhhcm1hY3ks
IENvbGxlZ2l1bSBNZWRpY3VtIGluIEJ5ZGdvc3pjeiwgTmljb2xhdXMgQ29wZXJuaWN1cyBVbml2
ZXJzaXR5IGluIFRvcnVuLCBQb2xhbmQuPC9hdXRoLWFkZHJlc3M+PHRpdGxlcz48dGl0bGU+UHJl
ZGljdG9yIHBhcmFtZXRlcnMgb2YgbGl2ZXIgdmlhYmlsaXR5IGR1cmluZyBwb3JjaW5lIG5vcm1v
dGhlcm1pYyBleCBzaXR1IGxpdmVyIHBlcmZ1c2lvbiBpbiBhIG1vZGVsIG9mIGxpdmVyIHRyYW5z
cGxhbnRhdGlvbiB3aXRoIG1hcmdpbmFsIGdyYWZ0czwvdGl0bGU+PHNlY29uZGFyeS10aXRsZT5B
bSBKIFRyYW5zcGxhbnQ8L3NlY29uZGFyeS10aXRsZT48L3RpdGxlcz48cGVyaW9kaWNhbD48ZnVs
bC10aXRsZT5BbSBKIFRyYW5zcGxhbnQ8L2Z1bGwtdGl0bGU+PC9wZXJpb2RpY2FsPjxwYWdlcz4y
OTkxLTMwMDU8L3BhZ2VzPjx2b2x1bWU+MTk8L3ZvbHVtZT48bnVtYmVyPjExPC9udW1iZXI+PGVk
aXRpb24+MjAxOS8wNC8yNDwvZWRpdGlvbj48ZGF0ZXM+PHB1Yi1kYXRlcz48ZGF0ZT5Ob3Y8L2Rh
dGU+PC9wdWItZGF0ZXM+PC9kYXRlcz48aXNibj4xNjAwLTYxNDMgKEVsZWN0cm9uaWMpJiN4RDsx
NjAwLTYxMzUgKExpbmtpbmcpPC9pc2JuPjxhY2Nlc3Npb24tbnVtPjMxMDEyNTMyPC9hY2Nlc3Np
b24tbnVtPjx1cmxzPjwvdXJscz48ZWxlY3Ryb25pYy1yZXNvdXJjZS1udW0+MTAuMTExMS9hanQu
MTUzOTUgW2RvaV08L2VsZWN0cm9uaWMtcmVzb3VyY2UtbnVtPjxsYW5ndWFnZT5lbmc8L2xhbmd1
YWdlPjwvcmVjb3JkPjwvQ2l0ZT48L0VuZE5vdGU+
</w:fldData>
        </w:fldChar>
      </w:r>
      <w:r w:rsidR="004F4E43">
        <w:rPr>
          <w:rFonts w:ascii="Arial" w:hAnsi="Arial" w:cs="Arial"/>
          <w:sz w:val="24"/>
          <w:szCs w:val="24"/>
        </w:rPr>
        <w:instrText xml:space="preserve"> ADDIN EN.CITE.DATA </w:instrText>
      </w:r>
      <w:r w:rsidR="004F4E43">
        <w:rPr>
          <w:rFonts w:ascii="Arial" w:hAnsi="Arial" w:cs="Arial"/>
          <w:sz w:val="24"/>
          <w:szCs w:val="24"/>
        </w:rPr>
      </w:r>
      <w:r w:rsidR="004F4E43">
        <w:rPr>
          <w:rFonts w:ascii="Arial" w:hAnsi="Arial" w:cs="Arial"/>
          <w:sz w:val="24"/>
          <w:szCs w:val="24"/>
        </w:rPr>
        <w:fldChar w:fldCharType="end"/>
      </w:r>
      <w:r w:rsidRPr="00F26D33">
        <w:rPr>
          <w:rFonts w:ascii="Arial" w:hAnsi="Arial" w:cs="Arial"/>
          <w:sz w:val="24"/>
          <w:szCs w:val="24"/>
        </w:rPr>
      </w:r>
      <w:r w:rsidRPr="00F26D33">
        <w:rPr>
          <w:rFonts w:ascii="Arial" w:hAnsi="Arial" w:cs="Arial"/>
          <w:sz w:val="24"/>
          <w:szCs w:val="24"/>
        </w:rPr>
        <w:fldChar w:fldCharType="separate"/>
      </w:r>
      <w:r w:rsidR="004F4E43">
        <w:rPr>
          <w:rFonts w:ascii="Arial" w:hAnsi="Arial" w:cs="Arial"/>
          <w:sz w:val="24"/>
          <w:szCs w:val="24"/>
        </w:rPr>
        <w:t>(12, 13)</w:t>
      </w:r>
      <w:r w:rsidRPr="00F26D33">
        <w:rPr>
          <w:rFonts w:ascii="Arial" w:hAnsi="Arial" w:cs="Arial"/>
          <w:sz w:val="24"/>
          <w:szCs w:val="24"/>
        </w:rPr>
        <w:fldChar w:fldCharType="end"/>
      </w:r>
      <w:r w:rsidR="001B239E">
        <w:rPr>
          <w:rFonts w:ascii="Arial" w:hAnsi="Arial" w:cs="Arial"/>
          <w:sz w:val="24"/>
          <w:szCs w:val="24"/>
        </w:rPr>
        <w:t>.</w:t>
      </w:r>
    </w:p>
    <w:p w14:paraId="04A7DC91" w14:textId="63828EEA" w:rsidR="003D2983" w:rsidRPr="00F26D33" w:rsidRDefault="003D2983" w:rsidP="00DF7C72">
      <w:pPr>
        <w:spacing w:line="480" w:lineRule="auto"/>
        <w:jc w:val="both"/>
        <w:rPr>
          <w:rFonts w:ascii="Arial" w:hAnsi="Arial" w:cs="Arial"/>
          <w:sz w:val="24"/>
          <w:szCs w:val="24"/>
        </w:rPr>
      </w:pPr>
      <w:r w:rsidRPr="00F26D33">
        <w:rPr>
          <w:rFonts w:ascii="Arial" w:hAnsi="Arial" w:cs="Arial"/>
          <w:sz w:val="24"/>
          <w:szCs w:val="24"/>
        </w:rPr>
        <w:t xml:space="preserve">The biliary secretion of bicarbonate is a protective function of the cholangiocytes against bile acids. An electroneutral sodium-independent chloride/bicarbonate exchanger (AE2) and cAMP-responsive chloride channel (CFTR) has been observed in the apical membrane of these cells </w:t>
      </w:r>
      <w:r w:rsidRPr="00F26D33">
        <w:rPr>
          <w:rFonts w:ascii="Arial" w:hAnsi="Arial" w:cs="Arial"/>
          <w:sz w:val="24"/>
          <w:szCs w:val="24"/>
        </w:rPr>
        <w:fldChar w:fldCharType="begin">
          <w:fldData xml:space="preserve">PEVuZE5vdGU+PENpdGU+PEF1dGhvcj5CZXVlcnM8L0F1dGhvcj48WWVhcj4yMDEwPC9ZZWFyPjxS
ZWNOdW0+MjI4PC9SZWNOdW0+PERpc3BsYXlUZXh0Pig5LCAxMywgMTQpPC9EaXNwbGF5VGV4dD48
cmVjb3JkPjxyZWMtbnVtYmVyPjIyODwvcmVjLW51bWJlcj48Zm9yZWlnbi1rZXlzPjxrZXkgYXBw
PSJFTiIgZGItaWQ9InYwOXZ2dHo5eWF6eGFyZWU1ZHd4ZmFlNnJkenY1czBhcHBhcyIgdGltZXN0
YW1wPSIxNTQ3NTkxNTU1Ij4yMjg8L2tleT48L2ZvcmVpZ24ta2V5cz48cmVmLXR5cGUgbmFtZT0i
Sm91cm5hbCBBcnRpY2xlIj4xNzwvcmVmLXR5cGU+PGNvbnRyaWJ1dG9ycz48YXV0aG9ycz48YXV0
aG9yPkJldWVycywgVS48L2F1dGhvcj48YXV0aG9yPkhvaGVuZXN0ZXIsIFMuPC9hdXRob3I+PGF1
dGhvcj5kZSBCdXkgV2VubmlnZXIsIEwuIEouPC9hdXRob3I+PGF1dGhvcj5LcmVtZXIsIEEuIEUu
PC9hdXRob3I+PGF1dGhvcj5KYW5zZW4sIFAuIEwuPC9hdXRob3I+PGF1dGhvcj5FbGZlcmluaywg
Ui4gUC48L2F1dGhvcj48L2F1dGhvcnM+PC9jb250cmlidXRvcnM+PGF1dGgtYWRkcmVzcz5CZXVl
cnMsIFVscmljaC4gRGVwYXJ0bWVudCBvZiBHYXN0cm9lbnRlcm9sb2d5IGFuZCBIZXBhdG9sb2d5
LCBUeXRnYXQgSW5zdGl0dXRlIGZvciBMaXZlciBhbmQgSW50ZXN0aW5hbCBSZXNlYXJjaCwgQWNh
ZGVtaWMgTWVkaWNhbCBDZW50ZXIsIFVuaXZlcnNpdHkgb2YgQW1zdGVyZGFtLCBBbXN0ZXJkYW0s
IFRoZSBOZXRoZXJsYW5kcy4gdS5oLmJldWVyc0BhbWMudXZhLm5sPC9hdXRoLWFkZHJlc3M+PHRp
dGxlcz48dGl0bGU+VGhlIGJpbGlhcnkgSENPKDMpKC0pIHVtYnJlbGxhOiBhIHVuaWZ5aW5nIGh5
cG90aGVzaXMgb24gcGF0aG9nZW5ldGljIGFuZCB0aGVyYXBldXRpYyBhc3BlY3RzIG9mIGZpYnJv
c2luZyBjaG9sYW5naW9wYXRoaWVzPC90aXRsZT48c2Vjb25kYXJ5LXRpdGxlPkhlcGF0b2xvZ3k8
L3NlY29uZGFyeS10aXRsZT48YWx0LXRpdGxlPkhlcGF0b2xvZ3k8L2FsdC10aXRsZT48L3RpdGxl
cz48cGVyaW9kaWNhbD48ZnVsbC10aXRsZT5IZXBhdG9sb2d5PC9mdWxsLXRpdGxlPjwvcGVyaW9k
aWNhbD48YWx0LXBlcmlvZGljYWw+PGZ1bGwtdGl0bGU+SGVwYXRvbG9neTwvZnVsbC10aXRsZT48
L2FsdC1wZXJpb2RpY2FsPjxwYWdlcz4xNDg5LTk2PC9wYWdlcz48dm9sdW1lPjUyPC92b2x1bWU+
PG51bWJlcj40PC9udW1iZXI+PGtleXdvcmRzPjxrZXl3b3JkPkFkZW5vc2luZSBUcmlwaG9zcGhh
dGUvbWUgW01ldGFib2xpc21dPC9rZXl3b3JkPjxrZXl3b3JkPkFkZW5vc2luZSBUcmlwaG9zcGhh
dGUvc2UgW1NlY3JldGlvbl08L2tleXdvcmQ+PGtleXdvcmQ+QW5pbWFsczwva2V5d29yZD48a2V5
d29yZD4qQmljYXJib25hdGVzL21lIFtNZXRhYm9saXNtXTwva2V5d29yZD48a2V5d29yZD5CaWxl
IEFjaWRzIGFuZCBTYWx0cy9tZSBbTWV0YWJvbGlzbV08L2tleXdvcmQ+PGtleXdvcmQ+QmlsZSBB
Y2lkcyBhbmQgU2FsdHMvdG8gW1RveGljaXR5XTwva2V5d29yZD48a2V5d29yZD4qQmlsZSBEdWN0
cy9zZSBbU2VjcmV0aW9uXTwva2V5d29yZD48a2V5d29yZD4qQ2hsb3JpZGUtQmljYXJib25hdGUg
QW50aXBvcnRlcnMvcGggW1BoeXNpb2xvZ3ldPC9rZXl3b3JkPjxrZXl3b3JkPipDaG9sYW5naXRp
cywgU2NsZXJvc2luZy9kdCBbRHJ1ZyBUaGVyYXB5XTwva2V5d29yZD48a2V5d29yZD4qQ2hvbGFu
Z2l0aXMsIFNjbGVyb3NpbmcvZXQgW0V0aW9sb2d5XTwva2V5d29yZD48a2V5d29yZD5DaG9sYW5n
aXRpcywgU2NsZXJvc2luZy9wcCBbUGh5c2lvcGF0aG9sb2d5XTwva2V5d29yZD48a2V5d29yZD5I
dW1hbnM8L2tleXdvcmQ+PGtleXdvcmQ+SHlkcm9nZW4tSW9uIENvbmNlbnRyYXRpb248L2tleXdv
cmQ+PGtleXdvcmQ+TWljZWxsZXM8L2tleXdvcmQ+PGtleXdvcmQ+UGhvc3Bob2xpcGlkcy9tZSBb
TWV0YWJvbGlzbV08L2tleXdvcmQ+PGtleXdvcmQ+KlJlY2VwdG9ycywgUHVyaW5lcmdpYyBQMi9w
aCBbUGh5c2lvbG9neV08L2tleXdvcmQ+PGtleXdvcmQ+MCAoQmljYXJib25hdGVzKTwva2V5d29y
ZD48a2V5d29yZD4wIChCaWxlIEFjaWRzIGFuZCBTYWx0cyk8L2tleXdvcmQ+PGtleXdvcmQ+MCAo
Q2hsb3JpZGUtQmljYXJib25hdGUgQW50aXBvcnRlcnMpPC9rZXl3b3JkPjxrZXl3b3JkPjAgKE1p
Y2VsbGVzKTwva2V5d29yZD48a2V5d29yZD4wIChQaG9zcGhvbGlwaWRzKTwva2V5d29yZD48a2V5
d29yZD4wIChSZWNlcHRvcnMsIFB1cmluZXJnaWMgUDIpPC9rZXl3b3JkPjxrZXl3b3JkPjhMNzBR
NzVGWEUgKEFkZW5vc2luZSBUcmlwaG9zcGhhdGUpPC9rZXl3b3JkPjwva2V5d29yZHM+PGRhdGVz
Pjx5ZWFyPjIwMTA8L3llYXI+PHB1Yi1kYXRlcz48ZGF0ZT5PY3Q8L2RhdGU+PC9wdWItZGF0ZXM+
PC9kYXRlcz48aXNibj4xNTI3LTMzNTA8L2lzYm4+PGFjY2Vzc2lvbi1udW0+MjA3MjE4ODQ8L2Fj
Y2Vzc2lvbi1udW0+PHdvcmstdHlwZT5SZXZpZXc8L3dvcmstdHlwZT48dXJscz48cmVsYXRlZC11
cmxzPjx1cmw+aHR0cDovL292aWRzcC5vdmlkLmNvbS9vdmlkd2ViLmNnaT9UPUpTJmFtcDtDU0M9
WSZhbXA7TkVXUz1OJmFtcDtQQUdFPWZ1bGx0ZXh0JmFtcDtEPW1lZDYmYW1wO0FOPTIwNzIxODg0
PC91cmw+PHVybD5odHRwczovL2Fhc2xkcHVicy5vbmxpbmVsaWJyYXJ5LndpbGV5LmNvbS9kb2kv
cGRmLzEwLjEwMDIvaGVwLjIzODEwPC91cmw+PC9yZWxhdGVkLXVybHM+PC91cmxzPjxlbGVjdHJv
bmljLXJlc291cmNlLW51bT5odHRwczovL2R4LmRvaS5vcmcvMTAuMTAwMi9oZXAuMjM4MTA8L2Vs
ZWN0cm9uaWMtcmVzb3VyY2UtbnVtPjxsYW5ndWFnZT5FbmdsaXNoPC9sYW5ndWFnZT48L3JlY29y
ZD48L0NpdGU+PENpdGU+PEF1dGhvcj5FcmxpbmdlcjwvQXV0aG9yPjxZZWFyPjIwMTI8L1llYXI+
PFJlY051bT4xNzk8L1JlY051bT48cmVjb3JkPjxyZWMtbnVtYmVyPjE3OTwvcmVjLW51bWJlcj48
Zm9yZWlnbi1rZXlzPjxrZXkgYXBwPSJFTiIgZGItaWQ9InYwOXZ2dHo5eWF6eGFyZWU1ZHd4ZmFl
NnJkenY1czBhcHBhcyIgdGltZXN0YW1wPSIxNTQ3MjAwNDkyIj4xNzk8L2tleT48L2ZvcmVpZ24t
a2V5cz48cmVmLXR5cGUgbmFtZT0iSm91cm5hbCBBcnRpY2xlIj4xNzwvcmVmLXR5cGU+PGNvbnRy
aWJ1dG9ycz48YXV0aG9ycz48YXV0aG9yPkVybGluZ2VyLCBTLjwvYXV0aG9yPjwvYXV0aG9ycz48
L2NvbnRyaWJ1dG9ycz48YXV0aC1hZGRyZXNzPlVuaXZlcnNpdHkgb2YgUGFyaXMgNywgNzUwMDUg
UGFyaXMsIEZyYW5jZS4gc2VyZ2UuZXJsaW5nZXJAZ21haWwuY29tPC9hdXRoLWFkZHJlc3M+PHRp
dGxlcz48dGl0bGU+QSBIQ08oMykoLSl1bWJyZWxsYSBwcm90ZWN0cyBodW1hbiBjaG9sYW5naW9j
eXRlcyBhZ2FpbnN0IGJpbGUgc2FsdC1pbmR1Y2VkIGluanVyeTwvdGl0bGU+PHNlY29uZGFyeS10
aXRsZT5DbGluIFJlcyBIZXBhdG9sIEdhc3Ryb2VudGVyb2w8L3NlY29uZGFyeS10aXRsZT48L3Rp
dGxlcz48cGVyaW9kaWNhbD48ZnVsbC10aXRsZT5DbGluIFJlcyBIZXBhdG9sIEdhc3Ryb2VudGVy
b2w8L2Z1bGwtdGl0bGU+PC9wZXJpb2RpY2FsPjxwYWdlcz43LTk8L3BhZ2VzPjx2b2x1bWU+MzY8
L3ZvbHVtZT48bnVtYmVyPjE8L251bWJlcj48ZWRpdGlvbj4yMDExLzEyLzMxPC9lZGl0aW9uPjxr
ZXl3b3Jkcz48a2V5d29yZD5BbmlvbiBUcmFuc3BvcnQgUHJvdGVpbnMvbWV0YWJvbGlzbTwva2V5
d29yZD48a2V5d29yZD5BbnRpcG9ydGVycy9tZXRhYm9saXNtPC9rZXl3b3JkPjxrZXl3b3JkPkJp
bGUgQWNpZHMgYW5kIFNhbHRzLyp0b3hpY2l0eTwva2V5d29yZD48a2V5d29yZD5CaWxlIER1Y3Rz
LypjeXRvbG9neS9tZXRhYm9saXNtPC9rZXl3b3JkPjxrZXl3b3JkPkh1bWFuczwva2V5d29yZD48
a2V5d29yZD5OZXJ2ZSBUaXNzdWUgUHJvdGVpbnM8L2tleXdvcmQ+PGtleXdvcmQ+U0xDNEEgUHJv
dGVpbnM8L2tleXdvcmQ+PGtleXdvcmQ+U29kaXVtIEJpY2FyYm9uYXRlLypwaGFybWFjb2xvZ3k8
L2tleXdvcmQ+PC9rZXl3b3Jkcz48ZGF0ZXM+PHllYXI+MjAxMjwveWVhcj48cHViLWRhdGVzPjxk
YXRlPkZlYjwvZGF0ZT48L3B1Yi1kYXRlcz48L2RhdGVzPjxpc2JuPjIyMTAtNzQxWCAoRWxlY3Ry
b25pYykmI3hEOzIyMTAtNzQwMSAoTGlua2luZyk8L2lzYm4+PGFjY2Vzc2lvbi1udW0+MjIyMDY4
NTE8L2FjY2Vzc2lvbi1udW0+PHVybHM+PHJlbGF0ZWQtdXJscz48dXJsPmh0dHBzOi8vd3d3Lm5j
YmkubmxtLm5paC5nb3YvcHVibWVkLzIyMjA2ODUxPC91cmw+PHVybD5odHRwczovL2FjLmVscy1j
ZG4uY29tL1MyMjEwNzQwMTExMDAzNzU1LzEtczIuMC1TMjIxMDc0MDExMTAwMzc1NS1tYWluLnBk
Zj9fdGlkPTA1ODcyMGNjLWRjMTMtNGIwMy04MTMzLTI5YjFhYjg2YWQ3MCZhbXA7YWNkbmF0PTE1
NDcyMDA3MzlfNDFlMjRkOTk3ZDFjNDliMTBiMWZmYmMxNjhmZjU3M2E8L3VybD48L3JlbGF0ZWQt
dXJscz48L3VybHM+PGVsZWN0cm9uaWMtcmVzb3VyY2UtbnVtPjEwLjEwMTYvai5jbGlucmUuMjAx
MS4xMS4wMDY8L2VsZWN0cm9uaWMtcmVzb3VyY2UtbnVtPjwvcmVjb3JkPjwvQ2l0ZT48Q2l0ZT48
QXV0aG9yPk1hcnRpbmV6LUFuc288L0F1dGhvcj48WWVhcj4xOTk0PC9ZZWFyPjxSZWNOdW0+Mjk3
PC9SZWNOdW0+PHJlY29yZD48cmVjLW51bWJlcj4yOTc8L3JlYy1udW1iZXI+PGZvcmVpZ24ta2V5
cz48a2V5IGFwcD0iRU4iIGRiLWlkPSJ2MDl2dnR6OXlhenhhcmVlNWR3eGZhZTZyZHp2NXMwYXBw
YXMiIHRpbWVzdGFtcD0iMTU0NzY3NTM5NyI+Mjk3PC9rZXk+PC9mb3JlaWduLWtleXM+PHJlZi10
eXBlIG5hbWU9IkpvdXJuYWwgQXJ0aWNsZSI+MTc8L3JlZi10eXBlPjxjb250cmlidXRvcnM+PGF1
dGhvcnM+PGF1dGhvcj5NYXJ0aW5lei1BbnNvLCBFLjwvYXV0aG9yPjxhdXRob3I+Q2FzdGlsbG8s
IEouIEUuPC9hdXRob3I+PGF1dGhvcj5EaWV6LCBKLjwvYXV0aG9yPjxhdXRob3I+TWVkaW5hLCBK
LiBGLjwvYXV0aG9yPjxhdXRob3I+UHJpZXRvLCBKLjwvYXV0aG9yPjwvYXV0aG9ycz48L2NvbnRy
aWJ1dG9ycz48YXV0aC1hZGRyZXNzPkRlcGFydG1lbnQgb2YgTWVkaWNpbmUsIFVuaXZlcnNpdHkg
Q2xpbmljIGFuZCBNZWRpY2FsIFNjaG9vbCwgVW5pdmVyc2l0eSBvZiBOYXZhcnJhLCBQYW1wbG9u
YSwgU3BhaW4uPC9hdXRoLWFkZHJlc3M+PHRpdGxlcz48dGl0bGU+SW1tdW5vaGlzdG9jaGVtaWNh
bCBkZXRlY3Rpb24gb2YgY2hsb3JpZGUvYmljYXJib25hdGUgYW5pb24gZXhjaGFuZ2VycyBpbiBo
dW1hbiBsaXZlcjwvdGl0bGU+PHNlY29uZGFyeS10aXRsZT5IZXBhdG9sb2d5PC9zZWNvbmRhcnkt
dGl0bGU+PC90aXRsZXM+PHBlcmlvZGljYWw+PGZ1bGwtdGl0bGU+SGVwYXRvbG9neTwvZnVsbC10
aXRsZT48L3BlcmlvZGljYWw+PHBhZ2VzPjE0MDAtNjwvcGFnZXM+PHZvbHVtZT4xOTwvdm9sdW1l
PjxudW1iZXI+NjwvbnVtYmVyPjxlZGl0aW9uPjE5OTQvMDYvMDE8L2VkaXRpb24+PGtleXdvcmRz
PjxrZXl3b3JkPkFtaW5vIEFjaWQgU2VxdWVuY2U8L2tleXdvcmQ+PGtleXdvcmQ+QW5pbWFsczwv
a2V5d29yZD48a2V5d29yZD4qQW5pb24gVHJhbnNwb3J0IFByb3RlaW5zPC9rZXl3b3JkPjxrZXl3
b3JkPkFudGlib2RpZXMsIE1vbm9jbG9uYWwvaW1tdW5vbG9neTwva2V5d29yZD48a2V5d29yZD5B
bnRpcG9ydGVycy8qYW5hbHlzaXMvY2hlbWlzdHJ5L2dlbmV0aWNzL2ltbXVub2xvZ3k8L2tleXdv
cmQ+PGtleXdvcmQ+QmljYXJib25hdGVzL21ldGFib2xpc208L2tleXdvcmQ+PGtleXdvcmQ+Q2hs
b3JpZGUtQmljYXJib25hdGUgQW50aXBvcnRlcnM8L2tleXdvcmQ+PGtleXdvcmQ+Q2hsb3JpZGVz
L21ldGFib2xpc208L2tleXdvcmQ+PGtleXdvcmQ+Rmx1b3Jlc2NlbnQgQW50aWJvZHkgVGVjaG5p
cXVlPC9rZXl3b3JkPjxrZXl3b3JkPkh1bWFuczwva2V5d29yZD48a2V5d29yZD5JbW11bm9lbnp5
bWUgVGVjaG5pcXVlczwva2V5d29yZD48a2V5d29yZD5JbW11bm9oaXN0b2NoZW1pc3RyeTwva2V5
d29yZD48a2V5d29yZD5MaXZlci9jaGVtaXN0cnkvKm1ldGFib2xpc208L2tleXdvcmQ+PGtleXdv
cmQ+TWVtYnJhbmUgUHJvdGVpbnMvYW5hbHlzaXMvY2hlbWlzdHJ5L2dlbmV0aWNzL2ltbXVub2xv
Z3k8L2tleXdvcmQ+PGtleXdvcmQ+TWljZTwva2V5d29yZD48a2V5d29yZD5Nb2xlY3VsYXIgU2Vx
dWVuY2UgRGF0YTwva2V5d29yZD48a2V5d29yZD5TTEM0QSBQcm90ZWluczwva2V5d29yZD48L2tl
eXdvcmRzPjxkYXRlcz48eWVhcj4xOTk0PC95ZWFyPjxwdWItZGF0ZXM+PGRhdGU+SnVuPC9kYXRl
PjwvcHViLWRhdGVzPjwvZGF0ZXM+PGlzYm4+MDI3MC05MTM5IChQcmludCkmI3hEOzAyNzAtOTEz
OSAoTGlua2luZyk8L2lzYm4+PGFjY2Vzc2lvbi1udW0+ODE4ODE2OTwvYWNjZXNzaW9uLW51bT48
dXJscz48cmVsYXRlZC11cmxzPjx1cmw+aHR0cHM6Ly93d3cubmNiaS5ubG0ubmloLmdvdi9wdWJt
ZWQvODE4ODE2OTwvdXJsPjwvcmVsYXRlZC11cmxzPjwvdXJscz48L3JlY29yZD48L0NpdGU+PC9F
bmROb3RlPgB=
</w:fldData>
        </w:fldChar>
      </w:r>
      <w:r w:rsidR="0071050E">
        <w:rPr>
          <w:rFonts w:ascii="Arial" w:hAnsi="Arial" w:cs="Arial"/>
          <w:sz w:val="24"/>
          <w:szCs w:val="24"/>
        </w:rPr>
        <w:instrText xml:space="preserve"> ADDIN EN.CITE </w:instrText>
      </w:r>
      <w:r w:rsidR="0071050E">
        <w:rPr>
          <w:rFonts w:ascii="Arial" w:hAnsi="Arial" w:cs="Arial"/>
          <w:sz w:val="24"/>
          <w:szCs w:val="24"/>
        </w:rPr>
        <w:fldChar w:fldCharType="begin">
          <w:fldData xml:space="preserve">PEVuZE5vdGU+PENpdGU+PEF1dGhvcj5CZXVlcnM8L0F1dGhvcj48WWVhcj4yMDEwPC9ZZWFyPjxS
ZWNOdW0+MjI4PC9SZWNOdW0+PERpc3BsYXlUZXh0Pig5LCAxMywgMTQpPC9EaXNwbGF5VGV4dD48
cmVjb3JkPjxyZWMtbnVtYmVyPjIyODwvcmVjLW51bWJlcj48Zm9yZWlnbi1rZXlzPjxrZXkgYXBw
PSJFTiIgZGItaWQ9InYwOXZ2dHo5eWF6eGFyZWU1ZHd4ZmFlNnJkenY1czBhcHBhcyIgdGltZXN0
YW1wPSIxNTQ3NTkxNTU1Ij4yMjg8L2tleT48L2ZvcmVpZ24ta2V5cz48cmVmLXR5cGUgbmFtZT0i
Sm91cm5hbCBBcnRpY2xlIj4xNzwvcmVmLXR5cGU+PGNvbnRyaWJ1dG9ycz48YXV0aG9ycz48YXV0
aG9yPkJldWVycywgVS48L2F1dGhvcj48YXV0aG9yPkhvaGVuZXN0ZXIsIFMuPC9hdXRob3I+PGF1
dGhvcj5kZSBCdXkgV2VubmlnZXIsIEwuIEouPC9hdXRob3I+PGF1dGhvcj5LcmVtZXIsIEEuIEUu
PC9hdXRob3I+PGF1dGhvcj5KYW5zZW4sIFAuIEwuPC9hdXRob3I+PGF1dGhvcj5FbGZlcmluaywg
Ui4gUC48L2F1dGhvcj48L2F1dGhvcnM+PC9jb250cmlidXRvcnM+PGF1dGgtYWRkcmVzcz5CZXVl
cnMsIFVscmljaC4gRGVwYXJ0bWVudCBvZiBHYXN0cm9lbnRlcm9sb2d5IGFuZCBIZXBhdG9sb2d5
LCBUeXRnYXQgSW5zdGl0dXRlIGZvciBMaXZlciBhbmQgSW50ZXN0aW5hbCBSZXNlYXJjaCwgQWNh
ZGVtaWMgTWVkaWNhbCBDZW50ZXIsIFVuaXZlcnNpdHkgb2YgQW1zdGVyZGFtLCBBbXN0ZXJkYW0s
IFRoZSBOZXRoZXJsYW5kcy4gdS5oLmJldWVyc0BhbWMudXZhLm5sPC9hdXRoLWFkZHJlc3M+PHRp
dGxlcz48dGl0bGU+VGhlIGJpbGlhcnkgSENPKDMpKC0pIHVtYnJlbGxhOiBhIHVuaWZ5aW5nIGh5
cG90aGVzaXMgb24gcGF0aG9nZW5ldGljIGFuZCB0aGVyYXBldXRpYyBhc3BlY3RzIG9mIGZpYnJv
c2luZyBjaG9sYW5naW9wYXRoaWVzPC90aXRsZT48c2Vjb25kYXJ5LXRpdGxlPkhlcGF0b2xvZ3k8
L3NlY29uZGFyeS10aXRsZT48YWx0LXRpdGxlPkhlcGF0b2xvZ3k8L2FsdC10aXRsZT48L3RpdGxl
cz48cGVyaW9kaWNhbD48ZnVsbC10aXRsZT5IZXBhdG9sb2d5PC9mdWxsLXRpdGxlPjwvcGVyaW9k
aWNhbD48YWx0LXBlcmlvZGljYWw+PGZ1bGwtdGl0bGU+SGVwYXRvbG9neTwvZnVsbC10aXRsZT48
L2FsdC1wZXJpb2RpY2FsPjxwYWdlcz4xNDg5LTk2PC9wYWdlcz48dm9sdW1lPjUyPC92b2x1bWU+
PG51bWJlcj40PC9udW1iZXI+PGtleXdvcmRzPjxrZXl3b3JkPkFkZW5vc2luZSBUcmlwaG9zcGhh
dGUvbWUgW01ldGFib2xpc21dPC9rZXl3b3JkPjxrZXl3b3JkPkFkZW5vc2luZSBUcmlwaG9zcGhh
dGUvc2UgW1NlY3JldGlvbl08L2tleXdvcmQ+PGtleXdvcmQ+QW5pbWFsczwva2V5d29yZD48a2V5
d29yZD4qQmljYXJib25hdGVzL21lIFtNZXRhYm9saXNtXTwva2V5d29yZD48a2V5d29yZD5CaWxl
IEFjaWRzIGFuZCBTYWx0cy9tZSBbTWV0YWJvbGlzbV08L2tleXdvcmQ+PGtleXdvcmQ+QmlsZSBB
Y2lkcyBhbmQgU2FsdHMvdG8gW1RveGljaXR5XTwva2V5d29yZD48a2V5d29yZD4qQmlsZSBEdWN0
cy9zZSBbU2VjcmV0aW9uXTwva2V5d29yZD48a2V5d29yZD4qQ2hsb3JpZGUtQmljYXJib25hdGUg
QW50aXBvcnRlcnMvcGggW1BoeXNpb2xvZ3ldPC9rZXl3b3JkPjxrZXl3b3JkPipDaG9sYW5naXRp
cywgU2NsZXJvc2luZy9kdCBbRHJ1ZyBUaGVyYXB5XTwva2V5d29yZD48a2V5d29yZD4qQ2hvbGFu
Z2l0aXMsIFNjbGVyb3NpbmcvZXQgW0V0aW9sb2d5XTwva2V5d29yZD48a2V5d29yZD5DaG9sYW5n
aXRpcywgU2NsZXJvc2luZy9wcCBbUGh5c2lvcGF0aG9sb2d5XTwva2V5d29yZD48a2V5d29yZD5I
dW1hbnM8L2tleXdvcmQ+PGtleXdvcmQ+SHlkcm9nZW4tSW9uIENvbmNlbnRyYXRpb248L2tleXdv
cmQ+PGtleXdvcmQ+TWljZWxsZXM8L2tleXdvcmQ+PGtleXdvcmQ+UGhvc3Bob2xpcGlkcy9tZSBb
TWV0YWJvbGlzbV08L2tleXdvcmQ+PGtleXdvcmQ+KlJlY2VwdG9ycywgUHVyaW5lcmdpYyBQMi9w
aCBbUGh5c2lvbG9neV08L2tleXdvcmQ+PGtleXdvcmQ+MCAoQmljYXJib25hdGVzKTwva2V5d29y
ZD48a2V5d29yZD4wIChCaWxlIEFjaWRzIGFuZCBTYWx0cyk8L2tleXdvcmQ+PGtleXdvcmQ+MCAo
Q2hsb3JpZGUtQmljYXJib25hdGUgQW50aXBvcnRlcnMpPC9rZXl3b3JkPjxrZXl3b3JkPjAgKE1p
Y2VsbGVzKTwva2V5d29yZD48a2V5d29yZD4wIChQaG9zcGhvbGlwaWRzKTwva2V5d29yZD48a2V5
d29yZD4wIChSZWNlcHRvcnMsIFB1cmluZXJnaWMgUDIpPC9rZXl3b3JkPjxrZXl3b3JkPjhMNzBR
NzVGWEUgKEFkZW5vc2luZSBUcmlwaG9zcGhhdGUpPC9rZXl3b3JkPjwva2V5d29yZHM+PGRhdGVz
Pjx5ZWFyPjIwMTA8L3llYXI+PHB1Yi1kYXRlcz48ZGF0ZT5PY3Q8L2RhdGU+PC9wdWItZGF0ZXM+
PC9kYXRlcz48aXNibj4xNTI3LTMzNTA8L2lzYm4+PGFjY2Vzc2lvbi1udW0+MjA3MjE4ODQ8L2Fj
Y2Vzc2lvbi1udW0+PHdvcmstdHlwZT5SZXZpZXc8L3dvcmstdHlwZT48dXJscz48cmVsYXRlZC11
cmxzPjx1cmw+aHR0cDovL292aWRzcC5vdmlkLmNvbS9vdmlkd2ViLmNnaT9UPUpTJmFtcDtDU0M9
WSZhbXA7TkVXUz1OJmFtcDtQQUdFPWZ1bGx0ZXh0JmFtcDtEPW1lZDYmYW1wO0FOPTIwNzIxODg0
PC91cmw+PHVybD5odHRwczovL2Fhc2xkcHVicy5vbmxpbmVsaWJyYXJ5LndpbGV5LmNvbS9kb2kv
cGRmLzEwLjEwMDIvaGVwLjIzODEwPC91cmw+PC9yZWxhdGVkLXVybHM+PC91cmxzPjxlbGVjdHJv
bmljLXJlc291cmNlLW51bT5odHRwczovL2R4LmRvaS5vcmcvMTAuMTAwMi9oZXAuMjM4MTA8L2Vs
ZWN0cm9uaWMtcmVzb3VyY2UtbnVtPjxsYW5ndWFnZT5FbmdsaXNoPC9sYW5ndWFnZT48L3JlY29y
ZD48L0NpdGU+PENpdGU+PEF1dGhvcj5FcmxpbmdlcjwvQXV0aG9yPjxZZWFyPjIwMTI8L1llYXI+
PFJlY051bT4xNzk8L1JlY051bT48cmVjb3JkPjxyZWMtbnVtYmVyPjE3OTwvcmVjLW51bWJlcj48
Zm9yZWlnbi1rZXlzPjxrZXkgYXBwPSJFTiIgZGItaWQ9InYwOXZ2dHo5eWF6eGFyZWU1ZHd4ZmFl
NnJkenY1czBhcHBhcyIgdGltZXN0YW1wPSIxNTQ3MjAwNDkyIj4xNzk8L2tleT48L2ZvcmVpZ24t
a2V5cz48cmVmLXR5cGUgbmFtZT0iSm91cm5hbCBBcnRpY2xlIj4xNzwvcmVmLXR5cGU+PGNvbnRy
aWJ1dG9ycz48YXV0aG9ycz48YXV0aG9yPkVybGluZ2VyLCBTLjwvYXV0aG9yPjwvYXV0aG9ycz48
L2NvbnRyaWJ1dG9ycz48YXV0aC1hZGRyZXNzPlVuaXZlcnNpdHkgb2YgUGFyaXMgNywgNzUwMDUg
UGFyaXMsIEZyYW5jZS4gc2VyZ2UuZXJsaW5nZXJAZ21haWwuY29tPC9hdXRoLWFkZHJlc3M+PHRp
dGxlcz48dGl0bGU+QSBIQ08oMykoLSl1bWJyZWxsYSBwcm90ZWN0cyBodW1hbiBjaG9sYW5naW9j
eXRlcyBhZ2FpbnN0IGJpbGUgc2FsdC1pbmR1Y2VkIGluanVyeTwvdGl0bGU+PHNlY29uZGFyeS10
aXRsZT5DbGluIFJlcyBIZXBhdG9sIEdhc3Ryb2VudGVyb2w8L3NlY29uZGFyeS10aXRsZT48L3Rp
dGxlcz48cGVyaW9kaWNhbD48ZnVsbC10aXRsZT5DbGluIFJlcyBIZXBhdG9sIEdhc3Ryb2VudGVy
b2w8L2Z1bGwtdGl0bGU+PC9wZXJpb2RpY2FsPjxwYWdlcz43LTk8L3BhZ2VzPjx2b2x1bWU+MzY8
L3ZvbHVtZT48bnVtYmVyPjE8L251bWJlcj48ZWRpdGlvbj4yMDExLzEyLzMxPC9lZGl0aW9uPjxr
ZXl3b3Jkcz48a2V5d29yZD5BbmlvbiBUcmFuc3BvcnQgUHJvdGVpbnMvbWV0YWJvbGlzbTwva2V5
d29yZD48a2V5d29yZD5BbnRpcG9ydGVycy9tZXRhYm9saXNtPC9rZXl3b3JkPjxrZXl3b3JkPkJp
bGUgQWNpZHMgYW5kIFNhbHRzLyp0b3hpY2l0eTwva2V5d29yZD48a2V5d29yZD5CaWxlIER1Y3Rz
LypjeXRvbG9neS9tZXRhYm9saXNtPC9rZXl3b3JkPjxrZXl3b3JkPkh1bWFuczwva2V5d29yZD48
a2V5d29yZD5OZXJ2ZSBUaXNzdWUgUHJvdGVpbnM8L2tleXdvcmQ+PGtleXdvcmQ+U0xDNEEgUHJv
dGVpbnM8L2tleXdvcmQ+PGtleXdvcmQ+U29kaXVtIEJpY2FyYm9uYXRlLypwaGFybWFjb2xvZ3k8
L2tleXdvcmQ+PC9rZXl3b3Jkcz48ZGF0ZXM+PHllYXI+MjAxMjwveWVhcj48cHViLWRhdGVzPjxk
YXRlPkZlYjwvZGF0ZT48L3B1Yi1kYXRlcz48L2RhdGVzPjxpc2JuPjIyMTAtNzQxWCAoRWxlY3Ry
b25pYykmI3hEOzIyMTAtNzQwMSAoTGlua2luZyk8L2lzYm4+PGFjY2Vzc2lvbi1udW0+MjIyMDY4
NTE8L2FjY2Vzc2lvbi1udW0+PHVybHM+PHJlbGF0ZWQtdXJscz48dXJsPmh0dHBzOi8vd3d3Lm5j
YmkubmxtLm5paC5nb3YvcHVibWVkLzIyMjA2ODUxPC91cmw+PHVybD5odHRwczovL2FjLmVscy1j
ZG4uY29tL1MyMjEwNzQwMTExMDAzNzU1LzEtczIuMC1TMjIxMDc0MDExMTAwMzc1NS1tYWluLnBk
Zj9fdGlkPTA1ODcyMGNjLWRjMTMtNGIwMy04MTMzLTI5YjFhYjg2YWQ3MCZhbXA7YWNkbmF0PTE1
NDcyMDA3MzlfNDFlMjRkOTk3ZDFjNDliMTBiMWZmYmMxNjhmZjU3M2E8L3VybD48L3JlbGF0ZWQt
dXJscz48L3VybHM+PGVsZWN0cm9uaWMtcmVzb3VyY2UtbnVtPjEwLjEwMTYvai5jbGlucmUuMjAx
MS4xMS4wMDY8L2VsZWN0cm9uaWMtcmVzb3VyY2UtbnVtPjwvcmVjb3JkPjwvQ2l0ZT48Q2l0ZT48
QXV0aG9yPk1hcnRpbmV6LUFuc288L0F1dGhvcj48WWVhcj4xOTk0PC9ZZWFyPjxSZWNOdW0+Mjk3
PC9SZWNOdW0+PHJlY29yZD48cmVjLW51bWJlcj4yOTc8L3JlYy1udW1iZXI+PGZvcmVpZ24ta2V5
cz48a2V5IGFwcD0iRU4iIGRiLWlkPSJ2MDl2dnR6OXlhenhhcmVlNWR3eGZhZTZyZHp2NXMwYXBw
YXMiIHRpbWVzdGFtcD0iMTU0NzY3NTM5NyI+Mjk3PC9rZXk+PC9mb3JlaWduLWtleXM+PHJlZi10
eXBlIG5hbWU9IkpvdXJuYWwgQXJ0aWNsZSI+MTc8L3JlZi10eXBlPjxjb250cmlidXRvcnM+PGF1
dGhvcnM+PGF1dGhvcj5NYXJ0aW5lei1BbnNvLCBFLjwvYXV0aG9yPjxhdXRob3I+Q2FzdGlsbG8s
IEouIEUuPC9hdXRob3I+PGF1dGhvcj5EaWV6LCBKLjwvYXV0aG9yPjxhdXRob3I+TWVkaW5hLCBK
LiBGLjwvYXV0aG9yPjxhdXRob3I+UHJpZXRvLCBKLjwvYXV0aG9yPjwvYXV0aG9ycz48L2NvbnRy
aWJ1dG9ycz48YXV0aC1hZGRyZXNzPkRlcGFydG1lbnQgb2YgTWVkaWNpbmUsIFVuaXZlcnNpdHkg
Q2xpbmljIGFuZCBNZWRpY2FsIFNjaG9vbCwgVW5pdmVyc2l0eSBvZiBOYXZhcnJhLCBQYW1wbG9u
YSwgU3BhaW4uPC9hdXRoLWFkZHJlc3M+PHRpdGxlcz48dGl0bGU+SW1tdW5vaGlzdG9jaGVtaWNh
bCBkZXRlY3Rpb24gb2YgY2hsb3JpZGUvYmljYXJib25hdGUgYW5pb24gZXhjaGFuZ2VycyBpbiBo
dW1hbiBsaXZlcjwvdGl0bGU+PHNlY29uZGFyeS10aXRsZT5IZXBhdG9sb2d5PC9zZWNvbmRhcnkt
dGl0bGU+PC90aXRsZXM+PHBlcmlvZGljYWw+PGZ1bGwtdGl0bGU+SGVwYXRvbG9neTwvZnVsbC10
aXRsZT48L3BlcmlvZGljYWw+PHBhZ2VzPjE0MDAtNjwvcGFnZXM+PHZvbHVtZT4xOTwvdm9sdW1l
PjxudW1iZXI+NjwvbnVtYmVyPjxlZGl0aW9uPjE5OTQvMDYvMDE8L2VkaXRpb24+PGtleXdvcmRz
PjxrZXl3b3JkPkFtaW5vIEFjaWQgU2VxdWVuY2U8L2tleXdvcmQ+PGtleXdvcmQ+QW5pbWFsczwv
a2V5d29yZD48a2V5d29yZD4qQW5pb24gVHJhbnNwb3J0IFByb3RlaW5zPC9rZXl3b3JkPjxrZXl3
b3JkPkFudGlib2RpZXMsIE1vbm9jbG9uYWwvaW1tdW5vbG9neTwva2V5d29yZD48a2V5d29yZD5B
bnRpcG9ydGVycy8qYW5hbHlzaXMvY2hlbWlzdHJ5L2dlbmV0aWNzL2ltbXVub2xvZ3k8L2tleXdv
cmQ+PGtleXdvcmQ+QmljYXJib25hdGVzL21ldGFib2xpc208L2tleXdvcmQ+PGtleXdvcmQ+Q2hs
b3JpZGUtQmljYXJib25hdGUgQW50aXBvcnRlcnM8L2tleXdvcmQ+PGtleXdvcmQ+Q2hsb3JpZGVz
L21ldGFib2xpc208L2tleXdvcmQ+PGtleXdvcmQ+Rmx1b3Jlc2NlbnQgQW50aWJvZHkgVGVjaG5p
cXVlPC9rZXl3b3JkPjxrZXl3b3JkPkh1bWFuczwva2V5d29yZD48a2V5d29yZD5JbW11bm9lbnp5
bWUgVGVjaG5pcXVlczwva2V5d29yZD48a2V5d29yZD5JbW11bm9oaXN0b2NoZW1pc3RyeTwva2V5
d29yZD48a2V5d29yZD5MaXZlci9jaGVtaXN0cnkvKm1ldGFib2xpc208L2tleXdvcmQ+PGtleXdv
cmQ+TWVtYnJhbmUgUHJvdGVpbnMvYW5hbHlzaXMvY2hlbWlzdHJ5L2dlbmV0aWNzL2ltbXVub2xv
Z3k8L2tleXdvcmQ+PGtleXdvcmQ+TWljZTwva2V5d29yZD48a2V5d29yZD5Nb2xlY3VsYXIgU2Vx
dWVuY2UgRGF0YTwva2V5d29yZD48a2V5d29yZD5TTEM0QSBQcm90ZWluczwva2V5d29yZD48L2tl
eXdvcmRzPjxkYXRlcz48eWVhcj4xOTk0PC95ZWFyPjxwdWItZGF0ZXM+PGRhdGU+SnVuPC9kYXRl
PjwvcHViLWRhdGVzPjwvZGF0ZXM+PGlzYm4+MDI3MC05MTM5IChQcmludCkmI3hEOzAyNzAtOTEz
OSAoTGlua2luZyk8L2lzYm4+PGFjY2Vzc2lvbi1udW0+ODE4ODE2OTwvYWNjZXNzaW9uLW51bT48
dXJscz48cmVsYXRlZC11cmxzPjx1cmw+aHR0cHM6Ly93d3cubmNiaS5ubG0ubmloLmdvdi9wdWJt
ZWQvODE4ODE2OTwvdXJsPjwvcmVsYXRlZC11cmxzPjwvdXJscz48L3JlY29yZD48L0NpdGU+PC9F
bmROb3RlPgB=
</w:fldData>
        </w:fldChar>
      </w:r>
      <w:r w:rsidR="0071050E">
        <w:rPr>
          <w:rFonts w:ascii="Arial" w:hAnsi="Arial" w:cs="Arial"/>
          <w:sz w:val="24"/>
          <w:szCs w:val="24"/>
        </w:rPr>
        <w:instrText xml:space="preserve"> ADDIN EN.CITE.DATA </w:instrText>
      </w:r>
      <w:r w:rsidR="0071050E">
        <w:rPr>
          <w:rFonts w:ascii="Arial" w:hAnsi="Arial" w:cs="Arial"/>
          <w:sz w:val="24"/>
          <w:szCs w:val="24"/>
        </w:rPr>
      </w:r>
      <w:r w:rsidR="0071050E">
        <w:rPr>
          <w:rFonts w:ascii="Arial" w:hAnsi="Arial" w:cs="Arial"/>
          <w:sz w:val="24"/>
          <w:szCs w:val="24"/>
        </w:rPr>
        <w:fldChar w:fldCharType="end"/>
      </w:r>
      <w:r w:rsidRPr="00F26D33">
        <w:rPr>
          <w:rFonts w:ascii="Arial" w:hAnsi="Arial" w:cs="Arial"/>
          <w:sz w:val="24"/>
          <w:szCs w:val="24"/>
        </w:rPr>
      </w:r>
      <w:r w:rsidRPr="00F26D33">
        <w:rPr>
          <w:rFonts w:ascii="Arial" w:hAnsi="Arial" w:cs="Arial"/>
          <w:sz w:val="24"/>
          <w:szCs w:val="24"/>
        </w:rPr>
        <w:fldChar w:fldCharType="separate"/>
      </w:r>
      <w:r w:rsidR="005317A8">
        <w:rPr>
          <w:rFonts w:ascii="Arial" w:hAnsi="Arial" w:cs="Arial"/>
          <w:sz w:val="24"/>
          <w:szCs w:val="24"/>
        </w:rPr>
        <w:t>(9, 10, 14)</w:t>
      </w:r>
      <w:r w:rsidRPr="00F26D33">
        <w:rPr>
          <w:rFonts w:ascii="Arial" w:hAnsi="Arial" w:cs="Arial"/>
          <w:sz w:val="24"/>
          <w:szCs w:val="24"/>
        </w:rPr>
        <w:fldChar w:fldCharType="end"/>
      </w:r>
      <w:r w:rsidRPr="00F26D33">
        <w:rPr>
          <w:rFonts w:ascii="Arial" w:hAnsi="Arial" w:cs="Arial"/>
          <w:sz w:val="24"/>
          <w:szCs w:val="24"/>
        </w:rPr>
        <w:t xml:space="preserve">. Injury to these channels, as might </w:t>
      </w:r>
      <w:r w:rsidRPr="00F26D33">
        <w:rPr>
          <w:rFonts w:ascii="Arial" w:hAnsi="Arial" w:cs="Arial"/>
          <w:sz w:val="24"/>
          <w:szCs w:val="24"/>
        </w:rPr>
        <w:lastRenderedPageBreak/>
        <w:t xml:space="preserve">happen during liver preservation and reperfusion, may lead to development of cholangiopathies </w:t>
      </w:r>
      <w:r w:rsidRPr="00F26D33">
        <w:rPr>
          <w:rFonts w:ascii="Arial" w:hAnsi="Arial" w:cs="Arial"/>
          <w:sz w:val="24"/>
          <w:szCs w:val="24"/>
        </w:rPr>
        <w:fldChar w:fldCharType="begin">
          <w:fldData xml:space="preserve">PEVuZE5vdGU+PENpdGU+PEF1dGhvcj5CZXVlcnM8L0F1dGhvcj48WWVhcj4yMDEwPC9ZZWFyPjxS
ZWNOdW0+MjI4PC9SZWNOdW0+PERpc3BsYXlUZXh0PigxMywgMTUpPC9EaXNwbGF5VGV4dD48cmVj
b3JkPjxyZWMtbnVtYmVyPjIyODwvcmVjLW51bWJlcj48Zm9yZWlnbi1rZXlzPjxrZXkgYXBwPSJF
TiIgZGItaWQ9InYwOXZ2dHo5eWF6eGFyZWU1ZHd4ZmFlNnJkenY1czBhcHBhcyIgdGltZXN0YW1w
PSIxNTQ3NTkxNTU1Ij4yMjg8L2tleT48L2ZvcmVpZ24ta2V5cz48cmVmLXR5cGUgbmFtZT0iSm91
cm5hbCBBcnRpY2xlIj4xNzwvcmVmLXR5cGU+PGNvbnRyaWJ1dG9ycz48YXV0aG9ycz48YXV0aG9y
PkJldWVycywgVS48L2F1dGhvcj48YXV0aG9yPkhvaGVuZXN0ZXIsIFMuPC9hdXRob3I+PGF1dGhv
cj5kZSBCdXkgV2VubmlnZXIsIEwuIEouPC9hdXRob3I+PGF1dGhvcj5LcmVtZXIsIEEuIEUuPC9h
dXRob3I+PGF1dGhvcj5KYW5zZW4sIFAuIEwuPC9hdXRob3I+PGF1dGhvcj5FbGZlcmluaywgUi4g
UC48L2F1dGhvcj48L2F1dGhvcnM+PC9jb250cmlidXRvcnM+PGF1dGgtYWRkcmVzcz5CZXVlcnMs
IFVscmljaC4gRGVwYXJ0bWVudCBvZiBHYXN0cm9lbnRlcm9sb2d5IGFuZCBIZXBhdG9sb2d5LCBU
eXRnYXQgSW5zdGl0dXRlIGZvciBMaXZlciBhbmQgSW50ZXN0aW5hbCBSZXNlYXJjaCwgQWNhZGVt
aWMgTWVkaWNhbCBDZW50ZXIsIFVuaXZlcnNpdHkgb2YgQW1zdGVyZGFtLCBBbXN0ZXJkYW0sIFRo
ZSBOZXRoZXJsYW5kcy4gdS5oLmJldWVyc0BhbWMudXZhLm5sPC9hdXRoLWFkZHJlc3M+PHRpdGxl
cz48dGl0bGU+VGhlIGJpbGlhcnkgSENPKDMpKC0pIHVtYnJlbGxhOiBhIHVuaWZ5aW5nIGh5cG90
aGVzaXMgb24gcGF0aG9nZW5ldGljIGFuZCB0aGVyYXBldXRpYyBhc3BlY3RzIG9mIGZpYnJvc2lu
ZyBjaG9sYW5naW9wYXRoaWVzPC90aXRsZT48c2Vjb25kYXJ5LXRpdGxlPkhlcGF0b2xvZ3k8L3Nl
Y29uZGFyeS10aXRsZT48YWx0LXRpdGxlPkhlcGF0b2xvZ3k8L2FsdC10aXRsZT48L3RpdGxlcz48
cGVyaW9kaWNhbD48ZnVsbC10aXRsZT5IZXBhdG9sb2d5PC9mdWxsLXRpdGxlPjwvcGVyaW9kaWNh
bD48YWx0LXBlcmlvZGljYWw+PGZ1bGwtdGl0bGU+SGVwYXRvbG9neTwvZnVsbC10aXRsZT48L2Fs
dC1wZXJpb2RpY2FsPjxwYWdlcz4xNDg5LTk2PC9wYWdlcz48dm9sdW1lPjUyPC92b2x1bWU+PG51
bWJlcj40PC9udW1iZXI+PGtleXdvcmRzPjxrZXl3b3JkPkFkZW5vc2luZSBUcmlwaG9zcGhhdGUv
bWUgW01ldGFib2xpc21dPC9rZXl3b3JkPjxrZXl3b3JkPkFkZW5vc2luZSBUcmlwaG9zcGhhdGUv
c2UgW1NlY3JldGlvbl08L2tleXdvcmQ+PGtleXdvcmQ+QW5pbWFsczwva2V5d29yZD48a2V5d29y
ZD4qQmljYXJib25hdGVzL21lIFtNZXRhYm9saXNtXTwva2V5d29yZD48a2V5d29yZD5CaWxlIEFj
aWRzIGFuZCBTYWx0cy9tZSBbTWV0YWJvbGlzbV08L2tleXdvcmQ+PGtleXdvcmQ+QmlsZSBBY2lk
cyBhbmQgU2FsdHMvdG8gW1RveGljaXR5XTwva2V5d29yZD48a2V5d29yZD4qQmlsZSBEdWN0cy9z
ZSBbU2VjcmV0aW9uXTwva2V5d29yZD48a2V5d29yZD4qQ2hsb3JpZGUtQmljYXJib25hdGUgQW50
aXBvcnRlcnMvcGggW1BoeXNpb2xvZ3ldPC9rZXl3b3JkPjxrZXl3b3JkPipDaG9sYW5naXRpcywg
U2NsZXJvc2luZy9kdCBbRHJ1ZyBUaGVyYXB5XTwva2V5d29yZD48a2V5d29yZD4qQ2hvbGFuZ2l0
aXMsIFNjbGVyb3NpbmcvZXQgW0V0aW9sb2d5XTwva2V5d29yZD48a2V5d29yZD5DaG9sYW5naXRp
cywgU2NsZXJvc2luZy9wcCBbUGh5c2lvcGF0aG9sb2d5XTwva2V5d29yZD48a2V5d29yZD5IdW1h
bnM8L2tleXdvcmQ+PGtleXdvcmQ+SHlkcm9nZW4tSW9uIENvbmNlbnRyYXRpb248L2tleXdvcmQ+
PGtleXdvcmQ+TWljZWxsZXM8L2tleXdvcmQ+PGtleXdvcmQ+UGhvc3Bob2xpcGlkcy9tZSBbTWV0
YWJvbGlzbV08L2tleXdvcmQ+PGtleXdvcmQ+KlJlY2VwdG9ycywgUHVyaW5lcmdpYyBQMi9waCBb
UGh5c2lvbG9neV08L2tleXdvcmQ+PGtleXdvcmQ+MCAoQmljYXJib25hdGVzKTwva2V5d29yZD48
a2V5d29yZD4wIChCaWxlIEFjaWRzIGFuZCBTYWx0cyk8L2tleXdvcmQ+PGtleXdvcmQ+MCAoQ2hs
b3JpZGUtQmljYXJib25hdGUgQW50aXBvcnRlcnMpPC9rZXl3b3JkPjxrZXl3b3JkPjAgKE1pY2Vs
bGVzKTwva2V5d29yZD48a2V5d29yZD4wIChQaG9zcGhvbGlwaWRzKTwva2V5d29yZD48a2V5d29y
ZD4wIChSZWNlcHRvcnMsIFB1cmluZXJnaWMgUDIpPC9rZXl3b3JkPjxrZXl3b3JkPjhMNzBRNzVG
WEUgKEFkZW5vc2luZSBUcmlwaG9zcGhhdGUpPC9rZXl3b3JkPjwva2V5d29yZHM+PGRhdGVzPjx5
ZWFyPjIwMTA8L3llYXI+PHB1Yi1kYXRlcz48ZGF0ZT5PY3Q8L2RhdGU+PC9wdWItZGF0ZXM+PC9k
YXRlcz48aXNibj4xNTI3LTMzNTA8L2lzYm4+PGFjY2Vzc2lvbi1udW0+MjA3MjE4ODQ8L2FjY2Vz
c2lvbi1udW0+PHdvcmstdHlwZT5SZXZpZXc8L3dvcmstdHlwZT48dXJscz48cmVsYXRlZC11cmxz
Pjx1cmw+aHR0cDovL292aWRzcC5vdmlkLmNvbS9vdmlkd2ViLmNnaT9UPUpTJmFtcDtDU0M9WSZh
bXA7TkVXUz1OJmFtcDtQQUdFPWZ1bGx0ZXh0JmFtcDtEPW1lZDYmYW1wO0FOPTIwNzIxODg0PC91
cmw+PHVybD5odHRwczovL2Fhc2xkcHVicy5vbmxpbmVsaWJyYXJ5LndpbGV5LmNvbS9kb2kvcGRm
LzEwLjEwMDIvaGVwLjIzODEwPC91cmw+PC9yZWxhdGVkLXVybHM+PC91cmxzPjxlbGVjdHJvbmlj
LXJlc291cmNlLW51bT5odHRwczovL2R4LmRvaS5vcmcvMTAuMTAwMi9oZXAuMjM4MTA8L2VsZWN0
cm9uaWMtcmVzb3VyY2UtbnVtPjxsYW5ndWFnZT5FbmdsaXNoPC9sYW5ndWFnZT48L3JlY29yZD48
L0NpdGU+PENpdGU+PEF1dGhvcj5CZXVlcnM8L0F1dGhvcj48WWVhcj4yMDEyPC9ZZWFyPjxSZWNO
dW0+MTM8L1JlY051bT48cmVjb3JkPjxyZWMtbnVtYmVyPjEzPC9yZWMtbnVtYmVyPjxmb3JlaWdu
LWtleXM+PGtleSBhcHA9IkVOIiBkYi1pZD0idjA5dnZ0ejl5YXp4YXJlZTVkd3hmYWU2cmR6djVz
MGFwcGFzIiB0aW1lc3RhbXA9IjE0OTYyMjAyMzciPjEzPC9rZXk+PC9mb3JlaWduLWtleXM+PHJl
Zi10eXBlIG5hbWU9IkpvdXJuYWwgQXJ0aWNsZSI+MTc8L3JlZi10eXBlPjxjb250cmlidXRvcnM+
PGF1dGhvcnM+PGF1dGhvcj5CZXVlcnMsIFUuPC9hdXRob3I+PGF1dGhvcj5NYXJvbmksIEwuPC9h
dXRob3I+PGF1dGhvcj5FbGZlcmluaywgUi4gTy48L2F1dGhvcj48L2F1dGhvcnM+PC9jb250cmli
dXRvcnM+PGF1dGgtYWRkcmVzcz5EZXBhcnRtZW50IG9mIEdhc3Ryb2VudGVyb2xvZ3kgYW5kIEhl
cGF0b2xvZ3ksIFR5dGdhdCBJbnN0aXR1dGUgZm9yIExpdmVyIGFuZCBJbnRlc3RpbmFsIFJlc2Vh
cmNoLCBBY2FkZW1pYyBNZWRpY2FsIENlbnRlciwgVW5pdmVyc2l0eSBvZiBBbXN0ZXJkYW0sIEFt
c3RlcmRhbSwgVGhlIE5ldGhlcmxhbmRzLiB1LmguYmV1ZXJzQGFtYy51dmEubmw8L2F1dGgtYWRk
cmVzcz48dGl0bGVzPjx0aXRsZT5UaGUgYmlsaWFyeSBIQ08oMykoLSkgdW1icmVsbGE6IGV4cGVy
aW1lbnRhbCBldmlkZW5jZSByZXZpc2l0ZWQ8L3RpdGxlPjxzZWNvbmRhcnktdGl0bGU+Q3VyciBP
cGluIEdhc3Ryb2VudGVyb2w8L3NlY29uZGFyeS10aXRsZT48L3RpdGxlcz48cGVyaW9kaWNhbD48
ZnVsbC10aXRsZT5DdXJyIE9waW4gR2FzdHJvZW50ZXJvbDwvZnVsbC10aXRsZT48L3BlcmlvZGlj
YWw+PHBhZ2VzPjI1My03PC9wYWdlcz48dm9sdW1lPjI4PC92b2x1bWU+PG51bWJlcj4zPC9udW1i
ZXI+PGtleXdvcmRzPjxrZXl3b3JkPkFuaW1hbHM8L2tleXdvcmQ+PGtleXdvcmQ+QmljYXJib25h
dGVzLypwaGFybWFjb2xvZ3k8L2tleXdvcmQ+PGtleXdvcmQ+QmlsZSBBY2lkcyBhbmQgU2FsdHMv
Km1ldGFib2xpc208L2tleXdvcmQ+PGtleXdvcmQ+QmlsZSBEdWN0cy8qbWV0YWJvbGlzbS9zZWNy
ZXRpb248L2tleXdvcmQ+PGtleXdvcmQ+QmlsaWFyeSBUcmFjdC9tZXRhYm9saXNtLypwYXRob2xv
Z3k8L2tleXdvcmQ+PGtleXdvcmQ+Q2hsb3JpZGUtQmljYXJib25hdGUgQW50aXBvcnRlcnMvbWV0
YWJvbGlzbTwva2V5d29yZD48a2V5d29yZD5DaG9sYW5naXRpcywgU2NsZXJvc2luZy9tZXRhYm9s
aXNtLypwYXRob2xvZ3k8L2tleXdvcmQ+PGtleXdvcmQ+Rmlicm9zaXM8L2tleXdvcmQ+PGtleXdv
cmQ+SHVtYW5zPC9rZXl3b3JkPjxrZXl3b3JkPk1pY2U8L2tleXdvcmQ+PC9rZXl3b3Jkcz48ZGF0
ZXM+PHllYXI+MjAxMjwveWVhcj48cHViLWRhdGVzPjxkYXRlPk1heTwvZGF0ZT48L3B1Yi1kYXRl
cz48L2RhdGVzPjxpc2JuPjE1MzEtNzA1NiAoRWxlY3Ryb25pYykmI3hEOzAyNjctMTM3OSAoTGlu
a2luZyk8L2lzYm4+PGFjY2Vzc2lvbi1udW0+MjI0NTA4OTc8L2FjY2Vzc2lvbi1udW0+PHVybHM+
PHJlbGF0ZWQtdXJscz48dXJsPmh0dHBzOi8vd3d3Lm5jYmkubmxtLm5paC5nb3YvcHVibWVkLzIy
NDUwODk3PC91cmw+PC9yZWxhdGVkLXVybHM+PC91cmxzPjxlbGVjdHJvbmljLXJlc291cmNlLW51
bT4xMC4xMDk3L01PRy4wYjAxM2UzMjgzNTJhYWIyPC9lbGVjdHJvbmljLXJlc291cmNlLW51bT48
L3JlY29yZD48L0NpdGU+PC9FbmROb3RlPgB=
</w:fldData>
        </w:fldChar>
      </w:r>
      <w:r w:rsidR="0071050E">
        <w:rPr>
          <w:rFonts w:ascii="Arial" w:hAnsi="Arial" w:cs="Arial"/>
          <w:sz w:val="24"/>
          <w:szCs w:val="24"/>
        </w:rPr>
        <w:instrText xml:space="preserve"> ADDIN EN.CITE </w:instrText>
      </w:r>
      <w:r w:rsidR="0071050E">
        <w:rPr>
          <w:rFonts w:ascii="Arial" w:hAnsi="Arial" w:cs="Arial"/>
          <w:sz w:val="24"/>
          <w:szCs w:val="24"/>
        </w:rPr>
        <w:fldChar w:fldCharType="begin">
          <w:fldData xml:space="preserve">PEVuZE5vdGU+PENpdGU+PEF1dGhvcj5CZXVlcnM8L0F1dGhvcj48WWVhcj4yMDEwPC9ZZWFyPjxS
ZWNOdW0+MjI4PC9SZWNOdW0+PERpc3BsYXlUZXh0PigxMywgMTUpPC9EaXNwbGF5VGV4dD48cmVj
b3JkPjxyZWMtbnVtYmVyPjIyODwvcmVjLW51bWJlcj48Zm9yZWlnbi1rZXlzPjxrZXkgYXBwPSJF
TiIgZGItaWQ9InYwOXZ2dHo5eWF6eGFyZWU1ZHd4ZmFlNnJkenY1czBhcHBhcyIgdGltZXN0YW1w
PSIxNTQ3NTkxNTU1Ij4yMjg8L2tleT48L2ZvcmVpZ24ta2V5cz48cmVmLXR5cGUgbmFtZT0iSm91
cm5hbCBBcnRpY2xlIj4xNzwvcmVmLXR5cGU+PGNvbnRyaWJ1dG9ycz48YXV0aG9ycz48YXV0aG9y
PkJldWVycywgVS48L2F1dGhvcj48YXV0aG9yPkhvaGVuZXN0ZXIsIFMuPC9hdXRob3I+PGF1dGhv
cj5kZSBCdXkgV2VubmlnZXIsIEwuIEouPC9hdXRob3I+PGF1dGhvcj5LcmVtZXIsIEEuIEUuPC9h
dXRob3I+PGF1dGhvcj5KYW5zZW4sIFAuIEwuPC9hdXRob3I+PGF1dGhvcj5FbGZlcmluaywgUi4g
UC48L2F1dGhvcj48L2F1dGhvcnM+PC9jb250cmlidXRvcnM+PGF1dGgtYWRkcmVzcz5CZXVlcnMs
IFVscmljaC4gRGVwYXJ0bWVudCBvZiBHYXN0cm9lbnRlcm9sb2d5IGFuZCBIZXBhdG9sb2d5LCBU
eXRnYXQgSW5zdGl0dXRlIGZvciBMaXZlciBhbmQgSW50ZXN0aW5hbCBSZXNlYXJjaCwgQWNhZGVt
aWMgTWVkaWNhbCBDZW50ZXIsIFVuaXZlcnNpdHkgb2YgQW1zdGVyZGFtLCBBbXN0ZXJkYW0sIFRo
ZSBOZXRoZXJsYW5kcy4gdS5oLmJldWVyc0BhbWMudXZhLm5sPC9hdXRoLWFkZHJlc3M+PHRpdGxl
cz48dGl0bGU+VGhlIGJpbGlhcnkgSENPKDMpKC0pIHVtYnJlbGxhOiBhIHVuaWZ5aW5nIGh5cG90
aGVzaXMgb24gcGF0aG9nZW5ldGljIGFuZCB0aGVyYXBldXRpYyBhc3BlY3RzIG9mIGZpYnJvc2lu
ZyBjaG9sYW5naW9wYXRoaWVzPC90aXRsZT48c2Vjb25kYXJ5LXRpdGxlPkhlcGF0b2xvZ3k8L3Nl
Y29uZGFyeS10aXRsZT48YWx0LXRpdGxlPkhlcGF0b2xvZ3k8L2FsdC10aXRsZT48L3RpdGxlcz48
cGVyaW9kaWNhbD48ZnVsbC10aXRsZT5IZXBhdG9sb2d5PC9mdWxsLXRpdGxlPjwvcGVyaW9kaWNh
bD48YWx0LXBlcmlvZGljYWw+PGZ1bGwtdGl0bGU+SGVwYXRvbG9neTwvZnVsbC10aXRsZT48L2Fs
dC1wZXJpb2RpY2FsPjxwYWdlcz4xNDg5LTk2PC9wYWdlcz48dm9sdW1lPjUyPC92b2x1bWU+PG51
bWJlcj40PC9udW1iZXI+PGtleXdvcmRzPjxrZXl3b3JkPkFkZW5vc2luZSBUcmlwaG9zcGhhdGUv
bWUgW01ldGFib2xpc21dPC9rZXl3b3JkPjxrZXl3b3JkPkFkZW5vc2luZSBUcmlwaG9zcGhhdGUv
c2UgW1NlY3JldGlvbl08L2tleXdvcmQ+PGtleXdvcmQ+QW5pbWFsczwva2V5d29yZD48a2V5d29y
ZD4qQmljYXJib25hdGVzL21lIFtNZXRhYm9saXNtXTwva2V5d29yZD48a2V5d29yZD5CaWxlIEFj
aWRzIGFuZCBTYWx0cy9tZSBbTWV0YWJvbGlzbV08L2tleXdvcmQ+PGtleXdvcmQ+QmlsZSBBY2lk
cyBhbmQgU2FsdHMvdG8gW1RveGljaXR5XTwva2V5d29yZD48a2V5d29yZD4qQmlsZSBEdWN0cy9z
ZSBbU2VjcmV0aW9uXTwva2V5d29yZD48a2V5d29yZD4qQ2hsb3JpZGUtQmljYXJib25hdGUgQW50
aXBvcnRlcnMvcGggW1BoeXNpb2xvZ3ldPC9rZXl3b3JkPjxrZXl3b3JkPipDaG9sYW5naXRpcywg
U2NsZXJvc2luZy9kdCBbRHJ1ZyBUaGVyYXB5XTwva2V5d29yZD48a2V5d29yZD4qQ2hvbGFuZ2l0
aXMsIFNjbGVyb3NpbmcvZXQgW0V0aW9sb2d5XTwva2V5d29yZD48a2V5d29yZD5DaG9sYW5naXRp
cywgU2NsZXJvc2luZy9wcCBbUGh5c2lvcGF0aG9sb2d5XTwva2V5d29yZD48a2V5d29yZD5IdW1h
bnM8L2tleXdvcmQ+PGtleXdvcmQ+SHlkcm9nZW4tSW9uIENvbmNlbnRyYXRpb248L2tleXdvcmQ+
PGtleXdvcmQ+TWljZWxsZXM8L2tleXdvcmQ+PGtleXdvcmQ+UGhvc3Bob2xpcGlkcy9tZSBbTWV0
YWJvbGlzbV08L2tleXdvcmQ+PGtleXdvcmQ+KlJlY2VwdG9ycywgUHVyaW5lcmdpYyBQMi9waCBb
UGh5c2lvbG9neV08L2tleXdvcmQ+PGtleXdvcmQ+MCAoQmljYXJib25hdGVzKTwva2V5d29yZD48
a2V5d29yZD4wIChCaWxlIEFjaWRzIGFuZCBTYWx0cyk8L2tleXdvcmQ+PGtleXdvcmQ+MCAoQ2hs
b3JpZGUtQmljYXJib25hdGUgQW50aXBvcnRlcnMpPC9rZXl3b3JkPjxrZXl3b3JkPjAgKE1pY2Vs
bGVzKTwva2V5d29yZD48a2V5d29yZD4wIChQaG9zcGhvbGlwaWRzKTwva2V5d29yZD48a2V5d29y
ZD4wIChSZWNlcHRvcnMsIFB1cmluZXJnaWMgUDIpPC9rZXl3b3JkPjxrZXl3b3JkPjhMNzBRNzVG
WEUgKEFkZW5vc2luZSBUcmlwaG9zcGhhdGUpPC9rZXl3b3JkPjwva2V5d29yZHM+PGRhdGVzPjx5
ZWFyPjIwMTA8L3llYXI+PHB1Yi1kYXRlcz48ZGF0ZT5PY3Q8L2RhdGU+PC9wdWItZGF0ZXM+PC9k
YXRlcz48aXNibj4xNTI3LTMzNTA8L2lzYm4+PGFjY2Vzc2lvbi1udW0+MjA3MjE4ODQ8L2FjY2Vz
c2lvbi1udW0+PHdvcmstdHlwZT5SZXZpZXc8L3dvcmstdHlwZT48dXJscz48cmVsYXRlZC11cmxz
Pjx1cmw+aHR0cDovL292aWRzcC5vdmlkLmNvbS9vdmlkd2ViLmNnaT9UPUpTJmFtcDtDU0M9WSZh
bXA7TkVXUz1OJmFtcDtQQUdFPWZ1bGx0ZXh0JmFtcDtEPW1lZDYmYW1wO0FOPTIwNzIxODg0PC91
cmw+PHVybD5odHRwczovL2Fhc2xkcHVicy5vbmxpbmVsaWJyYXJ5LndpbGV5LmNvbS9kb2kvcGRm
LzEwLjEwMDIvaGVwLjIzODEwPC91cmw+PC9yZWxhdGVkLXVybHM+PC91cmxzPjxlbGVjdHJvbmlj
LXJlc291cmNlLW51bT5odHRwczovL2R4LmRvaS5vcmcvMTAuMTAwMi9oZXAuMjM4MTA8L2VsZWN0
cm9uaWMtcmVzb3VyY2UtbnVtPjxsYW5ndWFnZT5FbmdsaXNoPC9sYW5ndWFnZT48L3JlY29yZD48
L0NpdGU+PENpdGU+PEF1dGhvcj5CZXVlcnM8L0F1dGhvcj48WWVhcj4yMDEyPC9ZZWFyPjxSZWNO
dW0+MTM8L1JlY051bT48cmVjb3JkPjxyZWMtbnVtYmVyPjEzPC9yZWMtbnVtYmVyPjxmb3JlaWdu
LWtleXM+PGtleSBhcHA9IkVOIiBkYi1pZD0idjA5dnZ0ejl5YXp4YXJlZTVkd3hmYWU2cmR6djVz
MGFwcGFzIiB0aW1lc3RhbXA9IjE0OTYyMjAyMzciPjEzPC9rZXk+PC9mb3JlaWduLWtleXM+PHJl
Zi10eXBlIG5hbWU9IkpvdXJuYWwgQXJ0aWNsZSI+MTc8L3JlZi10eXBlPjxjb250cmlidXRvcnM+
PGF1dGhvcnM+PGF1dGhvcj5CZXVlcnMsIFUuPC9hdXRob3I+PGF1dGhvcj5NYXJvbmksIEwuPC9h
dXRob3I+PGF1dGhvcj5FbGZlcmluaywgUi4gTy48L2F1dGhvcj48L2F1dGhvcnM+PC9jb250cmli
dXRvcnM+PGF1dGgtYWRkcmVzcz5EZXBhcnRtZW50IG9mIEdhc3Ryb2VudGVyb2xvZ3kgYW5kIEhl
cGF0b2xvZ3ksIFR5dGdhdCBJbnN0aXR1dGUgZm9yIExpdmVyIGFuZCBJbnRlc3RpbmFsIFJlc2Vh
cmNoLCBBY2FkZW1pYyBNZWRpY2FsIENlbnRlciwgVW5pdmVyc2l0eSBvZiBBbXN0ZXJkYW0sIEFt
c3RlcmRhbSwgVGhlIE5ldGhlcmxhbmRzLiB1LmguYmV1ZXJzQGFtYy51dmEubmw8L2F1dGgtYWRk
cmVzcz48dGl0bGVzPjx0aXRsZT5UaGUgYmlsaWFyeSBIQ08oMykoLSkgdW1icmVsbGE6IGV4cGVy
aW1lbnRhbCBldmlkZW5jZSByZXZpc2l0ZWQ8L3RpdGxlPjxzZWNvbmRhcnktdGl0bGU+Q3VyciBP
cGluIEdhc3Ryb2VudGVyb2w8L3NlY29uZGFyeS10aXRsZT48L3RpdGxlcz48cGVyaW9kaWNhbD48
ZnVsbC10aXRsZT5DdXJyIE9waW4gR2FzdHJvZW50ZXJvbDwvZnVsbC10aXRsZT48L3BlcmlvZGlj
YWw+PHBhZ2VzPjI1My03PC9wYWdlcz48dm9sdW1lPjI4PC92b2x1bWU+PG51bWJlcj4zPC9udW1i
ZXI+PGtleXdvcmRzPjxrZXl3b3JkPkFuaW1hbHM8L2tleXdvcmQ+PGtleXdvcmQ+QmljYXJib25h
dGVzLypwaGFybWFjb2xvZ3k8L2tleXdvcmQ+PGtleXdvcmQ+QmlsZSBBY2lkcyBhbmQgU2FsdHMv
Km1ldGFib2xpc208L2tleXdvcmQ+PGtleXdvcmQ+QmlsZSBEdWN0cy8qbWV0YWJvbGlzbS9zZWNy
ZXRpb248L2tleXdvcmQ+PGtleXdvcmQ+QmlsaWFyeSBUcmFjdC9tZXRhYm9saXNtLypwYXRob2xv
Z3k8L2tleXdvcmQ+PGtleXdvcmQ+Q2hsb3JpZGUtQmljYXJib25hdGUgQW50aXBvcnRlcnMvbWV0
YWJvbGlzbTwva2V5d29yZD48a2V5d29yZD5DaG9sYW5naXRpcywgU2NsZXJvc2luZy9tZXRhYm9s
aXNtLypwYXRob2xvZ3k8L2tleXdvcmQ+PGtleXdvcmQ+Rmlicm9zaXM8L2tleXdvcmQ+PGtleXdv
cmQ+SHVtYW5zPC9rZXl3b3JkPjxrZXl3b3JkPk1pY2U8L2tleXdvcmQ+PC9rZXl3b3Jkcz48ZGF0
ZXM+PHllYXI+MjAxMjwveWVhcj48cHViLWRhdGVzPjxkYXRlPk1heTwvZGF0ZT48L3B1Yi1kYXRl
cz48L2RhdGVzPjxpc2JuPjE1MzEtNzA1NiAoRWxlY3Ryb25pYykmI3hEOzAyNjctMTM3OSAoTGlu
a2luZyk8L2lzYm4+PGFjY2Vzc2lvbi1udW0+MjI0NTA4OTc8L2FjY2Vzc2lvbi1udW0+PHVybHM+
PHJlbGF0ZWQtdXJscz48dXJsPmh0dHBzOi8vd3d3Lm5jYmkubmxtLm5paC5nb3YvcHVibWVkLzIy
NDUwODk3PC91cmw+PC9yZWxhdGVkLXVybHM+PC91cmxzPjxlbGVjdHJvbmljLXJlc291cmNlLW51
bT4xMC4xMDk3L01PRy4wYjAxM2UzMjgzNTJhYWIyPC9lbGVjdHJvbmljLXJlc291cmNlLW51bT48
L3JlY29yZD48L0NpdGU+PC9FbmROb3RlPgB=
</w:fldData>
        </w:fldChar>
      </w:r>
      <w:r w:rsidR="0071050E">
        <w:rPr>
          <w:rFonts w:ascii="Arial" w:hAnsi="Arial" w:cs="Arial"/>
          <w:sz w:val="24"/>
          <w:szCs w:val="24"/>
        </w:rPr>
        <w:instrText xml:space="preserve"> ADDIN EN.CITE.DATA </w:instrText>
      </w:r>
      <w:r w:rsidR="0071050E">
        <w:rPr>
          <w:rFonts w:ascii="Arial" w:hAnsi="Arial" w:cs="Arial"/>
          <w:sz w:val="24"/>
          <w:szCs w:val="24"/>
        </w:rPr>
      </w:r>
      <w:r w:rsidR="0071050E">
        <w:rPr>
          <w:rFonts w:ascii="Arial" w:hAnsi="Arial" w:cs="Arial"/>
          <w:sz w:val="24"/>
          <w:szCs w:val="24"/>
        </w:rPr>
        <w:fldChar w:fldCharType="end"/>
      </w:r>
      <w:r w:rsidRPr="00F26D33">
        <w:rPr>
          <w:rFonts w:ascii="Arial" w:hAnsi="Arial" w:cs="Arial"/>
          <w:sz w:val="24"/>
          <w:szCs w:val="24"/>
        </w:rPr>
      </w:r>
      <w:r w:rsidRPr="00F26D33">
        <w:rPr>
          <w:rFonts w:ascii="Arial" w:hAnsi="Arial" w:cs="Arial"/>
          <w:sz w:val="24"/>
          <w:szCs w:val="24"/>
        </w:rPr>
        <w:fldChar w:fldCharType="separate"/>
      </w:r>
      <w:r w:rsidR="005317A8">
        <w:rPr>
          <w:rFonts w:ascii="Arial" w:hAnsi="Arial" w:cs="Arial"/>
          <w:sz w:val="24"/>
          <w:szCs w:val="24"/>
        </w:rPr>
        <w:t>(10, 15)</w:t>
      </w:r>
      <w:r w:rsidRPr="00F26D33">
        <w:rPr>
          <w:rFonts w:ascii="Arial" w:hAnsi="Arial" w:cs="Arial"/>
          <w:sz w:val="24"/>
          <w:szCs w:val="24"/>
        </w:rPr>
        <w:fldChar w:fldCharType="end"/>
      </w:r>
      <w:r w:rsidRPr="00F26D33">
        <w:rPr>
          <w:rFonts w:ascii="Arial" w:hAnsi="Arial" w:cs="Arial"/>
          <w:sz w:val="24"/>
          <w:szCs w:val="24"/>
        </w:rPr>
        <w:t xml:space="preserve">. In the same way that the capacity to reabsorb glucose can be saturated, one might assume that the </w:t>
      </w:r>
      <w:r w:rsidR="0017257C">
        <w:rPr>
          <w:rFonts w:ascii="Arial" w:hAnsi="Arial" w:cs="Arial"/>
          <w:sz w:val="24"/>
          <w:szCs w:val="24"/>
        </w:rPr>
        <w:t xml:space="preserve">ability to produce bicarbonate to </w:t>
      </w:r>
      <w:r w:rsidR="0017257C" w:rsidRPr="00F26D33">
        <w:rPr>
          <w:rFonts w:ascii="Arial" w:hAnsi="Arial" w:cs="Arial"/>
          <w:sz w:val="24"/>
          <w:szCs w:val="24"/>
        </w:rPr>
        <w:t>deprotonat</w:t>
      </w:r>
      <w:r w:rsidR="0017257C">
        <w:rPr>
          <w:rFonts w:ascii="Arial" w:hAnsi="Arial" w:cs="Arial"/>
          <w:sz w:val="24"/>
          <w:szCs w:val="24"/>
        </w:rPr>
        <w:t>e</w:t>
      </w:r>
      <w:r w:rsidR="0017257C" w:rsidRPr="00F26D33">
        <w:rPr>
          <w:rFonts w:ascii="Arial" w:hAnsi="Arial" w:cs="Arial"/>
          <w:sz w:val="24"/>
          <w:szCs w:val="24"/>
        </w:rPr>
        <w:t xml:space="preserve"> </w:t>
      </w:r>
      <w:r w:rsidRPr="00F26D33">
        <w:rPr>
          <w:rFonts w:ascii="Arial" w:hAnsi="Arial" w:cs="Arial"/>
          <w:sz w:val="24"/>
          <w:szCs w:val="24"/>
        </w:rPr>
        <w:t>bile</w:t>
      </w:r>
      <w:r w:rsidR="0017257C">
        <w:rPr>
          <w:rFonts w:ascii="Arial" w:hAnsi="Arial" w:cs="Arial"/>
          <w:sz w:val="24"/>
          <w:szCs w:val="24"/>
        </w:rPr>
        <w:t xml:space="preserve"> sufficiently</w:t>
      </w:r>
      <w:r w:rsidRPr="00F26D33">
        <w:rPr>
          <w:rFonts w:ascii="Arial" w:hAnsi="Arial" w:cs="Arial"/>
          <w:sz w:val="24"/>
          <w:szCs w:val="24"/>
        </w:rPr>
        <w:t xml:space="preserve"> might also be subject to saturation. However we have not seen evidence for this, and there appears to be no similar relation to that seen in respect of glucose (</w:t>
      </w:r>
      <w:r w:rsidRPr="009619B0">
        <w:rPr>
          <w:rFonts w:ascii="Arial" w:hAnsi="Arial" w:cs="Arial"/>
          <w:b/>
          <w:sz w:val="24"/>
          <w:szCs w:val="24"/>
        </w:rPr>
        <w:t xml:space="preserve">Figure </w:t>
      </w:r>
      <w:r w:rsidR="0029281E">
        <w:rPr>
          <w:rFonts w:ascii="Arial" w:hAnsi="Arial" w:cs="Arial"/>
          <w:b/>
          <w:sz w:val="24"/>
          <w:szCs w:val="24"/>
        </w:rPr>
        <w:t>2</w:t>
      </w:r>
      <w:r w:rsidRPr="00F26D33">
        <w:rPr>
          <w:rFonts w:ascii="Arial" w:hAnsi="Arial" w:cs="Arial"/>
          <w:sz w:val="24"/>
          <w:szCs w:val="24"/>
        </w:rPr>
        <w:t xml:space="preserve">).  One observation we have made is the lack of correlation between pH and bicarbonate concentration raising the possibility that there is another component in bile, in addition to bicarbonate, responsible for deprotonation; we have not yet identified this. Instead of </w:t>
      </w:r>
      <w:r w:rsidR="00F3752C" w:rsidRPr="00F26D33">
        <w:rPr>
          <w:rFonts w:ascii="Arial" w:hAnsi="Arial" w:cs="Arial"/>
          <w:sz w:val="24"/>
          <w:szCs w:val="24"/>
        </w:rPr>
        <w:t xml:space="preserve">a </w:t>
      </w:r>
      <w:r w:rsidRPr="00F26D33">
        <w:rPr>
          <w:rFonts w:ascii="Arial" w:hAnsi="Arial" w:cs="Arial"/>
          <w:sz w:val="24"/>
          <w:szCs w:val="24"/>
        </w:rPr>
        <w:t>blood</w:t>
      </w:r>
      <w:r w:rsidR="00F3752C" w:rsidRPr="00F26D33">
        <w:rPr>
          <w:rFonts w:ascii="Arial" w:hAnsi="Arial" w:cs="Arial"/>
          <w:sz w:val="24"/>
          <w:szCs w:val="24"/>
        </w:rPr>
        <w:t>-</w:t>
      </w:r>
      <w:r w:rsidRPr="00F26D33">
        <w:rPr>
          <w:rFonts w:ascii="Arial" w:hAnsi="Arial" w:cs="Arial"/>
          <w:sz w:val="24"/>
          <w:szCs w:val="24"/>
        </w:rPr>
        <w:t xml:space="preserve">bile pH difference, an absolute pH&lt;7.5 was thought to better represent risk of cholangiopathy </w:t>
      </w:r>
      <w:r w:rsidR="008D1F88" w:rsidRPr="00F26D33">
        <w:rPr>
          <w:rFonts w:ascii="Arial" w:hAnsi="Arial" w:cs="Arial"/>
          <w:sz w:val="24"/>
          <w:szCs w:val="24"/>
        </w:rPr>
        <w:t xml:space="preserve">from </w:t>
      </w:r>
      <w:r w:rsidRPr="00F26D33">
        <w:rPr>
          <w:rFonts w:ascii="Arial" w:hAnsi="Arial" w:cs="Arial"/>
          <w:sz w:val="24"/>
          <w:szCs w:val="24"/>
        </w:rPr>
        <w:t xml:space="preserve">our </w:t>
      </w:r>
      <w:r w:rsidRPr="00F26D33">
        <w:rPr>
          <w:rFonts w:ascii="Arial" w:hAnsi="Arial" w:cs="Arial"/>
          <w:i/>
          <w:sz w:val="24"/>
          <w:szCs w:val="24"/>
        </w:rPr>
        <w:t>ex situ</w:t>
      </w:r>
      <w:r w:rsidRPr="00F26D33">
        <w:rPr>
          <w:rFonts w:ascii="Arial" w:hAnsi="Arial" w:cs="Arial"/>
          <w:sz w:val="24"/>
          <w:szCs w:val="24"/>
        </w:rPr>
        <w:t xml:space="preserve"> perfusion work </w:t>
      </w:r>
      <w:r w:rsidR="008D1F88" w:rsidRPr="00F26D33">
        <w:rPr>
          <w:rFonts w:ascii="Arial" w:hAnsi="Arial" w:cs="Arial"/>
          <w:sz w:val="24"/>
          <w:szCs w:val="24"/>
        </w:rPr>
        <w:fldChar w:fldCharType="begin">
          <w:fldData xml:space="preserve">PEVuZE5vdGU+PENpdGU+PEF1dGhvcj5XYXRzb248L0F1dGhvcj48WWVhcj4yMDE3PC9ZZWFyPjxS
ZWNOdW0+Mjg5PC9SZWNOdW0+PERpc3BsYXlUZXh0Pig0LCAxNik8L0Rpc3BsYXlUZXh0PjxyZWNv
cmQ+PHJlYy1udW1iZXI+Mjg5PC9yZWMtbnVtYmVyPjxmb3JlaWduLWtleXM+PGtleSBhcHA9IkVO
IiBkYi1pZD0idjA5dnZ0ejl5YXp4YXJlZTVkd3hmYWU2cmR6djVzMGFwcGFzIiB0aW1lc3RhbXA9
IjE1NDc1OTIzNDMiPjI4OTwva2V5PjwvZm9yZWlnbi1rZXlzPjxyZWYtdHlwZSBuYW1lPSJKb3Vy
bmFsIEFydGljbGUiPjE3PC9yZWYtdHlwZT48Y29udHJpYnV0b3JzPjxhdXRob3JzPjxhdXRob3I+
V2F0c29uLCBDLiBKLiBFLjwvYXV0aG9yPjxhdXRob3I+S29zbW9saWFwdHNpcywgVi48L2F1dGhv
cj48YXV0aG9yPlJhbmRsZSwgTC4gVi48L2F1dGhvcj48YXV0aG9yPkdpbXNvbiwgQS4gRS48L2F1
dGhvcj48YXV0aG9yPkJyYWlzLCBSLjwvYXV0aG9yPjxhdXRob3I+S2xpbmNrLCBKLiBSLjwvYXV0
aG9yPjxhdXRob3I+SGFtZWQsIE0uPC9hdXRob3I+PGF1dGhvcj5Uc3liZW4sIEEuPC9hdXRob3I+
PGF1dGhvcj5CdXRsZXIsIEEuIEouPC9hdXRob3I+PC9hdXRob3JzPjwvY29udHJpYnV0b3JzPjxh
dXRoLWFkZHJlc3M+MSBEZXBhcnRtZW50IG9mIFN1cmdlcnksIEFkZGVuYnJvb2tlJmFwb3M7cyBI
b3NwaXRhbCwgVW5pdmVyc2l0eSBvZiBDYW1icmlkZ2UsIENhbWJyaWRnZSwgVW5pdGVkIEtpbmdk
b20uIDIgVGhlIE5JSFIgQ2FtYnJpZGdlIEJpb21lZGljYWwgUmVzZWFyY2ggQ2VudHJlIGFuZCB0
aGUgTklIUiBCbG9vZCBhbmQgVHJhbnNwbGFudCBSZXNlYXJjaCBVbml0IGluIE9yZ2FuIERvbmF0
aW9uIGFuZCBUcmFuc3BsYW50YXRpb24gYXQgdGhlIFVuaXZlcnNpdHkgb2YgQ2FtYnJpZGdlLCBD
YW1icmlkZ2UsIFVuaXRlZCBLaW5nZG9tLiAzIERlcGFydG1lbnQgb2YgTWVkaWNpbmUsIEFkZGVu
YnJvb2tlJmFwb3M7cyBIb3NwaXRhbCwgQ2FtYnJpZGdlLCBVbml0ZWQgS2luZ2RvbS4gNCBEZXBh
cnRtZW50IG9mIFBhdGhvbG9neSwgQWRkZW5icm9va2UmYXBvcztzIEhvc3BpdGFsLCBDYW1icmlk
Z2UsIFVuaXRlZCBLaW5nZG9tLiA1IERpdmlzaW9uIG9mIFBlcmlvcGVyYXRpdmUgQ2FyZSwgQWRk
ZW5icm9va2UmYXBvcztzIEhvc3BpdGFsLCBDYW1icmlkZ2UsIFVuaXRlZCBLaW5nZG9tLiA2IFVu
aXZlcnNpdHkgb2YgQ2FtYnJpZGdlIFNjaG9vbCBvZiBDbGluaWNhbCBNZWRpY2luZSwgQWRkZW5i
cm9va2UmYXBvcztzIEhvc3BpdGFsLCBDYW1icmlkZ2UsIFVuaXRlZCBLaW5nZG9tLjwvYXV0aC1h
ZGRyZXNzPjx0aXRsZXM+PHRpdGxlPk5vcm1vdGhlcm1pYyBQZXJmdXNpb24gaW4gdGhlIEFzc2Vz
c21lbnQgYW5kIFByZXNlcnZhdGlvbiBvZiBEZWNsaW5lZCBMaXZlcnMgQmVmb3JlIFRyYW5zcGxh
bnRhdGlvbjogSHlwZXJveGlhIGFuZCBWYXNvcGxlZ2lhLUltcG9ydGFudCBMZXNzb25zIEZyb20g
dGhlIEZpcnN0IDEyIENhc2VzPC90aXRsZT48c2Vjb25kYXJ5LXRpdGxlPlRyYW5zcGxhbnRhdGlv
bjwvc2Vjb25kYXJ5LXRpdGxlPjwvdGl0bGVzPjxwZXJpb2RpY2FsPjxmdWxsLXRpdGxlPlRyYW5z
cGxhbnRhdGlvbjwvZnVsbC10aXRsZT48L3BlcmlvZGljYWw+PHBhZ2VzPjEwODQtMTA5ODwvcGFn
ZXM+PHZvbHVtZT4xMDE8L3ZvbHVtZT48bnVtYmVyPjU8L251bWJlcj48ZWRpdGlvbj4yMDE3LzA0
LzI1PC9lZGl0aW9uPjxrZXl3b3Jkcz48a2V5d29yZD5BZHVsdDwva2V5d29yZD48a2V5d29yZD5B
Z2VkPC9rZXl3b3JkPjxrZXl3b3JkPkNvbGQgSXNjaGVtaWE8L2tleXdvcmQ+PGtleXdvcmQ+KkRv
bm9yIFNlbGVjdGlvbjwva2V5d29yZD48a2V5d29yZD5Gb2xsb3ctVXAgU3R1ZGllczwva2V5d29y
ZD48a2V5d29yZD5IdW1hbnM8L2tleXdvcmQ+PGtleXdvcmQ+SHlwZXJveGlhLypldGlvbG9neS9w
cmV2ZW50aW9uICZhbXA7IGNvbnRyb2w8L2tleXdvcmQ+PGtleXdvcmQ+TGl2ZXIgVHJhbnNwbGFu
dGF0aW9uLyptZXRob2RzPC9rZXl3b3JkPjxrZXl3b3JkPk1pZGRsZSBBZ2VkPC9rZXl3b3JkPjxr
ZXl3b3JkPk91dGNvbWUgQXNzZXNzbWVudCAoSGVhbHRoIENhcmUpPC9rZXl3b3JkPjxrZXl3b3Jk
PlBlcmZ1c2lvbi9hZHZlcnNlIGVmZmVjdHMvKm1ldGhvZHM8L2tleXdvcmQ+PGtleXdvcmQ+UG9z
dG9wZXJhdGl2ZSBDb21wbGljYXRpb25zLypldGlvbG9neS9wcmV2ZW50aW9uICZhbXA7IGNvbnRy
b2w8L2tleXdvcmQ+PGtleXdvcmQ+VmFzb3BsZWdpYS8qZXRpb2xvZ3kvcHJldmVudGlvbiAmYW1w
OyBjb250cm9sPC9rZXl3b3JkPjxrZXl3b3JkPldhcm0gSXNjaGVtaWEvYWR2ZXJzZSBlZmZlY3Rz
LyptZXRob2RzPC9rZXl3b3JkPjwva2V5d29yZHM+PGRhdGVzPjx5ZWFyPjIwMTc8L3llYXI+PHB1
Yi1kYXRlcz48ZGF0ZT5NYXk8L2RhdGU+PC9wdWItZGF0ZXM+PC9kYXRlcz48aXNibj4xNTM0LTYw
ODAgKEVsZWN0cm9uaWMpJiN4RDswMDQxLTEzMzcgKExpbmtpbmcpPC9pc2JuPjxhY2Nlc3Npb24t
bnVtPjI4NDM3Mzg5PC9hY2Nlc3Npb24tbnVtPjx1cmxzPjxyZWxhdGVkLXVybHM+PHVybD5odHRw
czovL3d3dy5uY2JpLm5sbS5uaWguZ292L3B1Ym1lZC8yODQzNzM4OTwvdXJsPjwvcmVsYXRlZC11
cmxzPjwvdXJscz48Y3VzdG9tMj5QTUM1NjQyMzQ3PC9jdXN0b20yPjxlbGVjdHJvbmljLXJlc291
cmNlLW51bT4xMC4xMDk3L1RQLjAwMDAwMDAwMDAwMDE2NjE8L2VsZWN0cm9uaWMtcmVzb3VyY2Ut
bnVtPjwvcmVjb3JkPjwvQ2l0ZT48Q2l0ZT48QXV0aG9yPldhdHNvbjwvQXV0aG9yPjxZZWFyPjIw
MTg8L1llYXI+PFJlY051bT4xNzc8L1JlY051bT48cmVjb3JkPjxyZWMtbnVtYmVyPjE3NzwvcmVj
LW51bWJlcj48Zm9yZWlnbi1rZXlzPjxrZXkgYXBwPSJFTiIgZGItaWQ9InYwOXZ2dHo5eWF6eGFy
ZWU1ZHd4ZmFlNnJkenY1czBhcHBhcyIgdGltZXN0YW1wPSIxNTQ3MjAwMDQ0Ij4xNzc8L2tleT48
L2ZvcmVpZ24ta2V5cz48cmVmLXR5cGUgbmFtZT0iSm91cm5hbCBBcnRpY2xlIj4xNzwvcmVmLXR5
cGU+PGNvbnRyaWJ1dG9ycz48YXV0aG9ycz48YXV0aG9yPldhdHNvbiwgQy4gSi4gRS48L2F1dGhv
cj48YXV0aG9yPktvc21vbGlhcHRzaXMsIFYuPC9hdXRob3I+PGF1dGhvcj5QbGV5LCBDLjwvYXV0
aG9yPjxhdXRob3I+UmFuZGxlLCBMLjwvYXV0aG9yPjxhdXRob3I+RmVhciwgQy48L2F1dGhvcj48
YXV0aG9yPkNyaWNrLCBLLjwvYXV0aG9yPjxhdXRob3I+R2ltc29uLCBBLiBFLjwvYXV0aG9yPjxh
dXRob3I+QWxsaXNvbiwgTS48L2F1dGhvcj48YXV0aG9yPlVwcG9uaSwgUy48L2F1dGhvcj48YXV0
aG9yPkJyYWlzLCBSLjwvYXV0aG9yPjxhdXRob3I+Sm9jaG1hbnMsIEkuPC9hdXRob3I+PGF1dGhv
cj5CdXRsZXIsIEEuIEouPC9hdXRob3I+PC9hdXRob3JzPjwvY29udHJpYnV0b3JzPjxhdXRoLWFk
ZHJlc3M+RGVwYXJ0bWVudCBvZiBTdXJnZXJ5LCBVbml2ZXJzaXR5IG9mIENhbWJyaWRnZSwgQWRk
ZW5icm9va2UmYXBvcztzIEhvc3BpdGFsLCBDYW1icmlkZ2UsIFVLLiYjeEQ7TklIUiBCbG9vZCBh
bmQgVHJhbnNwbGFudCBSZXNlYXJjaCBVbml0IGluIE9yZ2FuIERvbmF0aW9uIGFuZCBUcmFuc3Bs
YW50YXRpb24sIFVuaXZlcnNpdHkgb2YgQ2FtYnJpZGdlLCBDYW1icmlkZ2UsIFVLLiYjeEQ7TklI
UiBDYW1icmlkZ2UgQmlvbWVkaWNhbCBSZXNlYXJjaCBDZW50cmUsIENhbWJyaWRnZSwgVUsuJiN4
RDtEZXBhcnRtZW50IG9mIE1lZGljaW5lLCBDYW1icmlkZ2UgVW5pdmVyc2l0eSBIb3NwaXRhbHMg
TkhTIEZvdW5kYXRpb24gVHJ1c3QsIENhbWJyaWRnZSwgVUsuJiN4RDtEZXBhcnRtZW50IG9mIFJh
ZGlvbG9neSwgQ2FtYnJpZGdlIFVuaXZlcnNpdHkgSG9zcGl0YWxzIE5IUyBGb3VuZGF0aW9uIFRy
dXN0LCBDYW1icmlkZ2UsIFVLLiYjeEQ7RGVwYXJ0bWVudCBvZiBQYXRob2xvZ3ksIENhbWJyaWRn
ZSBVbml2ZXJzaXR5IEhvc3BpdGFscyBOSFMgRm91bmRhdGlvbiBUcnVzdCwgQ2FtYnJpZGdlLCBV
Sy4mI3hEO0RlcGFydG1lbnQgb2YgTWljcm9iaW9sb2d5IGFuZCBJbW11bm9sb2d5LCBMYWJvcmF0
b3J5IG9mIEFiZG9taW5hbCBUcmFuc3BsYW50YXRpb24sIEthdGhvbGlla2UgVW5pdmVyc2l0ZWl0
IExldXZlbiwgTGV1dmVuLCBCZWxnaXVtLiYjeEQ7RGVwYXJ0bWVudCBvZiBBYmRvbWluYWwgVHJh
bnNwbGFudCBTdXJnZXJ5LCBVbml2ZXJzaXR5IEhvc3BpdGFscyBMZXV2ZW4sIExldXZlbiwgQmVs
Z2l1bS48L2F1dGgtYWRkcmVzcz48dGl0bGVzPjx0aXRsZT5PYnNlcnZhdGlvbnMgb24gdGhlIGV4
IHNpdHUgcGVyZnVzaW9uIG9mIGxpdmVycyBmb3IgdHJhbnNwbGFudGF0aW9uPC90aXRsZT48c2Vj
b25kYXJ5LXRpdGxlPkFtIEogVHJhbnNwbGFudDwvc2Vjb25kYXJ5LXRpdGxlPjwvdGl0bGVzPjxw
ZXJpb2RpY2FsPjxmdWxsLXRpdGxlPkFtIEogVHJhbnNwbGFudDwvZnVsbC10aXRsZT48L3Blcmlv
ZGljYWw+PHBhZ2VzPjIwMDUtMjAyMDwvcGFnZXM+PHZvbHVtZT4xODwvdm9sdW1lPjxudW1iZXI+
ODwvbnVtYmVyPjxlZGl0aW9uPjIwMTgvMDIvMDk8L2VkaXRpb24+PGtleXdvcmRzPjxrZXl3b3Jk
PmNsaW5pY2FsIHJlc2VhcmNoL3ByYWN0aWNlPC9rZXl3b3JkPjxrZXl3b3JkPmxpdmVyIGFsbG9n
cmFmdCBmdW5jdGlvbi9keXNmdW5jdGlvbjwva2V5d29yZD48a2V5d29yZD5saXZlciB0cmFuc3Bs
YW50YXRpb24vaGVwYXRvbG9neTwva2V5d29yZD48a2V5d29yZD5tZXRhYm9saXNtL21ldGFib2xp
dGU8L2tleXdvcmQ+PGtleXdvcmQ+b3JnYW4gcGVyZnVzaW9uIGFuZCBwcmVzZXJ2YXRpb248L2tl
eXdvcmQ+PC9rZXl3b3Jkcz48ZGF0ZXM+PHllYXI+MjAxODwveWVhcj48cHViLWRhdGVzPjxkYXRl
PkF1ZzwvZGF0ZT48L3B1Yi1kYXRlcz48L2RhdGVzPjxpc2JuPjE2MDAtNjE0MyAoRWxlY3Ryb25p
YykmI3hEOzE2MDAtNjEzNSAoTGlua2luZyk8L2lzYm4+PGFjY2Vzc2lvbi1udW0+Mjk0MTk5MzE8
L2FjY2Vzc2lvbi1udW0+PHVybHM+PHJlbGF0ZWQtdXJscz48dXJsPmh0dHBzOi8vd3d3Lm5jYmku
bmxtLm5paC5nb3YvcHVibWVkLzI5NDE5OTMxPC91cmw+PHVybD5odHRwczovL3d3dy5uY2JpLm5s
bS5uaWguZ292L3BtYy9hcnRpY2xlcy9QTUM2MDk5MjIxL3BkZi9BSlQtMTgtMjAwNS5wZGY8L3Vy
bD48L3JlbGF0ZWQtdXJscz48L3VybHM+PGN1c3RvbTI+UE1DNjA5OTIyMTwvY3VzdG9tMj48ZWxl
Y3Ryb25pYy1yZXNvdXJjZS1udW0+MTAuMTExMS9hanQuMTQ2ODc8L2VsZWN0cm9uaWMtcmVzb3Vy
Y2UtbnVtPjwvcmVjb3JkPjwvQ2l0ZT48L0VuZE5vdGU+AG==
</w:fldData>
        </w:fldChar>
      </w:r>
      <w:r w:rsidR="0071050E">
        <w:rPr>
          <w:rFonts w:ascii="Arial" w:hAnsi="Arial" w:cs="Arial"/>
          <w:sz w:val="24"/>
          <w:szCs w:val="24"/>
        </w:rPr>
        <w:instrText xml:space="preserve"> ADDIN EN.CITE </w:instrText>
      </w:r>
      <w:r w:rsidR="0071050E">
        <w:rPr>
          <w:rFonts w:ascii="Arial" w:hAnsi="Arial" w:cs="Arial"/>
          <w:sz w:val="24"/>
          <w:szCs w:val="24"/>
        </w:rPr>
        <w:fldChar w:fldCharType="begin">
          <w:fldData xml:space="preserve">PEVuZE5vdGU+PENpdGU+PEF1dGhvcj5XYXRzb248L0F1dGhvcj48WWVhcj4yMDE3PC9ZZWFyPjxS
ZWNOdW0+Mjg5PC9SZWNOdW0+PERpc3BsYXlUZXh0Pig0LCAxNik8L0Rpc3BsYXlUZXh0PjxyZWNv
cmQ+PHJlYy1udW1iZXI+Mjg5PC9yZWMtbnVtYmVyPjxmb3JlaWduLWtleXM+PGtleSBhcHA9IkVO
IiBkYi1pZD0idjA5dnZ0ejl5YXp4YXJlZTVkd3hmYWU2cmR6djVzMGFwcGFzIiB0aW1lc3RhbXA9
IjE1NDc1OTIzNDMiPjI4OTwva2V5PjwvZm9yZWlnbi1rZXlzPjxyZWYtdHlwZSBuYW1lPSJKb3Vy
bmFsIEFydGljbGUiPjE3PC9yZWYtdHlwZT48Y29udHJpYnV0b3JzPjxhdXRob3JzPjxhdXRob3I+
V2F0c29uLCBDLiBKLiBFLjwvYXV0aG9yPjxhdXRob3I+S29zbW9saWFwdHNpcywgVi48L2F1dGhv
cj48YXV0aG9yPlJhbmRsZSwgTC4gVi48L2F1dGhvcj48YXV0aG9yPkdpbXNvbiwgQS4gRS48L2F1
dGhvcj48YXV0aG9yPkJyYWlzLCBSLjwvYXV0aG9yPjxhdXRob3I+S2xpbmNrLCBKLiBSLjwvYXV0
aG9yPjxhdXRob3I+SGFtZWQsIE0uPC9hdXRob3I+PGF1dGhvcj5Uc3liZW4sIEEuPC9hdXRob3I+
PGF1dGhvcj5CdXRsZXIsIEEuIEouPC9hdXRob3I+PC9hdXRob3JzPjwvY29udHJpYnV0b3JzPjxh
dXRoLWFkZHJlc3M+MSBEZXBhcnRtZW50IG9mIFN1cmdlcnksIEFkZGVuYnJvb2tlJmFwb3M7cyBI
b3NwaXRhbCwgVW5pdmVyc2l0eSBvZiBDYW1icmlkZ2UsIENhbWJyaWRnZSwgVW5pdGVkIEtpbmdk
b20uIDIgVGhlIE5JSFIgQ2FtYnJpZGdlIEJpb21lZGljYWwgUmVzZWFyY2ggQ2VudHJlIGFuZCB0
aGUgTklIUiBCbG9vZCBhbmQgVHJhbnNwbGFudCBSZXNlYXJjaCBVbml0IGluIE9yZ2FuIERvbmF0
aW9uIGFuZCBUcmFuc3BsYW50YXRpb24gYXQgdGhlIFVuaXZlcnNpdHkgb2YgQ2FtYnJpZGdlLCBD
YW1icmlkZ2UsIFVuaXRlZCBLaW5nZG9tLiAzIERlcGFydG1lbnQgb2YgTWVkaWNpbmUsIEFkZGVu
YnJvb2tlJmFwb3M7cyBIb3NwaXRhbCwgQ2FtYnJpZGdlLCBVbml0ZWQgS2luZ2RvbS4gNCBEZXBh
cnRtZW50IG9mIFBhdGhvbG9neSwgQWRkZW5icm9va2UmYXBvcztzIEhvc3BpdGFsLCBDYW1icmlk
Z2UsIFVuaXRlZCBLaW5nZG9tLiA1IERpdmlzaW9uIG9mIFBlcmlvcGVyYXRpdmUgQ2FyZSwgQWRk
ZW5icm9va2UmYXBvcztzIEhvc3BpdGFsLCBDYW1icmlkZ2UsIFVuaXRlZCBLaW5nZG9tLiA2IFVu
aXZlcnNpdHkgb2YgQ2FtYnJpZGdlIFNjaG9vbCBvZiBDbGluaWNhbCBNZWRpY2luZSwgQWRkZW5i
cm9va2UmYXBvcztzIEhvc3BpdGFsLCBDYW1icmlkZ2UsIFVuaXRlZCBLaW5nZG9tLjwvYXV0aC1h
ZGRyZXNzPjx0aXRsZXM+PHRpdGxlPk5vcm1vdGhlcm1pYyBQZXJmdXNpb24gaW4gdGhlIEFzc2Vz
c21lbnQgYW5kIFByZXNlcnZhdGlvbiBvZiBEZWNsaW5lZCBMaXZlcnMgQmVmb3JlIFRyYW5zcGxh
bnRhdGlvbjogSHlwZXJveGlhIGFuZCBWYXNvcGxlZ2lhLUltcG9ydGFudCBMZXNzb25zIEZyb20g
dGhlIEZpcnN0IDEyIENhc2VzPC90aXRsZT48c2Vjb25kYXJ5LXRpdGxlPlRyYW5zcGxhbnRhdGlv
bjwvc2Vjb25kYXJ5LXRpdGxlPjwvdGl0bGVzPjxwZXJpb2RpY2FsPjxmdWxsLXRpdGxlPlRyYW5z
cGxhbnRhdGlvbjwvZnVsbC10aXRsZT48L3BlcmlvZGljYWw+PHBhZ2VzPjEwODQtMTA5ODwvcGFn
ZXM+PHZvbHVtZT4xMDE8L3ZvbHVtZT48bnVtYmVyPjU8L251bWJlcj48ZWRpdGlvbj4yMDE3LzA0
LzI1PC9lZGl0aW9uPjxrZXl3b3Jkcz48a2V5d29yZD5BZHVsdDwva2V5d29yZD48a2V5d29yZD5B
Z2VkPC9rZXl3b3JkPjxrZXl3b3JkPkNvbGQgSXNjaGVtaWE8L2tleXdvcmQ+PGtleXdvcmQ+KkRv
bm9yIFNlbGVjdGlvbjwva2V5d29yZD48a2V5d29yZD5Gb2xsb3ctVXAgU3R1ZGllczwva2V5d29y
ZD48a2V5d29yZD5IdW1hbnM8L2tleXdvcmQ+PGtleXdvcmQ+SHlwZXJveGlhLypldGlvbG9neS9w
cmV2ZW50aW9uICZhbXA7IGNvbnRyb2w8L2tleXdvcmQ+PGtleXdvcmQ+TGl2ZXIgVHJhbnNwbGFu
dGF0aW9uLyptZXRob2RzPC9rZXl3b3JkPjxrZXl3b3JkPk1pZGRsZSBBZ2VkPC9rZXl3b3JkPjxr
ZXl3b3JkPk91dGNvbWUgQXNzZXNzbWVudCAoSGVhbHRoIENhcmUpPC9rZXl3b3JkPjxrZXl3b3Jk
PlBlcmZ1c2lvbi9hZHZlcnNlIGVmZmVjdHMvKm1ldGhvZHM8L2tleXdvcmQ+PGtleXdvcmQ+UG9z
dG9wZXJhdGl2ZSBDb21wbGljYXRpb25zLypldGlvbG9neS9wcmV2ZW50aW9uICZhbXA7IGNvbnRy
b2w8L2tleXdvcmQ+PGtleXdvcmQ+VmFzb3BsZWdpYS8qZXRpb2xvZ3kvcHJldmVudGlvbiAmYW1w
OyBjb250cm9sPC9rZXl3b3JkPjxrZXl3b3JkPldhcm0gSXNjaGVtaWEvYWR2ZXJzZSBlZmZlY3Rz
LyptZXRob2RzPC9rZXl3b3JkPjwva2V5d29yZHM+PGRhdGVzPjx5ZWFyPjIwMTc8L3llYXI+PHB1
Yi1kYXRlcz48ZGF0ZT5NYXk8L2RhdGU+PC9wdWItZGF0ZXM+PC9kYXRlcz48aXNibj4xNTM0LTYw
ODAgKEVsZWN0cm9uaWMpJiN4RDswMDQxLTEzMzcgKExpbmtpbmcpPC9pc2JuPjxhY2Nlc3Npb24t
bnVtPjI4NDM3Mzg5PC9hY2Nlc3Npb24tbnVtPjx1cmxzPjxyZWxhdGVkLXVybHM+PHVybD5odHRw
czovL3d3dy5uY2JpLm5sbS5uaWguZ292L3B1Ym1lZC8yODQzNzM4OTwvdXJsPjwvcmVsYXRlZC11
cmxzPjwvdXJscz48Y3VzdG9tMj5QTUM1NjQyMzQ3PC9jdXN0b20yPjxlbGVjdHJvbmljLXJlc291
cmNlLW51bT4xMC4xMDk3L1RQLjAwMDAwMDAwMDAwMDE2NjE8L2VsZWN0cm9uaWMtcmVzb3VyY2Ut
bnVtPjwvcmVjb3JkPjwvQ2l0ZT48Q2l0ZT48QXV0aG9yPldhdHNvbjwvQXV0aG9yPjxZZWFyPjIw
MTg8L1llYXI+PFJlY051bT4xNzc8L1JlY051bT48cmVjb3JkPjxyZWMtbnVtYmVyPjE3NzwvcmVj
LW51bWJlcj48Zm9yZWlnbi1rZXlzPjxrZXkgYXBwPSJFTiIgZGItaWQ9InYwOXZ2dHo5eWF6eGFy
ZWU1ZHd4ZmFlNnJkenY1czBhcHBhcyIgdGltZXN0YW1wPSIxNTQ3MjAwMDQ0Ij4xNzc8L2tleT48
L2ZvcmVpZ24ta2V5cz48cmVmLXR5cGUgbmFtZT0iSm91cm5hbCBBcnRpY2xlIj4xNzwvcmVmLXR5
cGU+PGNvbnRyaWJ1dG9ycz48YXV0aG9ycz48YXV0aG9yPldhdHNvbiwgQy4gSi4gRS48L2F1dGhv
cj48YXV0aG9yPktvc21vbGlhcHRzaXMsIFYuPC9hdXRob3I+PGF1dGhvcj5QbGV5LCBDLjwvYXV0
aG9yPjxhdXRob3I+UmFuZGxlLCBMLjwvYXV0aG9yPjxhdXRob3I+RmVhciwgQy48L2F1dGhvcj48
YXV0aG9yPkNyaWNrLCBLLjwvYXV0aG9yPjxhdXRob3I+R2ltc29uLCBBLiBFLjwvYXV0aG9yPjxh
dXRob3I+QWxsaXNvbiwgTS48L2F1dGhvcj48YXV0aG9yPlVwcG9uaSwgUy48L2F1dGhvcj48YXV0
aG9yPkJyYWlzLCBSLjwvYXV0aG9yPjxhdXRob3I+Sm9jaG1hbnMsIEkuPC9hdXRob3I+PGF1dGhv
cj5CdXRsZXIsIEEuIEouPC9hdXRob3I+PC9hdXRob3JzPjwvY29udHJpYnV0b3JzPjxhdXRoLWFk
ZHJlc3M+RGVwYXJ0bWVudCBvZiBTdXJnZXJ5LCBVbml2ZXJzaXR5IG9mIENhbWJyaWRnZSwgQWRk
ZW5icm9va2UmYXBvcztzIEhvc3BpdGFsLCBDYW1icmlkZ2UsIFVLLiYjeEQ7TklIUiBCbG9vZCBh
bmQgVHJhbnNwbGFudCBSZXNlYXJjaCBVbml0IGluIE9yZ2FuIERvbmF0aW9uIGFuZCBUcmFuc3Bs
YW50YXRpb24sIFVuaXZlcnNpdHkgb2YgQ2FtYnJpZGdlLCBDYW1icmlkZ2UsIFVLLiYjeEQ7TklI
UiBDYW1icmlkZ2UgQmlvbWVkaWNhbCBSZXNlYXJjaCBDZW50cmUsIENhbWJyaWRnZSwgVUsuJiN4
RDtEZXBhcnRtZW50IG9mIE1lZGljaW5lLCBDYW1icmlkZ2UgVW5pdmVyc2l0eSBIb3NwaXRhbHMg
TkhTIEZvdW5kYXRpb24gVHJ1c3QsIENhbWJyaWRnZSwgVUsuJiN4RDtEZXBhcnRtZW50IG9mIFJh
ZGlvbG9neSwgQ2FtYnJpZGdlIFVuaXZlcnNpdHkgSG9zcGl0YWxzIE5IUyBGb3VuZGF0aW9uIFRy
dXN0LCBDYW1icmlkZ2UsIFVLLiYjeEQ7RGVwYXJ0bWVudCBvZiBQYXRob2xvZ3ksIENhbWJyaWRn
ZSBVbml2ZXJzaXR5IEhvc3BpdGFscyBOSFMgRm91bmRhdGlvbiBUcnVzdCwgQ2FtYnJpZGdlLCBV
Sy4mI3hEO0RlcGFydG1lbnQgb2YgTWljcm9iaW9sb2d5IGFuZCBJbW11bm9sb2d5LCBMYWJvcmF0
b3J5IG9mIEFiZG9taW5hbCBUcmFuc3BsYW50YXRpb24sIEthdGhvbGlla2UgVW5pdmVyc2l0ZWl0
IExldXZlbiwgTGV1dmVuLCBCZWxnaXVtLiYjeEQ7RGVwYXJ0bWVudCBvZiBBYmRvbWluYWwgVHJh
bnNwbGFudCBTdXJnZXJ5LCBVbml2ZXJzaXR5IEhvc3BpdGFscyBMZXV2ZW4sIExldXZlbiwgQmVs
Z2l1bS48L2F1dGgtYWRkcmVzcz48dGl0bGVzPjx0aXRsZT5PYnNlcnZhdGlvbnMgb24gdGhlIGV4
IHNpdHUgcGVyZnVzaW9uIG9mIGxpdmVycyBmb3IgdHJhbnNwbGFudGF0aW9uPC90aXRsZT48c2Vj
b25kYXJ5LXRpdGxlPkFtIEogVHJhbnNwbGFudDwvc2Vjb25kYXJ5LXRpdGxlPjwvdGl0bGVzPjxw
ZXJpb2RpY2FsPjxmdWxsLXRpdGxlPkFtIEogVHJhbnNwbGFudDwvZnVsbC10aXRsZT48L3Blcmlv
ZGljYWw+PHBhZ2VzPjIwMDUtMjAyMDwvcGFnZXM+PHZvbHVtZT4xODwvdm9sdW1lPjxudW1iZXI+
ODwvbnVtYmVyPjxlZGl0aW9uPjIwMTgvMDIvMDk8L2VkaXRpb24+PGtleXdvcmRzPjxrZXl3b3Jk
PmNsaW5pY2FsIHJlc2VhcmNoL3ByYWN0aWNlPC9rZXl3b3JkPjxrZXl3b3JkPmxpdmVyIGFsbG9n
cmFmdCBmdW5jdGlvbi9keXNmdW5jdGlvbjwva2V5d29yZD48a2V5d29yZD5saXZlciB0cmFuc3Bs
YW50YXRpb24vaGVwYXRvbG9neTwva2V5d29yZD48a2V5d29yZD5tZXRhYm9saXNtL21ldGFib2xp
dGU8L2tleXdvcmQ+PGtleXdvcmQ+b3JnYW4gcGVyZnVzaW9uIGFuZCBwcmVzZXJ2YXRpb248L2tl
eXdvcmQ+PC9rZXl3b3Jkcz48ZGF0ZXM+PHllYXI+MjAxODwveWVhcj48cHViLWRhdGVzPjxkYXRl
PkF1ZzwvZGF0ZT48L3B1Yi1kYXRlcz48L2RhdGVzPjxpc2JuPjE2MDAtNjE0MyAoRWxlY3Ryb25p
YykmI3hEOzE2MDAtNjEzNSAoTGlua2luZyk8L2lzYm4+PGFjY2Vzc2lvbi1udW0+Mjk0MTk5MzE8
L2FjY2Vzc2lvbi1udW0+PHVybHM+PHJlbGF0ZWQtdXJscz48dXJsPmh0dHBzOi8vd3d3Lm5jYmku
bmxtLm5paC5nb3YvcHVibWVkLzI5NDE5OTMxPC91cmw+PHVybD5odHRwczovL3d3dy5uY2JpLm5s
bS5uaWguZ292L3BtYy9hcnRpY2xlcy9QTUM2MDk5MjIxL3BkZi9BSlQtMTgtMjAwNS5wZGY8L3Vy
bD48L3JlbGF0ZWQtdXJscz48L3VybHM+PGN1c3RvbTI+UE1DNjA5OTIyMTwvY3VzdG9tMj48ZWxl
Y3Ryb25pYy1yZXNvdXJjZS1udW0+MTAuMTExMS9hanQuMTQ2ODc8L2VsZWN0cm9uaWMtcmVzb3Vy
Y2UtbnVtPjwvcmVjb3JkPjwvQ2l0ZT48L0VuZE5vdGU+AG==
</w:fldData>
        </w:fldChar>
      </w:r>
      <w:r w:rsidR="0071050E">
        <w:rPr>
          <w:rFonts w:ascii="Arial" w:hAnsi="Arial" w:cs="Arial"/>
          <w:sz w:val="24"/>
          <w:szCs w:val="24"/>
        </w:rPr>
        <w:instrText xml:space="preserve"> ADDIN EN.CITE.DATA </w:instrText>
      </w:r>
      <w:r w:rsidR="0071050E">
        <w:rPr>
          <w:rFonts w:ascii="Arial" w:hAnsi="Arial" w:cs="Arial"/>
          <w:sz w:val="24"/>
          <w:szCs w:val="24"/>
        </w:rPr>
      </w:r>
      <w:r w:rsidR="0071050E">
        <w:rPr>
          <w:rFonts w:ascii="Arial" w:hAnsi="Arial" w:cs="Arial"/>
          <w:sz w:val="24"/>
          <w:szCs w:val="24"/>
        </w:rPr>
        <w:fldChar w:fldCharType="end"/>
      </w:r>
      <w:r w:rsidR="008D1F88" w:rsidRPr="00F26D33">
        <w:rPr>
          <w:rFonts w:ascii="Arial" w:hAnsi="Arial" w:cs="Arial"/>
          <w:sz w:val="24"/>
          <w:szCs w:val="24"/>
        </w:rPr>
      </w:r>
      <w:r w:rsidR="008D1F88" w:rsidRPr="00F26D33">
        <w:rPr>
          <w:rFonts w:ascii="Arial" w:hAnsi="Arial" w:cs="Arial"/>
          <w:sz w:val="24"/>
          <w:szCs w:val="24"/>
        </w:rPr>
        <w:fldChar w:fldCharType="separate"/>
      </w:r>
      <w:r w:rsidR="0071050E">
        <w:rPr>
          <w:rFonts w:ascii="Arial" w:hAnsi="Arial" w:cs="Arial"/>
          <w:noProof/>
          <w:sz w:val="24"/>
          <w:szCs w:val="24"/>
        </w:rPr>
        <w:t>(4, 16)</w:t>
      </w:r>
      <w:r w:rsidR="008D1F88" w:rsidRPr="00F26D33">
        <w:rPr>
          <w:rFonts w:ascii="Arial" w:hAnsi="Arial" w:cs="Arial"/>
          <w:sz w:val="24"/>
          <w:szCs w:val="24"/>
        </w:rPr>
        <w:fldChar w:fldCharType="end"/>
      </w:r>
      <w:r w:rsidRPr="00F26D33">
        <w:rPr>
          <w:rFonts w:ascii="Arial" w:hAnsi="Arial" w:cs="Arial"/>
          <w:sz w:val="24"/>
          <w:szCs w:val="24"/>
        </w:rPr>
        <w:t xml:space="preserve">, but that has not been shown in this study of bile taken following </w:t>
      </w:r>
      <w:r w:rsidRPr="00F26D33">
        <w:rPr>
          <w:rFonts w:ascii="Arial" w:hAnsi="Arial" w:cs="Arial"/>
          <w:i/>
          <w:sz w:val="24"/>
          <w:szCs w:val="24"/>
        </w:rPr>
        <w:t>in situ</w:t>
      </w:r>
      <w:r w:rsidRPr="00F26D33">
        <w:rPr>
          <w:rFonts w:ascii="Arial" w:hAnsi="Arial" w:cs="Arial"/>
          <w:sz w:val="24"/>
          <w:szCs w:val="24"/>
        </w:rPr>
        <w:t xml:space="preserve"> reperfusion.</w:t>
      </w:r>
      <w:r w:rsidR="00F3752C" w:rsidRPr="00F26D33">
        <w:rPr>
          <w:rFonts w:ascii="Arial" w:hAnsi="Arial" w:cs="Arial"/>
          <w:sz w:val="24"/>
          <w:szCs w:val="24"/>
        </w:rPr>
        <w:t xml:space="preserve"> However</w:t>
      </w:r>
      <w:r w:rsidR="008D1F88" w:rsidRPr="00F26D33">
        <w:rPr>
          <w:rFonts w:ascii="Arial" w:hAnsi="Arial" w:cs="Arial"/>
          <w:sz w:val="24"/>
          <w:szCs w:val="24"/>
        </w:rPr>
        <w:t>,</w:t>
      </w:r>
      <w:r w:rsidR="00F3752C" w:rsidRPr="00F26D33">
        <w:rPr>
          <w:rFonts w:ascii="Arial" w:hAnsi="Arial" w:cs="Arial"/>
          <w:sz w:val="24"/>
          <w:szCs w:val="24"/>
        </w:rPr>
        <w:t xml:space="preserve"> during </w:t>
      </w:r>
      <w:r w:rsidR="00F3752C" w:rsidRPr="00F26D33">
        <w:rPr>
          <w:rFonts w:ascii="Arial" w:hAnsi="Arial" w:cs="Arial"/>
          <w:i/>
          <w:sz w:val="24"/>
          <w:szCs w:val="24"/>
        </w:rPr>
        <w:t>ex situ</w:t>
      </w:r>
      <w:r w:rsidR="00F3752C" w:rsidRPr="00F26D33">
        <w:rPr>
          <w:rFonts w:ascii="Arial" w:hAnsi="Arial" w:cs="Arial"/>
          <w:sz w:val="24"/>
          <w:szCs w:val="24"/>
        </w:rPr>
        <w:t xml:space="preserve"> perfusion the pH of bile often started low and rose over the first hour of bile production</w:t>
      </w:r>
      <w:r w:rsidR="008D1F88" w:rsidRPr="00F26D33">
        <w:rPr>
          <w:rFonts w:ascii="Arial" w:hAnsi="Arial" w:cs="Arial"/>
          <w:sz w:val="24"/>
          <w:szCs w:val="24"/>
        </w:rPr>
        <w:fldChar w:fldCharType="begin">
          <w:fldData xml:space="preserve">PEVuZE5vdGU+PENpdGU+PEF1dGhvcj5XYXRzb248L0F1dGhvcj48WWVhcj4yMDE3PC9ZZWFyPjxS
ZWNOdW0+Mjg5PC9SZWNOdW0+PERpc3BsYXlUZXh0Pig0LCAxNik8L0Rpc3BsYXlUZXh0PjxyZWNv
cmQ+PHJlYy1udW1iZXI+Mjg5PC9yZWMtbnVtYmVyPjxmb3JlaWduLWtleXM+PGtleSBhcHA9IkVO
IiBkYi1pZD0idjA5dnZ0ejl5YXp4YXJlZTVkd3hmYWU2cmR6djVzMGFwcGFzIiB0aW1lc3RhbXA9
IjE1NDc1OTIzNDMiPjI4OTwva2V5PjwvZm9yZWlnbi1rZXlzPjxyZWYtdHlwZSBuYW1lPSJKb3Vy
bmFsIEFydGljbGUiPjE3PC9yZWYtdHlwZT48Y29udHJpYnV0b3JzPjxhdXRob3JzPjxhdXRob3I+
V2F0c29uLCBDLiBKLiBFLjwvYXV0aG9yPjxhdXRob3I+S29zbW9saWFwdHNpcywgVi48L2F1dGhv
cj48YXV0aG9yPlJhbmRsZSwgTC4gVi48L2F1dGhvcj48YXV0aG9yPkdpbXNvbiwgQS4gRS48L2F1
dGhvcj48YXV0aG9yPkJyYWlzLCBSLjwvYXV0aG9yPjxhdXRob3I+S2xpbmNrLCBKLiBSLjwvYXV0
aG9yPjxhdXRob3I+SGFtZWQsIE0uPC9hdXRob3I+PGF1dGhvcj5Uc3liZW4sIEEuPC9hdXRob3I+
PGF1dGhvcj5CdXRsZXIsIEEuIEouPC9hdXRob3I+PC9hdXRob3JzPjwvY29udHJpYnV0b3JzPjxh
dXRoLWFkZHJlc3M+MSBEZXBhcnRtZW50IG9mIFN1cmdlcnksIEFkZGVuYnJvb2tlJmFwb3M7cyBI
b3NwaXRhbCwgVW5pdmVyc2l0eSBvZiBDYW1icmlkZ2UsIENhbWJyaWRnZSwgVW5pdGVkIEtpbmdk
b20uIDIgVGhlIE5JSFIgQ2FtYnJpZGdlIEJpb21lZGljYWwgUmVzZWFyY2ggQ2VudHJlIGFuZCB0
aGUgTklIUiBCbG9vZCBhbmQgVHJhbnNwbGFudCBSZXNlYXJjaCBVbml0IGluIE9yZ2FuIERvbmF0
aW9uIGFuZCBUcmFuc3BsYW50YXRpb24gYXQgdGhlIFVuaXZlcnNpdHkgb2YgQ2FtYnJpZGdlLCBD
YW1icmlkZ2UsIFVuaXRlZCBLaW5nZG9tLiAzIERlcGFydG1lbnQgb2YgTWVkaWNpbmUsIEFkZGVu
YnJvb2tlJmFwb3M7cyBIb3NwaXRhbCwgQ2FtYnJpZGdlLCBVbml0ZWQgS2luZ2RvbS4gNCBEZXBh
cnRtZW50IG9mIFBhdGhvbG9neSwgQWRkZW5icm9va2UmYXBvcztzIEhvc3BpdGFsLCBDYW1icmlk
Z2UsIFVuaXRlZCBLaW5nZG9tLiA1IERpdmlzaW9uIG9mIFBlcmlvcGVyYXRpdmUgQ2FyZSwgQWRk
ZW5icm9va2UmYXBvcztzIEhvc3BpdGFsLCBDYW1icmlkZ2UsIFVuaXRlZCBLaW5nZG9tLiA2IFVu
aXZlcnNpdHkgb2YgQ2FtYnJpZGdlIFNjaG9vbCBvZiBDbGluaWNhbCBNZWRpY2luZSwgQWRkZW5i
cm9va2UmYXBvcztzIEhvc3BpdGFsLCBDYW1icmlkZ2UsIFVuaXRlZCBLaW5nZG9tLjwvYXV0aC1h
ZGRyZXNzPjx0aXRsZXM+PHRpdGxlPk5vcm1vdGhlcm1pYyBQZXJmdXNpb24gaW4gdGhlIEFzc2Vz
c21lbnQgYW5kIFByZXNlcnZhdGlvbiBvZiBEZWNsaW5lZCBMaXZlcnMgQmVmb3JlIFRyYW5zcGxh
bnRhdGlvbjogSHlwZXJveGlhIGFuZCBWYXNvcGxlZ2lhLUltcG9ydGFudCBMZXNzb25zIEZyb20g
dGhlIEZpcnN0IDEyIENhc2VzPC90aXRsZT48c2Vjb25kYXJ5LXRpdGxlPlRyYW5zcGxhbnRhdGlv
bjwvc2Vjb25kYXJ5LXRpdGxlPjwvdGl0bGVzPjxwZXJpb2RpY2FsPjxmdWxsLXRpdGxlPlRyYW5z
cGxhbnRhdGlvbjwvZnVsbC10aXRsZT48L3BlcmlvZGljYWw+PHBhZ2VzPjEwODQtMTA5ODwvcGFn
ZXM+PHZvbHVtZT4xMDE8L3ZvbHVtZT48bnVtYmVyPjU8L251bWJlcj48ZWRpdGlvbj4yMDE3LzA0
LzI1PC9lZGl0aW9uPjxrZXl3b3Jkcz48a2V5d29yZD5BZHVsdDwva2V5d29yZD48a2V5d29yZD5B
Z2VkPC9rZXl3b3JkPjxrZXl3b3JkPkNvbGQgSXNjaGVtaWE8L2tleXdvcmQ+PGtleXdvcmQ+KkRv
bm9yIFNlbGVjdGlvbjwva2V5d29yZD48a2V5d29yZD5Gb2xsb3ctVXAgU3R1ZGllczwva2V5d29y
ZD48a2V5d29yZD5IdW1hbnM8L2tleXdvcmQ+PGtleXdvcmQ+SHlwZXJveGlhLypldGlvbG9neS9w
cmV2ZW50aW9uICZhbXA7IGNvbnRyb2w8L2tleXdvcmQ+PGtleXdvcmQ+TGl2ZXIgVHJhbnNwbGFu
dGF0aW9uLyptZXRob2RzPC9rZXl3b3JkPjxrZXl3b3JkPk1pZGRsZSBBZ2VkPC9rZXl3b3JkPjxr
ZXl3b3JkPk91dGNvbWUgQXNzZXNzbWVudCAoSGVhbHRoIENhcmUpPC9rZXl3b3JkPjxrZXl3b3Jk
PlBlcmZ1c2lvbi9hZHZlcnNlIGVmZmVjdHMvKm1ldGhvZHM8L2tleXdvcmQ+PGtleXdvcmQ+UG9z
dG9wZXJhdGl2ZSBDb21wbGljYXRpb25zLypldGlvbG9neS9wcmV2ZW50aW9uICZhbXA7IGNvbnRy
b2w8L2tleXdvcmQ+PGtleXdvcmQ+VmFzb3BsZWdpYS8qZXRpb2xvZ3kvcHJldmVudGlvbiAmYW1w
OyBjb250cm9sPC9rZXl3b3JkPjxrZXl3b3JkPldhcm0gSXNjaGVtaWEvYWR2ZXJzZSBlZmZlY3Rz
LyptZXRob2RzPC9rZXl3b3JkPjwva2V5d29yZHM+PGRhdGVzPjx5ZWFyPjIwMTc8L3llYXI+PHB1
Yi1kYXRlcz48ZGF0ZT5NYXk8L2RhdGU+PC9wdWItZGF0ZXM+PC9kYXRlcz48aXNibj4xNTM0LTYw
ODAgKEVsZWN0cm9uaWMpJiN4RDswMDQxLTEzMzcgKExpbmtpbmcpPC9pc2JuPjxhY2Nlc3Npb24t
bnVtPjI4NDM3Mzg5PC9hY2Nlc3Npb24tbnVtPjx1cmxzPjxyZWxhdGVkLXVybHM+PHVybD5odHRw
czovL3d3dy5uY2JpLm5sbS5uaWguZ292L3B1Ym1lZC8yODQzNzM4OTwvdXJsPjwvcmVsYXRlZC11
cmxzPjwvdXJscz48Y3VzdG9tMj5QTUM1NjQyMzQ3PC9jdXN0b20yPjxlbGVjdHJvbmljLXJlc291
cmNlLW51bT4xMC4xMDk3L1RQLjAwMDAwMDAwMDAwMDE2NjE8L2VsZWN0cm9uaWMtcmVzb3VyY2Ut
bnVtPjwvcmVjb3JkPjwvQ2l0ZT48Q2l0ZT48QXV0aG9yPldhdHNvbjwvQXV0aG9yPjxZZWFyPjIw
MTg8L1llYXI+PFJlY051bT4xNzc8L1JlY051bT48cmVjb3JkPjxyZWMtbnVtYmVyPjE3NzwvcmVj
LW51bWJlcj48Zm9yZWlnbi1rZXlzPjxrZXkgYXBwPSJFTiIgZGItaWQ9InYwOXZ2dHo5eWF6eGFy
ZWU1ZHd4ZmFlNnJkenY1czBhcHBhcyIgdGltZXN0YW1wPSIxNTQ3MjAwMDQ0Ij4xNzc8L2tleT48
L2ZvcmVpZ24ta2V5cz48cmVmLXR5cGUgbmFtZT0iSm91cm5hbCBBcnRpY2xlIj4xNzwvcmVmLXR5
cGU+PGNvbnRyaWJ1dG9ycz48YXV0aG9ycz48YXV0aG9yPldhdHNvbiwgQy4gSi4gRS48L2F1dGhv
cj48YXV0aG9yPktvc21vbGlhcHRzaXMsIFYuPC9hdXRob3I+PGF1dGhvcj5QbGV5LCBDLjwvYXV0
aG9yPjxhdXRob3I+UmFuZGxlLCBMLjwvYXV0aG9yPjxhdXRob3I+RmVhciwgQy48L2F1dGhvcj48
YXV0aG9yPkNyaWNrLCBLLjwvYXV0aG9yPjxhdXRob3I+R2ltc29uLCBBLiBFLjwvYXV0aG9yPjxh
dXRob3I+QWxsaXNvbiwgTS48L2F1dGhvcj48YXV0aG9yPlVwcG9uaSwgUy48L2F1dGhvcj48YXV0
aG9yPkJyYWlzLCBSLjwvYXV0aG9yPjxhdXRob3I+Sm9jaG1hbnMsIEkuPC9hdXRob3I+PGF1dGhv
cj5CdXRsZXIsIEEuIEouPC9hdXRob3I+PC9hdXRob3JzPjwvY29udHJpYnV0b3JzPjxhdXRoLWFk
ZHJlc3M+RGVwYXJ0bWVudCBvZiBTdXJnZXJ5LCBVbml2ZXJzaXR5IG9mIENhbWJyaWRnZSwgQWRk
ZW5icm9va2UmYXBvcztzIEhvc3BpdGFsLCBDYW1icmlkZ2UsIFVLLiYjeEQ7TklIUiBCbG9vZCBh
bmQgVHJhbnNwbGFudCBSZXNlYXJjaCBVbml0IGluIE9yZ2FuIERvbmF0aW9uIGFuZCBUcmFuc3Bs
YW50YXRpb24sIFVuaXZlcnNpdHkgb2YgQ2FtYnJpZGdlLCBDYW1icmlkZ2UsIFVLLiYjeEQ7TklI
UiBDYW1icmlkZ2UgQmlvbWVkaWNhbCBSZXNlYXJjaCBDZW50cmUsIENhbWJyaWRnZSwgVUsuJiN4
RDtEZXBhcnRtZW50IG9mIE1lZGljaW5lLCBDYW1icmlkZ2UgVW5pdmVyc2l0eSBIb3NwaXRhbHMg
TkhTIEZvdW5kYXRpb24gVHJ1c3QsIENhbWJyaWRnZSwgVUsuJiN4RDtEZXBhcnRtZW50IG9mIFJh
ZGlvbG9neSwgQ2FtYnJpZGdlIFVuaXZlcnNpdHkgSG9zcGl0YWxzIE5IUyBGb3VuZGF0aW9uIFRy
dXN0LCBDYW1icmlkZ2UsIFVLLiYjeEQ7RGVwYXJ0bWVudCBvZiBQYXRob2xvZ3ksIENhbWJyaWRn
ZSBVbml2ZXJzaXR5IEhvc3BpdGFscyBOSFMgRm91bmRhdGlvbiBUcnVzdCwgQ2FtYnJpZGdlLCBV
Sy4mI3hEO0RlcGFydG1lbnQgb2YgTWljcm9iaW9sb2d5IGFuZCBJbW11bm9sb2d5LCBMYWJvcmF0
b3J5IG9mIEFiZG9taW5hbCBUcmFuc3BsYW50YXRpb24sIEthdGhvbGlla2UgVW5pdmVyc2l0ZWl0
IExldXZlbiwgTGV1dmVuLCBCZWxnaXVtLiYjeEQ7RGVwYXJ0bWVudCBvZiBBYmRvbWluYWwgVHJh
bnNwbGFudCBTdXJnZXJ5LCBVbml2ZXJzaXR5IEhvc3BpdGFscyBMZXV2ZW4sIExldXZlbiwgQmVs
Z2l1bS48L2F1dGgtYWRkcmVzcz48dGl0bGVzPjx0aXRsZT5PYnNlcnZhdGlvbnMgb24gdGhlIGV4
IHNpdHUgcGVyZnVzaW9uIG9mIGxpdmVycyBmb3IgdHJhbnNwbGFudGF0aW9uPC90aXRsZT48c2Vj
b25kYXJ5LXRpdGxlPkFtIEogVHJhbnNwbGFudDwvc2Vjb25kYXJ5LXRpdGxlPjwvdGl0bGVzPjxw
ZXJpb2RpY2FsPjxmdWxsLXRpdGxlPkFtIEogVHJhbnNwbGFudDwvZnVsbC10aXRsZT48L3Blcmlv
ZGljYWw+PHBhZ2VzPjIwMDUtMjAyMDwvcGFnZXM+PHZvbHVtZT4xODwvdm9sdW1lPjxudW1iZXI+
ODwvbnVtYmVyPjxlZGl0aW9uPjIwMTgvMDIvMDk8L2VkaXRpb24+PGtleXdvcmRzPjxrZXl3b3Jk
PmNsaW5pY2FsIHJlc2VhcmNoL3ByYWN0aWNlPC9rZXl3b3JkPjxrZXl3b3JkPmxpdmVyIGFsbG9n
cmFmdCBmdW5jdGlvbi9keXNmdW5jdGlvbjwva2V5d29yZD48a2V5d29yZD5saXZlciB0cmFuc3Bs
YW50YXRpb24vaGVwYXRvbG9neTwva2V5d29yZD48a2V5d29yZD5tZXRhYm9saXNtL21ldGFib2xp
dGU8L2tleXdvcmQ+PGtleXdvcmQ+b3JnYW4gcGVyZnVzaW9uIGFuZCBwcmVzZXJ2YXRpb248L2tl
eXdvcmQ+PC9rZXl3b3Jkcz48ZGF0ZXM+PHllYXI+MjAxODwveWVhcj48cHViLWRhdGVzPjxkYXRl
PkF1ZzwvZGF0ZT48L3B1Yi1kYXRlcz48L2RhdGVzPjxpc2JuPjE2MDAtNjE0MyAoRWxlY3Ryb25p
YykmI3hEOzE2MDAtNjEzNSAoTGlua2luZyk8L2lzYm4+PGFjY2Vzc2lvbi1udW0+Mjk0MTk5MzE8
L2FjY2Vzc2lvbi1udW0+PHVybHM+PHJlbGF0ZWQtdXJscz48dXJsPmh0dHBzOi8vd3d3Lm5jYmku
bmxtLm5paC5nb3YvcHVibWVkLzI5NDE5OTMxPC91cmw+PHVybD5odHRwczovL3d3dy5uY2JpLm5s
bS5uaWguZ292L3BtYy9hcnRpY2xlcy9QTUM2MDk5MjIxL3BkZi9BSlQtMTgtMjAwNS5wZGY8L3Vy
bD48L3JlbGF0ZWQtdXJscz48L3VybHM+PGN1c3RvbTI+UE1DNjA5OTIyMTwvY3VzdG9tMj48ZWxl
Y3Ryb25pYy1yZXNvdXJjZS1udW0+MTAuMTExMS9hanQuMTQ2ODc8L2VsZWN0cm9uaWMtcmVzb3Vy
Y2UtbnVtPjwvcmVjb3JkPjwvQ2l0ZT48L0VuZE5vdGU+AG==
</w:fldData>
        </w:fldChar>
      </w:r>
      <w:r w:rsidR="0071050E">
        <w:rPr>
          <w:rFonts w:ascii="Arial" w:hAnsi="Arial" w:cs="Arial"/>
          <w:sz w:val="24"/>
          <w:szCs w:val="24"/>
        </w:rPr>
        <w:instrText xml:space="preserve"> ADDIN EN.CITE </w:instrText>
      </w:r>
      <w:r w:rsidR="0071050E">
        <w:rPr>
          <w:rFonts w:ascii="Arial" w:hAnsi="Arial" w:cs="Arial"/>
          <w:sz w:val="24"/>
          <w:szCs w:val="24"/>
        </w:rPr>
        <w:fldChar w:fldCharType="begin">
          <w:fldData xml:space="preserve">PEVuZE5vdGU+PENpdGU+PEF1dGhvcj5XYXRzb248L0F1dGhvcj48WWVhcj4yMDE3PC9ZZWFyPjxS
ZWNOdW0+Mjg5PC9SZWNOdW0+PERpc3BsYXlUZXh0Pig0LCAxNik8L0Rpc3BsYXlUZXh0PjxyZWNv
cmQ+PHJlYy1udW1iZXI+Mjg5PC9yZWMtbnVtYmVyPjxmb3JlaWduLWtleXM+PGtleSBhcHA9IkVO
IiBkYi1pZD0idjA5dnZ0ejl5YXp4YXJlZTVkd3hmYWU2cmR6djVzMGFwcGFzIiB0aW1lc3RhbXA9
IjE1NDc1OTIzNDMiPjI4OTwva2V5PjwvZm9yZWlnbi1rZXlzPjxyZWYtdHlwZSBuYW1lPSJKb3Vy
bmFsIEFydGljbGUiPjE3PC9yZWYtdHlwZT48Y29udHJpYnV0b3JzPjxhdXRob3JzPjxhdXRob3I+
V2F0c29uLCBDLiBKLiBFLjwvYXV0aG9yPjxhdXRob3I+S29zbW9saWFwdHNpcywgVi48L2F1dGhv
cj48YXV0aG9yPlJhbmRsZSwgTC4gVi48L2F1dGhvcj48YXV0aG9yPkdpbXNvbiwgQS4gRS48L2F1
dGhvcj48YXV0aG9yPkJyYWlzLCBSLjwvYXV0aG9yPjxhdXRob3I+S2xpbmNrLCBKLiBSLjwvYXV0
aG9yPjxhdXRob3I+SGFtZWQsIE0uPC9hdXRob3I+PGF1dGhvcj5Uc3liZW4sIEEuPC9hdXRob3I+
PGF1dGhvcj5CdXRsZXIsIEEuIEouPC9hdXRob3I+PC9hdXRob3JzPjwvY29udHJpYnV0b3JzPjxh
dXRoLWFkZHJlc3M+MSBEZXBhcnRtZW50IG9mIFN1cmdlcnksIEFkZGVuYnJvb2tlJmFwb3M7cyBI
b3NwaXRhbCwgVW5pdmVyc2l0eSBvZiBDYW1icmlkZ2UsIENhbWJyaWRnZSwgVW5pdGVkIEtpbmdk
b20uIDIgVGhlIE5JSFIgQ2FtYnJpZGdlIEJpb21lZGljYWwgUmVzZWFyY2ggQ2VudHJlIGFuZCB0
aGUgTklIUiBCbG9vZCBhbmQgVHJhbnNwbGFudCBSZXNlYXJjaCBVbml0IGluIE9yZ2FuIERvbmF0
aW9uIGFuZCBUcmFuc3BsYW50YXRpb24gYXQgdGhlIFVuaXZlcnNpdHkgb2YgQ2FtYnJpZGdlLCBD
YW1icmlkZ2UsIFVuaXRlZCBLaW5nZG9tLiAzIERlcGFydG1lbnQgb2YgTWVkaWNpbmUsIEFkZGVu
YnJvb2tlJmFwb3M7cyBIb3NwaXRhbCwgQ2FtYnJpZGdlLCBVbml0ZWQgS2luZ2RvbS4gNCBEZXBh
cnRtZW50IG9mIFBhdGhvbG9neSwgQWRkZW5icm9va2UmYXBvcztzIEhvc3BpdGFsLCBDYW1icmlk
Z2UsIFVuaXRlZCBLaW5nZG9tLiA1IERpdmlzaW9uIG9mIFBlcmlvcGVyYXRpdmUgQ2FyZSwgQWRk
ZW5icm9va2UmYXBvcztzIEhvc3BpdGFsLCBDYW1icmlkZ2UsIFVuaXRlZCBLaW5nZG9tLiA2IFVu
aXZlcnNpdHkgb2YgQ2FtYnJpZGdlIFNjaG9vbCBvZiBDbGluaWNhbCBNZWRpY2luZSwgQWRkZW5i
cm9va2UmYXBvcztzIEhvc3BpdGFsLCBDYW1icmlkZ2UsIFVuaXRlZCBLaW5nZG9tLjwvYXV0aC1h
ZGRyZXNzPjx0aXRsZXM+PHRpdGxlPk5vcm1vdGhlcm1pYyBQZXJmdXNpb24gaW4gdGhlIEFzc2Vz
c21lbnQgYW5kIFByZXNlcnZhdGlvbiBvZiBEZWNsaW5lZCBMaXZlcnMgQmVmb3JlIFRyYW5zcGxh
bnRhdGlvbjogSHlwZXJveGlhIGFuZCBWYXNvcGxlZ2lhLUltcG9ydGFudCBMZXNzb25zIEZyb20g
dGhlIEZpcnN0IDEyIENhc2VzPC90aXRsZT48c2Vjb25kYXJ5LXRpdGxlPlRyYW5zcGxhbnRhdGlv
bjwvc2Vjb25kYXJ5LXRpdGxlPjwvdGl0bGVzPjxwZXJpb2RpY2FsPjxmdWxsLXRpdGxlPlRyYW5z
cGxhbnRhdGlvbjwvZnVsbC10aXRsZT48L3BlcmlvZGljYWw+PHBhZ2VzPjEwODQtMTA5ODwvcGFn
ZXM+PHZvbHVtZT4xMDE8L3ZvbHVtZT48bnVtYmVyPjU8L251bWJlcj48ZWRpdGlvbj4yMDE3LzA0
LzI1PC9lZGl0aW9uPjxrZXl3b3Jkcz48a2V5d29yZD5BZHVsdDwva2V5d29yZD48a2V5d29yZD5B
Z2VkPC9rZXl3b3JkPjxrZXl3b3JkPkNvbGQgSXNjaGVtaWE8L2tleXdvcmQ+PGtleXdvcmQ+KkRv
bm9yIFNlbGVjdGlvbjwva2V5d29yZD48a2V5d29yZD5Gb2xsb3ctVXAgU3R1ZGllczwva2V5d29y
ZD48a2V5d29yZD5IdW1hbnM8L2tleXdvcmQ+PGtleXdvcmQ+SHlwZXJveGlhLypldGlvbG9neS9w
cmV2ZW50aW9uICZhbXA7IGNvbnRyb2w8L2tleXdvcmQ+PGtleXdvcmQ+TGl2ZXIgVHJhbnNwbGFu
dGF0aW9uLyptZXRob2RzPC9rZXl3b3JkPjxrZXl3b3JkPk1pZGRsZSBBZ2VkPC9rZXl3b3JkPjxr
ZXl3b3JkPk91dGNvbWUgQXNzZXNzbWVudCAoSGVhbHRoIENhcmUpPC9rZXl3b3JkPjxrZXl3b3Jk
PlBlcmZ1c2lvbi9hZHZlcnNlIGVmZmVjdHMvKm1ldGhvZHM8L2tleXdvcmQ+PGtleXdvcmQ+UG9z
dG9wZXJhdGl2ZSBDb21wbGljYXRpb25zLypldGlvbG9neS9wcmV2ZW50aW9uICZhbXA7IGNvbnRy
b2w8L2tleXdvcmQ+PGtleXdvcmQ+VmFzb3BsZWdpYS8qZXRpb2xvZ3kvcHJldmVudGlvbiAmYW1w
OyBjb250cm9sPC9rZXl3b3JkPjxrZXl3b3JkPldhcm0gSXNjaGVtaWEvYWR2ZXJzZSBlZmZlY3Rz
LyptZXRob2RzPC9rZXl3b3JkPjwva2V5d29yZHM+PGRhdGVzPjx5ZWFyPjIwMTc8L3llYXI+PHB1
Yi1kYXRlcz48ZGF0ZT5NYXk8L2RhdGU+PC9wdWItZGF0ZXM+PC9kYXRlcz48aXNibj4xNTM0LTYw
ODAgKEVsZWN0cm9uaWMpJiN4RDswMDQxLTEzMzcgKExpbmtpbmcpPC9pc2JuPjxhY2Nlc3Npb24t
bnVtPjI4NDM3Mzg5PC9hY2Nlc3Npb24tbnVtPjx1cmxzPjxyZWxhdGVkLXVybHM+PHVybD5odHRw
czovL3d3dy5uY2JpLm5sbS5uaWguZ292L3B1Ym1lZC8yODQzNzM4OTwvdXJsPjwvcmVsYXRlZC11
cmxzPjwvdXJscz48Y3VzdG9tMj5QTUM1NjQyMzQ3PC9jdXN0b20yPjxlbGVjdHJvbmljLXJlc291
cmNlLW51bT4xMC4xMDk3L1RQLjAwMDAwMDAwMDAwMDE2NjE8L2VsZWN0cm9uaWMtcmVzb3VyY2Ut
bnVtPjwvcmVjb3JkPjwvQ2l0ZT48Q2l0ZT48QXV0aG9yPldhdHNvbjwvQXV0aG9yPjxZZWFyPjIw
MTg8L1llYXI+PFJlY051bT4xNzc8L1JlY051bT48cmVjb3JkPjxyZWMtbnVtYmVyPjE3NzwvcmVj
LW51bWJlcj48Zm9yZWlnbi1rZXlzPjxrZXkgYXBwPSJFTiIgZGItaWQ9InYwOXZ2dHo5eWF6eGFy
ZWU1ZHd4ZmFlNnJkenY1czBhcHBhcyIgdGltZXN0YW1wPSIxNTQ3MjAwMDQ0Ij4xNzc8L2tleT48
L2ZvcmVpZ24ta2V5cz48cmVmLXR5cGUgbmFtZT0iSm91cm5hbCBBcnRpY2xlIj4xNzwvcmVmLXR5
cGU+PGNvbnRyaWJ1dG9ycz48YXV0aG9ycz48YXV0aG9yPldhdHNvbiwgQy4gSi4gRS48L2F1dGhv
cj48YXV0aG9yPktvc21vbGlhcHRzaXMsIFYuPC9hdXRob3I+PGF1dGhvcj5QbGV5LCBDLjwvYXV0
aG9yPjxhdXRob3I+UmFuZGxlLCBMLjwvYXV0aG9yPjxhdXRob3I+RmVhciwgQy48L2F1dGhvcj48
YXV0aG9yPkNyaWNrLCBLLjwvYXV0aG9yPjxhdXRob3I+R2ltc29uLCBBLiBFLjwvYXV0aG9yPjxh
dXRob3I+QWxsaXNvbiwgTS48L2F1dGhvcj48YXV0aG9yPlVwcG9uaSwgUy48L2F1dGhvcj48YXV0
aG9yPkJyYWlzLCBSLjwvYXV0aG9yPjxhdXRob3I+Sm9jaG1hbnMsIEkuPC9hdXRob3I+PGF1dGhv
cj5CdXRsZXIsIEEuIEouPC9hdXRob3I+PC9hdXRob3JzPjwvY29udHJpYnV0b3JzPjxhdXRoLWFk
ZHJlc3M+RGVwYXJ0bWVudCBvZiBTdXJnZXJ5LCBVbml2ZXJzaXR5IG9mIENhbWJyaWRnZSwgQWRk
ZW5icm9va2UmYXBvcztzIEhvc3BpdGFsLCBDYW1icmlkZ2UsIFVLLiYjeEQ7TklIUiBCbG9vZCBh
bmQgVHJhbnNwbGFudCBSZXNlYXJjaCBVbml0IGluIE9yZ2FuIERvbmF0aW9uIGFuZCBUcmFuc3Bs
YW50YXRpb24sIFVuaXZlcnNpdHkgb2YgQ2FtYnJpZGdlLCBDYW1icmlkZ2UsIFVLLiYjeEQ7TklI
UiBDYW1icmlkZ2UgQmlvbWVkaWNhbCBSZXNlYXJjaCBDZW50cmUsIENhbWJyaWRnZSwgVUsuJiN4
RDtEZXBhcnRtZW50IG9mIE1lZGljaW5lLCBDYW1icmlkZ2UgVW5pdmVyc2l0eSBIb3NwaXRhbHMg
TkhTIEZvdW5kYXRpb24gVHJ1c3QsIENhbWJyaWRnZSwgVUsuJiN4RDtEZXBhcnRtZW50IG9mIFJh
ZGlvbG9neSwgQ2FtYnJpZGdlIFVuaXZlcnNpdHkgSG9zcGl0YWxzIE5IUyBGb3VuZGF0aW9uIFRy
dXN0LCBDYW1icmlkZ2UsIFVLLiYjeEQ7RGVwYXJ0bWVudCBvZiBQYXRob2xvZ3ksIENhbWJyaWRn
ZSBVbml2ZXJzaXR5IEhvc3BpdGFscyBOSFMgRm91bmRhdGlvbiBUcnVzdCwgQ2FtYnJpZGdlLCBV
Sy4mI3hEO0RlcGFydG1lbnQgb2YgTWljcm9iaW9sb2d5IGFuZCBJbW11bm9sb2d5LCBMYWJvcmF0
b3J5IG9mIEFiZG9taW5hbCBUcmFuc3BsYW50YXRpb24sIEthdGhvbGlla2UgVW5pdmVyc2l0ZWl0
IExldXZlbiwgTGV1dmVuLCBCZWxnaXVtLiYjeEQ7RGVwYXJ0bWVudCBvZiBBYmRvbWluYWwgVHJh
bnNwbGFudCBTdXJnZXJ5LCBVbml2ZXJzaXR5IEhvc3BpdGFscyBMZXV2ZW4sIExldXZlbiwgQmVs
Z2l1bS48L2F1dGgtYWRkcmVzcz48dGl0bGVzPjx0aXRsZT5PYnNlcnZhdGlvbnMgb24gdGhlIGV4
IHNpdHUgcGVyZnVzaW9uIG9mIGxpdmVycyBmb3IgdHJhbnNwbGFudGF0aW9uPC90aXRsZT48c2Vj
b25kYXJ5LXRpdGxlPkFtIEogVHJhbnNwbGFudDwvc2Vjb25kYXJ5LXRpdGxlPjwvdGl0bGVzPjxw
ZXJpb2RpY2FsPjxmdWxsLXRpdGxlPkFtIEogVHJhbnNwbGFudDwvZnVsbC10aXRsZT48L3Blcmlv
ZGljYWw+PHBhZ2VzPjIwMDUtMjAyMDwvcGFnZXM+PHZvbHVtZT4xODwvdm9sdW1lPjxudW1iZXI+
ODwvbnVtYmVyPjxlZGl0aW9uPjIwMTgvMDIvMDk8L2VkaXRpb24+PGtleXdvcmRzPjxrZXl3b3Jk
PmNsaW5pY2FsIHJlc2VhcmNoL3ByYWN0aWNlPC9rZXl3b3JkPjxrZXl3b3JkPmxpdmVyIGFsbG9n
cmFmdCBmdW5jdGlvbi9keXNmdW5jdGlvbjwva2V5d29yZD48a2V5d29yZD5saXZlciB0cmFuc3Bs
YW50YXRpb24vaGVwYXRvbG9neTwva2V5d29yZD48a2V5d29yZD5tZXRhYm9saXNtL21ldGFib2xp
dGU8L2tleXdvcmQ+PGtleXdvcmQ+b3JnYW4gcGVyZnVzaW9uIGFuZCBwcmVzZXJ2YXRpb248L2tl
eXdvcmQ+PC9rZXl3b3Jkcz48ZGF0ZXM+PHllYXI+MjAxODwveWVhcj48cHViLWRhdGVzPjxkYXRl
PkF1ZzwvZGF0ZT48L3B1Yi1kYXRlcz48L2RhdGVzPjxpc2JuPjE2MDAtNjE0MyAoRWxlY3Ryb25p
YykmI3hEOzE2MDAtNjEzNSAoTGlua2luZyk8L2lzYm4+PGFjY2Vzc2lvbi1udW0+Mjk0MTk5MzE8
L2FjY2Vzc2lvbi1udW0+PHVybHM+PHJlbGF0ZWQtdXJscz48dXJsPmh0dHBzOi8vd3d3Lm5jYmku
bmxtLm5paC5nb3YvcHVibWVkLzI5NDE5OTMxPC91cmw+PHVybD5odHRwczovL3d3dy5uY2JpLm5s
bS5uaWguZ292L3BtYy9hcnRpY2xlcy9QTUM2MDk5MjIxL3BkZi9BSlQtMTgtMjAwNS5wZGY8L3Vy
bD48L3JlbGF0ZWQtdXJscz48L3VybHM+PGN1c3RvbTI+UE1DNjA5OTIyMTwvY3VzdG9tMj48ZWxl
Y3Ryb25pYy1yZXNvdXJjZS1udW0+MTAuMTExMS9hanQuMTQ2ODc8L2VsZWN0cm9uaWMtcmVzb3Vy
Y2UtbnVtPjwvcmVjb3JkPjwvQ2l0ZT48L0VuZE5vdGU+AG==
</w:fldData>
        </w:fldChar>
      </w:r>
      <w:r w:rsidR="0071050E">
        <w:rPr>
          <w:rFonts w:ascii="Arial" w:hAnsi="Arial" w:cs="Arial"/>
          <w:sz w:val="24"/>
          <w:szCs w:val="24"/>
        </w:rPr>
        <w:instrText xml:space="preserve"> ADDIN EN.CITE.DATA </w:instrText>
      </w:r>
      <w:r w:rsidR="0071050E">
        <w:rPr>
          <w:rFonts w:ascii="Arial" w:hAnsi="Arial" w:cs="Arial"/>
          <w:sz w:val="24"/>
          <w:szCs w:val="24"/>
        </w:rPr>
      </w:r>
      <w:r w:rsidR="0071050E">
        <w:rPr>
          <w:rFonts w:ascii="Arial" w:hAnsi="Arial" w:cs="Arial"/>
          <w:sz w:val="24"/>
          <w:szCs w:val="24"/>
        </w:rPr>
        <w:fldChar w:fldCharType="end"/>
      </w:r>
      <w:r w:rsidR="008D1F88" w:rsidRPr="00F26D33">
        <w:rPr>
          <w:rFonts w:ascii="Arial" w:hAnsi="Arial" w:cs="Arial"/>
          <w:sz w:val="24"/>
          <w:szCs w:val="24"/>
        </w:rPr>
      </w:r>
      <w:r w:rsidR="008D1F88" w:rsidRPr="00F26D33">
        <w:rPr>
          <w:rFonts w:ascii="Arial" w:hAnsi="Arial" w:cs="Arial"/>
          <w:sz w:val="24"/>
          <w:szCs w:val="24"/>
        </w:rPr>
        <w:fldChar w:fldCharType="separate"/>
      </w:r>
      <w:r w:rsidR="0071050E">
        <w:rPr>
          <w:rFonts w:ascii="Arial" w:hAnsi="Arial" w:cs="Arial"/>
          <w:noProof/>
          <w:sz w:val="24"/>
          <w:szCs w:val="24"/>
        </w:rPr>
        <w:t>(4, 16)</w:t>
      </w:r>
      <w:r w:rsidR="008D1F88" w:rsidRPr="00F26D33">
        <w:rPr>
          <w:rFonts w:ascii="Arial" w:hAnsi="Arial" w:cs="Arial"/>
          <w:sz w:val="24"/>
          <w:szCs w:val="24"/>
        </w:rPr>
        <w:fldChar w:fldCharType="end"/>
      </w:r>
      <w:r w:rsidR="008D1F88" w:rsidRPr="00F26D33">
        <w:rPr>
          <w:rFonts w:ascii="Arial" w:hAnsi="Arial" w:cs="Arial"/>
          <w:sz w:val="24"/>
          <w:szCs w:val="24"/>
        </w:rPr>
        <w:t xml:space="preserve"> </w:t>
      </w:r>
      <w:r w:rsidR="00F3752C" w:rsidRPr="00F26D33">
        <w:rPr>
          <w:rFonts w:ascii="Arial" w:hAnsi="Arial" w:cs="Arial"/>
          <w:sz w:val="24"/>
          <w:szCs w:val="24"/>
        </w:rPr>
        <w:t>and it may be that</w:t>
      </w:r>
      <w:r w:rsidR="008D1F88" w:rsidRPr="00F26D33">
        <w:rPr>
          <w:rFonts w:ascii="Arial" w:hAnsi="Arial" w:cs="Arial"/>
          <w:sz w:val="24"/>
          <w:szCs w:val="24"/>
        </w:rPr>
        <w:t xml:space="preserve"> had we got a bile sample from the second 30 minutes post reperfusion we would have seen the pH rise</w:t>
      </w:r>
      <w:r w:rsidR="00E50B15">
        <w:rPr>
          <w:rFonts w:ascii="Arial" w:hAnsi="Arial" w:cs="Arial"/>
          <w:sz w:val="24"/>
          <w:szCs w:val="24"/>
        </w:rPr>
        <w:t xml:space="preserve"> in those ducts that did not go on to develop cholangiopathy</w:t>
      </w:r>
      <w:r w:rsidR="008D1F88" w:rsidRPr="00F26D33">
        <w:rPr>
          <w:rFonts w:ascii="Arial" w:hAnsi="Arial" w:cs="Arial"/>
          <w:sz w:val="24"/>
          <w:szCs w:val="24"/>
        </w:rPr>
        <w:t xml:space="preserve">. </w:t>
      </w:r>
      <w:r w:rsidR="00F3752C" w:rsidRPr="00F26D33">
        <w:rPr>
          <w:rFonts w:ascii="Arial" w:hAnsi="Arial" w:cs="Arial"/>
          <w:sz w:val="24"/>
          <w:szCs w:val="24"/>
        </w:rPr>
        <w:t xml:space="preserve"> </w:t>
      </w:r>
    </w:p>
    <w:p w14:paraId="36C551E9" w14:textId="77777777" w:rsidR="003D2983" w:rsidRDefault="003D2983" w:rsidP="00DF7C72">
      <w:pPr>
        <w:spacing w:line="480" w:lineRule="auto"/>
        <w:jc w:val="both"/>
        <w:rPr>
          <w:rFonts w:ascii="Arial" w:hAnsi="Arial" w:cs="Arial"/>
          <w:sz w:val="24"/>
          <w:szCs w:val="24"/>
        </w:rPr>
      </w:pPr>
      <w:r w:rsidRPr="00F26D33">
        <w:rPr>
          <w:rFonts w:ascii="Arial" w:hAnsi="Arial" w:cs="Arial"/>
          <w:sz w:val="24"/>
          <w:szCs w:val="24"/>
        </w:rPr>
        <w:t>In addition to the caveats regarding bile flow and the saturation of the cholangiocytes ability to absorb glucose, there are other possible explanations as to why pH and glucose are not definitive markers of irreparable bile duct damage. First, being processes that are predominantly of higher order ducts it is unlikely that bile biochemistry will reflect destruction of cholangiocytes around the common hepatic duct or its main branches, so damage to these ducts will not be predicted. Secondly, it is possible that ducts in some parts of the liver are damaged while others are well preserved, and that the well preserved ducts are able to secrete enough alkali (e.g. bicarbonate) to produce alkaline bile, while in the presence of damage glucose may be entering the ducts as part of an inflammatory exudate.</w:t>
      </w:r>
    </w:p>
    <w:p w14:paraId="4A9F3389" w14:textId="6207F8C8" w:rsidR="003572C6" w:rsidRPr="00F26D33" w:rsidRDefault="00A11B91" w:rsidP="00DF7C72">
      <w:pPr>
        <w:spacing w:line="480" w:lineRule="auto"/>
        <w:jc w:val="both"/>
        <w:rPr>
          <w:rFonts w:ascii="Arial" w:hAnsi="Arial" w:cs="Arial"/>
          <w:sz w:val="24"/>
          <w:szCs w:val="24"/>
        </w:rPr>
      </w:pPr>
      <w:r>
        <w:rPr>
          <w:rFonts w:ascii="Arial" w:hAnsi="Arial" w:cs="Arial"/>
          <w:sz w:val="24"/>
          <w:szCs w:val="24"/>
        </w:rPr>
        <w:lastRenderedPageBreak/>
        <w:t>The limitations of this study include</w:t>
      </w:r>
      <w:r w:rsidR="003572C6">
        <w:rPr>
          <w:rFonts w:ascii="Arial" w:hAnsi="Arial" w:cs="Arial"/>
          <w:sz w:val="24"/>
          <w:szCs w:val="24"/>
        </w:rPr>
        <w:t xml:space="preserve"> </w:t>
      </w:r>
      <w:r w:rsidR="006E1D83">
        <w:rPr>
          <w:rFonts w:ascii="Arial" w:hAnsi="Arial" w:cs="Arial"/>
          <w:sz w:val="24"/>
          <w:szCs w:val="24"/>
        </w:rPr>
        <w:t xml:space="preserve">problems inherent in </w:t>
      </w:r>
      <w:r w:rsidR="003572C6">
        <w:rPr>
          <w:rFonts w:ascii="Arial" w:hAnsi="Arial" w:cs="Arial"/>
          <w:sz w:val="24"/>
          <w:szCs w:val="24"/>
        </w:rPr>
        <w:t xml:space="preserve">retrospective </w:t>
      </w:r>
      <w:r>
        <w:rPr>
          <w:rFonts w:ascii="Arial" w:hAnsi="Arial" w:cs="Arial"/>
          <w:sz w:val="24"/>
          <w:szCs w:val="24"/>
        </w:rPr>
        <w:t xml:space="preserve">design. The bile sample was not available in half the patients over the study time period and these patients were excluded. </w:t>
      </w:r>
      <w:r w:rsidR="006F6301">
        <w:rPr>
          <w:rFonts w:ascii="Arial" w:hAnsi="Arial" w:cs="Arial"/>
          <w:sz w:val="24"/>
          <w:szCs w:val="24"/>
        </w:rPr>
        <w:t xml:space="preserve">Similarly, </w:t>
      </w:r>
      <w:r w:rsidR="0017257C">
        <w:rPr>
          <w:rFonts w:ascii="Arial" w:hAnsi="Arial" w:cs="Arial"/>
          <w:sz w:val="24"/>
          <w:szCs w:val="24"/>
        </w:rPr>
        <w:t>a</w:t>
      </w:r>
      <w:r w:rsidR="006F6301">
        <w:rPr>
          <w:rFonts w:ascii="Arial" w:hAnsi="Arial" w:cs="Arial"/>
          <w:sz w:val="24"/>
          <w:szCs w:val="24"/>
        </w:rPr>
        <w:t xml:space="preserve"> bile duct biopsy was not obtained in all the patients in whom bile sample was available. </w:t>
      </w:r>
      <w:r>
        <w:rPr>
          <w:rFonts w:ascii="Arial" w:hAnsi="Arial" w:cs="Arial"/>
          <w:sz w:val="24"/>
          <w:szCs w:val="24"/>
        </w:rPr>
        <w:t xml:space="preserve">The numbers in each arm (DBD vs DCD; cholangiopathy vs no cholangiopathy) are small and underpowered to discern subtle group differences. The DCD cohort includes both </w:t>
      </w:r>
      <w:r w:rsidR="00E3631B">
        <w:rPr>
          <w:rFonts w:ascii="Arial" w:hAnsi="Arial" w:cs="Arial"/>
          <w:sz w:val="24"/>
          <w:szCs w:val="24"/>
        </w:rPr>
        <w:t>NESLiP and NRP</w:t>
      </w:r>
      <w:r>
        <w:rPr>
          <w:rFonts w:ascii="Arial" w:hAnsi="Arial" w:cs="Arial"/>
          <w:sz w:val="24"/>
          <w:szCs w:val="24"/>
        </w:rPr>
        <w:t xml:space="preserve"> livers. As a policy at our institute since 2018, DCD livers undergo either of the two no</w:t>
      </w:r>
      <w:r w:rsidR="0017257C">
        <w:rPr>
          <w:rFonts w:ascii="Arial" w:hAnsi="Arial" w:cs="Arial"/>
          <w:sz w:val="24"/>
          <w:szCs w:val="24"/>
        </w:rPr>
        <w:t>vel</w:t>
      </w:r>
      <w:r>
        <w:rPr>
          <w:rFonts w:ascii="Arial" w:hAnsi="Arial" w:cs="Arial"/>
          <w:sz w:val="24"/>
          <w:szCs w:val="24"/>
        </w:rPr>
        <w:t xml:space="preserve"> preservation</w:t>
      </w:r>
      <w:r w:rsidR="00E3631B">
        <w:rPr>
          <w:rFonts w:ascii="Arial" w:hAnsi="Arial" w:cs="Arial"/>
          <w:sz w:val="24"/>
          <w:szCs w:val="24"/>
        </w:rPr>
        <w:t xml:space="preserve"> techniques</w:t>
      </w:r>
      <w:r>
        <w:rPr>
          <w:rFonts w:ascii="Arial" w:hAnsi="Arial" w:cs="Arial"/>
          <w:sz w:val="24"/>
          <w:szCs w:val="24"/>
        </w:rPr>
        <w:t xml:space="preserve"> before implantation. This may confound the DCD liver results.</w:t>
      </w:r>
      <w:r w:rsidR="006F6301">
        <w:rPr>
          <w:rFonts w:ascii="Arial" w:hAnsi="Arial" w:cs="Arial"/>
          <w:sz w:val="24"/>
          <w:szCs w:val="24"/>
        </w:rPr>
        <w:t xml:space="preserve"> </w:t>
      </w:r>
    </w:p>
    <w:p w14:paraId="4AE42A11" w14:textId="77777777" w:rsidR="003833FC" w:rsidRDefault="003D2983" w:rsidP="00DF7C72">
      <w:pPr>
        <w:spacing w:line="480" w:lineRule="auto"/>
        <w:jc w:val="both"/>
        <w:rPr>
          <w:rFonts w:ascii="Arial" w:hAnsi="Arial" w:cs="Arial"/>
          <w:sz w:val="24"/>
          <w:szCs w:val="24"/>
        </w:rPr>
      </w:pPr>
      <w:r w:rsidRPr="00F26D33">
        <w:rPr>
          <w:rFonts w:ascii="Arial" w:hAnsi="Arial" w:cs="Arial"/>
          <w:sz w:val="24"/>
          <w:szCs w:val="24"/>
        </w:rPr>
        <w:t>In summary, we have described the biochemistry of bile immediately post liver transplantation, and shown that inability to resorb glucose, manifesting either in a high biliary glucose or little difference between bile and blood glucose, and low biliary sodium are associated with subsequent cholangiopathy. We have not been able to define a specific threshold value for pH, glucose, or sodium, but it is possible that this will require more information, such as</w:t>
      </w:r>
      <w:r w:rsidR="008D1F88" w:rsidRPr="00F26D33">
        <w:rPr>
          <w:rFonts w:ascii="Arial" w:hAnsi="Arial" w:cs="Arial"/>
          <w:sz w:val="24"/>
          <w:szCs w:val="24"/>
        </w:rPr>
        <w:t xml:space="preserve"> bile</w:t>
      </w:r>
      <w:r w:rsidRPr="00F26D33">
        <w:rPr>
          <w:rFonts w:ascii="Arial" w:hAnsi="Arial" w:cs="Arial"/>
          <w:sz w:val="24"/>
          <w:szCs w:val="24"/>
        </w:rPr>
        <w:t xml:space="preserve"> flow rate, to enable interpretation. </w:t>
      </w:r>
    </w:p>
    <w:p w14:paraId="6900AC76" w14:textId="77777777" w:rsidR="00E3631B" w:rsidRDefault="00E3631B" w:rsidP="00DF7C72">
      <w:pPr>
        <w:spacing w:line="480" w:lineRule="auto"/>
        <w:jc w:val="both"/>
        <w:rPr>
          <w:rFonts w:ascii="Arial" w:hAnsi="Arial" w:cs="Arial"/>
          <w:b/>
          <w:sz w:val="24"/>
          <w:szCs w:val="24"/>
        </w:rPr>
      </w:pPr>
    </w:p>
    <w:p w14:paraId="59E51C15" w14:textId="77777777" w:rsidR="00E3631B" w:rsidRDefault="00E3631B" w:rsidP="00DF7C72">
      <w:pPr>
        <w:spacing w:line="480" w:lineRule="auto"/>
        <w:jc w:val="both"/>
        <w:rPr>
          <w:rFonts w:ascii="Arial" w:hAnsi="Arial" w:cs="Arial"/>
          <w:b/>
          <w:sz w:val="24"/>
          <w:szCs w:val="24"/>
        </w:rPr>
      </w:pPr>
    </w:p>
    <w:p w14:paraId="4DD1000F" w14:textId="77777777" w:rsidR="003833FC" w:rsidRPr="00F26D33" w:rsidRDefault="003833FC" w:rsidP="00DF7C72">
      <w:pPr>
        <w:spacing w:line="480" w:lineRule="auto"/>
        <w:jc w:val="both"/>
        <w:rPr>
          <w:rFonts w:ascii="Arial" w:hAnsi="Arial" w:cs="Arial"/>
          <w:b/>
          <w:sz w:val="24"/>
          <w:szCs w:val="24"/>
        </w:rPr>
      </w:pPr>
      <w:r w:rsidRPr="00F26D33">
        <w:rPr>
          <w:rFonts w:ascii="Arial" w:hAnsi="Arial" w:cs="Arial"/>
          <w:b/>
          <w:sz w:val="24"/>
          <w:szCs w:val="24"/>
        </w:rPr>
        <w:t>Acknowledgment</w:t>
      </w:r>
    </w:p>
    <w:p w14:paraId="65FC0EF2" w14:textId="144473A5" w:rsidR="005B7B09" w:rsidRPr="00437506" w:rsidRDefault="002D37AF" w:rsidP="00DF7C72">
      <w:pPr>
        <w:spacing w:line="480" w:lineRule="auto"/>
        <w:jc w:val="both"/>
        <w:rPr>
          <w:rFonts w:ascii="Arial" w:hAnsi="Arial" w:cs="Arial"/>
          <w:sz w:val="24"/>
          <w:szCs w:val="24"/>
        </w:rPr>
      </w:pPr>
      <w:r w:rsidRPr="00437506">
        <w:rPr>
          <w:rFonts w:ascii="Arial" w:hAnsi="Arial" w:cs="Arial"/>
          <w:sz w:val="24"/>
          <w:szCs w:val="24"/>
        </w:rPr>
        <w:t>Authors</w:t>
      </w:r>
      <w:r w:rsidR="005B7B09" w:rsidRPr="00437506">
        <w:rPr>
          <w:rFonts w:ascii="Arial" w:hAnsi="Arial" w:cs="Arial"/>
          <w:sz w:val="24"/>
          <w:szCs w:val="24"/>
        </w:rPr>
        <w:t xml:space="preserve"> are grateful to operating </w:t>
      </w:r>
      <w:r w:rsidR="00C216D9" w:rsidRPr="00437506">
        <w:rPr>
          <w:rFonts w:ascii="Arial" w:hAnsi="Arial" w:cs="Arial"/>
          <w:sz w:val="24"/>
          <w:szCs w:val="24"/>
        </w:rPr>
        <w:t>theatre staff at Addenbrooke’s hospital</w:t>
      </w:r>
      <w:r w:rsidRPr="00437506">
        <w:rPr>
          <w:rFonts w:ascii="Arial" w:hAnsi="Arial" w:cs="Arial"/>
          <w:sz w:val="24"/>
          <w:szCs w:val="24"/>
        </w:rPr>
        <w:t>,</w:t>
      </w:r>
      <w:r w:rsidR="00C216D9" w:rsidRPr="00437506">
        <w:rPr>
          <w:rFonts w:ascii="Arial" w:hAnsi="Arial" w:cs="Arial"/>
          <w:sz w:val="24"/>
          <w:szCs w:val="24"/>
        </w:rPr>
        <w:t xml:space="preserve"> </w:t>
      </w:r>
      <w:r w:rsidRPr="00437506">
        <w:rPr>
          <w:rFonts w:ascii="Arial" w:hAnsi="Arial" w:cs="Arial"/>
          <w:sz w:val="24"/>
          <w:szCs w:val="24"/>
        </w:rPr>
        <w:t>e</w:t>
      </w:r>
      <w:r w:rsidR="00C216D9" w:rsidRPr="00437506">
        <w:rPr>
          <w:rFonts w:ascii="Arial" w:hAnsi="Arial" w:cs="Arial"/>
          <w:sz w:val="24"/>
          <w:szCs w:val="24"/>
        </w:rPr>
        <w:t>specially operating department practitioners (ODP) for their support during the study.</w:t>
      </w:r>
    </w:p>
    <w:p w14:paraId="6FF96BA1" w14:textId="77777777" w:rsidR="00B4398F" w:rsidRDefault="00B4398F" w:rsidP="00FE6E60">
      <w:pPr>
        <w:spacing w:line="480" w:lineRule="auto"/>
        <w:jc w:val="both"/>
        <w:rPr>
          <w:rFonts w:ascii="Arial" w:hAnsi="Arial" w:cs="Arial"/>
          <w:b/>
          <w:sz w:val="24"/>
          <w:szCs w:val="24"/>
        </w:rPr>
      </w:pPr>
    </w:p>
    <w:p w14:paraId="32B41B15" w14:textId="638D396D" w:rsidR="0017257C" w:rsidRDefault="0017257C">
      <w:pPr>
        <w:rPr>
          <w:rFonts w:ascii="Arial" w:hAnsi="Arial" w:cs="Arial"/>
          <w:b/>
          <w:sz w:val="24"/>
          <w:szCs w:val="24"/>
        </w:rPr>
      </w:pPr>
      <w:r>
        <w:rPr>
          <w:rFonts w:ascii="Arial" w:hAnsi="Arial" w:cs="Arial"/>
          <w:b/>
          <w:sz w:val="24"/>
          <w:szCs w:val="24"/>
        </w:rPr>
        <w:br w:type="page"/>
      </w:r>
    </w:p>
    <w:p w14:paraId="09339D70" w14:textId="77777777" w:rsidR="003D2983" w:rsidRPr="00FE6E60" w:rsidRDefault="003D2983" w:rsidP="00FE6E60">
      <w:pPr>
        <w:spacing w:line="480" w:lineRule="auto"/>
        <w:jc w:val="both"/>
        <w:rPr>
          <w:rFonts w:ascii="Arial" w:hAnsi="Arial" w:cs="Arial"/>
          <w:b/>
          <w:sz w:val="24"/>
          <w:szCs w:val="24"/>
        </w:rPr>
      </w:pPr>
      <w:r w:rsidRPr="00FE6E60">
        <w:rPr>
          <w:rFonts w:ascii="Arial" w:hAnsi="Arial" w:cs="Arial"/>
          <w:b/>
          <w:sz w:val="24"/>
          <w:szCs w:val="24"/>
        </w:rPr>
        <w:lastRenderedPageBreak/>
        <w:t>References</w:t>
      </w:r>
    </w:p>
    <w:p w14:paraId="25D5C749" w14:textId="77777777" w:rsidR="004F4E43" w:rsidRPr="008748F8" w:rsidRDefault="003D2983" w:rsidP="008748F8">
      <w:pPr>
        <w:spacing w:after="0" w:line="480" w:lineRule="auto"/>
        <w:jc w:val="both"/>
        <w:rPr>
          <w:rFonts w:ascii="Arial" w:hAnsi="Arial" w:cs="Arial"/>
          <w:sz w:val="24"/>
          <w:szCs w:val="24"/>
        </w:rPr>
      </w:pPr>
      <w:r w:rsidRPr="000C7F8B">
        <w:rPr>
          <w:rFonts w:ascii="Calibri" w:hAnsi="Calibri" w:cs="Arial"/>
          <w:sz w:val="24"/>
          <w:szCs w:val="24"/>
          <w:lang w:val="en-US"/>
        </w:rPr>
        <w:fldChar w:fldCharType="begin"/>
      </w:r>
      <w:r w:rsidRPr="000C7F8B">
        <w:rPr>
          <w:rFonts w:cs="Arial"/>
          <w:sz w:val="24"/>
          <w:szCs w:val="24"/>
        </w:rPr>
        <w:instrText xml:space="preserve"> ADDIN EN.REFLIST </w:instrText>
      </w:r>
      <w:r w:rsidRPr="000C7F8B">
        <w:rPr>
          <w:rFonts w:ascii="Calibri" w:hAnsi="Calibri" w:cs="Arial"/>
          <w:sz w:val="24"/>
          <w:szCs w:val="24"/>
          <w:lang w:val="en-US"/>
        </w:rPr>
        <w:fldChar w:fldCharType="separate"/>
      </w:r>
      <w:r w:rsidR="004F4E43" w:rsidRPr="008748F8">
        <w:rPr>
          <w:rFonts w:ascii="Arial" w:hAnsi="Arial" w:cs="Arial"/>
          <w:sz w:val="24"/>
          <w:szCs w:val="24"/>
        </w:rPr>
        <w:t>1.</w:t>
      </w:r>
      <w:r w:rsidR="004F4E43" w:rsidRPr="008748F8">
        <w:rPr>
          <w:rFonts w:ascii="Arial" w:hAnsi="Arial" w:cs="Arial"/>
          <w:sz w:val="24"/>
          <w:szCs w:val="24"/>
        </w:rPr>
        <w:tab/>
        <w:t>Nasralla D, Coussios CC, Mergental H, Akhtar MZ, Butler AJ, Ceresa CDL, et al. A randomized trial of normothermic preservation in liver transplantation. Nature. 2018;557(7703):50-6.</w:t>
      </w:r>
    </w:p>
    <w:p w14:paraId="53CA9FDB" w14:textId="77777777" w:rsidR="004F4E43" w:rsidRPr="008748F8" w:rsidRDefault="004F4E43" w:rsidP="008748F8">
      <w:pPr>
        <w:spacing w:after="0" w:line="480" w:lineRule="auto"/>
        <w:jc w:val="both"/>
        <w:rPr>
          <w:rFonts w:ascii="Arial" w:hAnsi="Arial" w:cs="Arial"/>
          <w:sz w:val="24"/>
          <w:szCs w:val="24"/>
        </w:rPr>
      </w:pPr>
      <w:r w:rsidRPr="008748F8">
        <w:rPr>
          <w:rFonts w:ascii="Arial" w:hAnsi="Arial" w:cs="Arial"/>
          <w:sz w:val="24"/>
          <w:szCs w:val="24"/>
        </w:rPr>
        <w:t>2.</w:t>
      </w:r>
      <w:r w:rsidRPr="008748F8">
        <w:rPr>
          <w:rFonts w:ascii="Arial" w:hAnsi="Arial" w:cs="Arial"/>
          <w:sz w:val="24"/>
          <w:szCs w:val="24"/>
        </w:rPr>
        <w:tab/>
        <w:t>Mergental H, Perera MT, Laing RW, Muiesan P, Isaac JR, Smith A, et al. Transplantation of Declined Liver Allografts Following Normothermic Ex-Situ Evaluation. Am J Transplant. 2016;16(11):3235-45.</w:t>
      </w:r>
    </w:p>
    <w:p w14:paraId="7FF8868F" w14:textId="77777777" w:rsidR="004F4E43" w:rsidRPr="008748F8" w:rsidRDefault="004F4E43" w:rsidP="008748F8">
      <w:pPr>
        <w:spacing w:after="0" w:line="480" w:lineRule="auto"/>
        <w:jc w:val="both"/>
        <w:rPr>
          <w:rFonts w:ascii="Arial" w:hAnsi="Arial" w:cs="Arial"/>
          <w:sz w:val="24"/>
          <w:szCs w:val="24"/>
        </w:rPr>
      </w:pPr>
      <w:r w:rsidRPr="008748F8">
        <w:rPr>
          <w:rFonts w:ascii="Arial" w:hAnsi="Arial" w:cs="Arial"/>
          <w:sz w:val="24"/>
          <w:szCs w:val="24"/>
        </w:rPr>
        <w:t>3.</w:t>
      </w:r>
      <w:r w:rsidRPr="008748F8">
        <w:rPr>
          <w:rFonts w:ascii="Arial" w:hAnsi="Arial" w:cs="Arial"/>
          <w:sz w:val="24"/>
          <w:szCs w:val="24"/>
        </w:rPr>
        <w:tab/>
        <w:t>Watson CJ, Kosmoliaptsis V, Randle LV, Russell NK, Griffiths WJ, Davies S, et al. Preimplant Normothermic Liver Perfusion of a Suboptimal Liver Donated After Circulatory Death. Am J Transplant. 2016;16(1):353-7.</w:t>
      </w:r>
    </w:p>
    <w:p w14:paraId="7FDCB97F" w14:textId="77777777" w:rsidR="004F4E43" w:rsidRPr="008748F8" w:rsidRDefault="004F4E43" w:rsidP="008748F8">
      <w:pPr>
        <w:spacing w:after="0" w:line="480" w:lineRule="auto"/>
        <w:jc w:val="both"/>
        <w:rPr>
          <w:rFonts w:ascii="Arial" w:hAnsi="Arial" w:cs="Arial"/>
          <w:sz w:val="24"/>
          <w:szCs w:val="24"/>
        </w:rPr>
      </w:pPr>
      <w:r w:rsidRPr="008748F8">
        <w:rPr>
          <w:rFonts w:ascii="Arial" w:hAnsi="Arial" w:cs="Arial"/>
          <w:sz w:val="24"/>
          <w:szCs w:val="24"/>
        </w:rPr>
        <w:t>4.</w:t>
      </w:r>
      <w:r w:rsidRPr="008748F8">
        <w:rPr>
          <w:rFonts w:ascii="Arial" w:hAnsi="Arial" w:cs="Arial"/>
          <w:sz w:val="24"/>
          <w:szCs w:val="24"/>
        </w:rPr>
        <w:tab/>
        <w:t>Watson CJE, Kosmoliaptsis V, Pley C, Randle L, Fear C, Crick K, et al. Observations on the ex situ perfusion of livers for transplantation. Am J Transplant. 2018;18(8):2005-20.</w:t>
      </w:r>
    </w:p>
    <w:p w14:paraId="1675E84A" w14:textId="77777777" w:rsidR="004F4E43" w:rsidRPr="008748F8" w:rsidRDefault="004F4E43" w:rsidP="008748F8">
      <w:pPr>
        <w:spacing w:after="0" w:line="480" w:lineRule="auto"/>
        <w:jc w:val="both"/>
        <w:rPr>
          <w:rFonts w:ascii="Arial" w:hAnsi="Arial" w:cs="Arial"/>
          <w:sz w:val="24"/>
          <w:szCs w:val="24"/>
        </w:rPr>
      </w:pPr>
      <w:r w:rsidRPr="008748F8">
        <w:rPr>
          <w:rFonts w:ascii="Arial" w:hAnsi="Arial" w:cs="Arial"/>
          <w:sz w:val="24"/>
          <w:szCs w:val="24"/>
        </w:rPr>
        <w:t>5.</w:t>
      </w:r>
      <w:r w:rsidRPr="008748F8">
        <w:rPr>
          <w:rFonts w:ascii="Arial" w:hAnsi="Arial" w:cs="Arial"/>
          <w:sz w:val="24"/>
          <w:szCs w:val="24"/>
        </w:rPr>
        <w:tab/>
        <w:t>Watson CJE, Jochmans I. From "Gut Feeling" to Objectivity: Machine Preservation of the Liver as a Tool to Assess Organ Viability. Curr Transplant Rep. 2018;5(1):72-81.</w:t>
      </w:r>
    </w:p>
    <w:p w14:paraId="6EEF4F49" w14:textId="77777777" w:rsidR="004F4E43" w:rsidRPr="008748F8" w:rsidRDefault="004F4E43" w:rsidP="008748F8">
      <w:pPr>
        <w:spacing w:after="0" w:line="480" w:lineRule="auto"/>
        <w:jc w:val="both"/>
        <w:rPr>
          <w:rFonts w:ascii="Arial" w:hAnsi="Arial" w:cs="Arial"/>
          <w:sz w:val="24"/>
          <w:szCs w:val="24"/>
        </w:rPr>
      </w:pPr>
      <w:r w:rsidRPr="008748F8">
        <w:rPr>
          <w:rFonts w:ascii="Arial" w:hAnsi="Arial" w:cs="Arial"/>
          <w:sz w:val="24"/>
          <w:szCs w:val="24"/>
        </w:rPr>
        <w:t>6.</w:t>
      </w:r>
      <w:r w:rsidRPr="008748F8">
        <w:rPr>
          <w:rFonts w:ascii="Arial" w:hAnsi="Arial" w:cs="Arial"/>
          <w:sz w:val="24"/>
          <w:szCs w:val="24"/>
        </w:rPr>
        <w:tab/>
        <w:t>Esteller A. Physiology of bile secretion. World J Gastroenterol. 2008;14(37):5641-9.</w:t>
      </w:r>
    </w:p>
    <w:p w14:paraId="349C7108" w14:textId="77777777" w:rsidR="004F4E43" w:rsidRPr="008748F8" w:rsidRDefault="004F4E43" w:rsidP="008748F8">
      <w:pPr>
        <w:spacing w:after="0" w:line="480" w:lineRule="auto"/>
        <w:jc w:val="both"/>
        <w:rPr>
          <w:rFonts w:ascii="Arial" w:hAnsi="Arial" w:cs="Arial"/>
          <w:sz w:val="24"/>
          <w:szCs w:val="24"/>
        </w:rPr>
      </w:pPr>
      <w:r w:rsidRPr="008748F8">
        <w:rPr>
          <w:rFonts w:ascii="Arial" w:hAnsi="Arial" w:cs="Arial"/>
          <w:sz w:val="24"/>
          <w:szCs w:val="24"/>
        </w:rPr>
        <w:t>7.</w:t>
      </w:r>
      <w:r w:rsidRPr="008748F8">
        <w:rPr>
          <w:rFonts w:ascii="Arial" w:hAnsi="Arial" w:cs="Arial"/>
          <w:sz w:val="24"/>
          <w:szCs w:val="24"/>
        </w:rPr>
        <w:tab/>
        <w:t>Tabibian JH, Masyuk AI, Masyuk TV, O'Hara SP, LaRusso NF. Physiology of cholangiocytes. Compr Physiol. 2013;3(1):541-65.</w:t>
      </w:r>
    </w:p>
    <w:p w14:paraId="54CAE783" w14:textId="77777777" w:rsidR="004F4E43" w:rsidRPr="008748F8" w:rsidRDefault="004F4E43" w:rsidP="008748F8">
      <w:pPr>
        <w:spacing w:after="0" w:line="480" w:lineRule="auto"/>
        <w:jc w:val="both"/>
        <w:rPr>
          <w:rFonts w:ascii="Arial" w:hAnsi="Arial" w:cs="Arial"/>
          <w:sz w:val="24"/>
          <w:szCs w:val="24"/>
        </w:rPr>
      </w:pPr>
      <w:r w:rsidRPr="008748F8">
        <w:rPr>
          <w:rFonts w:ascii="Arial" w:hAnsi="Arial" w:cs="Arial"/>
          <w:sz w:val="24"/>
          <w:szCs w:val="24"/>
        </w:rPr>
        <w:t>8.</w:t>
      </w:r>
      <w:r w:rsidRPr="008748F8">
        <w:rPr>
          <w:rFonts w:ascii="Arial" w:hAnsi="Arial" w:cs="Arial"/>
          <w:sz w:val="24"/>
          <w:szCs w:val="24"/>
        </w:rPr>
        <w:tab/>
        <w:t>Guzelian P, Boyer JL. Glucose reabsorption from bile. Evidence for a biliohepatic circulation. J Clin Invest. 1974;53(2):526-35.</w:t>
      </w:r>
    </w:p>
    <w:p w14:paraId="0165375F" w14:textId="77777777" w:rsidR="004F4E43" w:rsidRPr="008748F8" w:rsidRDefault="004F4E43" w:rsidP="008748F8">
      <w:pPr>
        <w:spacing w:after="0" w:line="480" w:lineRule="auto"/>
        <w:jc w:val="both"/>
        <w:rPr>
          <w:rFonts w:ascii="Arial" w:hAnsi="Arial" w:cs="Arial"/>
          <w:sz w:val="24"/>
          <w:szCs w:val="24"/>
        </w:rPr>
      </w:pPr>
      <w:r w:rsidRPr="008748F8">
        <w:rPr>
          <w:rFonts w:ascii="Arial" w:hAnsi="Arial" w:cs="Arial"/>
          <w:sz w:val="24"/>
          <w:szCs w:val="24"/>
        </w:rPr>
        <w:t>9.</w:t>
      </w:r>
      <w:r w:rsidRPr="008748F8">
        <w:rPr>
          <w:rFonts w:ascii="Arial" w:hAnsi="Arial" w:cs="Arial"/>
          <w:sz w:val="24"/>
          <w:szCs w:val="24"/>
        </w:rPr>
        <w:tab/>
        <w:t>Erlinger S. A HCO(3)(-)umbrella protects human cholangiocytes against bile salt-induced injury. Clin Res Hepatol Gastroenterol. 2012;36(1):7-9.</w:t>
      </w:r>
    </w:p>
    <w:p w14:paraId="2A79FF2F" w14:textId="77777777" w:rsidR="004F4E43" w:rsidRPr="008748F8" w:rsidRDefault="004F4E43" w:rsidP="008748F8">
      <w:pPr>
        <w:spacing w:after="0" w:line="480" w:lineRule="auto"/>
        <w:jc w:val="both"/>
        <w:rPr>
          <w:rFonts w:ascii="Arial" w:hAnsi="Arial" w:cs="Arial"/>
          <w:sz w:val="24"/>
          <w:szCs w:val="24"/>
        </w:rPr>
      </w:pPr>
      <w:r w:rsidRPr="008748F8">
        <w:rPr>
          <w:rFonts w:ascii="Arial" w:hAnsi="Arial" w:cs="Arial"/>
          <w:sz w:val="24"/>
          <w:szCs w:val="24"/>
        </w:rPr>
        <w:lastRenderedPageBreak/>
        <w:t>10.</w:t>
      </w:r>
      <w:r w:rsidRPr="008748F8">
        <w:rPr>
          <w:rFonts w:ascii="Arial" w:hAnsi="Arial" w:cs="Arial"/>
          <w:sz w:val="24"/>
          <w:szCs w:val="24"/>
        </w:rPr>
        <w:tab/>
        <w:t>Beuers U, Hohenester S, de Buy Wenniger LJ, Kremer AE, Jansen PL, Elferink RP. The biliary HCO(3)(-) umbrella: a unifying hypothesis on pathogenetic and therapeutic aspects of fibrosing cholangiopathies. Hepatology. 2010;52(4):1489-96.</w:t>
      </w:r>
    </w:p>
    <w:p w14:paraId="629F1CF6" w14:textId="77777777" w:rsidR="004F4E43" w:rsidRPr="008748F8" w:rsidRDefault="004F4E43" w:rsidP="008748F8">
      <w:pPr>
        <w:spacing w:after="0" w:line="480" w:lineRule="auto"/>
        <w:jc w:val="both"/>
        <w:rPr>
          <w:rFonts w:ascii="Arial" w:hAnsi="Arial" w:cs="Arial"/>
          <w:sz w:val="24"/>
          <w:szCs w:val="24"/>
        </w:rPr>
      </w:pPr>
      <w:r w:rsidRPr="008748F8">
        <w:rPr>
          <w:rFonts w:ascii="Arial" w:hAnsi="Arial" w:cs="Arial"/>
          <w:sz w:val="24"/>
          <w:szCs w:val="24"/>
        </w:rPr>
        <w:t>11.</w:t>
      </w:r>
      <w:r w:rsidRPr="008748F8">
        <w:rPr>
          <w:rFonts w:ascii="Arial" w:hAnsi="Arial" w:cs="Arial"/>
          <w:sz w:val="24"/>
          <w:szCs w:val="24"/>
        </w:rPr>
        <w:tab/>
        <w:t>Buis CI, Verdonk RC, Van der Jagt EJ, van der Hilst CS, Slooff MJ, Haagsma EB, et al. Nonanastomotic biliary strictures after liver transplantation, part 1: Radiological features and risk factors for early vs. late presentation. Liver Transpl. 2007;13(5):708-18.</w:t>
      </w:r>
    </w:p>
    <w:p w14:paraId="7C3A8A51" w14:textId="77777777" w:rsidR="004F4E43" w:rsidRPr="008748F8" w:rsidRDefault="004F4E43" w:rsidP="008748F8">
      <w:pPr>
        <w:spacing w:after="0" w:line="480" w:lineRule="auto"/>
        <w:jc w:val="both"/>
        <w:rPr>
          <w:rFonts w:ascii="Arial" w:hAnsi="Arial" w:cs="Arial"/>
          <w:sz w:val="24"/>
          <w:szCs w:val="24"/>
        </w:rPr>
      </w:pPr>
      <w:r w:rsidRPr="008748F8">
        <w:rPr>
          <w:rFonts w:ascii="Arial" w:hAnsi="Arial" w:cs="Arial"/>
          <w:sz w:val="24"/>
          <w:szCs w:val="24"/>
        </w:rPr>
        <w:t>12.</w:t>
      </w:r>
      <w:r w:rsidRPr="008748F8">
        <w:rPr>
          <w:rFonts w:ascii="Arial" w:hAnsi="Arial" w:cs="Arial"/>
          <w:sz w:val="24"/>
          <w:szCs w:val="24"/>
        </w:rPr>
        <w:tab/>
        <w:t>Matton APM, de Vries Y, Burlage LC, van Rijn R, Fujiyoshi M, de Meijer VE, et al. Biliary Bicarbonate, pH and Glucose Are Suitable Biomarkers of Biliary Viability During Ex Situ Normothermic Machine Perfusion of Human Donor Livers. Transplantation. 2018.</w:t>
      </w:r>
    </w:p>
    <w:p w14:paraId="49666751" w14:textId="77777777" w:rsidR="004F4E43" w:rsidRPr="008748F8" w:rsidRDefault="004F4E43" w:rsidP="008748F8">
      <w:pPr>
        <w:spacing w:after="0" w:line="480" w:lineRule="auto"/>
        <w:jc w:val="both"/>
        <w:rPr>
          <w:rFonts w:ascii="Arial" w:hAnsi="Arial" w:cs="Arial"/>
          <w:sz w:val="24"/>
          <w:szCs w:val="24"/>
        </w:rPr>
      </w:pPr>
      <w:r w:rsidRPr="008748F8">
        <w:rPr>
          <w:rFonts w:ascii="Arial" w:hAnsi="Arial" w:cs="Arial"/>
          <w:sz w:val="24"/>
          <w:szCs w:val="24"/>
        </w:rPr>
        <w:t>13.</w:t>
      </w:r>
      <w:r w:rsidRPr="008748F8">
        <w:rPr>
          <w:rFonts w:ascii="Arial" w:hAnsi="Arial" w:cs="Arial"/>
          <w:sz w:val="24"/>
          <w:szCs w:val="24"/>
        </w:rPr>
        <w:tab/>
        <w:t>Linares-Cervantes I, Echeverri J, Cleland S, Kaths JM, Rosales R, Goto T, et al. Predictor parameters of liver viability during porcine normothermic ex situ liver perfusion in a model of liver transplantation with marginal grafts. Am J Transplant.19(11):2991-3005.</w:t>
      </w:r>
    </w:p>
    <w:p w14:paraId="4F4E039A" w14:textId="77777777" w:rsidR="004F4E43" w:rsidRPr="008748F8" w:rsidRDefault="004F4E43" w:rsidP="008748F8">
      <w:pPr>
        <w:spacing w:after="0" w:line="480" w:lineRule="auto"/>
        <w:jc w:val="both"/>
        <w:rPr>
          <w:rFonts w:ascii="Arial" w:hAnsi="Arial" w:cs="Arial"/>
          <w:sz w:val="24"/>
          <w:szCs w:val="24"/>
        </w:rPr>
      </w:pPr>
      <w:r w:rsidRPr="008748F8">
        <w:rPr>
          <w:rFonts w:ascii="Arial" w:hAnsi="Arial" w:cs="Arial"/>
          <w:sz w:val="24"/>
          <w:szCs w:val="24"/>
        </w:rPr>
        <w:t>14.</w:t>
      </w:r>
      <w:r w:rsidRPr="008748F8">
        <w:rPr>
          <w:rFonts w:ascii="Arial" w:hAnsi="Arial" w:cs="Arial"/>
          <w:sz w:val="24"/>
          <w:szCs w:val="24"/>
        </w:rPr>
        <w:tab/>
        <w:t>Martinez-Anso E, Castillo JE, Diez J, Medina JF, Prieto J. Immunohistochemical detection of chloride/bicarbonate anion exchangers in human liver. Hepatology. 1994;19(6):1400-6.</w:t>
      </w:r>
    </w:p>
    <w:p w14:paraId="65228D18" w14:textId="77777777" w:rsidR="004F4E43" w:rsidRPr="008748F8" w:rsidRDefault="004F4E43" w:rsidP="008748F8">
      <w:pPr>
        <w:spacing w:after="0" w:line="480" w:lineRule="auto"/>
        <w:jc w:val="both"/>
        <w:rPr>
          <w:rFonts w:ascii="Arial" w:hAnsi="Arial" w:cs="Arial"/>
          <w:sz w:val="24"/>
          <w:szCs w:val="24"/>
        </w:rPr>
      </w:pPr>
      <w:r w:rsidRPr="008748F8">
        <w:rPr>
          <w:rFonts w:ascii="Arial" w:hAnsi="Arial" w:cs="Arial"/>
          <w:sz w:val="24"/>
          <w:szCs w:val="24"/>
        </w:rPr>
        <w:t>15.</w:t>
      </w:r>
      <w:r w:rsidRPr="008748F8">
        <w:rPr>
          <w:rFonts w:ascii="Arial" w:hAnsi="Arial" w:cs="Arial"/>
          <w:sz w:val="24"/>
          <w:szCs w:val="24"/>
        </w:rPr>
        <w:tab/>
        <w:t>Beuers U, Maroni L, Elferink RO. The biliary HCO(3)(-) umbrella: experimental evidence revisited. Curr Opin Gastroenterol. 2012;28(3):253-7.</w:t>
      </w:r>
    </w:p>
    <w:p w14:paraId="5940525F" w14:textId="77777777" w:rsidR="004F4E43" w:rsidRPr="008748F8" w:rsidRDefault="004F4E43" w:rsidP="008748F8">
      <w:pPr>
        <w:spacing w:after="0" w:line="480" w:lineRule="auto"/>
        <w:jc w:val="both"/>
        <w:rPr>
          <w:rFonts w:ascii="Arial" w:hAnsi="Arial" w:cs="Arial"/>
          <w:sz w:val="24"/>
          <w:szCs w:val="24"/>
        </w:rPr>
      </w:pPr>
      <w:r w:rsidRPr="008748F8">
        <w:rPr>
          <w:rFonts w:ascii="Arial" w:hAnsi="Arial" w:cs="Arial"/>
          <w:sz w:val="24"/>
          <w:szCs w:val="24"/>
        </w:rPr>
        <w:t>16.</w:t>
      </w:r>
      <w:r w:rsidRPr="008748F8">
        <w:rPr>
          <w:rFonts w:ascii="Arial" w:hAnsi="Arial" w:cs="Arial"/>
          <w:sz w:val="24"/>
          <w:szCs w:val="24"/>
        </w:rPr>
        <w:tab/>
        <w:t>Watson CJE, Kosmoliaptsis V, Randle LV, Gimson AE, Brais R, Klinck JR, et al. Normothermic Perfusion in the Assessment and Preservation of Declined Livers Before Transplantation: Hyperoxia and Vasoplegia-Important Lessons From the First 12 Cases. Transplantation. 2017;101(5):1084-98.</w:t>
      </w:r>
    </w:p>
    <w:p w14:paraId="06FC177B" w14:textId="77777777" w:rsidR="00560E86" w:rsidRDefault="003D2983" w:rsidP="008748F8">
      <w:pPr>
        <w:jc w:val="both"/>
        <w:rPr>
          <w:rFonts w:cs="Arial"/>
          <w:sz w:val="24"/>
          <w:szCs w:val="24"/>
        </w:rPr>
      </w:pPr>
      <w:r w:rsidRPr="000C7F8B">
        <w:rPr>
          <w:rFonts w:cs="Arial"/>
          <w:sz w:val="24"/>
          <w:szCs w:val="24"/>
        </w:rPr>
        <w:lastRenderedPageBreak/>
        <w:fldChar w:fldCharType="end"/>
      </w:r>
    </w:p>
    <w:p w14:paraId="5DB2E6AC" w14:textId="101D8ACD" w:rsidR="0028685C" w:rsidRPr="0088315F" w:rsidRDefault="0028685C" w:rsidP="008748F8">
      <w:pPr>
        <w:jc w:val="both"/>
        <w:rPr>
          <w:rFonts w:ascii="Arial" w:hAnsi="Arial" w:cs="Arial"/>
          <w:sz w:val="24"/>
          <w:szCs w:val="24"/>
        </w:rPr>
      </w:pPr>
      <w:r w:rsidRPr="0088315F">
        <w:rPr>
          <w:rFonts w:ascii="Arial" w:hAnsi="Arial" w:cs="Arial"/>
          <w:b/>
          <w:sz w:val="24"/>
          <w:szCs w:val="24"/>
        </w:rPr>
        <w:t>Figure Legends</w:t>
      </w:r>
    </w:p>
    <w:p w14:paraId="3CA96A86" w14:textId="590A5CB3" w:rsidR="0028685C" w:rsidRPr="0088315F" w:rsidRDefault="0028685C" w:rsidP="0088315F">
      <w:pPr>
        <w:spacing w:line="480" w:lineRule="auto"/>
        <w:jc w:val="both"/>
        <w:rPr>
          <w:rFonts w:ascii="Arial" w:hAnsi="Arial" w:cs="Arial"/>
          <w:color w:val="000000" w:themeColor="text1"/>
          <w:sz w:val="24"/>
          <w:szCs w:val="24"/>
        </w:rPr>
      </w:pPr>
      <w:r w:rsidRPr="0088315F">
        <w:rPr>
          <w:rFonts w:ascii="Arial" w:hAnsi="Arial" w:cs="Arial"/>
          <w:b/>
          <w:color w:val="000000" w:themeColor="text1"/>
          <w:sz w:val="24"/>
          <w:szCs w:val="24"/>
        </w:rPr>
        <w:t xml:space="preserve">Figure </w:t>
      </w:r>
      <w:r w:rsidR="00C807E3">
        <w:rPr>
          <w:rFonts w:ascii="Arial" w:hAnsi="Arial" w:cs="Arial"/>
          <w:b/>
          <w:color w:val="000000" w:themeColor="text1"/>
          <w:sz w:val="24"/>
          <w:szCs w:val="24"/>
        </w:rPr>
        <w:t>1</w:t>
      </w:r>
      <w:r w:rsidRPr="0088315F">
        <w:rPr>
          <w:rFonts w:ascii="Arial" w:hAnsi="Arial" w:cs="Arial"/>
          <w:b/>
          <w:color w:val="000000" w:themeColor="text1"/>
          <w:sz w:val="24"/>
          <w:szCs w:val="24"/>
        </w:rPr>
        <w:t>:</w:t>
      </w:r>
      <w:r w:rsidRPr="0088315F">
        <w:rPr>
          <w:rFonts w:ascii="Arial" w:hAnsi="Arial" w:cs="Arial"/>
          <w:color w:val="000000" w:themeColor="text1"/>
          <w:sz w:val="24"/>
          <w:szCs w:val="24"/>
        </w:rPr>
        <w:t xml:space="preserve"> </w:t>
      </w:r>
      <w:r w:rsidRPr="0088315F">
        <w:rPr>
          <w:rFonts w:ascii="Arial" w:hAnsi="Arial" w:cs="Arial"/>
          <w:b/>
          <w:color w:val="000000" w:themeColor="text1"/>
          <w:sz w:val="24"/>
          <w:szCs w:val="24"/>
        </w:rPr>
        <w:t>Graph illustrating relationship of glucose concentration in bile and blood after reperfusion of the liver in the recipient.</w:t>
      </w:r>
      <w:r w:rsidRPr="0088315F">
        <w:rPr>
          <w:rFonts w:ascii="Arial" w:hAnsi="Arial" w:cs="Arial"/>
          <w:color w:val="000000" w:themeColor="text1"/>
          <w:sz w:val="24"/>
          <w:szCs w:val="24"/>
        </w:rPr>
        <w:t xml:space="preserve"> The straight line indicates where bile and blood glucose are the same; we would expect all readings to lie below the line. Patients with cholangiopathy (indicated by the circles) have less difference between biliary and blood glucose, but there are patients without cholangiopathy who lie on or near the line of equivalence.  The graph also illustrates the saturation of the glucose transporter, where the bile glucose starts at higher blood glucose concentration. </w:t>
      </w:r>
    </w:p>
    <w:p w14:paraId="4A686AD3" w14:textId="77777777" w:rsidR="0028685C" w:rsidRPr="0088315F" w:rsidRDefault="0028685C" w:rsidP="0088315F">
      <w:pPr>
        <w:spacing w:line="480" w:lineRule="auto"/>
        <w:jc w:val="both"/>
        <w:rPr>
          <w:rFonts w:ascii="Arial" w:hAnsi="Arial" w:cs="Arial"/>
          <w:color w:val="000000" w:themeColor="text1"/>
          <w:sz w:val="24"/>
          <w:szCs w:val="24"/>
        </w:rPr>
      </w:pPr>
    </w:p>
    <w:p w14:paraId="22D6F9D2" w14:textId="13A8BAB9" w:rsidR="0028685C" w:rsidRPr="0088315F" w:rsidRDefault="0028685C" w:rsidP="0088315F">
      <w:pPr>
        <w:autoSpaceDE w:val="0"/>
        <w:autoSpaceDN w:val="0"/>
        <w:adjustRightInd w:val="0"/>
        <w:spacing w:after="0" w:line="480" w:lineRule="auto"/>
        <w:jc w:val="both"/>
        <w:rPr>
          <w:rFonts w:ascii="Arial" w:hAnsi="Arial" w:cs="Arial"/>
          <w:color w:val="000000" w:themeColor="text1"/>
          <w:sz w:val="24"/>
          <w:szCs w:val="24"/>
        </w:rPr>
      </w:pPr>
      <w:r w:rsidRPr="0088315F">
        <w:rPr>
          <w:rFonts w:ascii="Arial" w:hAnsi="Arial" w:cs="Arial"/>
          <w:b/>
          <w:color w:val="000000" w:themeColor="text1"/>
          <w:sz w:val="24"/>
          <w:szCs w:val="24"/>
        </w:rPr>
        <w:t xml:space="preserve">Figure </w:t>
      </w:r>
      <w:r w:rsidR="00C807E3">
        <w:rPr>
          <w:rFonts w:ascii="Arial" w:hAnsi="Arial" w:cs="Arial"/>
          <w:b/>
          <w:color w:val="000000" w:themeColor="text1"/>
          <w:sz w:val="24"/>
          <w:szCs w:val="24"/>
        </w:rPr>
        <w:t>2</w:t>
      </w:r>
      <w:r w:rsidRPr="0088315F">
        <w:rPr>
          <w:rFonts w:ascii="Arial" w:hAnsi="Arial" w:cs="Arial"/>
          <w:b/>
          <w:color w:val="000000" w:themeColor="text1"/>
          <w:sz w:val="24"/>
          <w:szCs w:val="24"/>
        </w:rPr>
        <w:t>:</w:t>
      </w:r>
      <w:r w:rsidRPr="0088315F">
        <w:rPr>
          <w:rFonts w:ascii="Arial" w:hAnsi="Arial" w:cs="Arial"/>
          <w:color w:val="000000" w:themeColor="text1"/>
          <w:sz w:val="24"/>
          <w:szCs w:val="24"/>
        </w:rPr>
        <w:t xml:space="preserve">  </w:t>
      </w:r>
      <w:r w:rsidRPr="0088315F">
        <w:rPr>
          <w:rFonts w:ascii="Arial" w:hAnsi="Arial" w:cs="Arial"/>
          <w:b/>
          <w:color w:val="000000" w:themeColor="text1"/>
          <w:sz w:val="24"/>
          <w:szCs w:val="24"/>
        </w:rPr>
        <w:t>Relationship between bile and blood pH following reperfusion of the liver in the recipient.</w:t>
      </w:r>
      <w:r w:rsidRPr="0088315F">
        <w:rPr>
          <w:rFonts w:ascii="Arial" w:hAnsi="Arial" w:cs="Arial"/>
          <w:color w:val="000000" w:themeColor="text1"/>
          <w:sz w:val="24"/>
          <w:szCs w:val="24"/>
        </w:rPr>
        <w:t xml:space="preserve"> The straight line represents equivalence between bile and blood pH. With one exception, bile pH is higher than that of blood. Circles represent the cases with proven cholangiopathy.</w:t>
      </w:r>
    </w:p>
    <w:p w14:paraId="2C3AA69C" w14:textId="77777777" w:rsidR="0028685C" w:rsidRPr="0088315F" w:rsidRDefault="0028685C" w:rsidP="0088315F">
      <w:pPr>
        <w:autoSpaceDE w:val="0"/>
        <w:autoSpaceDN w:val="0"/>
        <w:adjustRightInd w:val="0"/>
        <w:spacing w:after="0" w:line="480" w:lineRule="auto"/>
        <w:jc w:val="both"/>
        <w:rPr>
          <w:rFonts w:ascii="Arial" w:hAnsi="Arial" w:cs="Arial"/>
          <w:color w:val="000000" w:themeColor="text1"/>
          <w:sz w:val="24"/>
          <w:szCs w:val="24"/>
        </w:rPr>
      </w:pPr>
    </w:p>
    <w:p w14:paraId="7AE3968E" w14:textId="169FD7A4" w:rsidR="001F67CD" w:rsidRDefault="0028685C" w:rsidP="001F67CD">
      <w:pPr>
        <w:autoSpaceDE w:val="0"/>
        <w:autoSpaceDN w:val="0"/>
        <w:adjustRightInd w:val="0"/>
        <w:spacing w:after="0" w:line="480" w:lineRule="auto"/>
        <w:rPr>
          <w:rFonts w:ascii="Arial" w:hAnsi="Arial" w:cs="Arial"/>
          <w:sz w:val="24"/>
          <w:szCs w:val="24"/>
        </w:rPr>
      </w:pPr>
      <w:r w:rsidRPr="0088315F">
        <w:rPr>
          <w:rFonts w:ascii="Arial" w:hAnsi="Arial" w:cs="Arial"/>
          <w:b/>
          <w:color w:val="000000" w:themeColor="text1"/>
          <w:sz w:val="24"/>
          <w:szCs w:val="24"/>
        </w:rPr>
        <w:t xml:space="preserve">Figure </w:t>
      </w:r>
      <w:r w:rsidR="00C807E3">
        <w:rPr>
          <w:rFonts w:ascii="Arial" w:hAnsi="Arial" w:cs="Arial"/>
          <w:b/>
          <w:color w:val="000000" w:themeColor="text1"/>
          <w:sz w:val="24"/>
          <w:szCs w:val="24"/>
        </w:rPr>
        <w:t>3</w:t>
      </w:r>
      <w:r w:rsidRPr="0088315F">
        <w:rPr>
          <w:rFonts w:ascii="Arial" w:hAnsi="Arial" w:cs="Arial"/>
          <w:b/>
          <w:color w:val="000000" w:themeColor="text1"/>
          <w:sz w:val="24"/>
          <w:szCs w:val="24"/>
        </w:rPr>
        <w:t>:</w:t>
      </w:r>
      <w:r w:rsidRPr="0088315F">
        <w:rPr>
          <w:rFonts w:ascii="Arial" w:hAnsi="Arial" w:cs="Arial"/>
          <w:color w:val="000000" w:themeColor="text1"/>
          <w:sz w:val="24"/>
          <w:szCs w:val="24"/>
        </w:rPr>
        <w:t xml:space="preserve"> </w:t>
      </w:r>
      <w:r w:rsidRPr="0088315F">
        <w:rPr>
          <w:rFonts w:ascii="Arial" w:hAnsi="Arial" w:cs="Arial"/>
          <w:b/>
          <w:color w:val="000000" w:themeColor="text1"/>
          <w:sz w:val="24"/>
          <w:szCs w:val="24"/>
        </w:rPr>
        <w:t xml:space="preserve">ROC curve of blood-bile glucose difference, bile sodium and bile pH as </w:t>
      </w:r>
      <w:r w:rsidR="000A7767">
        <w:rPr>
          <w:rFonts w:ascii="Arial" w:hAnsi="Arial" w:cs="Arial"/>
          <w:b/>
          <w:color w:val="000000" w:themeColor="text1"/>
          <w:sz w:val="24"/>
          <w:szCs w:val="24"/>
        </w:rPr>
        <w:t xml:space="preserve">a </w:t>
      </w:r>
      <w:r w:rsidRPr="0088315F">
        <w:rPr>
          <w:rFonts w:ascii="Arial" w:hAnsi="Arial" w:cs="Arial"/>
          <w:b/>
          <w:color w:val="000000" w:themeColor="text1"/>
          <w:sz w:val="24"/>
          <w:szCs w:val="24"/>
        </w:rPr>
        <w:t>predictor for the development of cholangiopathy</w:t>
      </w:r>
      <w:r w:rsidRPr="0088315F">
        <w:rPr>
          <w:rFonts w:ascii="Arial" w:hAnsi="Arial" w:cs="Arial"/>
          <w:color w:val="000000" w:themeColor="text1"/>
          <w:sz w:val="24"/>
          <w:szCs w:val="24"/>
        </w:rPr>
        <w:t xml:space="preserve">. </w:t>
      </w:r>
      <w:r w:rsidRPr="0088315F">
        <w:rPr>
          <w:rFonts w:ascii="Arial" w:hAnsi="Arial" w:cs="Arial"/>
          <w:sz w:val="24"/>
          <w:szCs w:val="24"/>
        </w:rPr>
        <w:t xml:space="preserve">Blood-bile glucose difference less than 6.5 mmol/L has 83% sensitivity and 62% specificity for predicting cholangiopathy (AUC 0.80, p=0.001). No such cut off value can be made from the bile sodium and </w:t>
      </w:r>
      <w:r w:rsidR="001F67CD">
        <w:rPr>
          <w:rFonts w:ascii="Arial" w:hAnsi="Arial" w:cs="Arial"/>
          <w:sz w:val="24"/>
          <w:szCs w:val="24"/>
        </w:rPr>
        <w:t xml:space="preserve">bile </w:t>
      </w:r>
      <w:r w:rsidRPr="0088315F">
        <w:rPr>
          <w:rFonts w:ascii="Arial" w:hAnsi="Arial" w:cs="Arial"/>
          <w:sz w:val="24"/>
          <w:szCs w:val="24"/>
        </w:rPr>
        <w:t xml:space="preserve">pH. </w:t>
      </w:r>
    </w:p>
    <w:p w14:paraId="50302748" w14:textId="4426C52F" w:rsidR="00395BA2" w:rsidRDefault="0028685C" w:rsidP="001F67CD">
      <w:pPr>
        <w:autoSpaceDE w:val="0"/>
        <w:autoSpaceDN w:val="0"/>
        <w:adjustRightInd w:val="0"/>
        <w:spacing w:after="0" w:line="480" w:lineRule="auto"/>
        <w:rPr>
          <w:rFonts w:ascii="Arial" w:hAnsi="Arial" w:cs="Arial"/>
          <w:sz w:val="24"/>
          <w:szCs w:val="24"/>
          <w:shd w:val="clear" w:color="auto" w:fill="FFFFFF"/>
        </w:rPr>
      </w:pPr>
      <w:r w:rsidRPr="0088315F">
        <w:rPr>
          <w:rFonts w:ascii="Arial" w:hAnsi="Arial" w:cs="Arial"/>
          <w:sz w:val="24"/>
          <w:szCs w:val="24"/>
          <w:shd w:val="clear" w:color="auto" w:fill="FFFFFF"/>
        </w:rPr>
        <w:t xml:space="preserve">Blood-bile glucose difference, ROC-AUC = 0.80 (0.68 - 0.91), p = 0.001; Bile Sodium, ROC-AUC = 0.71 (0.53 - 0.89), p = 0.02; Bile pH, ROC-AUC </w:t>
      </w:r>
      <w:r w:rsidR="001F67CD">
        <w:rPr>
          <w:rFonts w:ascii="Arial" w:hAnsi="Arial" w:cs="Arial"/>
          <w:sz w:val="24"/>
          <w:szCs w:val="24"/>
          <w:shd w:val="clear" w:color="auto" w:fill="FFFFFF"/>
        </w:rPr>
        <w:t>= 0.64 (0.48 to 0.79), p = 0.1</w:t>
      </w:r>
      <w:r w:rsidR="00AA6F59">
        <w:rPr>
          <w:rFonts w:ascii="Arial" w:hAnsi="Arial" w:cs="Arial"/>
          <w:sz w:val="24"/>
          <w:szCs w:val="24"/>
          <w:shd w:val="clear" w:color="auto" w:fill="FFFFFF"/>
        </w:rPr>
        <w:t>2</w:t>
      </w:r>
    </w:p>
    <w:p w14:paraId="5151BB08" w14:textId="77777777" w:rsidR="00395BA2" w:rsidRDefault="00395BA2">
      <w:pPr>
        <w:rPr>
          <w:rFonts w:ascii="Arial" w:hAnsi="Arial" w:cs="Arial"/>
          <w:sz w:val="24"/>
          <w:szCs w:val="24"/>
          <w:shd w:val="clear" w:color="auto" w:fill="FFFFFF"/>
        </w:rPr>
        <w:sectPr w:rsidR="00395BA2" w:rsidSect="0018612A">
          <w:footerReference w:type="default" r:id="rId9"/>
          <w:pgSz w:w="11906" w:h="16838"/>
          <w:pgMar w:top="1440" w:right="1440" w:bottom="1440" w:left="1440" w:header="709" w:footer="567" w:gutter="0"/>
          <w:cols w:space="708"/>
          <w:docGrid w:linePitch="360"/>
        </w:sectPr>
      </w:pPr>
    </w:p>
    <w:p w14:paraId="3B1596BF" w14:textId="77777777" w:rsidR="00395BA2" w:rsidRPr="00460241" w:rsidRDefault="00395BA2" w:rsidP="00395BA2">
      <w:pPr>
        <w:autoSpaceDE w:val="0"/>
        <w:autoSpaceDN w:val="0"/>
        <w:adjustRightInd w:val="0"/>
        <w:spacing w:after="0" w:line="240" w:lineRule="auto"/>
        <w:outlineLvl w:val="0"/>
        <w:rPr>
          <w:rFonts w:ascii="Arial" w:hAnsi="Arial" w:cs="Arial"/>
          <w:b/>
          <w:sz w:val="24"/>
          <w:szCs w:val="24"/>
        </w:rPr>
      </w:pPr>
      <w:r w:rsidRPr="00460241">
        <w:rPr>
          <w:rFonts w:ascii="Arial" w:hAnsi="Arial" w:cs="Arial"/>
          <w:b/>
          <w:sz w:val="24"/>
          <w:szCs w:val="24"/>
        </w:rPr>
        <w:lastRenderedPageBreak/>
        <w:t>Tables and Figures:</w:t>
      </w:r>
    </w:p>
    <w:p w14:paraId="464500F7" w14:textId="77777777" w:rsidR="00395BA2" w:rsidRDefault="00395BA2" w:rsidP="00395BA2">
      <w:pPr>
        <w:autoSpaceDE w:val="0"/>
        <w:autoSpaceDN w:val="0"/>
        <w:adjustRightInd w:val="0"/>
        <w:spacing w:after="0" w:line="240" w:lineRule="auto"/>
        <w:rPr>
          <w:rFonts w:cs="TkfhnyAdvTT3713a231"/>
          <w:color w:val="3A2A98"/>
        </w:rPr>
      </w:pPr>
    </w:p>
    <w:tbl>
      <w:tblPr>
        <w:tblStyle w:val="MediumList1"/>
        <w:tblW w:w="5548" w:type="pct"/>
        <w:tblInd w:w="-601" w:type="dxa"/>
        <w:shd w:val="clear" w:color="auto" w:fill="FFFFFF" w:themeFill="background1"/>
        <w:tblLayout w:type="fixed"/>
        <w:tblLook w:val="04A0" w:firstRow="1" w:lastRow="0" w:firstColumn="1" w:lastColumn="0" w:noHBand="0" w:noVBand="1"/>
      </w:tblPr>
      <w:tblGrid>
        <w:gridCol w:w="3547"/>
        <w:gridCol w:w="1874"/>
        <w:gridCol w:w="1842"/>
        <w:gridCol w:w="1845"/>
        <w:gridCol w:w="990"/>
        <w:gridCol w:w="2413"/>
        <w:gridCol w:w="2129"/>
        <w:gridCol w:w="1132"/>
      </w:tblGrid>
      <w:tr w:rsidR="00395BA2" w:rsidRPr="006536FB" w14:paraId="02884134" w14:textId="77777777" w:rsidTr="00256E37">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5000" w:type="pct"/>
            <w:gridSpan w:val="8"/>
            <w:tcBorders>
              <w:bottom w:val="single" w:sz="4" w:space="0" w:color="auto"/>
            </w:tcBorders>
            <w:shd w:val="clear" w:color="auto" w:fill="FFFFFF" w:themeFill="background1"/>
            <w:vAlign w:val="center"/>
            <w:hideMark/>
          </w:tcPr>
          <w:p w14:paraId="6042ECEE" w14:textId="77777777" w:rsidR="00395BA2" w:rsidRPr="00460241" w:rsidRDefault="00395BA2" w:rsidP="00256E37">
            <w:pPr>
              <w:autoSpaceDE w:val="0"/>
              <w:autoSpaceDN w:val="0"/>
              <w:adjustRightInd w:val="0"/>
              <w:spacing w:before="120"/>
              <w:rPr>
                <w:rFonts w:ascii="Arial" w:hAnsi="Arial" w:cs="Arial"/>
              </w:rPr>
            </w:pPr>
            <w:r w:rsidRPr="00E90DCB">
              <w:rPr>
                <w:rFonts w:ascii="Arial" w:hAnsi="Arial" w:cs="Arial"/>
                <w:color w:val="auto"/>
                <w:sz w:val="24"/>
                <w:szCs w:val="24"/>
              </w:rPr>
              <w:t>Table 1:</w:t>
            </w:r>
            <w:r w:rsidRPr="00460241">
              <w:rPr>
                <w:rFonts w:ascii="Arial" w:hAnsi="Arial" w:cs="Arial"/>
                <w:color w:val="auto"/>
              </w:rPr>
              <w:t xml:space="preserve"> </w:t>
            </w:r>
            <w:r>
              <w:rPr>
                <w:rFonts w:ascii="Arial" w:hAnsi="Arial" w:cs="Arial"/>
                <w:color w:val="auto"/>
                <w:sz w:val="24"/>
                <w:szCs w:val="24"/>
              </w:rPr>
              <w:t>Donor</w:t>
            </w:r>
            <w:r w:rsidRPr="00460241">
              <w:rPr>
                <w:rFonts w:ascii="Arial" w:hAnsi="Arial" w:cs="Arial"/>
                <w:color w:val="auto"/>
                <w:sz w:val="24"/>
                <w:szCs w:val="24"/>
              </w:rPr>
              <w:t xml:space="preserve"> and graft characteristics, according to graft type and presence of cholangiopathy</w:t>
            </w:r>
          </w:p>
        </w:tc>
      </w:tr>
      <w:tr w:rsidR="00395BA2" w:rsidRPr="006536FB" w14:paraId="3B127766" w14:textId="77777777" w:rsidTr="00256E37">
        <w:trPr>
          <w:cnfStyle w:val="000000100000" w:firstRow="0" w:lastRow="0" w:firstColumn="0" w:lastColumn="0" w:oddVBand="0" w:evenVBand="0" w:oddHBand="1" w:evenHBand="0" w:firstRowFirstColumn="0" w:firstRowLastColumn="0" w:lastRowFirstColumn="0" w:lastRowLastColumn="0"/>
          <w:trHeight w:val="415"/>
        </w:trPr>
        <w:tc>
          <w:tcPr>
            <w:cnfStyle w:val="001000000000" w:firstRow="0" w:lastRow="0" w:firstColumn="1" w:lastColumn="0" w:oddVBand="0" w:evenVBand="0" w:oddHBand="0" w:evenHBand="0" w:firstRowFirstColumn="0" w:firstRowLastColumn="0" w:lastRowFirstColumn="0" w:lastRowLastColumn="0"/>
            <w:tcW w:w="1124" w:type="pct"/>
            <w:tcBorders>
              <w:top w:val="single" w:sz="4" w:space="0" w:color="auto"/>
              <w:bottom w:val="single" w:sz="4" w:space="0" w:color="auto"/>
            </w:tcBorders>
            <w:shd w:val="clear" w:color="auto" w:fill="FFFFFF" w:themeFill="background1"/>
            <w:hideMark/>
          </w:tcPr>
          <w:p w14:paraId="403A1A18" w14:textId="77777777" w:rsidR="00395BA2" w:rsidRPr="001F3358" w:rsidRDefault="00395BA2" w:rsidP="00256E37">
            <w:pPr>
              <w:autoSpaceDE w:val="0"/>
              <w:autoSpaceDN w:val="0"/>
              <w:adjustRightInd w:val="0"/>
              <w:spacing w:before="120"/>
              <w:rPr>
                <w:rFonts w:ascii="Arial" w:hAnsi="Arial" w:cs="Arial"/>
              </w:rPr>
            </w:pPr>
            <w:r w:rsidRPr="001F3358">
              <w:rPr>
                <w:rFonts w:ascii="Arial" w:hAnsi="Arial" w:cs="Arial"/>
              </w:rPr>
              <w:t> </w:t>
            </w:r>
          </w:p>
        </w:tc>
        <w:tc>
          <w:tcPr>
            <w:tcW w:w="594" w:type="pct"/>
            <w:tcBorders>
              <w:top w:val="single" w:sz="4" w:space="0" w:color="auto"/>
              <w:bottom w:val="single" w:sz="4" w:space="0" w:color="auto"/>
              <w:right w:val="single" w:sz="4" w:space="0" w:color="auto"/>
            </w:tcBorders>
            <w:shd w:val="clear" w:color="auto" w:fill="FFFFFF" w:themeFill="background1"/>
            <w:vAlign w:val="center"/>
            <w:hideMark/>
          </w:tcPr>
          <w:p w14:paraId="1007D906"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b/>
              </w:rPr>
            </w:pPr>
            <w:r w:rsidRPr="001F3358">
              <w:rPr>
                <w:rFonts w:ascii="Arial" w:hAnsi="Arial" w:cs="Arial"/>
                <w:b/>
              </w:rPr>
              <w:t xml:space="preserve">Overall </w:t>
            </w:r>
            <w:r w:rsidRPr="008604C3">
              <w:rPr>
                <w:rFonts w:ascii="Arial" w:hAnsi="Arial" w:cs="Arial"/>
                <w:b/>
              </w:rPr>
              <w:t xml:space="preserve">    </w:t>
            </w:r>
            <w:r w:rsidRPr="001F3358">
              <w:rPr>
                <w:rFonts w:ascii="Arial" w:hAnsi="Arial" w:cs="Arial"/>
                <w:b/>
              </w:rPr>
              <w:t>(n=100)</w:t>
            </w:r>
          </w:p>
        </w:tc>
        <w:tc>
          <w:tcPr>
            <w:tcW w:w="584" w:type="pct"/>
            <w:tcBorders>
              <w:top w:val="single" w:sz="4" w:space="0" w:color="auto"/>
              <w:left w:val="single" w:sz="4" w:space="0" w:color="auto"/>
              <w:bottom w:val="single" w:sz="4" w:space="0" w:color="auto"/>
            </w:tcBorders>
            <w:shd w:val="clear" w:color="auto" w:fill="FFFFFF" w:themeFill="background1"/>
            <w:vAlign w:val="center"/>
            <w:hideMark/>
          </w:tcPr>
          <w:p w14:paraId="181D7E8B"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b/>
              </w:rPr>
            </w:pPr>
            <w:r w:rsidRPr="001F3358">
              <w:rPr>
                <w:rFonts w:ascii="Arial" w:hAnsi="Arial" w:cs="Arial"/>
                <w:b/>
              </w:rPr>
              <w:t xml:space="preserve">DBD </w:t>
            </w:r>
            <w:r w:rsidRPr="008604C3">
              <w:rPr>
                <w:rFonts w:ascii="Arial" w:hAnsi="Arial" w:cs="Arial"/>
                <w:b/>
              </w:rPr>
              <w:t xml:space="preserve">          </w:t>
            </w:r>
            <w:r w:rsidRPr="001F3358">
              <w:rPr>
                <w:rFonts w:ascii="Arial" w:hAnsi="Arial" w:cs="Arial"/>
                <w:b/>
              </w:rPr>
              <w:t>(n=65)</w:t>
            </w:r>
          </w:p>
        </w:tc>
        <w:tc>
          <w:tcPr>
            <w:tcW w:w="585" w:type="pct"/>
            <w:tcBorders>
              <w:top w:val="single" w:sz="4" w:space="0" w:color="auto"/>
              <w:bottom w:val="single" w:sz="4" w:space="0" w:color="auto"/>
            </w:tcBorders>
            <w:shd w:val="clear" w:color="auto" w:fill="FFFFFF" w:themeFill="background1"/>
            <w:vAlign w:val="center"/>
            <w:hideMark/>
          </w:tcPr>
          <w:p w14:paraId="3E8C5949"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b/>
              </w:rPr>
            </w:pPr>
            <w:r w:rsidRPr="001F3358">
              <w:rPr>
                <w:rFonts w:ascii="Arial" w:hAnsi="Arial" w:cs="Arial"/>
                <w:b/>
              </w:rPr>
              <w:t>DCD</w:t>
            </w:r>
            <w:r w:rsidRPr="008604C3">
              <w:rPr>
                <w:rFonts w:ascii="Arial" w:hAnsi="Arial" w:cs="Arial"/>
                <w:b/>
              </w:rPr>
              <w:t xml:space="preserve">         </w:t>
            </w:r>
            <w:r w:rsidRPr="001F3358">
              <w:rPr>
                <w:rFonts w:ascii="Arial" w:hAnsi="Arial" w:cs="Arial"/>
                <w:b/>
              </w:rPr>
              <w:t>(n=35)</w:t>
            </w:r>
          </w:p>
        </w:tc>
        <w:tc>
          <w:tcPr>
            <w:tcW w:w="314" w:type="pct"/>
            <w:tcBorders>
              <w:top w:val="single" w:sz="4" w:space="0" w:color="auto"/>
              <w:bottom w:val="single" w:sz="4" w:space="0" w:color="auto"/>
              <w:right w:val="single" w:sz="4" w:space="0" w:color="auto"/>
            </w:tcBorders>
            <w:shd w:val="clear" w:color="auto" w:fill="FFFFFF" w:themeFill="background1"/>
            <w:vAlign w:val="center"/>
            <w:hideMark/>
          </w:tcPr>
          <w:p w14:paraId="294A279A"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b/>
              </w:rPr>
            </w:pPr>
            <w:r w:rsidRPr="001F3358">
              <w:rPr>
                <w:rFonts w:ascii="Arial" w:hAnsi="Arial" w:cs="Arial"/>
                <w:b/>
              </w:rPr>
              <w:t>p</w:t>
            </w:r>
            <w:r w:rsidRPr="008604C3">
              <w:rPr>
                <w:rFonts w:ascii="Arial" w:hAnsi="Arial" w:cs="Arial"/>
                <w:b/>
              </w:rPr>
              <w:t>-value</w:t>
            </w:r>
          </w:p>
        </w:tc>
        <w:tc>
          <w:tcPr>
            <w:tcW w:w="765" w:type="pct"/>
            <w:tcBorders>
              <w:top w:val="single" w:sz="4" w:space="0" w:color="auto"/>
              <w:left w:val="single" w:sz="4" w:space="0" w:color="auto"/>
              <w:bottom w:val="single" w:sz="4" w:space="0" w:color="auto"/>
            </w:tcBorders>
            <w:shd w:val="clear" w:color="auto" w:fill="FFFFFF" w:themeFill="background1"/>
            <w:vAlign w:val="center"/>
          </w:tcPr>
          <w:p w14:paraId="1CDE0FDF"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b/>
              </w:rPr>
            </w:pPr>
            <w:r w:rsidRPr="001F3358">
              <w:rPr>
                <w:rFonts w:ascii="Arial" w:hAnsi="Arial" w:cs="Arial"/>
                <w:b/>
              </w:rPr>
              <w:t>No Cholangiopathy (n=88)</w:t>
            </w:r>
          </w:p>
        </w:tc>
        <w:tc>
          <w:tcPr>
            <w:tcW w:w="675" w:type="pct"/>
            <w:tcBorders>
              <w:top w:val="single" w:sz="4" w:space="0" w:color="auto"/>
              <w:bottom w:val="single" w:sz="4" w:space="0" w:color="auto"/>
            </w:tcBorders>
            <w:shd w:val="clear" w:color="auto" w:fill="FFFFFF" w:themeFill="background1"/>
            <w:vAlign w:val="center"/>
          </w:tcPr>
          <w:p w14:paraId="0E139816"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b/>
              </w:rPr>
            </w:pPr>
            <w:r w:rsidRPr="001F3358">
              <w:rPr>
                <w:rFonts w:ascii="Arial" w:hAnsi="Arial" w:cs="Arial"/>
                <w:b/>
              </w:rPr>
              <w:t>Cholangiopathy (n=12)</w:t>
            </w:r>
          </w:p>
        </w:tc>
        <w:tc>
          <w:tcPr>
            <w:tcW w:w="359" w:type="pct"/>
            <w:tcBorders>
              <w:top w:val="single" w:sz="4" w:space="0" w:color="auto"/>
              <w:bottom w:val="single" w:sz="4" w:space="0" w:color="auto"/>
            </w:tcBorders>
            <w:shd w:val="clear" w:color="auto" w:fill="FFFFFF" w:themeFill="background1"/>
            <w:vAlign w:val="center"/>
          </w:tcPr>
          <w:p w14:paraId="20BE2EB4"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b/>
              </w:rPr>
            </w:pPr>
            <w:r w:rsidRPr="001F3358">
              <w:rPr>
                <w:rFonts w:ascii="Arial" w:hAnsi="Arial" w:cs="Arial"/>
                <w:b/>
              </w:rPr>
              <w:t>p</w:t>
            </w:r>
            <w:r w:rsidRPr="008604C3">
              <w:rPr>
                <w:rFonts w:ascii="Arial" w:hAnsi="Arial" w:cs="Arial"/>
                <w:b/>
              </w:rPr>
              <w:t>-value</w:t>
            </w:r>
          </w:p>
        </w:tc>
      </w:tr>
      <w:tr w:rsidR="00395BA2" w:rsidRPr="006536FB" w14:paraId="3D7C6B8E" w14:textId="77777777" w:rsidTr="00256E37">
        <w:trPr>
          <w:trHeight w:val="371"/>
        </w:trPr>
        <w:tc>
          <w:tcPr>
            <w:cnfStyle w:val="001000000000" w:firstRow="0" w:lastRow="0" w:firstColumn="1" w:lastColumn="0" w:oddVBand="0" w:evenVBand="0" w:oddHBand="0" w:evenHBand="0" w:firstRowFirstColumn="0" w:firstRowLastColumn="0" w:lastRowFirstColumn="0" w:lastRowLastColumn="0"/>
            <w:tcW w:w="1124" w:type="pct"/>
            <w:tcBorders>
              <w:top w:val="single" w:sz="4" w:space="0" w:color="auto"/>
            </w:tcBorders>
            <w:shd w:val="clear" w:color="auto" w:fill="FFFFFF" w:themeFill="background1"/>
            <w:hideMark/>
          </w:tcPr>
          <w:p w14:paraId="4E7B4CE2" w14:textId="77777777" w:rsidR="00395BA2" w:rsidRPr="001F3358" w:rsidRDefault="00395BA2" w:rsidP="00256E37">
            <w:pPr>
              <w:autoSpaceDE w:val="0"/>
              <w:autoSpaceDN w:val="0"/>
              <w:adjustRightInd w:val="0"/>
              <w:spacing w:before="120"/>
              <w:rPr>
                <w:rFonts w:ascii="Arial" w:hAnsi="Arial" w:cs="Arial"/>
              </w:rPr>
            </w:pPr>
            <w:r>
              <w:rPr>
                <w:rFonts w:ascii="Arial" w:hAnsi="Arial" w:cs="Arial"/>
              </w:rPr>
              <w:t>Age, years</w:t>
            </w:r>
            <w:r w:rsidRPr="001F3358">
              <w:rPr>
                <w:rFonts w:ascii="Arial" w:hAnsi="Arial" w:cs="Arial"/>
              </w:rPr>
              <w:t xml:space="preserve"> *</w:t>
            </w:r>
          </w:p>
        </w:tc>
        <w:tc>
          <w:tcPr>
            <w:tcW w:w="594" w:type="pct"/>
            <w:tcBorders>
              <w:top w:val="single" w:sz="4" w:space="0" w:color="auto"/>
              <w:right w:val="single" w:sz="4" w:space="0" w:color="auto"/>
            </w:tcBorders>
            <w:shd w:val="clear" w:color="auto" w:fill="FFFFFF" w:themeFill="background1"/>
            <w:hideMark/>
          </w:tcPr>
          <w:p w14:paraId="6B416938"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47.7 (17)</w:t>
            </w:r>
          </w:p>
        </w:tc>
        <w:tc>
          <w:tcPr>
            <w:tcW w:w="584" w:type="pct"/>
            <w:tcBorders>
              <w:top w:val="single" w:sz="4" w:space="0" w:color="auto"/>
              <w:left w:val="single" w:sz="4" w:space="0" w:color="auto"/>
            </w:tcBorders>
            <w:shd w:val="clear" w:color="auto" w:fill="FFFFFF" w:themeFill="background1"/>
            <w:hideMark/>
          </w:tcPr>
          <w:p w14:paraId="476E717E"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49.5 (17.3)</w:t>
            </w:r>
          </w:p>
        </w:tc>
        <w:tc>
          <w:tcPr>
            <w:tcW w:w="585" w:type="pct"/>
            <w:tcBorders>
              <w:top w:val="single" w:sz="4" w:space="0" w:color="auto"/>
            </w:tcBorders>
            <w:shd w:val="clear" w:color="auto" w:fill="FFFFFF" w:themeFill="background1"/>
            <w:hideMark/>
          </w:tcPr>
          <w:p w14:paraId="7304DB31"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44.3 (16)</w:t>
            </w:r>
          </w:p>
        </w:tc>
        <w:tc>
          <w:tcPr>
            <w:tcW w:w="314" w:type="pct"/>
            <w:tcBorders>
              <w:top w:val="single" w:sz="4" w:space="0" w:color="auto"/>
              <w:right w:val="single" w:sz="4" w:space="0" w:color="auto"/>
            </w:tcBorders>
            <w:shd w:val="clear" w:color="auto" w:fill="FFFFFF" w:themeFill="background1"/>
            <w:hideMark/>
          </w:tcPr>
          <w:p w14:paraId="1C59E0A3"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0.12</w:t>
            </w:r>
          </w:p>
        </w:tc>
        <w:tc>
          <w:tcPr>
            <w:tcW w:w="765" w:type="pct"/>
            <w:tcBorders>
              <w:top w:val="single" w:sz="4" w:space="0" w:color="auto"/>
              <w:left w:val="single" w:sz="4" w:space="0" w:color="auto"/>
            </w:tcBorders>
            <w:shd w:val="clear" w:color="auto" w:fill="FFFFFF" w:themeFill="background1"/>
          </w:tcPr>
          <w:p w14:paraId="3F0B8E2E"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47 (17.5)</w:t>
            </w:r>
          </w:p>
        </w:tc>
        <w:tc>
          <w:tcPr>
            <w:tcW w:w="675" w:type="pct"/>
            <w:tcBorders>
              <w:top w:val="single" w:sz="4" w:space="0" w:color="auto"/>
            </w:tcBorders>
            <w:shd w:val="clear" w:color="auto" w:fill="FFFFFF" w:themeFill="background1"/>
          </w:tcPr>
          <w:p w14:paraId="395A40B2"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53.4 (10.6)</w:t>
            </w:r>
          </w:p>
        </w:tc>
        <w:tc>
          <w:tcPr>
            <w:tcW w:w="359" w:type="pct"/>
            <w:tcBorders>
              <w:top w:val="single" w:sz="4" w:space="0" w:color="auto"/>
            </w:tcBorders>
            <w:shd w:val="clear" w:color="auto" w:fill="FFFFFF" w:themeFill="background1"/>
          </w:tcPr>
          <w:p w14:paraId="5670B92A"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0.21</w:t>
            </w:r>
          </w:p>
        </w:tc>
      </w:tr>
      <w:tr w:rsidR="00395BA2" w:rsidRPr="006536FB" w14:paraId="779B888F" w14:textId="77777777" w:rsidTr="00256E37">
        <w:trPr>
          <w:cnfStyle w:val="000000100000" w:firstRow="0" w:lastRow="0" w:firstColumn="0" w:lastColumn="0" w:oddVBand="0" w:evenVBand="0" w:oddHBand="1" w:evenHBand="0" w:firstRowFirstColumn="0" w:firstRowLastColumn="0" w:lastRowFirstColumn="0" w:lastRowLastColumn="0"/>
          <w:trHeight w:val="371"/>
        </w:trPr>
        <w:tc>
          <w:tcPr>
            <w:cnfStyle w:val="001000000000" w:firstRow="0" w:lastRow="0" w:firstColumn="1" w:lastColumn="0" w:oddVBand="0" w:evenVBand="0" w:oddHBand="0" w:evenHBand="0" w:firstRowFirstColumn="0" w:firstRowLastColumn="0" w:lastRowFirstColumn="0" w:lastRowLastColumn="0"/>
            <w:tcW w:w="1124" w:type="pct"/>
            <w:shd w:val="clear" w:color="auto" w:fill="FFFFFF" w:themeFill="background1"/>
            <w:hideMark/>
          </w:tcPr>
          <w:p w14:paraId="6937049E" w14:textId="77777777" w:rsidR="00395BA2" w:rsidRPr="001F3358" w:rsidRDefault="00395BA2" w:rsidP="00256E37">
            <w:pPr>
              <w:autoSpaceDE w:val="0"/>
              <w:autoSpaceDN w:val="0"/>
              <w:adjustRightInd w:val="0"/>
              <w:spacing w:before="120"/>
              <w:rPr>
                <w:rFonts w:ascii="Arial" w:hAnsi="Arial" w:cs="Arial"/>
              </w:rPr>
            </w:pPr>
            <w:r w:rsidRPr="001F3358">
              <w:rPr>
                <w:rFonts w:ascii="Arial" w:hAnsi="Arial" w:cs="Arial"/>
              </w:rPr>
              <w:t>Sex, male (%)</w:t>
            </w:r>
          </w:p>
        </w:tc>
        <w:tc>
          <w:tcPr>
            <w:tcW w:w="594" w:type="pct"/>
            <w:tcBorders>
              <w:right w:val="single" w:sz="4" w:space="0" w:color="auto"/>
            </w:tcBorders>
            <w:shd w:val="clear" w:color="auto" w:fill="FFFFFF" w:themeFill="background1"/>
            <w:hideMark/>
          </w:tcPr>
          <w:p w14:paraId="7EB92006"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49 (49</w:t>
            </w:r>
            <w:r>
              <w:rPr>
                <w:rFonts w:ascii="Arial" w:hAnsi="Arial" w:cs="Arial"/>
              </w:rPr>
              <w:t>.0</w:t>
            </w:r>
            <w:r w:rsidRPr="001F3358">
              <w:rPr>
                <w:rFonts w:ascii="Arial" w:hAnsi="Arial" w:cs="Arial"/>
              </w:rPr>
              <w:t>)</w:t>
            </w:r>
          </w:p>
        </w:tc>
        <w:tc>
          <w:tcPr>
            <w:tcW w:w="584" w:type="pct"/>
            <w:tcBorders>
              <w:left w:val="single" w:sz="4" w:space="0" w:color="auto"/>
            </w:tcBorders>
            <w:shd w:val="clear" w:color="auto" w:fill="FFFFFF" w:themeFill="background1"/>
            <w:hideMark/>
          </w:tcPr>
          <w:p w14:paraId="1F0E8556"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32 (49.2)</w:t>
            </w:r>
          </w:p>
        </w:tc>
        <w:tc>
          <w:tcPr>
            <w:tcW w:w="585" w:type="pct"/>
            <w:shd w:val="clear" w:color="auto" w:fill="FFFFFF" w:themeFill="background1"/>
            <w:hideMark/>
          </w:tcPr>
          <w:p w14:paraId="0B1DF12A"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17 (48.6)</w:t>
            </w:r>
          </w:p>
        </w:tc>
        <w:tc>
          <w:tcPr>
            <w:tcW w:w="314" w:type="pct"/>
            <w:tcBorders>
              <w:right w:val="single" w:sz="4" w:space="0" w:color="auto"/>
            </w:tcBorders>
            <w:shd w:val="clear" w:color="auto" w:fill="FFFFFF" w:themeFill="background1"/>
            <w:hideMark/>
          </w:tcPr>
          <w:p w14:paraId="16B97F39"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0.90</w:t>
            </w:r>
          </w:p>
        </w:tc>
        <w:tc>
          <w:tcPr>
            <w:tcW w:w="765" w:type="pct"/>
            <w:tcBorders>
              <w:left w:val="single" w:sz="4" w:space="0" w:color="auto"/>
            </w:tcBorders>
            <w:shd w:val="clear" w:color="auto" w:fill="FFFFFF" w:themeFill="background1"/>
          </w:tcPr>
          <w:p w14:paraId="65527290"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40 (45.5)</w:t>
            </w:r>
          </w:p>
        </w:tc>
        <w:tc>
          <w:tcPr>
            <w:tcW w:w="675" w:type="pct"/>
            <w:shd w:val="clear" w:color="auto" w:fill="FFFFFF" w:themeFill="background1"/>
          </w:tcPr>
          <w:p w14:paraId="2701FBBF"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9 (75)</w:t>
            </w:r>
          </w:p>
        </w:tc>
        <w:tc>
          <w:tcPr>
            <w:tcW w:w="359" w:type="pct"/>
            <w:shd w:val="clear" w:color="auto" w:fill="FFFFFF" w:themeFill="background1"/>
          </w:tcPr>
          <w:p w14:paraId="1223846A"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0.07</w:t>
            </w:r>
          </w:p>
        </w:tc>
      </w:tr>
      <w:tr w:rsidR="00395BA2" w:rsidRPr="006536FB" w14:paraId="1E32ABFC" w14:textId="77777777" w:rsidTr="00256E37">
        <w:trPr>
          <w:trHeight w:val="371"/>
        </w:trPr>
        <w:tc>
          <w:tcPr>
            <w:cnfStyle w:val="001000000000" w:firstRow="0" w:lastRow="0" w:firstColumn="1" w:lastColumn="0" w:oddVBand="0" w:evenVBand="0" w:oddHBand="0" w:evenHBand="0" w:firstRowFirstColumn="0" w:firstRowLastColumn="0" w:lastRowFirstColumn="0" w:lastRowLastColumn="0"/>
            <w:tcW w:w="1124" w:type="pct"/>
            <w:shd w:val="clear" w:color="auto" w:fill="FFFFFF" w:themeFill="background1"/>
            <w:hideMark/>
          </w:tcPr>
          <w:p w14:paraId="24D2BCAE" w14:textId="77777777" w:rsidR="00395BA2" w:rsidRPr="001F3358" w:rsidRDefault="00395BA2" w:rsidP="00256E37">
            <w:pPr>
              <w:autoSpaceDE w:val="0"/>
              <w:autoSpaceDN w:val="0"/>
              <w:adjustRightInd w:val="0"/>
              <w:spacing w:before="120"/>
              <w:rPr>
                <w:rFonts w:ascii="Arial" w:hAnsi="Arial" w:cs="Arial"/>
              </w:rPr>
            </w:pPr>
            <w:r>
              <w:rPr>
                <w:rFonts w:ascii="Arial" w:hAnsi="Arial" w:cs="Arial"/>
              </w:rPr>
              <w:t xml:space="preserve">BMI, </w:t>
            </w:r>
            <w:r w:rsidRPr="001F3358">
              <w:rPr>
                <w:rFonts w:ascii="Arial" w:hAnsi="Arial" w:cs="Arial"/>
              </w:rPr>
              <w:t>Kg/m</w:t>
            </w:r>
            <w:r w:rsidRPr="001F3358">
              <w:rPr>
                <w:rFonts w:ascii="Arial" w:hAnsi="Arial" w:cs="Arial"/>
                <w:vertAlign w:val="superscript"/>
              </w:rPr>
              <w:t>2</w:t>
            </w:r>
            <w:r w:rsidRPr="001F3358">
              <w:rPr>
                <w:rFonts w:ascii="Arial" w:hAnsi="Arial" w:cs="Arial"/>
              </w:rPr>
              <w:t xml:space="preserve"> *</w:t>
            </w:r>
          </w:p>
        </w:tc>
        <w:tc>
          <w:tcPr>
            <w:tcW w:w="594" w:type="pct"/>
            <w:tcBorders>
              <w:right w:val="single" w:sz="4" w:space="0" w:color="auto"/>
            </w:tcBorders>
            <w:shd w:val="clear" w:color="auto" w:fill="FFFFFF" w:themeFill="background1"/>
            <w:hideMark/>
          </w:tcPr>
          <w:p w14:paraId="439D13E3"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26.7 (4.8)</w:t>
            </w:r>
          </w:p>
        </w:tc>
        <w:tc>
          <w:tcPr>
            <w:tcW w:w="584" w:type="pct"/>
            <w:tcBorders>
              <w:left w:val="single" w:sz="4" w:space="0" w:color="auto"/>
            </w:tcBorders>
            <w:shd w:val="clear" w:color="auto" w:fill="FFFFFF" w:themeFill="background1"/>
            <w:hideMark/>
          </w:tcPr>
          <w:p w14:paraId="7C10B989"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26.7 (4.6)</w:t>
            </w:r>
          </w:p>
        </w:tc>
        <w:tc>
          <w:tcPr>
            <w:tcW w:w="585" w:type="pct"/>
            <w:shd w:val="clear" w:color="auto" w:fill="FFFFFF" w:themeFill="background1"/>
            <w:hideMark/>
          </w:tcPr>
          <w:p w14:paraId="28AAC750"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26.8 (5.4)</w:t>
            </w:r>
          </w:p>
        </w:tc>
        <w:tc>
          <w:tcPr>
            <w:tcW w:w="314" w:type="pct"/>
            <w:tcBorders>
              <w:right w:val="single" w:sz="4" w:space="0" w:color="auto"/>
            </w:tcBorders>
            <w:shd w:val="clear" w:color="auto" w:fill="FFFFFF" w:themeFill="background1"/>
            <w:hideMark/>
          </w:tcPr>
          <w:p w14:paraId="3AAD1C5C"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0.7</w:t>
            </w:r>
            <w:r>
              <w:rPr>
                <w:rFonts w:ascii="Arial" w:hAnsi="Arial" w:cs="Arial"/>
              </w:rPr>
              <w:t>6</w:t>
            </w:r>
          </w:p>
        </w:tc>
        <w:tc>
          <w:tcPr>
            <w:tcW w:w="765" w:type="pct"/>
            <w:tcBorders>
              <w:left w:val="single" w:sz="4" w:space="0" w:color="auto"/>
            </w:tcBorders>
            <w:shd w:val="clear" w:color="auto" w:fill="FFFFFF" w:themeFill="background1"/>
          </w:tcPr>
          <w:p w14:paraId="1E25B62A"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26.8 (5)</w:t>
            </w:r>
          </w:p>
        </w:tc>
        <w:tc>
          <w:tcPr>
            <w:tcW w:w="675" w:type="pct"/>
            <w:shd w:val="clear" w:color="auto" w:fill="FFFFFF" w:themeFill="background1"/>
          </w:tcPr>
          <w:p w14:paraId="27CA1A56"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26.5 (3.7)</w:t>
            </w:r>
          </w:p>
        </w:tc>
        <w:tc>
          <w:tcPr>
            <w:tcW w:w="359" w:type="pct"/>
            <w:shd w:val="clear" w:color="auto" w:fill="FFFFFF" w:themeFill="background1"/>
          </w:tcPr>
          <w:p w14:paraId="0F612E1C"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0.88</w:t>
            </w:r>
          </w:p>
        </w:tc>
      </w:tr>
      <w:tr w:rsidR="00395BA2" w:rsidRPr="006536FB" w14:paraId="650D045E" w14:textId="77777777" w:rsidTr="00256E37">
        <w:trPr>
          <w:cnfStyle w:val="000000100000" w:firstRow="0" w:lastRow="0" w:firstColumn="0" w:lastColumn="0" w:oddVBand="0" w:evenVBand="0" w:oddHBand="1" w:evenHBand="0" w:firstRowFirstColumn="0" w:firstRowLastColumn="0" w:lastRowFirstColumn="0" w:lastRowLastColumn="0"/>
          <w:trHeight w:val="371"/>
        </w:trPr>
        <w:tc>
          <w:tcPr>
            <w:cnfStyle w:val="001000000000" w:firstRow="0" w:lastRow="0" w:firstColumn="1" w:lastColumn="0" w:oddVBand="0" w:evenVBand="0" w:oddHBand="0" w:evenHBand="0" w:firstRowFirstColumn="0" w:firstRowLastColumn="0" w:lastRowFirstColumn="0" w:lastRowLastColumn="0"/>
            <w:tcW w:w="1124" w:type="pct"/>
            <w:shd w:val="clear" w:color="auto" w:fill="FFFFFF" w:themeFill="background1"/>
          </w:tcPr>
          <w:p w14:paraId="18FCA4C9" w14:textId="77777777" w:rsidR="00395BA2" w:rsidRPr="001F3358" w:rsidRDefault="00395BA2" w:rsidP="00256E37">
            <w:pPr>
              <w:autoSpaceDE w:val="0"/>
              <w:autoSpaceDN w:val="0"/>
              <w:adjustRightInd w:val="0"/>
              <w:spacing w:before="120"/>
              <w:rPr>
                <w:rFonts w:ascii="Arial" w:hAnsi="Arial" w:cs="Arial"/>
                <w:b w:val="0"/>
                <w:bCs w:val="0"/>
              </w:rPr>
            </w:pPr>
            <w:r w:rsidRPr="001F3358">
              <w:rPr>
                <w:rFonts w:ascii="Arial" w:hAnsi="Arial" w:cs="Arial"/>
              </w:rPr>
              <w:t>UK DLI</w:t>
            </w:r>
            <w:r>
              <w:rPr>
                <w:rFonts w:ascii="Arial" w:hAnsi="Arial" w:cs="Arial"/>
              </w:rPr>
              <w:t xml:space="preserve"> </w:t>
            </w:r>
            <w:r w:rsidRPr="001F3358">
              <w:rPr>
                <w:rFonts w:ascii="Arial" w:hAnsi="Arial" w:cs="Arial"/>
              </w:rPr>
              <w:t>†</w:t>
            </w:r>
          </w:p>
        </w:tc>
        <w:tc>
          <w:tcPr>
            <w:tcW w:w="594" w:type="pct"/>
            <w:tcBorders>
              <w:right w:val="single" w:sz="4" w:space="0" w:color="auto"/>
            </w:tcBorders>
            <w:shd w:val="clear" w:color="auto" w:fill="FFFFFF" w:themeFill="background1"/>
          </w:tcPr>
          <w:p w14:paraId="2F4A7C60"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1.3 (1.0 - 1.6)</w:t>
            </w:r>
          </w:p>
        </w:tc>
        <w:tc>
          <w:tcPr>
            <w:tcW w:w="584" w:type="pct"/>
            <w:tcBorders>
              <w:left w:val="single" w:sz="4" w:space="0" w:color="auto"/>
            </w:tcBorders>
            <w:shd w:val="clear" w:color="auto" w:fill="FFFFFF" w:themeFill="background1"/>
          </w:tcPr>
          <w:p w14:paraId="5792420B"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1.1 (0.9 - 1.3)</w:t>
            </w:r>
          </w:p>
        </w:tc>
        <w:tc>
          <w:tcPr>
            <w:tcW w:w="585" w:type="pct"/>
            <w:shd w:val="clear" w:color="auto" w:fill="FFFFFF" w:themeFill="background1"/>
          </w:tcPr>
          <w:p w14:paraId="20FC91AA"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1.9 (1.5 – 2.2)</w:t>
            </w:r>
          </w:p>
        </w:tc>
        <w:tc>
          <w:tcPr>
            <w:tcW w:w="314" w:type="pct"/>
            <w:tcBorders>
              <w:right w:val="single" w:sz="4" w:space="0" w:color="auto"/>
            </w:tcBorders>
            <w:shd w:val="clear" w:color="auto" w:fill="FFFFFF" w:themeFill="background1"/>
          </w:tcPr>
          <w:p w14:paraId="146CEF4B"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0.001</w:t>
            </w:r>
          </w:p>
        </w:tc>
        <w:tc>
          <w:tcPr>
            <w:tcW w:w="765" w:type="pct"/>
            <w:tcBorders>
              <w:left w:val="single" w:sz="4" w:space="0" w:color="auto"/>
            </w:tcBorders>
            <w:shd w:val="clear" w:color="auto" w:fill="FFFFFF" w:themeFill="background1"/>
          </w:tcPr>
          <w:p w14:paraId="3224BD21"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1.2 (1.0 – 1.5)</w:t>
            </w:r>
          </w:p>
        </w:tc>
        <w:tc>
          <w:tcPr>
            <w:tcW w:w="675" w:type="pct"/>
            <w:shd w:val="clear" w:color="auto" w:fill="FFFFFF" w:themeFill="background1"/>
          </w:tcPr>
          <w:p w14:paraId="46786D42"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1.8 (1.3 – 2.1)</w:t>
            </w:r>
          </w:p>
        </w:tc>
        <w:tc>
          <w:tcPr>
            <w:tcW w:w="359" w:type="pct"/>
            <w:shd w:val="clear" w:color="auto" w:fill="FFFFFF" w:themeFill="background1"/>
          </w:tcPr>
          <w:p w14:paraId="150467C1"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0.001</w:t>
            </w:r>
          </w:p>
        </w:tc>
      </w:tr>
      <w:tr w:rsidR="00395BA2" w:rsidRPr="006536FB" w14:paraId="4E6BF584" w14:textId="77777777" w:rsidTr="00256E37">
        <w:trPr>
          <w:trHeight w:val="371"/>
        </w:trPr>
        <w:tc>
          <w:tcPr>
            <w:cnfStyle w:val="001000000000" w:firstRow="0" w:lastRow="0" w:firstColumn="1" w:lastColumn="0" w:oddVBand="0" w:evenVBand="0" w:oddHBand="0" w:evenHBand="0" w:firstRowFirstColumn="0" w:firstRowLastColumn="0" w:lastRowFirstColumn="0" w:lastRowLastColumn="0"/>
            <w:tcW w:w="1124" w:type="pct"/>
            <w:shd w:val="clear" w:color="auto" w:fill="FFFFFF" w:themeFill="background1"/>
            <w:hideMark/>
          </w:tcPr>
          <w:p w14:paraId="3F6D7F43" w14:textId="77777777" w:rsidR="00395BA2" w:rsidRPr="001F3358" w:rsidRDefault="00395BA2" w:rsidP="00256E37">
            <w:pPr>
              <w:autoSpaceDE w:val="0"/>
              <w:autoSpaceDN w:val="0"/>
              <w:adjustRightInd w:val="0"/>
              <w:spacing w:before="120"/>
              <w:rPr>
                <w:rFonts w:ascii="Arial" w:hAnsi="Arial" w:cs="Arial"/>
              </w:rPr>
            </w:pPr>
            <w:r w:rsidRPr="001F3358">
              <w:rPr>
                <w:rFonts w:ascii="Arial" w:hAnsi="Arial" w:cs="Arial"/>
              </w:rPr>
              <w:t>ABO Type (%)</w:t>
            </w:r>
          </w:p>
          <w:p w14:paraId="66B80381" w14:textId="77777777" w:rsidR="00395BA2" w:rsidRPr="001F3358" w:rsidRDefault="00395BA2" w:rsidP="00256E37">
            <w:pPr>
              <w:autoSpaceDE w:val="0"/>
              <w:autoSpaceDN w:val="0"/>
              <w:adjustRightInd w:val="0"/>
              <w:spacing w:before="120"/>
              <w:ind w:left="720"/>
              <w:rPr>
                <w:rFonts w:ascii="Arial" w:hAnsi="Arial" w:cs="Arial"/>
              </w:rPr>
            </w:pPr>
            <w:r w:rsidRPr="001F3358">
              <w:rPr>
                <w:rFonts w:ascii="Arial" w:hAnsi="Arial" w:cs="Arial"/>
              </w:rPr>
              <w:t>Identical</w:t>
            </w:r>
          </w:p>
          <w:p w14:paraId="3C6B67B8" w14:textId="77777777" w:rsidR="00395BA2" w:rsidRPr="001F3358" w:rsidRDefault="00395BA2" w:rsidP="00256E37">
            <w:pPr>
              <w:autoSpaceDE w:val="0"/>
              <w:autoSpaceDN w:val="0"/>
              <w:adjustRightInd w:val="0"/>
              <w:spacing w:before="120"/>
              <w:ind w:left="720"/>
              <w:rPr>
                <w:rFonts w:ascii="Arial" w:hAnsi="Arial" w:cs="Arial"/>
              </w:rPr>
            </w:pPr>
            <w:r w:rsidRPr="001F3358">
              <w:rPr>
                <w:rFonts w:ascii="Arial" w:hAnsi="Arial" w:cs="Arial"/>
              </w:rPr>
              <w:t>Compatible</w:t>
            </w:r>
          </w:p>
        </w:tc>
        <w:tc>
          <w:tcPr>
            <w:tcW w:w="594" w:type="pct"/>
            <w:tcBorders>
              <w:right w:val="single" w:sz="4" w:space="0" w:color="auto"/>
            </w:tcBorders>
            <w:shd w:val="clear" w:color="auto" w:fill="FFFFFF" w:themeFill="background1"/>
            <w:hideMark/>
          </w:tcPr>
          <w:p w14:paraId="7F76E158"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0EAFF591"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94</w:t>
            </w:r>
          </w:p>
          <w:p w14:paraId="0F6C7440"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6</w:t>
            </w:r>
          </w:p>
        </w:tc>
        <w:tc>
          <w:tcPr>
            <w:tcW w:w="584" w:type="pct"/>
            <w:tcBorders>
              <w:left w:val="single" w:sz="4" w:space="0" w:color="auto"/>
            </w:tcBorders>
            <w:shd w:val="clear" w:color="auto" w:fill="FFFFFF" w:themeFill="background1"/>
            <w:hideMark/>
          </w:tcPr>
          <w:p w14:paraId="4EB4740C"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7BD4BE0F"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63 (96.9)</w:t>
            </w:r>
          </w:p>
          <w:p w14:paraId="2B8C2D27"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2 (3.1)</w:t>
            </w:r>
          </w:p>
        </w:tc>
        <w:tc>
          <w:tcPr>
            <w:tcW w:w="585" w:type="pct"/>
            <w:shd w:val="clear" w:color="auto" w:fill="FFFFFF" w:themeFill="background1"/>
            <w:hideMark/>
          </w:tcPr>
          <w:p w14:paraId="3BACF3A1"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750B45BF"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31 (88.6)</w:t>
            </w:r>
          </w:p>
          <w:p w14:paraId="4C7F9D8F"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4 (11.4)</w:t>
            </w:r>
          </w:p>
        </w:tc>
        <w:tc>
          <w:tcPr>
            <w:tcW w:w="314" w:type="pct"/>
            <w:tcBorders>
              <w:right w:val="single" w:sz="4" w:space="0" w:color="auto"/>
            </w:tcBorders>
            <w:shd w:val="clear" w:color="auto" w:fill="FFFFFF" w:themeFill="background1"/>
            <w:hideMark/>
          </w:tcPr>
          <w:p w14:paraId="56CC4373"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75447E12"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0.18</w:t>
            </w:r>
          </w:p>
        </w:tc>
        <w:tc>
          <w:tcPr>
            <w:tcW w:w="765" w:type="pct"/>
            <w:tcBorders>
              <w:left w:val="single" w:sz="4" w:space="0" w:color="auto"/>
            </w:tcBorders>
            <w:shd w:val="clear" w:color="auto" w:fill="FFFFFF" w:themeFill="background1"/>
          </w:tcPr>
          <w:p w14:paraId="5FA57CF0"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6AB6DB87"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83 (94.3)</w:t>
            </w:r>
          </w:p>
          <w:p w14:paraId="0410A9CE"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5 (5.7)</w:t>
            </w:r>
          </w:p>
        </w:tc>
        <w:tc>
          <w:tcPr>
            <w:tcW w:w="675" w:type="pct"/>
            <w:shd w:val="clear" w:color="auto" w:fill="FFFFFF" w:themeFill="background1"/>
          </w:tcPr>
          <w:p w14:paraId="0E4EFC8F"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073BC0AF"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11 (91.7)</w:t>
            </w:r>
          </w:p>
          <w:p w14:paraId="1A5BBF09"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1 (8.3)</w:t>
            </w:r>
          </w:p>
        </w:tc>
        <w:tc>
          <w:tcPr>
            <w:tcW w:w="359" w:type="pct"/>
            <w:shd w:val="clear" w:color="auto" w:fill="FFFFFF" w:themeFill="background1"/>
          </w:tcPr>
          <w:p w14:paraId="4CBC7E5B"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76484AD6"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0.55</w:t>
            </w:r>
          </w:p>
        </w:tc>
      </w:tr>
      <w:tr w:rsidR="00395BA2" w:rsidRPr="006536FB" w14:paraId="6A500188" w14:textId="77777777" w:rsidTr="00256E37">
        <w:trPr>
          <w:cnfStyle w:val="000000100000" w:firstRow="0" w:lastRow="0" w:firstColumn="0" w:lastColumn="0" w:oddVBand="0" w:evenVBand="0" w:oddHBand="1" w:evenHBand="0" w:firstRowFirstColumn="0" w:firstRowLastColumn="0" w:lastRowFirstColumn="0" w:lastRowLastColumn="0"/>
          <w:trHeight w:val="1483"/>
        </w:trPr>
        <w:tc>
          <w:tcPr>
            <w:cnfStyle w:val="001000000000" w:firstRow="0" w:lastRow="0" w:firstColumn="1" w:lastColumn="0" w:oddVBand="0" w:evenVBand="0" w:oddHBand="0" w:evenHBand="0" w:firstRowFirstColumn="0" w:firstRowLastColumn="0" w:lastRowFirstColumn="0" w:lastRowLastColumn="0"/>
            <w:tcW w:w="1124" w:type="pct"/>
            <w:shd w:val="clear" w:color="auto" w:fill="FFFFFF" w:themeFill="background1"/>
            <w:hideMark/>
          </w:tcPr>
          <w:p w14:paraId="1EB6B9DF" w14:textId="77777777" w:rsidR="00395BA2" w:rsidRPr="001F3358" w:rsidRDefault="00395BA2" w:rsidP="00256E37">
            <w:pPr>
              <w:autoSpaceDE w:val="0"/>
              <w:autoSpaceDN w:val="0"/>
              <w:adjustRightInd w:val="0"/>
              <w:spacing w:before="120"/>
              <w:rPr>
                <w:rFonts w:ascii="Arial" w:hAnsi="Arial" w:cs="Arial"/>
              </w:rPr>
            </w:pPr>
            <w:r w:rsidRPr="001F3358">
              <w:rPr>
                <w:rFonts w:ascii="Arial" w:hAnsi="Arial" w:cs="Arial"/>
              </w:rPr>
              <w:t>Machine Perfusion (%)</w:t>
            </w:r>
          </w:p>
          <w:p w14:paraId="63056F95" w14:textId="77777777" w:rsidR="00395BA2" w:rsidRPr="001F3358" w:rsidRDefault="00395BA2" w:rsidP="00256E37">
            <w:pPr>
              <w:autoSpaceDE w:val="0"/>
              <w:autoSpaceDN w:val="0"/>
              <w:adjustRightInd w:val="0"/>
              <w:spacing w:before="120"/>
              <w:ind w:left="720"/>
              <w:rPr>
                <w:rFonts w:ascii="Arial" w:hAnsi="Arial" w:cs="Arial"/>
              </w:rPr>
            </w:pPr>
            <w:r w:rsidRPr="001F3358">
              <w:rPr>
                <w:rFonts w:ascii="Arial" w:hAnsi="Arial" w:cs="Arial"/>
              </w:rPr>
              <w:t>None</w:t>
            </w:r>
          </w:p>
          <w:p w14:paraId="6296A395" w14:textId="77777777" w:rsidR="00395BA2" w:rsidRPr="001F3358" w:rsidRDefault="00395BA2" w:rsidP="00256E37">
            <w:pPr>
              <w:autoSpaceDE w:val="0"/>
              <w:autoSpaceDN w:val="0"/>
              <w:adjustRightInd w:val="0"/>
              <w:spacing w:before="120"/>
              <w:ind w:left="720"/>
              <w:rPr>
                <w:rFonts w:ascii="Arial" w:hAnsi="Arial" w:cs="Arial"/>
              </w:rPr>
            </w:pPr>
            <w:r w:rsidRPr="001F3358">
              <w:rPr>
                <w:rFonts w:ascii="Arial" w:hAnsi="Arial" w:cs="Arial"/>
              </w:rPr>
              <w:t>NRP</w:t>
            </w:r>
          </w:p>
          <w:p w14:paraId="480E8004" w14:textId="77777777" w:rsidR="00395BA2" w:rsidRPr="001F3358" w:rsidRDefault="00395BA2" w:rsidP="00256E37">
            <w:pPr>
              <w:autoSpaceDE w:val="0"/>
              <w:autoSpaceDN w:val="0"/>
              <w:adjustRightInd w:val="0"/>
              <w:spacing w:before="120"/>
              <w:ind w:left="720"/>
              <w:rPr>
                <w:rFonts w:ascii="Arial" w:hAnsi="Arial" w:cs="Arial"/>
              </w:rPr>
            </w:pPr>
            <w:proofErr w:type="spellStart"/>
            <w:r w:rsidRPr="001F3358">
              <w:rPr>
                <w:rFonts w:ascii="Arial" w:hAnsi="Arial" w:cs="Arial"/>
              </w:rPr>
              <w:t>NESLiP</w:t>
            </w:r>
            <w:proofErr w:type="spellEnd"/>
          </w:p>
          <w:p w14:paraId="6F520114" w14:textId="77777777" w:rsidR="00395BA2" w:rsidRPr="001F3358" w:rsidRDefault="00395BA2" w:rsidP="00256E37">
            <w:pPr>
              <w:autoSpaceDE w:val="0"/>
              <w:autoSpaceDN w:val="0"/>
              <w:adjustRightInd w:val="0"/>
              <w:spacing w:before="120"/>
              <w:ind w:left="720"/>
              <w:rPr>
                <w:rFonts w:ascii="Arial" w:hAnsi="Arial" w:cs="Arial"/>
              </w:rPr>
            </w:pPr>
            <w:r w:rsidRPr="001F3358">
              <w:rPr>
                <w:rFonts w:ascii="Arial" w:hAnsi="Arial" w:cs="Arial"/>
              </w:rPr>
              <w:t xml:space="preserve">NRP + </w:t>
            </w:r>
            <w:proofErr w:type="spellStart"/>
            <w:r w:rsidRPr="001F3358">
              <w:rPr>
                <w:rFonts w:ascii="Arial" w:hAnsi="Arial" w:cs="Arial"/>
              </w:rPr>
              <w:t>NESLiP</w:t>
            </w:r>
            <w:proofErr w:type="spellEnd"/>
          </w:p>
        </w:tc>
        <w:tc>
          <w:tcPr>
            <w:tcW w:w="594" w:type="pct"/>
            <w:tcBorders>
              <w:right w:val="single" w:sz="4" w:space="0" w:color="auto"/>
            </w:tcBorders>
            <w:shd w:val="clear" w:color="auto" w:fill="FFFFFF" w:themeFill="background1"/>
            <w:hideMark/>
          </w:tcPr>
          <w:p w14:paraId="38003E1F"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p w14:paraId="7C5C0DCA"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68</w:t>
            </w:r>
          </w:p>
          <w:p w14:paraId="7289F91D"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13</w:t>
            </w:r>
          </w:p>
          <w:p w14:paraId="3226BBC1"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18</w:t>
            </w:r>
          </w:p>
          <w:p w14:paraId="12FDBC73"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1</w:t>
            </w:r>
          </w:p>
        </w:tc>
        <w:tc>
          <w:tcPr>
            <w:tcW w:w="584" w:type="pct"/>
            <w:tcBorders>
              <w:left w:val="single" w:sz="4" w:space="0" w:color="auto"/>
            </w:tcBorders>
            <w:shd w:val="clear" w:color="auto" w:fill="FFFFFF" w:themeFill="background1"/>
            <w:hideMark/>
          </w:tcPr>
          <w:p w14:paraId="2B333962"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p w14:paraId="672D2184"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57 (87.7)</w:t>
            </w:r>
          </w:p>
          <w:p w14:paraId="496BB8A4"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0</w:t>
            </w:r>
          </w:p>
          <w:p w14:paraId="449756CD"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8 (12.3)</w:t>
            </w:r>
          </w:p>
          <w:p w14:paraId="7CE9CD89"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0</w:t>
            </w:r>
          </w:p>
        </w:tc>
        <w:tc>
          <w:tcPr>
            <w:tcW w:w="585" w:type="pct"/>
            <w:shd w:val="clear" w:color="auto" w:fill="FFFFFF" w:themeFill="background1"/>
            <w:hideMark/>
          </w:tcPr>
          <w:p w14:paraId="307F0385"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p w14:paraId="13B6DDCF"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11 (31.4)</w:t>
            </w:r>
          </w:p>
          <w:p w14:paraId="69681587"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13 (37.1)</w:t>
            </w:r>
          </w:p>
          <w:p w14:paraId="590ED93F"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10 (28.6)</w:t>
            </w:r>
          </w:p>
          <w:p w14:paraId="29B133BC"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1 (2.9)</w:t>
            </w:r>
          </w:p>
        </w:tc>
        <w:tc>
          <w:tcPr>
            <w:tcW w:w="314" w:type="pct"/>
            <w:tcBorders>
              <w:right w:val="single" w:sz="4" w:space="0" w:color="auto"/>
            </w:tcBorders>
            <w:shd w:val="clear" w:color="auto" w:fill="FFFFFF" w:themeFill="background1"/>
            <w:hideMark/>
          </w:tcPr>
          <w:p w14:paraId="0E1A71B7"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p w14:paraId="278938B9"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p w14:paraId="5651D05F"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0.001</w:t>
            </w:r>
          </w:p>
        </w:tc>
        <w:tc>
          <w:tcPr>
            <w:tcW w:w="765" w:type="pct"/>
            <w:tcBorders>
              <w:left w:val="single" w:sz="4" w:space="0" w:color="auto"/>
            </w:tcBorders>
            <w:shd w:val="clear" w:color="auto" w:fill="FFFFFF" w:themeFill="background1"/>
          </w:tcPr>
          <w:p w14:paraId="1BB3AB13"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p w14:paraId="56B6B438"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59 (67)</w:t>
            </w:r>
          </w:p>
          <w:p w14:paraId="3A2CAAA6"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13 (14.8)</w:t>
            </w:r>
          </w:p>
          <w:p w14:paraId="5E9B8821"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15 (17)</w:t>
            </w:r>
          </w:p>
          <w:p w14:paraId="0FC2546D"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1 (1.1)</w:t>
            </w:r>
          </w:p>
        </w:tc>
        <w:tc>
          <w:tcPr>
            <w:tcW w:w="675" w:type="pct"/>
            <w:shd w:val="clear" w:color="auto" w:fill="FFFFFF" w:themeFill="background1"/>
          </w:tcPr>
          <w:p w14:paraId="2D2D856F"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p w14:paraId="4664B0C4"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9 (75)</w:t>
            </w:r>
          </w:p>
          <w:p w14:paraId="1FDE26F2"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0</w:t>
            </w:r>
          </w:p>
          <w:p w14:paraId="2888E04A"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3 (25)</w:t>
            </w:r>
          </w:p>
          <w:p w14:paraId="26115093"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0</w:t>
            </w:r>
          </w:p>
        </w:tc>
        <w:tc>
          <w:tcPr>
            <w:tcW w:w="359" w:type="pct"/>
            <w:shd w:val="clear" w:color="auto" w:fill="FFFFFF" w:themeFill="background1"/>
          </w:tcPr>
          <w:p w14:paraId="014CDB24"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p w14:paraId="7C7FAF58"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p w14:paraId="4976B6CF"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0.5</w:t>
            </w:r>
          </w:p>
        </w:tc>
      </w:tr>
      <w:tr w:rsidR="00395BA2" w:rsidRPr="006536FB" w14:paraId="5DDCBF28" w14:textId="77777777" w:rsidTr="00256E37">
        <w:trPr>
          <w:trHeight w:val="371"/>
        </w:trPr>
        <w:tc>
          <w:tcPr>
            <w:cnfStyle w:val="001000000000" w:firstRow="0" w:lastRow="0" w:firstColumn="1" w:lastColumn="0" w:oddVBand="0" w:evenVBand="0" w:oddHBand="0" w:evenHBand="0" w:firstRowFirstColumn="0" w:firstRowLastColumn="0" w:lastRowFirstColumn="0" w:lastRowLastColumn="0"/>
            <w:tcW w:w="1124" w:type="pct"/>
            <w:shd w:val="clear" w:color="auto" w:fill="FFFFFF" w:themeFill="background1"/>
            <w:hideMark/>
          </w:tcPr>
          <w:p w14:paraId="1A57B28C" w14:textId="77777777" w:rsidR="00395BA2" w:rsidRPr="001F3358" w:rsidRDefault="00395BA2" w:rsidP="00256E37">
            <w:pPr>
              <w:autoSpaceDE w:val="0"/>
              <w:autoSpaceDN w:val="0"/>
              <w:adjustRightInd w:val="0"/>
              <w:spacing w:before="120"/>
              <w:rPr>
                <w:rFonts w:ascii="Arial" w:hAnsi="Arial" w:cs="Arial"/>
              </w:rPr>
            </w:pPr>
            <w:r>
              <w:rPr>
                <w:rFonts w:ascii="Arial" w:hAnsi="Arial" w:cs="Arial"/>
              </w:rPr>
              <w:t xml:space="preserve">Asystolic WIT, </w:t>
            </w:r>
            <w:r w:rsidRPr="001F3358">
              <w:rPr>
                <w:rFonts w:ascii="Arial" w:hAnsi="Arial" w:cs="Arial"/>
              </w:rPr>
              <w:t>min †</w:t>
            </w:r>
          </w:p>
        </w:tc>
        <w:tc>
          <w:tcPr>
            <w:tcW w:w="594" w:type="pct"/>
            <w:tcBorders>
              <w:right w:val="single" w:sz="4" w:space="0" w:color="auto"/>
            </w:tcBorders>
            <w:shd w:val="clear" w:color="auto" w:fill="FFFFFF" w:themeFill="background1"/>
            <w:hideMark/>
          </w:tcPr>
          <w:p w14:paraId="31696D2B"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11 (10 - 15)</w:t>
            </w:r>
          </w:p>
        </w:tc>
        <w:tc>
          <w:tcPr>
            <w:tcW w:w="584" w:type="pct"/>
            <w:tcBorders>
              <w:left w:val="single" w:sz="4" w:space="0" w:color="auto"/>
            </w:tcBorders>
            <w:shd w:val="clear" w:color="auto" w:fill="FFFFFF" w:themeFill="background1"/>
            <w:hideMark/>
          </w:tcPr>
          <w:p w14:paraId="348DC8F6"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w:t>
            </w:r>
          </w:p>
        </w:tc>
        <w:tc>
          <w:tcPr>
            <w:tcW w:w="585" w:type="pct"/>
            <w:shd w:val="clear" w:color="auto" w:fill="FFFFFF" w:themeFill="background1"/>
            <w:hideMark/>
          </w:tcPr>
          <w:p w14:paraId="3E636401"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11 (10—15)</w:t>
            </w:r>
          </w:p>
        </w:tc>
        <w:tc>
          <w:tcPr>
            <w:tcW w:w="314" w:type="pct"/>
            <w:tcBorders>
              <w:right w:val="single" w:sz="4" w:space="0" w:color="auto"/>
            </w:tcBorders>
            <w:shd w:val="clear" w:color="auto" w:fill="FFFFFF" w:themeFill="background1"/>
            <w:hideMark/>
          </w:tcPr>
          <w:p w14:paraId="06003DA7"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w:t>
            </w:r>
          </w:p>
        </w:tc>
        <w:tc>
          <w:tcPr>
            <w:tcW w:w="765" w:type="pct"/>
            <w:tcBorders>
              <w:left w:val="single" w:sz="4" w:space="0" w:color="auto"/>
            </w:tcBorders>
            <w:shd w:val="clear" w:color="auto" w:fill="FFFFFF" w:themeFill="background1"/>
          </w:tcPr>
          <w:p w14:paraId="5249E77D"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12 (10 – 15)</w:t>
            </w:r>
          </w:p>
        </w:tc>
        <w:tc>
          <w:tcPr>
            <w:tcW w:w="675" w:type="pct"/>
            <w:shd w:val="clear" w:color="auto" w:fill="FFFFFF" w:themeFill="background1"/>
          </w:tcPr>
          <w:p w14:paraId="78428C9C"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11 (9 – 15)</w:t>
            </w:r>
          </w:p>
        </w:tc>
        <w:tc>
          <w:tcPr>
            <w:tcW w:w="359" w:type="pct"/>
            <w:shd w:val="clear" w:color="auto" w:fill="FFFFFF" w:themeFill="background1"/>
          </w:tcPr>
          <w:p w14:paraId="2C193396"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0.59</w:t>
            </w:r>
          </w:p>
        </w:tc>
      </w:tr>
      <w:tr w:rsidR="00395BA2" w:rsidRPr="006536FB" w14:paraId="173D957D" w14:textId="77777777" w:rsidTr="00256E37">
        <w:trPr>
          <w:cnfStyle w:val="000000100000" w:firstRow="0" w:lastRow="0" w:firstColumn="0" w:lastColumn="0" w:oddVBand="0" w:evenVBand="0" w:oddHBand="1" w:evenHBand="0" w:firstRowFirstColumn="0" w:firstRowLastColumn="0" w:lastRowFirstColumn="0" w:lastRowLastColumn="0"/>
          <w:trHeight w:val="371"/>
        </w:trPr>
        <w:tc>
          <w:tcPr>
            <w:cnfStyle w:val="001000000000" w:firstRow="0" w:lastRow="0" w:firstColumn="1" w:lastColumn="0" w:oddVBand="0" w:evenVBand="0" w:oddHBand="0" w:evenHBand="0" w:firstRowFirstColumn="0" w:firstRowLastColumn="0" w:lastRowFirstColumn="0" w:lastRowLastColumn="0"/>
            <w:tcW w:w="1124" w:type="pct"/>
            <w:shd w:val="clear" w:color="auto" w:fill="FFFFFF" w:themeFill="background1"/>
            <w:hideMark/>
          </w:tcPr>
          <w:p w14:paraId="789E4E2D" w14:textId="77777777" w:rsidR="00395BA2" w:rsidRPr="001F3358" w:rsidRDefault="00395BA2" w:rsidP="00256E37">
            <w:pPr>
              <w:autoSpaceDE w:val="0"/>
              <w:autoSpaceDN w:val="0"/>
              <w:adjustRightInd w:val="0"/>
              <w:spacing w:before="120"/>
              <w:rPr>
                <w:rFonts w:ascii="Arial" w:hAnsi="Arial" w:cs="Arial"/>
              </w:rPr>
            </w:pPr>
            <w:r>
              <w:rPr>
                <w:rFonts w:ascii="Arial" w:hAnsi="Arial" w:cs="Arial"/>
              </w:rPr>
              <w:t xml:space="preserve">CIT, min </w:t>
            </w:r>
            <w:r w:rsidRPr="001F3358">
              <w:rPr>
                <w:rFonts w:ascii="Arial" w:hAnsi="Arial" w:cs="Arial"/>
              </w:rPr>
              <w:t>†</w:t>
            </w:r>
          </w:p>
        </w:tc>
        <w:tc>
          <w:tcPr>
            <w:tcW w:w="594" w:type="pct"/>
            <w:tcBorders>
              <w:right w:val="single" w:sz="4" w:space="0" w:color="auto"/>
            </w:tcBorders>
            <w:shd w:val="clear" w:color="auto" w:fill="FFFFFF" w:themeFill="background1"/>
            <w:hideMark/>
          </w:tcPr>
          <w:p w14:paraId="6C29FCB8"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468 (378 - 637)</w:t>
            </w:r>
          </w:p>
        </w:tc>
        <w:tc>
          <w:tcPr>
            <w:tcW w:w="584" w:type="pct"/>
            <w:tcBorders>
              <w:left w:val="single" w:sz="4" w:space="0" w:color="auto"/>
            </w:tcBorders>
            <w:shd w:val="clear" w:color="auto" w:fill="FFFFFF" w:themeFill="background1"/>
            <w:hideMark/>
          </w:tcPr>
          <w:p w14:paraId="21D12019"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516 (395 - 663)</w:t>
            </w:r>
          </w:p>
        </w:tc>
        <w:tc>
          <w:tcPr>
            <w:tcW w:w="585" w:type="pct"/>
            <w:shd w:val="clear" w:color="auto" w:fill="FFFFFF" w:themeFill="background1"/>
            <w:hideMark/>
          </w:tcPr>
          <w:p w14:paraId="6EC91F4B"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406 (328 – 500)</w:t>
            </w:r>
          </w:p>
        </w:tc>
        <w:tc>
          <w:tcPr>
            <w:tcW w:w="314" w:type="pct"/>
            <w:tcBorders>
              <w:right w:val="single" w:sz="4" w:space="0" w:color="auto"/>
            </w:tcBorders>
            <w:shd w:val="clear" w:color="auto" w:fill="FFFFFF" w:themeFill="background1"/>
            <w:hideMark/>
          </w:tcPr>
          <w:p w14:paraId="34C273A3"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0.01</w:t>
            </w:r>
          </w:p>
        </w:tc>
        <w:tc>
          <w:tcPr>
            <w:tcW w:w="765" w:type="pct"/>
            <w:tcBorders>
              <w:left w:val="single" w:sz="4" w:space="0" w:color="auto"/>
            </w:tcBorders>
            <w:shd w:val="clear" w:color="auto" w:fill="FFFFFF" w:themeFill="background1"/>
          </w:tcPr>
          <w:p w14:paraId="22DB0391"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473 (376 - 638)</w:t>
            </w:r>
          </w:p>
        </w:tc>
        <w:tc>
          <w:tcPr>
            <w:tcW w:w="675" w:type="pct"/>
            <w:shd w:val="clear" w:color="auto" w:fill="FFFFFF" w:themeFill="background1"/>
          </w:tcPr>
          <w:p w14:paraId="472492DD"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456 (388 – 508)</w:t>
            </w:r>
          </w:p>
        </w:tc>
        <w:tc>
          <w:tcPr>
            <w:tcW w:w="359" w:type="pct"/>
            <w:shd w:val="clear" w:color="auto" w:fill="FFFFFF" w:themeFill="background1"/>
          </w:tcPr>
          <w:p w14:paraId="6123032C"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0.99</w:t>
            </w:r>
          </w:p>
        </w:tc>
      </w:tr>
      <w:tr w:rsidR="00395BA2" w:rsidRPr="006536FB" w14:paraId="135F3BD5" w14:textId="77777777" w:rsidTr="00256E37">
        <w:trPr>
          <w:trHeight w:val="371"/>
        </w:trPr>
        <w:tc>
          <w:tcPr>
            <w:cnfStyle w:val="001000000000" w:firstRow="0" w:lastRow="0" w:firstColumn="1" w:lastColumn="0" w:oddVBand="0" w:evenVBand="0" w:oddHBand="0" w:evenHBand="0" w:firstRowFirstColumn="0" w:firstRowLastColumn="0" w:lastRowFirstColumn="0" w:lastRowLastColumn="0"/>
            <w:tcW w:w="1124" w:type="pct"/>
            <w:tcBorders>
              <w:bottom w:val="nil"/>
            </w:tcBorders>
            <w:shd w:val="clear" w:color="auto" w:fill="FFFFFF" w:themeFill="background1"/>
            <w:hideMark/>
          </w:tcPr>
          <w:p w14:paraId="309CA278" w14:textId="77777777" w:rsidR="00395BA2" w:rsidRPr="001F3358" w:rsidRDefault="00395BA2" w:rsidP="00256E37">
            <w:pPr>
              <w:autoSpaceDE w:val="0"/>
              <w:autoSpaceDN w:val="0"/>
              <w:adjustRightInd w:val="0"/>
              <w:spacing w:before="120"/>
              <w:rPr>
                <w:rFonts w:ascii="Arial" w:hAnsi="Arial" w:cs="Arial"/>
              </w:rPr>
            </w:pPr>
            <w:r>
              <w:rPr>
                <w:rFonts w:ascii="Arial" w:hAnsi="Arial" w:cs="Arial"/>
              </w:rPr>
              <w:t xml:space="preserve">Anastomotic WIT, min </w:t>
            </w:r>
            <w:r w:rsidRPr="001F3358">
              <w:rPr>
                <w:rFonts w:ascii="Arial" w:hAnsi="Arial" w:cs="Arial"/>
              </w:rPr>
              <w:t>†</w:t>
            </w:r>
          </w:p>
        </w:tc>
        <w:tc>
          <w:tcPr>
            <w:tcW w:w="594" w:type="pct"/>
            <w:tcBorders>
              <w:bottom w:val="nil"/>
              <w:right w:val="single" w:sz="4" w:space="0" w:color="auto"/>
            </w:tcBorders>
            <w:shd w:val="clear" w:color="auto" w:fill="FFFFFF" w:themeFill="background1"/>
            <w:hideMark/>
          </w:tcPr>
          <w:p w14:paraId="0411A911"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38 (33 – 45)</w:t>
            </w:r>
          </w:p>
        </w:tc>
        <w:tc>
          <w:tcPr>
            <w:tcW w:w="584" w:type="pct"/>
            <w:tcBorders>
              <w:left w:val="single" w:sz="4" w:space="0" w:color="auto"/>
              <w:bottom w:val="nil"/>
            </w:tcBorders>
            <w:shd w:val="clear" w:color="auto" w:fill="FFFFFF" w:themeFill="background1"/>
            <w:hideMark/>
          </w:tcPr>
          <w:p w14:paraId="348FB1FD"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38 (33 – 48)</w:t>
            </w:r>
          </w:p>
        </w:tc>
        <w:tc>
          <w:tcPr>
            <w:tcW w:w="585" w:type="pct"/>
            <w:tcBorders>
              <w:bottom w:val="nil"/>
            </w:tcBorders>
            <w:shd w:val="clear" w:color="auto" w:fill="FFFFFF" w:themeFill="background1"/>
            <w:hideMark/>
          </w:tcPr>
          <w:p w14:paraId="07AC1553"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36 (32 – 42)</w:t>
            </w:r>
          </w:p>
        </w:tc>
        <w:tc>
          <w:tcPr>
            <w:tcW w:w="314" w:type="pct"/>
            <w:tcBorders>
              <w:bottom w:val="nil"/>
              <w:right w:val="single" w:sz="4" w:space="0" w:color="auto"/>
            </w:tcBorders>
            <w:shd w:val="clear" w:color="auto" w:fill="FFFFFF" w:themeFill="background1"/>
            <w:hideMark/>
          </w:tcPr>
          <w:p w14:paraId="6FBABF88"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0.29</w:t>
            </w:r>
          </w:p>
        </w:tc>
        <w:tc>
          <w:tcPr>
            <w:tcW w:w="765" w:type="pct"/>
            <w:tcBorders>
              <w:left w:val="single" w:sz="4" w:space="0" w:color="auto"/>
              <w:bottom w:val="nil"/>
            </w:tcBorders>
            <w:shd w:val="clear" w:color="auto" w:fill="FFFFFF" w:themeFill="background1"/>
          </w:tcPr>
          <w:p w14:paraId="6A52AEF4"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38 (33 – 49)</w:t>
            </w:r>
          </w:p>
        </w:tc>
        <w:tc>
          <w:tcPr>
            <w:tcW w:w="675" w:type="pct"/>
            <w:tcBorders>
              <w:bottom w:val="nil"/>
            </w:tcBorders>
            <w:shd w:val="clear" w:color="auto" w:fill="FFFFFF" w:themeFill="background1"/>
          </w:tcPr>
          <w:p w14:paraId="010EABDF"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37 (30 – 39)</w:t>
            </w:r>
          </w:p>
        </w:tc>
        <w:tc>
          <w:tcPr>
            <w:tcW w:w="359" w:type="pct"/>
            <w:tcBorders>
              <w:bottom w:val="nil"/>
            </w:tcBorders>
            <w:shd w:val="clear" w:color="auto" w:fill="FFFFFF" w:themeFill="background1"/>
          </w:tcPr>
          <w:p w14:paraId="2AE44CB3"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0.17</w:t>
            </w:r>
          </w:p>
        </w:tc>
      </w:tr>
      <w:tr w:rsidR="00395BA2" w:rsidRPr="006536FB" w14:paraId="60080F54" w14:textId="77777777" w:rsidTr="00256E37">
        <w:trPr>
          <w:cnfStyle w:val="000000100000" w:firstRow="0" w:lastRow="0" w:firstColumn="0" w:lastColumn="0" w:oddVBand="0" w:evenVBand="0" w:oddHBand="1" w:evenHBand="0" w:firstRowFirstColumn="0" w:firstRowLastColumn="0" w:lastRowFirstColumn="0" w:lastRowLastColumn="0"/>
          <w:trHeight w:val="371"/>
        </w:trPr>
        <w:tc>
          <w:tcPr>
            <w:cnfStyle w:val="001000000000" w:firstRow="0" w:lastRow="0" w:firstColumn="1" w:lastColumn="0" w:oddVBand="0" w:evenVBand="0" w:oddHBand="0" w:evenHBand="0" w:firstRowFirstColumn="0" w:firstRowLastColumn="0" w:lastRowFirstColumn="0" w:lastRowLastColumn="0"/>
            <w:tcW w:w="1124" w:type="pct"/>
            <w:tcBorders>
              <w:top w:val="nil"/>
              <w:bottom w:val="single" w:sz="4" w:space="0" w:color="auto"/>
            </w:tcBorders>
            <w:shd w:val="clear" w:color="auto" w:fill="FFFFFF" w:themeFill="background1"/>
            <w:vAlign w:val="center"/>
          </w:tcPr>
          <w:p w14:paraId="47872053" w14:textId="77777777" w:rsidR="00395BA2" w:rsidRPr="001F3358" w:rsidRDefault="00395BA2" w:rsidP="00256E37">
            <w:pPr>
              <w:autoSpaceDE w:val="0"/>
              <w:autoSpaceDN w:val="0"/>
              <w:adjustRightInd w:val="0"/>
              <w:spacing w:before="120"/>
              <w:rPr>
                <w:rFonts w:ascii="Arial" w:hAnsi="Arial" w:cs="Arial"/>
              </w:rPr>
            </w:pPr>
            <w:r>
              <w:rPr>
                <w:rFonts w:ascii="Arial" w:hAnsi="Arial" w:cs="Arial"/>
              </w:rPr>
              <w:t>Artery reperfusion time, min †</w:t>
            </w:r>
          </w:p>
        </w:tc>
        <w:tc>
          <w:tcPr>
            <w:tcW w:w="594" w:type="pct"/>
            <w:tcBorders>
              <w:top w:val="nil"/>
              <w:bottom w:val="single" w:sz="4" w:space="0" w:color="auto"/>
              <w:right w:val="single" w:sz="4" w:space="0" w:color="auto"/>
            </w:tcBorders>
            <w:shd w:val="clear" w:color="auto" w:fill="FFFFFF" w:themeFill="background1"/>
            <w:vAlign w:val="center"/>
          </w:tcPr>
          <w:p w14:paraId="25EFEC5B"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78 (70 – 94)</w:t>
            </w:r>
          </w:p>
        </w:tc>
        <w:tc>
          <w:tcPr>
            <w:tcW w:w="584" w:type="pct"/>
            <w:tcBorders>
              <w:top w:val="nil"/>
              <w:left w:val="single" w:sz="4" w:space="0" w:color="auto"/>
              <w:bottom w:val="single" w:sz="4" w:space="0" w:color="auto"/>
            </w:tcBorders>
            <w:shd w:val="clear" w:color="auto" w:fill="FFFFFF" w:themeFill="background1"/>
            <w:vAlign w:val="center"/>
          </w:tcPr>
          <w:p w14:paraId="004B12EA"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78 (71 – 97)</w:t>
            </w:r>
          </w:p>
        </w:tc>
        <w:tc>
          <w:tcPr>
            <w:tcW w:w="585" w:type="pct"/>
            <w:tcBorders>
              <w:top w:val="nil"/>
              <w:bottom w:val="single" w:sz="4" w:space="0" w:color="auto"/>
            </w:tcBorders>
            <w:shd w:val="clear" w:color="auto" w:fill="FFFFFF" w:themeFill="background1"/>
            <w:vAlign w:val="center"/>
          </w:tcPr>
          <w:p w14:paraId="5B2142CB"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80 (65 – 92)</w:t>
            </w:r>
          </w:p>
        </w:tc>
        <w:tc>
          <w:tcPr>
            <w:tcW w:w="314" w:type="pct"/>
            <w:tcBorders>
              <w:top w:val="nil"/>
              <w:bottom w:val="single" w:sz="4" w:space="0" w:color="auto"/>
              <w:right w:val="single" w:sz="4" w:space="0" w:color="auto"/>
            </w:tcBorders>
            <w:shd w:val="clear" w:color="auto" w:fill="FFFFFF" w:themeFill="background1"/>
            <w:vAlign w:val="center"/>
          </w:tcPr>
          <w:p w14:paraId="260C50E6"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0.33</w:t>
            </w:r>
          </w:p>
        </w:tc>
        <w:tc>
          <w:tcPr>
            <w:tcW w:w="765" w:type="pct"/>
            <w:tcBorders>
              <w:top w:val="nil"/>
              <w:left w:val="single" w:sz="4" w:space="0" w:color="auto"/>
              <w:bottom w:val="single" w:sz="4" w:space="0" w:color="auto"/>
            </w:tcBorders>
            <w:shd w:val="clear" w:color="auto" w:fill="FFFFFF" w:themeFill="background1"/>
            <w:vAlign w:val="center"/>
          </w:tcPr>
          <w:p w14:paraId="41883FAD"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80 (70 – 97)</w:t>
            </w:r>
          </w:p>
        </w:tc>
        <w:tc>
          <w:tcPr>
            <w:tcW w:w="675" w:type="pct"/>
            <w:tcBorders>
              <w:top w:val="nil"/>
              <w:bottom w:val="single" w:sz="4" w:space="0" w:color="auto"/>
            </w:tcBorders>
            <w:shd w:val="clear" w:color="auto" w:fill="FFFFFF" w:themeFill="background1"/>
            <w:vAlign w:val="center"/>
          </w:tcPr>
          <w:p w14:paraId="22FFAB90"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74 (67 – 92)</w:t>
            </w:r>
          </w:p>
        </w:tc>
        <w:tc>
          <w:tcPr>
            <w:tcW w:w="359" w:type="pct"/>
            <w:tcBorders>
              <w:top w:val="nil"/>
              <w:bottom w:val="single" w:sz="4" w:space="0" w:color="auto"/>
            </w:tcBorders>
            <w:shd w:val="clear" w:color="auto" w:fill="FFFFFF" w:themeFill="background1"/>
            <w:vAlign w:val="center"/>
          </w:tcPr>
          <w:p w14:paraId="45657360"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0.35</w:t>
            </w:r>
          </w:p>
        </w:tc>
      </w:tr>
      <w:tr w:rsidR="00395BA2" w:rsidRPr="006536FB" w14:paraId="1C45D59B" w14:textId="77777777" w:rsidTr="00256E37">
        <w:trPr>
          <w:trHeight w:val="371"/>
        </w:trPr>
        <w:tc>
          <w:tcPr>
            <w:cnfStyle w:val="001000000000" w:firstRow="0" w:lastRow="0" w:firstColumn="1" w:lastColumn="0" w:oddVBand="0" w:evenVBand="0" w:oddHBand="0" w:evenHBand="0" w:firstRowFirstColumn="0" w:firstRowLastColumn="0" w:lastRowFirstColumn="0" w:lastRowLastColumn="0"/>
            <w:tcW w:w="5000" w:type="pct"/>
            <w:gridSpan w:val="8"/>
            <w:tcBorders>
              <w:top w:val="single" w:sz="4" w:space="0" w:color="auto"/>
              <w:bottom w:val="single" w:sz="8" w:space="0" w:color="000000" w:themeColor="text1"/>
            </w:tcBorders>
            <w:shd w:val="clear" w:color="auto" w:fill="FFFFFF" w:themeFill="background1"/>
            <w:hideMark/>
          </w:tcPr>
          <w:p w14:paraId="3040E11C" w14:textId="77777777" w:rsidR="00395BA2" w:rsidRPr="00E90DCB" w:rsidRDefault="00395BA2" w:rsidP="00256E37">
            <w:pPr>
              <w:autoSpaceDE w:val="0"/>
              <w:autoSpaceDN w:val="0"/>
              <w:adjustRightInd w:val="0"/>
              <w:spacing w:before="120" w:line="276" w:lineRule="auto"/>
              <w:rPr>
                <w:rFonts w:ascii="Arial" w:hAnsi="Arial" w:cs="Arial"/>
                <w:b w:val="0"/>
                <w:bCs w:val="0"/>
              </w:rPr>
            </w:pPr>
            <w:r w:rsidRPr="00E90DCB">
              <w:rPr>
                <w:rFonts w:ascii="Arial" w:hAnsi="Arial" w:cs="Arial"/>
                <w:b w:val="0"/>
              </w:rPr>
              <w:t>* Mean (St dev); † Median (IQR)</w:t>
            </w:r>
          </w:p>
          <w:p w14:paraId="4408AF9C" w14:textId="77777777" w:rsidR="00395BA2" w:rsidRPr="001F3358" w:rsidRDefault="00395BA2" w:rsidP="00256E37">
            <w:pPr>
              <w:autoSpaceDE w:val="0"/>
              <w:autoSpaceDN w:val="0"/>
              <w:adjustRightInd w:val="0"/>
              <w:spacing w:before="120"/>
              <w:rPr>
                <w:rFonts w:ascii="Arial" w:hAnsi="Arial" w:cs="Arial"/>
                <w:bCs w:val="0"/>
              </w:rPr>
            </w:pPr>
            <w:r w:rsidRPr="00E90DCB">
              <w:rPr>
                <w:rFonts w:ascii="Arial" w:hAnsi="Arial" w:cs="Arial"/>
                <w:b w:val="0"/>
              </w:rPr>
              <w:t>BMI (Body mass index), UK DLI (U</w:t>
            </w:r>
            <w:r>
              <w:rPr>
                <w:rFonts w:ascii="Arial" w:hAnsi="Arial" w:cs="Arial"/>
                <w:b w:val="0"/>
              </w:rPr>
              <w:t xml:space="preserve">nited </w:t>
            </w:r>
            <w:r w:rsidRPr="00E90DCB">
              <w:rPr>
                <w:rFonts w:ascii="Arial" w:hAnsi="Arial" w:cs="Arial"/>
                <w:b w:val="0"/>
              </w:rPr>
              <w:t>K</w:t>
            </w:r>
            <w:r>
              <w:rPr>
                <w:rFonts w:ascii="Arial" w:hAnsi="Arial" w:cs="Arial"/>
                <w:b w:val="0"/>
              </w:rPr>
              <w:t xml:space="preserve">ingdom </w:t>
            </w:r>
            <w:r w:rsidRPr="00E90DCB">
              <w:rPr>
                <w:rFonts w:ascii="Arial" w:hAnsi="Arial" w:cs="Arial"/>
                <w:b w:val="0"/>
              </w:rPr>
              <w:t xml:space="preserve">Donor liver index), NRP (Normothermic regional perfusion), </w:t>
            </w:r>
            <w:proofErr w:type="spellStart"/>
            <w:r w:rsidRPr="00E90DCB">
              <w:rPr>
                <w:rFonts w:ascii="Arial" w:hAnsi="Arial" w:cs="Arial"/>
                <w:b w:val="0"/>
              </w:rPr>
              <w:t>NESLiP</w:t>
            </w:r>
            <w:proofErr w:type="spellEnd"/>
            <w:r w:rsidRPr="00E90DCB">
              <w:rPr>
                <w:rFonts w:ascii="Arial" w:hAnsi="Arial" w:cs="Arial"/>
                <w:b w:val="0"/>
              </w:rPr>
              <w:t xml:space="preserve"> (Normothermic </w:t>
            </w:r>
            <w:r w:rsidRPr="00E90DCB">
              <w:rPr>
                <w:rFonts w:ascii="Arial" w:hAnsi="Arial" w:cs="Arial"/>
                <w:b w:val="0"/>
                <w:i/>
              </w:rPr>
              <w:t>ex</w:t>
            </w:r>
            <w:r w:rsidRPr="00E90DCB">
              <w:rPr>
                <w:rFonts w:ascii="Arial" w:hAnsi="Arial" w:cs="Arial"/>
                <w:b w:val="0"/>
              </w:rPr>
              <w:t xml:space="preserve"> </w:t>
            </w:r>
            <w:r w:rsidRPr="00E90DCB">
              <w:rPr>
                <w:rFonts w:ascii="Arial" w:hAnsi="Arial" w:cs="Arial"/>
                <w:b w:val="0"/>
                <w:i/>
              </w:rPr>
              <w:t>situ</w:t>
            </w:r>
            <w:r w:rsidRPr="00E90DCB">
              <w:rPr>
                <w:rFonts w:ascii="Arial" w:hAnsi="Arial" w:cs="Arial"/>
                <w:b w:val="0"/>
              </w:rPr>
              <w:t xml:space="preserve"> liver perfusion), WIT (Warm ischaemia time), CIT (Cold ischaemia time)</w:t>
            </w:r>
          </w:p>
        </w:tc>
      </w:tr>
    </w:tbl>
    <w:p w14:paraId="3E205E4C" w14:textId="77777777" w:rsidR="00395BA2" w:rsidRDefault="00395BA2" w:rsidP="00395BA2">
      <w:pPr>
        <w:autoSpaceDE w:val="0"/>
        <w:autoSpaceDN w:val="0"/>
        <w:adjustRightInd w:val="0"/>
        <w:spacing w:before="120" w:after="0" w:line="240" w:lineRule="auto"/>
        <w:rPr>
          <w:rFonts w:cs="TkfhnyAdvTT3713a231"/>
          <w:color w:val="3A2A98"/>
        </w:rPr>
        <w:sectPr w:rsidR="00395BA2" w:rsidSect="009C7DAA">
          <w:footerReference w:type="default" r:id="rId10"/>
          <w:pgSz w:w="16838" w:h="11906" w:orient="landscape"/>
          <w:pgMar w:top="1440" w:right="1400" w:bottom="1440" w:left="1440" w:header="709" w:footer="567" w:gutter="0"/>
          <w:pgNumType w:start="20"/>
          <w:cols w:space="708"/>
          <w:docGrid w:linePitch="360"/>
        </w:sectPr>
      </w:pPr>
    </w:p>
    <w:tbl>
      <w:tblPr>
        <w:tblStyle w:val="LightShading"/>
        <w:tblW w:w="14283" w:type="dxa"/>
        <w:shd w:val="clear" w:color="auto" w:fill="FFFFFF" w:themeFill="background1"/>
        <w:tblLook w:val="04A0" w:firstRow="1" w:lastRow="0" w:firstColumn="1" w:lastColumn="0" w:noHBand="0" w:noVBand="1"/>
      </w:tblPr>
      <w:tblGrid>
        <w:gridCol w:w="2324"/>
        <w:gridCol w:w="1669"/>
        <w:gridCol w:w="1644"/>
        <w:gridCol w:w="1701"/>
        <w:gridCol w:w="1134"/>
        <w:gridCol w:w="2551"/>
        <w:gridCol w:w="2126"/>
        <w:gridCol w:w="1134"/>
      </w:tblGrid>
      <w:tr w:rsidR="00395BA2" w:rsidRPr="00DC36C2" w14:paraId="57436D0E" w14:textId="77777777" w:rsidTr="00256E37">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14283" w:type="dxa"/>
            <w:gridSpan w:val="8"/>
            <w:tcBorders>
              <w:top w:val="nil"/>
              <w:bottom w:val="single" w:sz="4" w:space="0" w:color="auto"/>
            </w:tcBorders>
            <w:shd w:val="clear" w:color="auto" w:fill="FFFFFF" w:themeFill="background1"/>
            <w:hideMark/>
          </w:tcPr>
          <w:p w14:paraId="7ACE4BEB" w14:textId="77777777" w:rsidR="00395BA2" w:rsidRPr="00E03915" w:rsidRDefault="00395BA2" w:rsidP="00256E37">
            <w:pPr>
              <w:autoSpaceDE w:val="0"/>
              <w:autoSpaceDN w:val="0"/>
              <w:adjustRightInd w:val="0"/>
              <w:spacing w:before="120"/>
              <w:rPr>
                <w:rFonts w:ascii="Arial" w:hAnsi="Arial" w:cs="Arial"/>
                <w:color w:val="auto"/>
                <w:sz w:val="24"/>
                <w:szCs w:val="24"/>
              </w:rPr>
            </w:pPr>
            <w:r w:rsidRPr="00E90DCB">
              <w:rPr>
                <w:rFonts w:ascii="Arial" w:hAnsi="Arial" w:cs="Arial"/>
                <w:sz w:val="24"/>
                <w:szCs w:val="24"/>
              </w:rPr>
              <w:lastRenderedPageBreak/>
              <w:t>Table 2: Recipient demographics</w:t>
            </w:r>
            <w:r w:rsidRPr="00460241">
              <w:rPr>
                <w:rFonts w:ascii="Arial" w:hAnsi="Arial" w:cs="Arial"/>
                <w:color w:val="auto"/>
                <w:sz w:val="24"/>
                <w:szCs w:val="24"/>
              </w:rPr>
              <w:t>, according to graft type and presence of cholangiopathy</w:t>
            </w:r>
          </w:p>
        </w:tc>
      </w:tr>
      <w:tr w:rsidR="00395BA2" w:rsidRPr="00DC36C2" w14:paraId="4FFD1213" w14:textId="77777777" w:rsidTr="00256E37">
        <w:trPr>
          <w:cnfStyle w:val="000000100000" w:firstRow="0" w:lastRow="0" w:firstColumn="0" w:lastColumn="0" w:oddVBand="0" w:evenVBand="0" w:oddHBand="1" w:evenHBand="0" w:firstRowFirstColumn="0" w:firstRowLastColumn="0" w:lastRowFirstColumn="0" w:lastRowLastColumn="0"/>
          <w:trHeight w:val="428"/>
        </w:trPr>
        <w:tc>
          <w:tcPr>
            <w:cnfStyle w:val="001000000000" w:firstRow="0" w:lastRow="0" w:firstColumn="1" w:lastColumn="0" w:oddVBand="0" w:evenVBand="0" w:oddHBand="0" w:evenHBand="0" w:firstRowFirstColumn="0" w:firstRowLastColumn="0" w:lastRowFirstColumn="0" w:lastRowLastColumn="0"/>
            <w:tcW w:w="2324" w:type="dxa"/>
            <w:tcBorders>
              <w:top w:val="single" w:sz="4" w:space="0" w:color="auto"/>
              <w:bottom w:val="single" w:sz="4" w:space="0" w:color="auto"/>
            </w:tcBorders>
            <w:shd w:val="clear" w:color="auto" w:fill="FFFFFF" w:themeFill="background1"/>
            <w:hideMark/>
          </w:tcPr>
          <w:p w14:paraId="50BBA77F" w14:textId="77777777" w:rsidR="00395BA2" w:rsidRPr="001F3358" w:rsidRDefault="00395BA2" w:rsidP="00256E37">
            <w:pPr>
              <w:autoSpaceDE w:val="0"/>
              <w:autoSpaceDN w:val="0"/>
              <w:adjustRightInd w:val="0"/>
              <w:spacing w:before="120" w:line="276" w:lineRule="auto"/>
              <w:rPr>
                <w:rFonts w:ascii="Arial" w:hAnsi="Arial" w:cs="Arial"/>
              </w:rPr>
            </w:pPr>
            <w:r w:rsidRPr="001F3358">
              <w:rPr>
                <w:rFonts w:ascii="Arial" w:hAnsi="Arial" w:cs="Arial"/>
              </w:rPr>
              <w:t> </w:t>
            </w:r>
          </w:p>
        </w:tc>
        <w:tc>
          <w:tcPr>
            <w:tcW w:w="1669" w:type="dxa"/>
            <w:tcBorders>
              <w:top w:val="single" w:sz="4" w:space="0" w:color="auto"/>
              <w:bottom w:val="single" w:sz="4" w:space="0" w:color="auto"/>
              <w:right w:val="single" w:sz="4" w:space="0" w:color="auto"/>
            </w:tcBorders>
            <w:shd w:val="clear" w:color="auto" w:fill="FFFFFF" w:themeFill="background1"/>
            <w:vAlign w:val="center"/>
            <w:hideMark/>
          </w:tcPr>
          <w:p w14:paraId="4A15A52D" w14:textId="77777777" w:rsidR="00395BA2" w:rsidRPr="001F3358" w:rsidRDefault="00395BA2" w:rsidP="00256E37">
            <w:pPr>
              <w:autoSpaceDE w:val="0"/>
              <w:autoSpaceDN w:val="0"/>
              <w:adjustRightInd w:val="0"/>
              <w:spacing w:before="120"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rPr>
            </w:pPr>
            <w:r w:rsidRPr="001F3358">
              <w:rPr>
                <w:rFonts w:ascii="Arial" w:hAnsi="Arial" w:cs="Arial"/>
                <w:b/>
              </w:rPr>
              <w:t xml:space="preserve">Overall </w:t>
            </w:r>
            <w:r w:rsidRPr="001F3358">
              <w:rPr>
                <w:rFonts w:ascii="Arial" w:hAnsi="Arial" w:cs="Arial"/>
                <w:b/>
              </w:rPr>
              <w:br/>
              <w:t>(n=100)</w:t>
            </w:r>
          </w:p>
        </w:tc>
        <w:tc>
          <w:tcPr>
            <w:tcW w:w="1644" w:type="dxa"/>
            <w:tcBorders>
              <w:top w:val="single" w:sz="4" w:space="0" w:color="auto"/>
              <w:left w:val="single" w:sz="4" w:space="0" w:color="auto"/>
              <w:bottom w:val="single" w:sz="4" w:space="0" w:color="auto"/>
            </w:tcBorders>
            <w:shd w:val="clear" w:color="auto" w:fill="FFFFFF" w:themeFill="background1"/>
            <w:vAlign w:val="center"/>
            <w:hideMark/>
          </w:tcPr>
          <w:p w14:paraId="3B6E9AB8" w14:textId="77777777" w:rsidR="00395BA2" w:rsidRPr="001F3358" w:rsidRDefault="00395BA2" w:rsidP="00256E37">
            <w:pPr>
              <w:autoSpaceDE w:val="0"/>
              <w:autoSpaceDN w:val="0"/>
              <w:adjustRightInd w:val="0"/>
              <w:spacing w:before="120"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rPr>
            </w:pPr>
            <w:r w:rsidRPr="001F3358">
              <w:rPr>
                <w:rFonts w:ascii="Arial" w:hAnsi="Arial" w:cs="Arial"/>
                <w:b/>
              </w:rPr>
              <w:t xml:space="preserve">DBD </w:t>
            </w:r>
            <w:r w:rsidRPr="001F3358">
              <w:rPr>
                <w:rFonts w:ascii="Arial" w:hAnsi="Arial" w:cs="Arial"/>
                <w:b/>
              </w:rPr>
              <w:br/>
              <w:t>(n=65)</w:t>
            </w:r>
          </w:p>
        </w:tc>
        <w:tc>
          <w:tcPr>
            <w:tcW w:w="1701" w:type="dxa"/>
            <w:tcBorders>
              <w:top w:val="single" w:sz="4" w:space="0" w:color="auto"/>
              <w:bottom w:val="single" w:sz="4" w:space="0" w:color="auto"/>
            </w:tcBorders>
            <w:shd w:val="clear" w:color="auto" w:fill="FFFFFF" w:themeFill="background1"/>
            <w:vAlign w:val="center"/>
            <w:hideMark/>
          </w:tcPr>
          <w:p w14:paraId="1D3269D9" w14:textId="77777777" w:rsidR="00395BA2" w:rsidRPr="001F3358" w:rsidRDefault="00395BA2" w:rsidP="00256E37">
            <w:pPr>
              <w:autoSpaceDE w:val="0"/>
              <w:autoSpaceDN w:val="0"/>
              <w:adjustRightInd w:val="0"/>
              <w:spacing w:before="120"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rPr>
            </w:pPr>
            <w:r w:rsidRPr="001F3358">
              <w:rPr>
                <w:rFonts w:ascii="Arial" w:hAnsi="Arial" w:cs="Arial"/>
                <w:b/>
              </w:rPr>
              <w:t xml:space="preserve">DCD </w:t>
            </w:r>
            <w:r w:rsidRPr="001F3358">
              <w:rPr>
                <w:rFonts w:ascii="Arial" w:hAnsi="Arial" w:cs="Arial"/>
                <w:b/>
              </w:rPr>
              <w:br/>
              <w:t>(n=35)</w:t>
            </w:r>
          </w:p>
        </w:tc>
        <w:tc>
          <w:tcPr>
            <w:tcW w:w="1134" w:type="dxa"/>
            <w:tcBorders>
              <w:top w:val="single" w:sz="4" w:space="0" w:color="auto"/>
              <w:bottom w:val="single" w:sz="4" w:space="0" w:color="auto"/>
              <w:right w:val="single" w:sz="4" w:space="0" w:color="auto"/>
            </w:tcBorders>
            <w:shd w:val="clear" w:color="auto" w:fill="FFFFFF" w:themeFill="background1"/>
            <w:vAlign w:val="center"/>
            <w:hideMark/>
          </w:tcPr>
          <w:p w14:paraId="32137DFA" w14:textId="77777777" w:rsidR="00395BA2" w:rsidRPr="001F3358" w:rsidRDefault="00395BA2" w:rsidP="00256E37">
            <w:pPr>
              <w:autoSpaceDE w:val="0"/>
              <w:autoSpaceDN w:val="0"/>
              <w:adjustRightInd w:val="0"/>
              <w:spacing w:before="120"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rPr>
            </w:pPr>
            <w:r w:rsidRPr="001F3358">
              <w:rPr>
                <w:rFonts w:ascii="Arial" w:hAnsi="Arial" w:cs="Arial"/>
                <w:b/>
              </w:rPr>
              <w:t>p-value</w:t>
            </w:r>
          </w:p>
        </w:tc>
        <w:tc>
          <w:tcPr>
            <w:tcW w:w="2551" w:type="dxa"/>
            <w:tcBorders>
              <w:top w:val="single" w:sz="4" w:space="0" w:color="auto"/>
              <w:left w:val="single" w:sz="4" w:space="0" w:color="auto"/>
              <w:bottom w:val="single" w:sz="4" w:space="0" w:color="auto"/>
            </w:tcBorders>
            <w:shd w:val="clear" w:color="auto" w:fill="FFFFFF" w:themeFill="background1"/>
            <w:vAlign w:val="center"/>
          </w:tcPr>
          <w:p w14:paraId="30D4B8FC"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b/>
              </w:rPr>
            </w:pPr>
            <w:r w:rsidRPr="001F3358">
              <w:rPr>
                <w:rFonts w:ascii="Arial" w:hAnsi="Arial" w:cs="Arial"/>
                <w:b/>
              </w:rPr>
              <w:t>No Cholangiopathy (n=88)</w:t>
            </w:r>
          </w:p>
        </w:tc>
        <w:tc>
          <w:tcPr>
            <w:tcW w:w="2126" w:type="dxa"/>
            <w:tcBorders>
              <w:top w:val="single" w:sz="4" w:space="0" w:color="auto"/>
              <w:bottom w:val="single" w:sz="4" w:space="0" w:color="auto"/>
            </w:tcBorders>
            <w:shd w:val="clear" w:color="auto" w:fill="FFFFFF" w:themeFill="background1"/>
            <w:vAlign w:val="center"/>
          </w:tcPr>
          <w:p w14:paraId="6BC97B3A"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b/>
              </w:rPr>
            </w:pPr>
            <w:r w:rsidRPr="001F3358">
              <w:rPr>
                <w:rFonts w:ascii="Arial" w:hAnsi="Arial" w:cs="Arial"/>
                <w:b/>
              </w:rPr>
              <w:t>Cholangiopathy (n=12)</w:t>
            </w:r>
          </w:p>
        </w:tc>
        <w:tc>
          <w:tcPr>
            <w:tcW w:w="1134" w:type="dxa"/>
            <w:tcBorders>
              <w:top w:val="single" w:sz="4" w:space="0" w:color="auto"/>
              <w:bottom w:val="single" w:sz="4" w:space="0" w:color="auto"/>
            </w:tcBorders>
            <w:shd w:val="clear" w:color="auto" w:fill="FFFFFF" w:themeFill="background1"/>
            <w:vAlign w:val="center"/>
          </w:tcPr>
          <w:p w14:paraId="2B895E8D"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b/>
              </w:rPr>
            </w:pPr>
            <w:r w:rsidRPr="001F3358">
              <w:rPr>
                <w:rFonts w:ascii="Arial" w:hAnsi="Arial" w:cs="Arial"/>
                <w:b/>
              </w:rPr>
              <w:t>p-value</w:t>
            </w:r>
          </w:p>
        </w:tc>
      </w:tr>
      <w:tr w:rsidR="00395BA2" w:rsidRPr="00DC36C2" w14:paraId="4C513A7B" w14:textId="77777777" w:rsidTr="00256E37">
        <w:trPr>
          <w:trHeight w:val="428"/>
        </w:trPr>
        <w:tc>
          <w:tcPr>
            <w:cnfStyle w:val="001000000000" w:firstRow="0" w:lastRow="0" w:firstColumn="1" w:lastColumn="0" w:oddVBand="0" w:evenVBand="0" w:oddHBand="0" w:evenHBand="0" w:firstRowFirstColumn="0" w:firstRowLastColumn="0" w:lastRowFirstColumn="0" w:lastRowLastColumn="0"/>
            <w:tcW w:w="2324" w:type="dxa"/>
            <w:tcBorders>
              <w:top w:val="single" w:sz="4" w:space="0" w:color="auto"/>
            </w:tcBorders>
            <w:shd w:val="clear" w:color="auto" w:fill="FFFFFF" w:themeFill="background1"/>
            <w:hideMark/>
          </w:tcPr>
          <w:p w14:paraId="3AAB4E5A" w14:textId="77777777" w:rsidR="00395BA2" w:rsidRPr="00E90DCB" w:rsidRDefault="00395BA2" w:rsidP="00256E37">
            <w:pPr>
              <w:autoSpaceDE w:val="0"/>
              <w:autoSpaceDN w:val="0"/>
              <w:adjustRightInd w:val="0"/>
              <w:spacing w:before="120" w:line="276" w:lineRule="auto"/>
              <w:rPr>
                <w:rFonts w:ascii="Arial" w:hAnsi="Arial" w:cs="Arial"/>
              </w:rPr>
            </w:pPr>
            <w:r>
              <w:rPr>
                <w:rFonts w:ascii="Arial" w:hAnsi="Arial" w:cs="Arial"/>
              </w:rPr>
              <w:t xml:space="preserve">Age, </w:t>
            </w:r>
            <w:r w:rsidRPr="00E90DCB">
              <w:rPr>
                <w:rFonts w:ascii="Arial" w:hAnsi="Arial" w:cs="Arial"/>
              </w:rPr>
              <w:t>years*</w:t>
            </w:r>
          </w:p>
        </w:tc>
        <w:tc>
          <w:tcPr>
            <w:tcW w:w="1669" w:type="dxa"/>
            <w:tcBorders>
              <w:top w:val="single" w:sz="4" w:space="0" w:color="auto"/>
              <w:right w:val="single" w:sz="4" w:space="0" w:color="auto"/>
            </w:tcBorders>
            <w:shd w:val="clear" w:color="auto" w:fill="FFFFFF" w:themeFill="background1"/>
            <w:hideMark/>
          </w:tcPr>
          <w:p w14:paraId="58E9984D" w14:textId="77777777" w:rsidR="00395BA2" w:rsidRPr="001F3358" w:rsidRDefault="00395BA2" w:rsidP="00256E37">
            <w:pPr>
              <w:autoSpaceDE w:val="0"/>
              <w:autoSpaceDN w:val="0"/>
              <w:adjustRightInd w:val="0"/>
              <w:spacing w:before="120"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55.7 (11)</w:t>
            </w:r>
          </w:p>
        </w:tc>
        <w:tc>
          <w:tcPr>
            <w:tcW w:w="1644" w:type="dxa"/>
            <w:tcBorders>
              <w:top w:val="single" w:sz="4" w:space="0" w:color="auto"/>
              <w:left w:val="single" w:sz="4" w:space="0" w:color="auto"/>
            </w:tcBorders>
            <w:shd w:val="clear" w:color="auto" w:fill="FFFFFF" w:themeFill="background1"/>
            <w:hideMark/>
          </w:tcPr>
          <w:p w14:paraId="1484B85D" w14:textId="77777777" w:rsidR="00395BA2" w:rsidRPr="001F3358" w:rsidRDefault="00395BA2" w:rsidP="00256E37">
            <w:pPr>
              <w:autoSpaceDE w:val="0"/>
              <w:autoSpaceDN w:val="0"/>
              <w:adjustRightInd w:val="0"/>
              <w:spacing w:before="120"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55.7 (11.4)</w:t>
            </w:r>
          </w:p>
        </w:tc>
        <w:tc>
          <w:tcPr>
            <w:tcW w:w="1701" w:type="dxa"/>
            <w:tcBorders>
              <w:top w:val="single" w:sz="4" w:space="0" w:color="auto"/>
            </w:tcBorders>
            <w:shd w:val="clear" w:color="auto" w:fill="FFFFFF" w:themeFill="background1"/>
            <w:hideMark/>
          </w:tcPr>
          <w:p w14:paraId="42A17AF6" w14:textId="77777777" w:rsidR="00395BA2" w:rsidRPr="001F3358" w:rsidRDefault="00395BA2" w:rsidP="00256E37">
            <w:pPr>
              <w:autoSpaceDE w:val="0"/>
              <w:autoSpaceDN w:val="0"/>
              <w:adjustRightInd w:val="0"/>
              <w:spacing w:before="120"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55.9 (10.4)</w:t>
            </w:r>
          </w:p>
        </w:tc>
        <w:tc>
          <w:tcPr>
            <w:tcW w:w="1134" w:type="dxa"/>
            <w:tcBorders>
              <w:top w:val="single" w:sz="4" w:space="0" w:color="auto"/>
              <w:right w:val="single" w:sz="4" w:space="0" w:color="auto"/>
            </w:tcBorders>
            <w:shd w:val="clear" w:color="auto" w:fill="FFFFFF" w:themeFill="background1"/>
            <w:hideMark/>
          </w:tcPr>
          <w:p w14:paraId="47F70B87" w14:textId="77777777" w:rsidR="00395BA2" w:rsidRPr="001F3358" w:rsidRDefault="00395BA2" w:rsidP="00256E37">
            <w:pPr>
              <w:autoSpaceDE w:val="0"/>
              <w:autoSpaceDN w:val="0"/>
              <w:adjustRightInd w:val="0"/>
              <w:spacing w:before="120"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0.98</w:t>
            </w:r>
          </w:p>
        </w:tc>
        <w:tc>
          <w:tcPr>
            <w:tcW w:w="2551" w:type="dxa"/>
            <w:tcBorders>
              <w:top w:val="single" w:sz="4" w:space="0" w:color="auto"/>
              <w:left w:val="single" w:sz="4" w:space="0" w:color="auto"/>
            </w:tcBorders>
            <w:shd w:val="clear" w:color="auto" w:fill="FFFFFF" w:themeFill="background1"/>
          </w:tcPr>
          <w:p w14:paraId="6B8223EA"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55.6 (11)</w:t>
            </w:r>
          </w:p>
        </w:tc>
        <w:tc>
          <w:tcPr>
            <w:tcW w:w="2126" w:type="dxa"/>
            <w:tcBorders>
              <w:top w:val="single" w:sz="4" w:space="0" w:color="auto"/>
            </w:tcBorders>
            <w:shd w:val="clear" w:color="auto" w:fill="FFFFFF" w:themeFill="background1"/>
          </w:tcPr>
          <w:p w14:paraId="7AA8BB18"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56.4 (10)</w:t>
            </w:r>
          </w:p>
        </w:tc>
        <w:tc>
          <w:tcPr>
            <w:tcW w:w="1134" w:type="dxa"/>
            <w:tcBorders>
              <w:top w:val="single" w:sz="4" w:space="0" w:color="auto"/>
            </w:tcBorders>
            <w:shd w:val="clear" w:color="auto" w:fill="FFFFFF" w:themeFill="background1"/>
          </w:tcPr>
          <w:p w14:paraId="361E87EC"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0.8</w:t>
            </w:r>
            <w:r>
              <w:rPr>
                <w:rFonts w:ascii="Arial" w:hAnsi="Arial" w:cs="Arial"/>
              </w:rPr>
              <w:t>2</w:t>
            </w:r>
          </w:p>
        </w:tc>
      </w:tr>
      <w:tr w:rsidR="00395BA2" w:rsidRPr="00DC36C2" w14:paraId="1629DB1D" w14:textId="77777777" w:rsidTr="00256E37">
        <w:trPr>
          <w:cnfStyle w:val="000000100000" w:firstRow="0" w:lastRow="0" w:firstColumn="0" w:lastColumn="0" w:oddVBand="0" w:evenVBand="0" w:oddHBand="1" w:evenHBand="0" w:firstRowFirstColumn="0" w:firstRowLastColumn="0" w:lastRowFirstColumn="0" w:lastRowLastColumn="0"/>
          <w:trHeight w:val="428"/>
        </w:trPr>
        <w:tc>
          <w:tcPr>
            <w:cnfStyle w:val="001000000000" w:firstRow="0" w:lastRow="0" w:firstColumn="1" w:lastColumn="0" w:oddVBand="0" w:evenVBand="0" w:oddHBand="0" w:evenHBand="0" w:firstRowFirstColumn="0" w:firstRowLastColumn="0" w:lastRowFirstColumn="0" w:lastRowLastColumn="0"/>
            <w:tcW w:w="2324" w:type="dxa"/>
            <w:shd w:val="clear" w:color="auto" w:fill="FFFFFF" w:themeFill="background1"/>
            <w:hideMark/>
          </w:tcPr>
          <w:p w14:paraId="633D610A" w14:textId="77777777" w:rsidR="00395BA2" w:rsidRPr="00E90DCB" w:rsidRDefault="00395BA2" w:rsidP="00256E37">
            <w:pPr>
              <w:autoSpaceDE w:val="0"/>
              <w:autoSpaceDN w:val="0"/>
              <w:adjustRightInd w:val="0"/>
              <w:spacing w:before="120" w:line="276" w:lineRule="auto"/>
              <w:rPr>
                <w:rFonts w:ascii="Arial" w:hAnsi="Arial" w:cs="Arial"/>
              </w:rPr>
            </w:pPr>
            <w:r w:rsidRPr="00E90DCB">
              <w:rPr>
                <w:rFonts w:ascii="Arial" w:hAnsi="Arial" w:cs="Arial"/>
              </w:rPr>
              <w:t>Sex, male (%)</w:t>
            </w:r>
          </w:p>
        </w:tc>
        <w:tc>
          <w:tcPr>
            <w:tcW w:w="1669" w:type="dxa"/>
            <w:tcBorders>
              <w:right w:val="single" w:sz="4" w:space="0" w:color="auto"/>
            </w:tcBorders>
            <w:shd w:val="clear" w:color="auto" w:fill="FFFFFF" w:themeFill="background1"/>
            <w:hideMark/>
          </w:tcPr>
          <w:p w14:paraId="44C0AD1A" w14:textId="77777777" w:rsidR="00395BA2" w:rsidRPr="001F3358" w:rsidRDefault="00395BA2" w:rsidP="00256E37">
            <w:pPr>
              <w:autoSpaceDE w:val="0"/>
              <w:autoSpaceDN w:val="0"/>
              <w:adjustRightInd w:val="0"/>
              <w:spacing w:before="120"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 xml:space="preserve">64 </w:t>
            </w:r>
          </w:p>
        </w:tc>
        <w:tc>
          <w:tcPr>
            <w:tcW w:w="1644" w:type="dxa"/>
            <w:tcBorders>
              <w:left w:val="single" w:sz="4" w:space="0" w:color="auto"/>
            </w:tcBorders>
            <w:shd w:val="clear" w:color="auto" w:fill="FFFFFF" w:themeFill="background1"/>
            <w:hideMark/>
          </w:tcPr>
          <w:p w14:paraId="2EBD8A93" w14:textId="77777777" w:rsidR="00395BA2" w:rsidRPr="001F3358" w:rsidRDefault="00395BA2" w:rsidP="00256E37">
            <w:pPr>
              <w:autoSpaceDE w:val="0"/>
              <w:autoSpaceDN w:val="0"/>
              <w:adjustRightInd w:val="0"/>
              <w:spacing w:before="120"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38 (58.5)</w:t>
            </w:r>
          </w:p>
        </w:tc>
        <w:tc>
          <w:tcPr>
            <w:tcW w:w="1701" w:type="dxa"/>
            <w:shd w:val="clear" w:color="auto" w:fill="FFFFFF" w:themeFill="background1"/>
            <w:hideMark/>
          </w:tcPr>
          <w:p w14:paraId="3879F1DC" w14:textId="77777777" w:rsidR="00395BA2" w:rsidRPr="001F3358" w:rsidRDefault="00395BA2" w:rsidP="00256E37">
            <w:pPr>
              <w:autoSpaceDE w:val="0"/>
              <w:autoSpaceDN w:val="0"/>
              <w:adjustRightInd w:val="0"/>
              <w:spacing w:before="120"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26 (74.3)</w:t>
            </w:r>
          </w:p>
        </w:tc>
        <w:tc>
          <w:tcPr>
            <w:tcW w:w="1134" w:type="dxa"/>
            <w:tcBorders>
              <w:right w:val="single" w:sz="4" w:space="0" w:color="auto"/>
            </w:tcBorders>
            <w:shd w:val="clear" w:color="auto" w:fill="FFFFFF" w:themeFill="background1"/>
            <w:hideMark/>
          </w:tcPr>
          <w:p w14:paraId="39405133" w14:textId="77777777" w:rsidR="00395BA2" w:rsidRPr="001F3358" w:rsidRDefault="00395BA2" w:rsidP="00256E37">
            <w:pPr>
              <w:autoSpaceDE w:val="0"/>
              <w:autoSpaceDN w:val="0"/>
              <w:adjustRightInd w:val="0"/>
              <w:spacing w:before="120"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0.09</w:t>
            </w:r>
          </w:p>
        </w:tc>
        <w:tc>
          <w:tcPr>
            <w:tcW w:w="2551" w:type="dxa"/>
            <w:tcBorders>
              <w:left w:val="single" w:sz="4" w:space="0" w:color="auto"/>
            </w:tcBorders>
            <w:shd w:val="clear" w:color="auto" w:fill="FFFFFF" w:themeFill="background1"/>
          </w:tcPr>
          <w:p w14:paraId="7377E7EB"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53 (60.2)</w:t>
            </w:r>
          </w:p>
        </w:tc>
        <w:tc>
          <w:tcPr>
            <w:tcW w:w="2126" w:type="dxa"/>
            <w:shd w:val="clear" w:color="auto" w:fill="FFFFFF" w:themeFill="background1"/>
          </w:tcPr>
          <w:p w14:paraId="5A090CC5"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11 (91.7)</w:t>
            </w:r>
          </w:p>
        </w:tc>
        <w:tc>
          <w:tcPr>
            <w:tcW w:w="1134" w:type="dxa"/>
            <w:shd w:val="clear" w:color="auto" w:fill="FFFFFF" w:themeFill="background1"/>
          </w:tcPr>
          <w:p w14:paraId="283BB8B6"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0.05</w:t>
            </w:r>
          </w:p>
        </w:tc>
      </w:tr>
      <w:tr w:rsidR="00395BA2" w:rsidRPr="00DC36C2" w14:paraId="37D00B03" w14:textId="77777777" w:rsidTr="00256E37">
        <w:trPr>
          <w:trHeight w:val="428"/>
        </w:trPr>
        <w:tc>
          <w:tcPr>
            <w:cnfStyle w:val="001000000000" w:firstRow="0" w:lastRow="0" w:firstColumn="1" w:lastColumn="0" w:oddVBand="0" w:evenVBand="0" w:oddHBand="0" w:evenHBand="0" w:firstRowFirstColumn="0" w:firstRowLastColumn="0" w:lastRowFirstColumn="0" w:lastRowLastColumn="0"/>
            <w:tcW w:w="2324" w:type="dxa"/>
            <w:shd w:val="clear" w:color="auto" w:fill="FFFFFF" w:themeFill="background1"/>
            <w:hideMark/>
          </w:tcPr>
          <w:p w14:paraId="5EC79577" w14:textId="77777777" w:rsidR="00395BA2" w:rsidRPr="00E90DCB" w:rsidRDefault="00395BA2" w:rsidP="00256E37">
            <w:pPr>
              <w:autoSpaceDE w:val="0"/>
              <w:autoSpaceDN w:val="0"/>
              <w:adjustRightInd w:val="0"/>
              <w:spacing w:before="120" w:line="276" w:lineRule="auto"/>
              <w:rPr>
                <w:rFonts w:ascii="Arial" w:hAnsi="Arial" w:cs="Arial"/>
              </w:rPr>
            </w:pPr>
            <w:r>
              <w:rPr>
                <w:rFonts w:ascii="Arial" w:hAnsi="Arial" w:cs="Arial"/>
              </w:rPr>
              <w:t xml:space="preserve">BMI, </w:t>
            </w:r>
            <w:r w:rsidRPr="00E90DCB">
              <w:rPr>
                <w:rFonts w:ascii="Arial" w:hAnsi="Arial" w:cs="Arial"/>
              </w:rPr>
              <w:t>Kg/m</w:t>
            </w:r>
            <w:r w:rsidRPr="00E90DCB">
              <w:rPr>
                <w:rFonts w:ascii="Arial" w:hAnsi="Arial" w:cs="Arial"/>
                <w:vertAlign w:val="superscript"/>
              </w:rPr>
              <w:t>2</w:t>
            </w:r>
            <w:r w:rsidRPr="00E90DCB">
              <w:rPr>
                <w:rFonts w:ascii="Arial" w:hAnsi="Arial" w:cs="Arial"/>
              </w:rPr>
              <w:t xml:space="preserve"> *</w:t>
            </w:r>
          </w:p>
        </w:tc>
        <w:tc>
          <w:tcPr>
            <w:tcW w:w="1669" w:type="dxa"/>
            <w:tcBorders>
              <w:right w:val="single" w:sz="4" w:space="0" w:color="auto"/>
            </w:tcBorders>
            <w:shd w:val="clear" w:color="auto" w:fill="FFFFFF" w:themeFill="background1"/>
            <w:hideMark/>
          </w:tcPr>
          <w:p w14:paraId="29BDDD55" w14:textId="77777777" w:rsidR="00395BA2" w:rsidRPr="001F3358" w:rsidRDefault="00395BA2" w:rsidP="00256E37">
            <w:pPr>
              <w:autoSpaceDE w:val="0"/>
              <w:autoSpaceDN w:val="0"/>
              <w:adjustRightInd w:val="0"/>
              <w:spacing w:before="120"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27.8 (5.6)</w:t>
            </w:r>
          </w:p>
        </w:tc>
        <w:tc>
          <w:tcPr>
            <w:tcW w:w="1644" w:type="dxa"/>
            <w:tcBorders>
              <w:left w:val="single" w:sz="4" w:space="0" w:color="auto"/>
            </w:tcBorders>
            <w:shd w:val="clear" w:color="auto" w:fill="FFFFFF" w:themeFill="background1"/>
            <w:hideMark/>
          </w:tcPr>
          <w:p w14:paraId="73E0DD51" w14:textId="77777777" w:rsidR="00395BA2" w:rsidRPr="001F3358" w:rsidRDefault="00395BA2" w:rsidP="00256E37">
            <w:pPr>
              <w:autoSpaceDE w:val="0"/>
              <w:autoSpaceDN w:val="0"/>
              <w:adjustRightInd w:val="0"/>
              <w:spacing w:before="120"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27.3 (5.6)</w:t>
            </w:r>
          </w:p>
        </w:tc>
        <w:tc>
          <w:tcPr>
            <w:tcW w:w="1701" w:type="dxa"/>
            <w:shd w:val="clear" w:color="auto" w:fill="FFFFFF" w:themeFill="background1"/>
            <w:hideMark/>
          </w:tcPr>
          <w:p w14:paraId="14976BA8" w14:textId="77777777" w:rsidR="00395BA2" w:rsidRPr="001F3358" w:rsidRDefault="00395BA2" w:rsidP="00256E37">
            <w:pPr>
              <w:autoSpaceDE w:val="0"/>
              <w:autoSpaceDN w:val="0"/>
              <w:adjustRightInd w:val="0"/>
              <w:spacing w:before="120"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28.6 (5.5)</w:t>
            </w:r>
          </w:p>
        </w:tc>
        <w:tc>
          <w:tcPr>
            <w:tcW w:w="1134" w:type="dxa"/>
            <w:tcBorders>
              <w:right w:val="single" w:sz="4" w:space="0" w:color="auto"/>
            </w:tcBorders>
            <w:shd w:val="clear" w:color="auto" w:fill="FFFFFF" w:themeFill="background1"/>
            <w:hideMark/>
          </w:tcPr>
          <w:p w14:paraId="1009CFFF" w14:textId="77777777" w:rsidR="00395BA2" w:rsidRPr="001F3358" w:rsidRDefault="00395BA2" w:rsidP="00256E37">
            <w:pPr>
              <w:autoSpaceDE w:val="0"/>
              <w:autoSpaceDN w:val="0"/>
              <w:adjustRightInd w:val="0"/>
              <w:spacing w:before="120"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0.18</w:t>
            </w:r>
          </w:p>
        </w:tc>
        <w:tc>
          <w:tcPr>
            <w:tcW w:w="2551" w:type="dxa"/>
            <w:tcBorders>
              <w:left w:val="single" w:sz="4" w:space="0" w:color="auto"/>
            </w:tcBorders>
            <w:shd w:val="clear" w:color="auto" w:fill="FFFFFF" w:themeFill="background1"/>
          </w:tcPr>
          <w:p w14:paraId="637D1372"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27.8 (5.8)</w:t>
            </w:r>
          </w:p>
        </w:tc>
        <w:tc>
          <w:tcPr>
            <w:tcW w:w="2126" w:type="dxa"/>
            <w:shd w:val="clear" w:color="auto" w:fill="FFFFFF" w:themeFill="background1"/>
          </w:tcPr>
          <w:p w14:paraId="505FE3E4"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27.6 (4.2)</w:t>
            </w:r>
          </w:p>
        </w:tc>
        <w:tc>
          <w:tcPr>
            <w:tcW w:w="1134" w:type="dxa"/>
            <w:shd w:val="clear" w:color="auto" w:fill="FFFFFF" w:themeFill="background1"/>
          </w:tcPr>
          <w:p w14:paraId="09B675C0"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0.9</w:t>
            </w:r>
            <w:r>
              <w:rPr>
                <w:rFonts w:ascii="Arial" w:hAnsi="Arial" w:cs="Arial"/>
              </w:rPr>
              <w:t>2</w:t>
            </w:r>
          </w:p>
        </w:tc>
      </w:tr>
      <w:tr w:rsidR="00395BA2" w:rsidRPr="00DC36C2" w14:paraId="166DE7CA" w14:textId="77777777" w:rsidTr="00256E37">
        <w:trPr>
          <w:cnfStyle w:val="000000100000" w:firstRow="0" w:lastRow="0" w:firstColumn="0" w:lastColumn="0" w:oddVBand="0" w:evenVBand="0" w:oddHBand="1" w:evenHBand="0" w:firstRowFirstColumn="0" w:firstRowLastColumn="0" w:lastRowFirstColumn="0" w:lastRowLastColumn="0"/>
          <w:trHeight w:val="476"/>
        </w:trPr>
        <w:tc>
          <w:tcPr>
            <w:cnfStyle w:val="001000000000" w:firstRow="0" w:lastRow="0" w:firstColumn="1" w:lastColumn="0" w:oddVBand="0" w:evenVBand="0" w:oddHBand="0" w:evenHBand="0" w:firstRowFirstColumn="0" w:firstRowLastColumn="0" w:lastRowFirstColumn="0" w:lastRowLastColumn="0"/>
            <w:tcW w:w="2324" w:type="dxa"/>
            <w:shd w:val="clear" w:color="auto" w:fill="FFFFFF" w:themeFill="background1"/>
            <w:hideMark/>
          </w:tcPr>
          <w:p w14:paraId="434337C6" w14:textId="77777777" w:rsidR="00395BA2" w:rsidRPr="00E90DCB" w:rsidRDefault="00395BA2" w:rsidP="00256E37">
            <w:pPr>
              <w:autoSpaceDE w:val="0"/>
              <w:autoSpaceDN w:val="0"/>
              <w:adjustRightInd w:val="0"/>
              <w:spacing w:before="120" w:line="276" w:lineRule="auto"/>
              <w:rPr>
                <w:rFonts w:ascii="Arial" w:hAnsi="Arial" w:cs="Arial"/>
              </w:rPr>
            </w:pPr>
            <w:r w:rsidRPr="00E90DCB">
              <w:rPr>
                <w:rFonts w:ascii="Arial" w:hAnsi="Arial" w:cs="Arial"/>
              </w:rPr>
              <w:t>UKELD †</w:t>
            </w:r>
          </w:p>
        </w:tc>
        <w:tc>
          <w:tcPr>
            <w:tcW w:w="1669" w:type="dxa"/>
            <w:tcBorders>
              <w:right w:val="single" w:sz="4" w:space="0" w:color="auto"/>
            </w:tcBorders>
            <w:shd w:val="clear" w:color="auto" w:fill="FFFFFF" w:themeFill="background1"/>
            <w:hideMark/>
          </w:tcPr>
          <w:p w14:paraId="04BF7DED" w14:textId="77777777" w:rsidR="00395BA2" w:rsidRPr="001F3358" w:rsidRDefault="00395BA2" w:rsidP="00256E37">
            <w:pPr>
              <w:autoSpaceDE w:val="0"/>
              <w:autoSpaceDN w:val="0"/>
              <w:adjustRightInd w:val="0"/>
              <w:spacing w:before="120"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54 (52 – 58)</w:t>
            </w:r>
          </w:p>
        </w:tc>
        <w:tc>
          <w:tcPr>
            <w:tcW w:w="1644" w:type="dxa"/>
            <w:tcBorders>
              <w:left w:val="single" w:sz="4" w:space="0" w:color="auto"/>
            </w:tcBorders>
            <w:shd w:val="clear" w:color="auto" w:fill="FFFFFF" w:themeFill="background1"/>
            <w:hideMark/>
          </w:tcPr>
          <w:p w14:paraId="414E9C27" w14:textId="77777777" w:rsidR="00395BA2" w:rsidRPr="001F3358" w:rsidRDefault="00395BA2" w:rsidP="00256E37">
            <w:pPr>
              <w:autoSpaceDE w:val="0"/>
              <w:autoSpaceDN w:val="0"/>
              <w:adjustRightInd w:val="0"/>
              <w:spacing w:before="120"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55 (52 – 58)</w:t>
            </w:r>
          </w:p>
        </w:tc>
        <w:tc>
          <w:tcPr>
            <w:tcW w:w="1701" w:type="dxa"/>
            <w:shd w:val="clear" w:color="auto" w:fill="FFFFFF" w:themeFill="background1"/>
            <w:hideMark/>
          </w:tcPr>
          <w:p w14:paraId="7FC960B3" w14:textId="77777777" w:rsidR="00395BA2" w:rsidRPr="001F3358" w:rsidRDefault="00395BA2" w:rsidP="00256E37">
            <w:pPr>
              <w:autoSpaceDE w:val="0"/>
              <w:autoSpaceDN w:val="0"/>
              <w:adjustRightInd w:val="0"/>
              <w:spacing w:before="120"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54 (52 – 57)</w:t>
            </w:r>
          </w:p>
        </w:tc>
        <w:tc>
          <w:tcPr>
            <w:tcW w:w="1134" w:type="dxa"/>
            <w:tcBorders>
              <w:right w:val="single" w:sz="4" w:space="0" w:color="auto"/>
            </w:tcBorders>
            <w:shd w:val="clear" w:color="auto" w:fill="FFFFFF" w:themeFill="background1"/>
            <w:hideMark/>
          </w:tcPr>
          <w:p w14:paraId="6B8FBFBE" w14:textId="77777777" w:rsidR="00395BA2" w:rsidRPr="001F3358" w:rsidRDefault="00395BA2" w:rsidP="00256E37">
            <w:pPr>
              <w:autoSpaceDE w:val="0"/>
              <w:autoSpaceDN w:val="0"/>
              <w:adjustRightInd w:val="0"/>
              <w:spacing w:before="120"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0.12</w:t>
            </w:r>
          </w:p>
        </w:tc>
        <w:tc>
          <w:tcPr>
            <w:tcW w:w="2551" w:type="dxa"/>
            <w:tcBorders>
              <w:left w:val="single" w:sz="4" w:space="0" w:color="auto"/>
            </w:tcBorders>
            <w:shd w:val="clear" w:color="auto" w:fill="FFFFFF" w:themeFill="background1"/>
          </w:tcPr>
          <w:p w14:paraId="04BBBAA9"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54 (52 – 58)</w:t>
            </w:r>
          </w:p>
        </w:tc>
        <w:tc>
          <w:tcPr>
            <w:tcW w:w="2126" w:type="dxa"/>
            <w:shd w:val="clear" w:color="auto" w:fill="FFFFFF" w:themeFill="background1"/>
          </w:tcPr>
          <w:p w14:paraId="30F4A8C2"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53 (51 – 55)</w:t>
            </w:r>
          </w:p>
        </w:tc>
        <w:tc>
          <w:tcPr>
            <w:tcW w:w="1134" w:type="dxa"/>
            <w:shd w:val="clear" w:color="auto" w:fill="FFFFFF" w:themeFill="background1"/>
          </w:tcPr>
          <w:p w14:paraId="34FAD944"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0.1</w:t>
            </w:r>
          </w:p>
        </w:tc>
      </w:tr>
      <w:tr w:rsidR="00395BA2" w:rsidRPr="00DC36C2" w14:paraId="0CF59FAD" w14:textId="77777777" w:rsidTr="00256E37">
        <w:trPr>
          <w:trHeight w:val="2773"/>
        </w:trPr>
        <w:tc>
          <w:tcPr>
            <w:cnfStyle w:val="001000000000" w:firstRow="0" w:lastRow="0" w:firstColumn="1" w:lastColumn="0" w:oddVBand="0" w:evenVBand="0" w:oddHBand="0" w:evenHBand="0" w:firstRowFirstColumn="0" w:firstRowLastColumn="0" w:lastRowFirstColumn="0" w:lastRowLastColumn="0"/>
            <w:tcW w:w="2324" w:type="dxa"/>
            <w:shd w:val="clear" w:color="auto" w:fill="FFFFFF" w:themeFill="background1"/>
            <w:hideMark/>
          </w:tcPr>
          <w:p w14:paraId="1161DAF2" w14:textId="77777777" w:rsidR="00395BA2" w:rsidRPr="00E90DCB" w:rsidRDefault="00395BA2" w:rsidP="00256E37">
            <w:pPr>
              <w:autoSpaceDE w:val="0"/>
              <w:autoSpaceDN w:val="0"/>
              <w:adjustRightInd w:val="0"/>
              <w:spacing w:before="120"/>
              <w:rPr>
                <w:rFonts w:ascii="Arial" w:hAnsi="Arial" w:cs="Arial"/>
              </w:rPr>
            </w:pPr>
            <w:proofErr w:type="spellStart"/>
            <w:r w:rsidRPr="00E90DCB">
              <w:rPr>
                <w:rFonts w:ascii="Arial" w:hAnsi="Arial" w:cs="Arial"/>
              </w:rPr>
              <w:t>Etiology</w:t>
            </w:r>
            <w:proofErr w:type="spellEnd"/>
            <w:r w:rsidRPr="00E90DCB">
              <w:rPr>
                <w:rFonts w:ascii="Arial" w:hAnsi="Arial" w:cs="Arial"/>
              </w:rPr>
              <w:t>, (%)</w:t>
            </w:r>
          </w:p>
          <w:p w14:paraId="72192FFB" w14:textId="77777777" w:rsidR="00395BA2" w:rsidRPr="00E90DCB" w:rsidRDefault="00395BA2" w:rsidP="00256E37">
            <w:pPr>
              <w:autoSpaceDE w:val="0"/>
              <w:autoSpaceDN w:val="0"/>
              <w:adjustRightInd w:val="0"/>
              <w:spacing w:before="120"/>
              <w:ind w:left="720"/>
              <w:rPr>
                <w:rFonts w:ascii="Arial" w:hAnsi="Arial" w:cs="Arial"/>
              </w:rPr>
            </w:pPr>
            <w:r w:rsidRPr="00E90DCB">
              <w:rPr>
                <w:rFonts w:ascii="Arial" w:hAnsi="Arial" w:cs="Arial"/>
              </w:rPr>
              <w:t>ARLD</w:t>
            </w:r>
          </w:p>
          <w:p w14:paraId="4B52A79E" w14:textId="77777777" w:rsidR="00395BA2" w:rsidRPr="00E90DCB" w:rsidRDefault="00395BA2" w:rsidP="00256E37">
            <w:pPr>
              <w:autoSpaceDE w:val="0"/>
              <w:autoSpaceDN w:val="0"/>
              <w:adjustRightInd w:val="0"/>
              <w:spacing w:before="120"/>
              <w:ind w:left="720"/>
              <w:rPr>
                <w:rFonts w:ascii="Arial" w:hAnsi="Arial" w:cs="Arial"/>
              </w:rPr>
            </w:pPr>
            <w:r w:rsidRPr="00E90DCB">
              <w:rPr>
                <w:rFonts w:ascii="Arial" w:hAnsi="Arial" w:cs="Arial"/>
              </w:rPr>
              <w:t>NAFLD</w:t>
            </w:r>
          </w:p>
          <w:p w14:paraId="3CF546EB" w14:textId="77777777" w:rsidR="00395BA2" w:rsidRPr="00E90DCB" w:rsidRDefault="00395BA2" w:rsidP="00256E37">
            <w:pPr>
              <w:autoSpaceDE w:val="0"/>
              <w:autoSpaceDN w:val="0"/>
              <w:adjustRightInd w:val="0"/>
              <w:spacing w:before="120"/>
              <w:ind w:left="720"/>
              <w:rPr>
                <w:rFonts w:ascii="Arial" w:hAnsi="Arial" w:cs="Arial"/>
              </w:rPr>
            </w:pPr>
            <w:r w:rsidRPr="00E90DCB">
              <w:rPr>
                <w:rFonts w:ascii="Arial" w:hAnsi="Arial" w:cs="Arial"/>
              </w:rPr>
              <w:t>PSC</w:t>
            </w:r>
          </w:p>
          <w:p w14:paraId="28AE7C24" w14:textId="77777777" w:rsidR="00395BA2" w:rsidRPr="00E90DCB" w:rsidRDefault="00395BA2" w:rsidP="00256E37">
            <w:pPr>
              <w:autoSpaceDE w:val="0"/>
              <w:autoSpaceDN w:val="0"/>
              <w:adjustRightInd w:val="0"/>
              <w:spacing w:before="120"/>
              <w:ind w:left="720"/>
              <w:rPr>
                <w:rFonts w:ascii="Arial" w:hAnsi="Arial" w:cs="Arial"/>
              </w:rPr>
            </w:pPr>
            <w:r w:rsidRPr="00E90DCB">
              <w:rPr>
                <w:rFonts w:ascii="Arial" w:hAnsi="Arial" w:cs="Arial"/>
              </w:rPr>
              <w:t>HCV</w:t>
            </w:r>
          </w:p>
          <w:p w14:paraId="48DD3197" w14:textId="77777777" w:rsidR="00395BA2" w:rsidRPr="00E90DCB" w:rsidRDefault="00395BA2" w:rsidP="00256E37">
            <w:pPr>
              <w:autoSpaceDE w:val="0"/>
              <w:autoSpaceDN w:val="0"/>
              <w:adjustRightInd w:val="0"/>
              <w:spacing w:before="120"/>
              <w:ind w:left="720"/>
              <w:rPr>
                <w:rFonts w:ascii="Arial" w:hAnsi="Arial" w:cs="Arial"/>
              </w:rPr>
            </w:pPr>
            <w:r w:rsidRPr="00E90DCB">
              <w:rPr>
                <w:rFonts w:ascii="Arial" w:hAnsi="Arial" w:cs="Arial"/>
              </w:rPr>
              <w:t>PBC</w:t>
            </w:r>
          </w:p>
          <w:p w14:paraId="68C456C1" w14:textId="77777777" w:rsidR="00395BA2" w:rsidRPr="00E90DCB" w:rsidRDefault="00395BA2" w:rsidP="00256E37">
            <w:pPr>
              <w:autoSpaceDE w:val="0"/>
              <w:autoSpaceDN w:val="0"/>
              <w:adjustRightInd w:val="0"/>
              <w:spacing w:before="120"/>
              <w:ind w:left="720"/>
              <w:rPr>
                <w:rFonts w:ascii="Arial" w:hAnsi="Arial" w:cs="Arial"/>
              </w:rPr>
            </w:pPr>
            <w:r w:rsidRPr="00E90DCB">
              <w:rPr>
                <w:rFonts w:ascii="Arial" w:hAnsi="Arial" w:cs="Arial"/>
              </w:rPr>
              <w:t>ALF</w:t>
            </w:r>
          </w:p>
          <w:p w14:paraId="4F410F57" w14:textId="77777777" w:rsidR="00395BA2" w:rsidRPr="00E90DCB" w:rsidRDefault="00395BA2" w:rsidP="00256E37">
            <w:pPr>
              <w:autoSpaceDE w:val="0"/>
              <w:autoSpaceDN w:val="0"/>
              <w:adjustRightInd w:val="0"/>
              <w:spacing w:before="120"/>
              <w:ind w:left="720"/>
              <w:rPr>
                <w:rFonts w:ascii="Arial" w:hAnsi="Arial" w:cs="Arial"/>
              </w:rPr>
            </w:pPr>
            <w:r w:rsidRPr="00E90DCB">
              <w:rPr>
                <w:rFonts w:ascii="Arial" w:hAnsi="Arial" w:cs="Arial"/>
              </w:rPr>
              <w:t>HAT</w:t>
            </w:r>
          </w:p>
          <w:p w14:paraId="0DF665A9" w14:textId="77777777" w:rsidR="00395BA2" w:rsidRPr="00E90DCB" w:rsidRDefault="00395BA2" w:rsidP="00256E37">
            <w:pPr>
              <w:autoSpaceDE w:val="0"/>
              <w:autoSpaceDN w:val="0"/>
              <w:adjustRightInd w:val="0"/>
              <w:spacing w:before="120"/>
              <w:ind w:left="720"/>
              <w:rPr>
                <w:rFonts w:ascii="Arial" w:hAnsi="Arial" w:cs="Arial"/>
              </w:rPr>
            </w:pPr>
            <w:r w:rsidRPr="00E90DCB">
              <w:rPr>
                <w:rFonts w:ascii="Arial" w:hAnsi="Arial" w:cs="Arial"/>
              </w:rPr>
              <w:t>Others</w:t>
            </w:r>
          </w:p>
        </w:tc>
        <w:tc>
          <w:tcPr>
            <w:tcW w:w="1669" w:type="dxa"/>
            <w:tcBorders>
              <w:right w:val="single" w:sz="4" w:space="0" w:color="auto"/>
            </w:tcBorders>
            <w:shd w:val="clear" w:color="auto" w:fill="FFFFFF" w:themeFill="background1"/>
            <w:hideMark/>
          </w:tcPr>
          <w:p w14:paraId="40A6AAD5"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54F48E2F"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23</w:t>
            </w:r>
          </w:p>
          <w:p w14:paraId="44FF94FD"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26</w:t>
            </w:r>
          </w:p>
          <w:p w14:paraId="1C0387AD"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16</w:t>
            </w:r>
          </w:p>
          <w:p w14:paraId="4E78C28D"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12</w:t>
            </w:r>
          </w:p>
          <w:p w14:paraId="09CC78BD"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5</w:t>
            </w:r>
          </w:p>
          <w:p w14:paraId="04409227"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2</w:t>
            </w:r>
          </w:p>
          <w:p w14:paraId="3C338B14"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2</w:t>
            </w:r>
          </w:p>
          <w:p w14:paraId="206B5EDA"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14</w:t>
            </w:r>
            <w:r w:rsidRPr="001F3358">
              <w:rPr>
                <w:rFonts w:ascii="Arial" w:hAnsi="Arial" w:cs="Arial"/>
              </w:rPr>
              <w:t xml:space="preserve"> </w:t>
            </w:r>
          </w:p>
        </w:tc>
        <w:tc>
          <w:tcPr>
            <w:tcW w:w="1644" w:type="dxa"/>
            <w:tcBorders>
              <w:left w:val="single" w:sz="4" w:space="0" w:color="auto"/>
            </w:tcBorders>
            <w:shd w:val="clear" w:color="auto" w:fill="FFFFFF" w:themeFill="background1"/>
            <w:hideMark/>
          </w:tcPr>
          <w:p w14:paraId="522289D7"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120EE33C"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15 (23.1)</w:t>
            </w:r>
          </w:p>
          <w:p w14:paraId="60303E60"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13 (20.0)</w:t>
            </w:r>
          </w:p>
          <w:p w14:paraId="35D5D0F4"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12 (18.5)</w:t>
            </w:r>
          </w:p>
          <w:p w14:paraId="66BDDF94"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6 (9.2)</w:t>
            </w:r>
          </w:p>
          <w:p w14:paraId="1D3720C9"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4 (6.2)</w:t>
            </w:r>
          </w:p>
          <w:p w14:paraId="66F187B3"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2 (3.1)</w:t>
            </w:r>
          </w:p>
          <w:p w14:paraId="5AEFBF35"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2 (3.1)</w:t>
            </w:r>
          </w:p>
          <w:p w14:paraId="3A8744A6"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11</w:t>
            </w:r>
            <w:r w:rsidRPr="001F3358">
              <w:rPr>
                <w:rFonts w:ascii="Arial" w:hAnsi="Arial" w:cs="Arial"/>
              </w:rPr>
              <w:t xml:space="preserve"> </w:t>
            </w:r>
            <w:r>
              <w:rPr>
                <w:rFonts w:ascii="Arial" w:hAnsi="Arial" w:cs="Arial"/>
              </w:rPr>
              <w:t>(17.0</w:t>
            </w:r>
            <w:r w:rsidRPr="001F3358">
              <w:rPr>
                <w:rFonts w:ascii="Arial" w:hAnsi="Arial" w:cs="Arial"/>
              </w:rPr>
              <w:t>)</w:t>
            </w:r>
          </w:p>
        </w:tc>
        <w:tc>
          <w:tcPr>
            <w:tcW w:w="1701" w:type="dxa"/>
            <w:shd w:val="clear" w:color="auto" w:fill="FFFFFF" w:themeFill="background1"/>
            <w:hideMark/>
          </w:tcPr>
          <w:p w14:paraId="72615976"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1BB1F6CF"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8 (22.9)</w:t>
            </w:r>
          </w:p>
          <w:p w14:paraId="15562F41"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13 (37.1)</w:t>
            </w:r>
          </w:p>
          <w:p w14:paraId="265F921A"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4 (11.4)</w:t>
            </w:r>
          </w:p>
          <w:p w14:paraId="3B74BFD8"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6 (17.1)</w:t>
            </w:r>
          </w:p>
          <w:p w14:paraId="08F0977D"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1 (2.9)</w:t>
            </w:r>
          </w:p>
          <w:p w14:paraId="10F05DF8"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0</w:t>
            </w:r>
          </w:p>
          <w:p w14:paraId="7051B87A"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0</w:t>
            </w:r>
          </w:p>
          <w:p w14:paraId="0A1F01CE"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3 (8.6)</w:t>
            </w:r>
          </w:p>
        </w:tc>
        <w:tc>
          <w:tcPr>
            <w:tcW w:w="1134" w:type="dxa"/>
            <w:tcBorders>
              <w:right w:val="single" w:sz="4" w:space="0" w:color="auto"/>
            </w:tcBorders>
            <w:shd w:val="clear" w:color="auto" w:fill="FFFFFF" w:themeFill="background1"/>
            <w:hideMark/>
          </w:tcPr>
          <w:p w14:paraId="6294FB73"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087F4CCA"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16B184FA"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33472903"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4BFD28CA"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4A1298E9"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w:t>
            </w:r>
          </w:p>
        </w:tc>
        <w:tc>
          <w:tcPr>
            <w:tcW w:w="2551" w:type="dxa"/>
            <w:tcBorders>
              <w:left w:val="single" w:sz="4" w:space="0" w:color="auto"/>
            </w:tcBorders>
            <w:shd w:val="clear" w:color="auto" w:fill="FFFFFF" w:themeFill="background1"/>
          </w:tcPr>
          <w:p w14:paraId="46810014"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5DECEC82"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22</w:t>
            </w:r>
            <w:r>
              <w:rPr>
                <w:rFonts w:ascii="Arial" w:hAnsi="Arial" w:cs="Arial"/>
              </w:rPr>
              <w:t xml:space="preserve"> (25.0)</w:t>
            </w:r>
          </w:p>
          <w:p w14:paraId="653A30FC"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25</w:t>
            </w:r>
            <w:r>
              <w:rPr>
                <w:rFonts w:ascii="Arial" w:hAnsi="Arial" w:cs="Arial"/>
              </w:rPr>
              <w:t xml:space="preserve"> (28.4)</w:t>
            </w:r>
          </w:p>
          <w:p w14:paraId="047613C2"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12</w:t>
            </w:r>
            <w:r>
              <w:rPr>
                <w:rFonts w:ascii="Arial" w:hAnsi="Arial" w:cs="Arial"/>
              </w:rPr>
              <w:t xml:space="preserve"> (13.6)</w:t>
            </w:r>
          </w:p>
          <w:p w14:paraId="40E0B5A5"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9</w:t>
            </w:r>
            <w:r>
              <w:rPr>
                <w:rFonts w:ascii="Arial" w:hAnsi="Arial" w:cs="Arial"/>
              </w:rPr>
              <w:t xml:space="preserve"> (10.2)</w:t>
            </w:r>
          </w:p>
          <w:p w14:paraId="07A54F50"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5</w:t>
            </w:r>
            <w:r>
              <w:rPr>
                <w:rFonts w:ascii="Arial" w:hAnsi="Arial" w:cs="Arial"/>
              </w:rPr>
              <w:t xml:space="preserve"> (5.7)</w:t>
            </w:r>
          </w:p>
          <w:p w14:paraId="6BE077C4"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2</w:t>
            </w:r>
            <w:r>
              <w:rPr>
                <w:rFonts w:ascii="Arial" w:hAnsi="Arial" w:cs="Arial"/>
              </w:rPr>
              <w:t xml:space="preserve"> (2.3)</w:t>
            </w:r>
          </w:p>
          <w:p w14:paraId="1D5F93E4"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1</w:t>
            </w:r>
            <w:r>
              <w:rPr>
                <w:rFonts w:ascii="Arial" w:hAnsi="Arial" w:cs="Arial"/>
              </w:rPr>
              <w:t xml:space="preserve"> (1.1)</w:t>
            </w:r>
          </w:p>
          <w:p w14:paraId="76B944B4"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12 (13.6)</w:t>
            </w:r>
          </w:p>
        </w:tc>
        <w:tc>
          <w:tcPr>
            <w:tcW w:w="2126" w:type="dxa"/>
            <w:shd w:val="clear" w:color="auto" w:fill="FFFFFF" w:themeFill="background1"/>
          </w:tcPr>
          <w:p w14:paraId="3C8D940B"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1E753E25"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1</w:t>
            </w:r>
            <w:r>
              <w:rPr>
                <w:rFonts w:ascii="Arial" w:hAnsi="Arial" w:cs="Arial"/>
              </w:rPr>
              <w:t xml:space="preserve"> (8.3)</w:t>
            </w:r>
          </w:p>
          <w:p w14:paraId="12DDC43F"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1</w:t>
            </w:r>
            <w:r>
              <w:rPr>
                <w:rFonts w:ascii="Arial" w:hAnsi="Arial" w:cs="Arial"/>
              </w:rPr>
              <w:t xml:space="preserve"> (8.3)</w:t>
            </w:r>
          </w:p>
          <w:p w14:paraId="60BE5E35"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4</w:t>
            </w:r>
            <w:r>
              <w:rPr>
                <w:rFonts w:ascii="Arial" w:hAnsi="Arial" w:cs="Arial"/>
              </w:rPr>
              <w:t xml:space="preserve"> (33.3)</w:t>
            </w:r>
          </w:p>
          <w:p w14:paraId="0230EF60"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3</w:t>
            </w:r>
            <w:r>
              <w:rPr>
                <w:rFonts w:ascii="Arial" w:hAnsi="Arial" w:cs="Arial"/>
              </w:rPr>
              <w:t xml:space="preserve"> (25.0)</w:t>
            </w:r>
          </w:p>
          <w:p w14:paraId="2A5BDA5E"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0</w:t>
            </w:r>
          </w:p>
          <w:p w14:paraId="20D50D3D"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0</w:t>
            </w:r>
          </w:p>
          <w:p w14:paraId="28699369"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1</w:t>
            </w:r>
            <w:r>
              <w:rPr>
                <w:rFonts w:ascii="Arial" w:hAnsi="Arial" w:cs="Arial"/>
              </w:rPr>
              <w:t xml:space="preserve"> (8.3)</w:t>
            </w:r>
          </w:p>
          <w:p w14:paraId="7548EA19"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2</w:t>
            </w:r>
            <w:r>
              <w:rPr>
                <w:rFonts w:ascii="Arial" w:hAnsi="Arial" w:cs="Arial"/>
              </w:rPr>
              <w:t xml:space="preserve"> (16.7)</w:t>
            </w:r>
          </w:p>
        </w:tc>
        <w:tc>
          <w:tcPr>
            <w:tcW w:w="1134" w:type="dxa"/>
            <w:shd w:val="clear" w:color="auto" w:fill="FFFFFF" w:themeFill="background1"/>
          </w:tcPr>
          <w:p w14:paraId="0949C1D0"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6D9CFE6F"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3AD9D92B"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526D0F60"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3CF3BE07"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6DCDD873"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w:t>
            </w:r>
          </w:p>
        </w:tc>
      </w:tr>
      <w:tr w:rsidR="00395BA2" w:rsidRPr="00DC36C2" w14:paraId="0A4FC967" w14:textId="77777777" w:rsidTr="00256E37">
        <w:trPr>
          <w:cnfStyle w:val="000000100000" w:firstRow="0" w:lastRow="0" w:firstColumn="0" w:lastColumn="0" w:oddVBand="0" w:evenVBand="0" w:oddHBand="1" w:evenHBand="0" w:firstRowFirstColumn="0" w:firstRowLastColumn="0" w:lastRowFirstColumn="0" w:lastRowLastColumn="0"/>
          <w:trHeight w:val="428"/>
        </w:trPr>
        <w:tc>
          <w:tcPr>
            <w:cnfStyle w:val="001000000000" w:firstRow="0" w:lastRow="0" w:firstColumn="1" w:lastColumn="0" w:oddVBand="0" w:evenVBand="0" w:oddHBand="0" w:evenHBand="0" w:firstRowFirstColumn="0" w:firstRowLastColumn="0" w:lastRowFirstColumn="0" w:lastRowLastColumn="0"/>
            <w:tcW w:w="2324" w:type="dxa"/>
            <w:shd w:val="clear" w:color="auto" w:fill="FFFFFF" w:themeFill="background1"/>
            <w:hideMark/>
          </w:tcPr>
          <w:p w14:paraId="45FB78E7" w14:textId="77777777" w:rsidR="00395BA2" w:rsidRPr="00E90DCB" w:rsidRDefault="00395BA2" w:rsidP="00256E37">
            <w:pPr>
              <w:autoSpaceDE w:val="0"/>
              <w:autoSpaceDN w:val="0"/>
              <w:adjustRightInd w:val="0"/>
              <w:spacing w:before="120" w:line="276" w:lineRule="auto"/>
              <w:rPr>
                <w:rFonts w:ascii="Arial" w:hAnsi="Arial" w:cs="Arial"/>
              </w:rPr>
            </w:pPr>
            <w:r w:rsidRPr="00E90DCB">
              <w:rPr>
                <w:rFonts w:ascii="Arial" w:hAnsi="Arial" w:cs="Arial"/>
              </w:rPr>
              <w:t>Malignancy (%)</w:t>
            </w:r>
          </w:p>
        </w:tc>
        <w:tc>
          <w:tcPr>
            <w:tcW w:w="1669" w:type="dxa"/>
            <w:tcBorders>
              <w:right w:val="single" w:sz="4" w:space="0" w:color="auto"/>
            </w:tcBorders>
            <w:shd w:val="clear" w:color="auto" w:fill="FFFFFF" w:themeFill="background1"/>
            <w:hideMark/>
          </w:tcPr>
          <w:p w14:paraId="5B5A1394" w14:textId="77777777" w:rsidR="00395BA2" w:rsidRPr="001F3358" w:rsidRDefault="00395BA2" w:rsidP="00256E37">
            <w:pPr>
              <w:autoSpaceDE w:val="0"/>
              <w:autoSpaceDN w:val="0"/>
              <w:adjustRightInd w:val="0"/>
              <w:spacing w:before="120"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20</w:t>
            </w:r>
          </w:p>
        </w:tc>
        <w:tc>
          <w:tcPr>
            <w:tcW w:w="1644" w:type="dxa"/>
            <w:tcBorders>
              <w:left w:val="single" w:sz="4" w:space="0" w:color="auto"/>
            </w:tcBorders>
            <w:shd w:val="clear" w:color="auto" w:fill="FFFFFF" w:themeFill="background1"/>
            <w:hideMark/>
          </w:tcPr>
          <w:p w14:paraId="29ADF08E" w14:textId="77777777" w:rsidR="00395BA2" w:rsidRPr="001F3358" w:rsidRDefault="00395BA2" w:rsidP="00256E37">
            <w:pPr>
              <w:autoSpaceDE w:val="0"/>
              <w:autoSpaceDN w:val="0"/>
              <w:adjustRightInd w:val="0"/>
              <w:spacing w:before="120"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9 (13.8)</w:t>
            </w:r>
          </w:p>
        </w:tc>
        <w:tc>
          <w:tcPr>
            <w:tcW w:w="1701" w:type="dxa"/>
            <w:shd w:val="clear" w:color="auto" w:fill="FFFFFF" w:themeFill="background1"/>
            <w:hideMark/>
          </w:tcPr>
          <w:p w14:paraId="10F23E9F" w14:textId="77777777" w:rsidR="00395BA2" w:rsidRPr="001F3358" w:rsidRDefault="00395BA2" w:rsidP="00256E37">
            <w:pPr>
              <w:autoSpaceDE w:val="0"/>
              <w:autoSpaceDN w:val="0"/>
              <w:adjustRightInd w:val="0"/>
              <w:spacing w:before="120"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11 (31.4)</w:t>
            </w:r>
          </w:p>
        </w:tc>
        <w:tc>
          <w:tcPr>
            <w:tcW w:w="1134" w:type="dxa"/>
            <w:tcBorders>
              <w:right w:val="single" w:sz="4" w:space="0" w:color="auto"/>
            </w:tcBorders>
            <w:shd w:val="clear" w:color="auto" w:fill="FFFFFF" w:themeFill="background1"/>
            <w:hideMark/>
          </w:tcPr>
          <w:p w14:paraId="385914BB" w14:textId="77777777" w:rsidR="00395BA2" w:rsidRPr="001F3358" w:rsidRDefault="00395BA2" w:rsidP="00256E37">
            <w:pPr>
              <w:autoSpaceDE w:val="0"/>
              <w:autoSpaceDN w:val="0"/>
              <w:adjustRightInd w:val="0"/>
              <w:spacing w:before="120"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0.07</w:t>
            </w:r>
          </w:p>
        </w:tc>
        <w:tc>
          <w:tcPr>
            <w:tcW w:w="2551" w:type="dxa"/>
            <w:tcBorders>
              <w:left w:val="single" w:sz="4" w:space="0" w:color="auto"/>
            </w:tcBorders>
            <w:shd w:val="clear" w:color="auto" w:fill="FFFFFF" w:themeFill="background1"/>
          </w:tcPr>
          <w:p w14:paraId="4C7D21E6"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14 (16)</w:t>
            </w:r>
          </w:p>
        </w:tc>
        <w:tc>
          <w:tcPr>
            <w:tcW w:w="2126" w:type="dxa"/>
            <w:shd w:val="clear" w:color="auto" w:fill="FFFFFF" w:themeFill="background1"/>
          </w:tcPr>
          <w:p w14:paraId="778A57D5"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6 (50)</w:t>
            </w:r>
          </w:p>
        </w:tc>
        <w:tc>
          <w:tcPr>
            <w:tcW w:w="1134" w:type="dxa"/>
            <w:shd w:val="clear" w:color="auto" w:fill="FFFFFF" w:themeFill="background1"/>
          </w:tcPr>
          <w:p w14:paraId="11587A12"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0.002</w:t>
            </w:r>
          </w:p>
        </w:tc>
      </w:tr>
      <w:tr w:rsidR="00395BA2" w:rsidRPr="00DC36C2" w14:paraId="191BD983" w14:textId="77777777" w:rsidTr="00256E37">
        <w:trPr>
          <w:trHeight w:val="428"/>
        </w:trPr>
        <w:tc>
          <w:tcPr>
            <w:cnfStyle w:val="001000000000" w:firstRow="0" w:lastRow="0" w:firstColumn="1" w:lastColumn="0" w:oddVBand="0" w:evenVBand="0" w:oddHBand="0" w:evenHBand="0" w:firstRowFirstColumn="0" w:firstRowLastColumn="0" w:lastRowFirstColumn="0" w:lastRowLastColumn="0"/>
            <w:tcW w:w="2324" w:type="dxa"/>
            <w:shd w:val="clear" w:color="auto" w:fill="FFFFFF" w:themeFill="background1"/>
            <w:hideMark/>
          </w:tcPr>
          <w:p w14:paraId="31EE251F" w14:textId="77777777" w:rsidR="00395BA2" w:rsidRPr="00E90DCB" w:rsidRDefault="00395BA2" w:rsidP="00256E37">
            <w:pPr>
              <w:autoSpaceDE w:val="0"/>
              <w:autoSpaceDN w:val="0"/>
              <w:adjustRightInd w:val="0"/>
              <w:spacing w:before="120" w:line="276" w:lineRule="auto"/>
              <w:rPr>
                <w:rFonts w:ascii="Arial" w:hAnsi="Arial" w:cs="Arial"/>
              </w:rPr>
            </w:pPr>
            <w:r w:rsidRPr="00E90DCB">
              <w:rPr>
                <w:rFonts w:ascii="Arial" w:hAnsi="Arial" w:cs="Arial"/>
              </w:rPr>
              <w:t>Re-transplant (%)</w:t>
            </w:r>
          </w:p>
        </w:tc>
        <w:tc>
          <w:tcPr>
            <w:tcW w:w="1669" w:type="dxa"/>
            <w:tcBorders>
              <w:right w:val="single" w:sz="4" w:space="0" w:color="auto"/>
            </w:tcBorders>
            <w:shd w:val="clear" w:color="auto" w:fill="FFFFFF" w:themeFill="background1"/>
            <w:hideMark/>
          </w:tcPr>
          <w:p w14:paraId="1812F2A7" w14:textId="77777777" w:rsidR="00395BA2" w:rsidRPr="001F3358" w:rsidRDefault="00395BA2" w:rsidP="00256E37">
            <w:pPr>
              <w:autoSpaceDE w:val="0"/>
              <w:autoSpaceDN w:val="0"/>
              <w:adjustRightInd w:val="0"/>
              <w:spacing w:before="120"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6</w:t>
            </w:r>
          </w:p>
        </w:tc>
        <w:tc>
          <w:tcPr>
            <w:tcW w:w="1644" w:type="dxa"/>
            <w:tcBorders>
              <w:left w:val="single" w:sz="4" w:space="0" w:color="auto"/>
            </w:tcBorders>
            <w:shd w:val="clear" w:color="auto" w:fill="FFFFFF" w:themeFill="background1"/>
            <w:hideMark/>
          </w:tcPr>
          <w:p w14:paraId="29F3A2B9" w14:textId="77777777" w:rsidR="00395BA2" w:rsidRPr="001F3358" w:rsidRDefault="00395BA2" w:rsidP="00256E37">
            <w:pPr>
              <w:autoSpaceDE w:val="0"/>
              <w:autoSpaceDN w:val="0"/>
              <w:adjustRightInd w:val="0"/>
              <w:spacing w:before="120"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6 (9.2)</w:t>
            </w:r>
          </w:p>
        </w:tc>
        <w:tc>
          <w:tcPr>
            <w:tcW w:w="1701" w:type="dxa"/>
            <w:shd w:val="clear" w:color="auto" w:fill="FFFFFF" w:themeFill="background1"/>
            <w:hideMark/>
          </w:tcPr>
          <w:p w14:paraId="02B65393" w14:textId="77777777" w:rsidR="00395BA2" w:rsidRPr="001F3358" w:rsidRDefault="00395BA2" w:rsidP="00256E37">
            <w:pPr>
              <w:autoSpaceDE w:val="0"/>
              <w:autoSpaceDN w:val="0"/>
              <w:adjustRightInd w:val="0"/>
              <w:spacing w:before="120"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0</w:t>
            </w:r>
          </w:p>
        </w:tc>
        <w:tc>
          <w:tcPr>
            <w:tcW w:w="1134" w:type="dxa"/>
            <w:tcBorders>
              <w:right w:val="single" w:sz="4" w:space="0" w:color="auto"/>
            </w:tcBorders>
            <w:shd w:val="clear" w:color="auto" w:fill="FFFFFF" w:themeFill="background1"/>
            <w:hideMark/>
          </w:tcPr>
          <w:p w14:paraId="27B0E301" w14:textId="77777777" w:rsidR="00395BA2" w:rsidRPr="001F3358" w:rsidRDefault="00395BA2" w:rsidP="00256E37">
            <w:pPr>
              <w:autoSpaceDE w:val="0"/>
              <w:autoSpaceDN w:val="0"/>
              <w:adjustRightInd w:val="0"/>
              <w:spacing w:before="120"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w:t>
            </w:r>
          </w:p>
        </w:tc>
        <w:tc>
          <w:tcPr>
            <w:tcW w:w="2551" w:type="dxa"/>
            <w:tcBorders>
              <w:left w:val="single" w:sz="4" w:space="0" w:color="auto"/>
            </w:tcBorders>
            <w:shd w:val="clear" w:color="auto" w:fill="FFFFFF" w:themeFill="background1"/>
          </w:tcPr>
          <w:p w14:paraId="48016479"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5 (5.7)</w:t>
            </w:r>
          </w:p>
        </w:tc>
        <w:tc>
          <w:tcPr>
            <w:tcW w:w="2126" w:type="dxa"/>
            <w:shd w:val="clear" w:color="auto" w:fill="FFFFFF" w:themeFill="background1"/>
          </w:tcPr>
          <w:p w14:paraId="78784EE5"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F3358">
              <w:rPr>
                <w:rFonts w:ascii="Arial" w:hAnsi="Arial" w:cs="Arial"/>
              </w:rPr>
              <w:t>1 (8.3)</w:t>
            </w:r>
          </w:p>
        </w:tc>
        <w:tc>
          <w:tcPr>
            <w:tcW w:w="1134" w:type="dxa"/>
            <w:shd w:val="clear" w:color="auto" w:fill="FFFFFF" w:themeFill="background1"/>
          </w:tcPr>
          <w:p w14:paraId="3A779855"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0.55</w:t>
            </w:r>
          </w:p>
        </w:tc>
      </w:tr>
      <w:tr w:rsidR="00395BA2" w:rsidRPr="00DC36C2" w14:paraId="77DC7324" w14:textId="77777777" w:rsidTr="00256E37">
        <w:trPr>
          <w:cnfStyle w:val="000000100000" w:firstRow="0" w:lastRow="0" w:firstColumn="0" w:lastColumn="0" w:oddVBand="0" w:evenVBand="0" w:oddHBand="1" w:evenHBand="0" w:firstRowFirstColumn="0" w:firstRowLastColumn="0" w:lastRowFirstColumn="0" w:lastRowLastColumn="0"/>
          <w:trHeight w:val="428"/>
        </w:trPr>
        <w:tc>
          <w:tcPr>
            <w:cnfStyle w:val="001000000000" w:firstRow="0" w:lastRow="0" w:firstColumn="1" w:lastColumn="0" w:oddVBand="0" w:evenVBand="0" w:oddHBand="0" w:evenHBand="0" w:firstRowFirstColumn="0" w:firstRowLastColumn="0" w:lastRowFirstColumn="0" w:lastRowLastColumn="0"/>
            <w:tcW w:w="2324" w:type="dxa"/>
            <w:tcBorders>
              <w:bottom w:val="single" w:sz="4" w:space="0" w:color="auto"/>
            </w:tcBorders>
            <w:shd w:val="clear" w:color="auto" w:fill="FFFFFF" w:themeFill="background1"/>
            <w:hideMark/>
          </w:tcPr>
          <w:p w14:paraId="5C7427E4" w14:textId="77777777" w:rsidR="00395BA2" w:rsidRPr="00E90DCB" w:rsidRDefault="00395BA2" w:rsidP="00256E37">
            <w:pPr>
              <w:autoSpaceDE w:val="0"/>
              <w:autoSpaceDN w:val="0"/>
              <w:adjustRightInd w:val="0"/>
              <w:spacing w:before="120" w:line="276" w:lineRule="auto"/>
              <w:rPr>
                <w:rFonts w:ascii="Arial" w:hAnsi="Arial" w:cs="Arial"/>
              </w:rPr>
            </w:pPr>
            <w:r w:rsidRPr="00E90DCB">
              <w:rPr>
                <w:rFonts w:ascii="Arial" w:hAnsi="Arial" w:cs="Arial"/>
              </w:rPr>
              <w:t>Cholangiopathy (%)</w:t>
            </w:r>
          </w:p>
        </w:tc>
        <w:tc>
          <w:tcPr>
            <w:tcW w:w="1669" w:type="dxa"/>
            <w:tcBorders>
              <w:bottom w:val="single" w:sz="4" w:space="0" w:color="auto"/>
              <w:right w:val="single" w:sz="4" w:space="0" w:color="auto"/>
            </w:tcBorders>
            <w:shd w:val="clear" w:color="auto" w:fill="FFFFFF" w:themeFill="background1"/>
            <w:hideMark/>
          </w:tcPr>
          <w:p w14:paraId="6F2B4398" w14:textId="77777777" w:rsidR="00395BA2" w:rsidRPr="001F3358" w:rsidRDefault="00395BA2" w:rsidP="00256E37">
            <w:pPr>
              <w:autoSpaceDE w:val="0"/>
              <w:autoSpaceDN w:val="0"/>
              <w:adjustRightInd w:val="0"/>
              <w:spacing w:before="120"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12</w:t>
            </w:r>
          </w:p>
        </w:tc>
        <w:tc>
          <w:tcPr>
            <w:tcW w:w="1644" w:type="dxa"/>
            <w:tcBorders>
              <w:left w:val="single" w:sz="4" w:space="0" w:color="auto"/>
              <w:bottom w:val="single" w:sz="4" w:space="0" w:color="auto"/>
            </w:tcBorders>
            <w:shd w:val="clear" w:color="auto" w:fill="FFFFFF" w:themeFill="background1"/>
            <w:hideMark/>
          </w:tcPr>
          <w:p w14:paraId="69CD2264" w14:textId="77777777" w:rsidR="00395BA2" w:rsidRPr="001F3358" w:rsidRDefault="00395BA2" w:rsidP="00256E37">
            <w:pPr>
              <w:autoSpaceDE w:val="0"/>
              <w:autoSpaceDN w:val="0"/>
              <w:adjustRightInd w:val="0"/>
              <w:spacing w:before="120"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4 (6.2)</w:t>
            </w:r>
          </w:p>
        </w:tc>
        <w:tc>
          <w:tcPr>
            <w:tcW w:w="1701" w:type="dxa"/>
            <w:tcBorders>
              <w:bottom w:val="single" w:sz="4" w:space="0" w:color="auto"/>
            </w:tcBorders>
            <w:shd w:val="clear" w:color="auto" w:fill="FFFFFF" w:themeFill="background1"/>
            <w:hideMark/>
          </w:tcPr>
          <w:p w14:paraId="7DAD400C" w14:textId="77777777" w:rsidR="00395BA2" w:rsidRPr="001F3358" w:rsidRDefault="00395BA2" w:rsidP="00256E37">
            <w:pPr>
              <w:autoSpaceDE w:val="0"/>
              <w:autoSpaceDN w:val="0"/>
              <w:adjustRightInd w:val="0"/>
              <w:spacing w:before="120"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8 (22.8)</w:t>
            </w:r>
          </w:p>
        </w:tc>
        <w:tc>
          <w:tcPr>
            <w:tcW w:w="1134" w:type="dxa"/>
            <w:tcBorders>
              <w:bottom w:val="single" w:sz="4" w:space="0" w:color="auto"/>
              <w:right w:val="single" w:sz="4" w:space="0" w:color="auto"/>
            </w:tcBorders>
            <w:shd w:val="clear" w:color="auto" w:fill="FFFFFF" w:themeFill="background1"/>
            <w:hideMark/>
          </w:tcPr>
          <w:p w14:paraId="7A7F17DF" w14:textId="77777777" w:rsidR="00395BA2" w:rsidRPr="001F3358" w:rsidRDefault="00395BA2" w:rsidP="00256E37">
            <w:pPr>
              <w:autoSpaceDE w:val="0"/>
              <w:autoSpaceDN w:val="0"/>
              <w:adjustRightInd w:val="0"/>
              <w:spacing w:before="120"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0.02</w:t>
            </w:r>
          </w:p>
        </w:tc>
        <w:tc>
          <w:tcPr>
            <w:tcW w:w="2551" w:type="dxa"/>
            <w:tcBorders>
              <w:left w:val="single" w:sz="4" w:space="0" w:color="auto"/>
              <w:bottom w:val="single" w:sz="4" w:space="0" w:color="auto"/>
            </w:tcBorders>
            <w:shd w:val="clear" w:color="auto" w:fill="FFFFFF" w:themeFill="background1"/>
          </w:tcPr>
          <w:p w14:paraId="78C3CE9A"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w:t>
            </w:r>
          </w:p>
        </w:tc>
        <w:tc>
          <w:tcPr>
            <w:tcW w:w="2126" w:type="dxa"/>
            <w:tcBorders>
              <w:bottom w:val="single" w:sz="4" w:space="0" w:color="auto"/>
            </w:tcBorders>
            <w:shd w:val="clear" w:color="auto" w:fill="FFFFFF" w:themeFill="background1"/>
          </w:tcPr>
          <w:p w14:paraId="0AD9EF3F"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w:t>
            </w:r>
          </w:p>
        </w:tc>
        <w:tc>
          <w:tcPr>
            <w:tcW w:w="1134" w:type="dxa"/>
            <w:tcBorders>
              <w:bottom w:val="single" w:sz="4" w:space="0" w:color="auto"/>
            </w:tcBorders>
            <w:shd w:val="clear" w:color="auto" w:fill="FFFFFF" w:themeFill="background1"/>
          </w:tcPr>
          <w:p w14:paraId="65BBFCC1"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F3358">
              <w:rPr>
                <w:rFonts w:ascii="Arial" w:hAnsi="Arial" w:cs="Arial"/>
              </w:rPr>
              <w:t>-</w:t>
            </w:r>
          </w:p>
        </w:tc>
      </w:tr>
      <w:tr w:rsidR="00395BA2" w:rsidRPr="00DC36C2" w14:paraId="57374717" w14:textId="77777777" w:rsidTr="00256E37">
        <w:trPr>
          <w:trHeight w:val="841"/>
        </w:trPr>
        <w:tc>
          <w:tcPr>
            <w:cnfStyle w:val="001000000000" w:firstRow="0" w:lastRow="0" w:firstColumn="1" w:lastColumn="0" w:oddVBand="0" w:evenVBand="0" w:oddHBand="0" w:evenHBand="0" w:firstRowFirstColumn="0" w:firstRowLastColumn="0" w:lastRowFirstColumn="0" w:lastRowLastColumn="0"/>
            <w:tcW w:w="14283" w:type="dxa"/>
            <w:gridSpan w:val="8"/>
            <w:tcBorders>
              <w:top w:val="single" w:sz="4" w:space="0" w:color="auto"/>
              <w:bottom w:val="single" w:sz="8" w:space="0" w:color="000000" w:themeColor="text1"/>
            </w:tcBorders>
            <w:shd w:val="clear" w:color="auto" w:fill="FFFFFF" w:themeFill="background1"/>
            <w:hideMark/>
          </w:tcPr>
          <w:p w14:paraId="5F3A3605" w14:textId="77777777" w:rsidR="00395BA2" w:rsidRPr="00E90DCB" w:rsidRDefault="00395BA2" w:rsidP="00256E37">
            <w:pPr>
              <w:autoSpaceDE w:val="0"/>
              <w:autoSpaceDN w:val="0"/>
              <w:adjustRightInd w:val="0"/>
              <w:spacing w:before="120" w:line="276" w:lineRule="auto"/>
              <w:rPr>
                <w:rFonts w:ascii="Arial" w:hAnsi="Arial" w:cs="Arial"/>
                <w:b w:val="0"/>
              </w:rPr>
            </w:pPr>
            <w:r w:rsidRPr="00E90DCB">
              <w:rPr>
                <w:rFonts w:ascii="Arial" w:hAnsi="Arial" w:cs="Arial"/>
                <w:b w:val="0"/>
                <w:sz w:val="20"/>
              </w:rPr>
              <w:t>* Mean (St dev);  † Median (IQR)                                                                                                                                                                                                   BMI (Body Mass Index), UKELD (UK Model for End stage Liver Disease score), ARLD (Alcohol Related Liver Disease), NAFLD (Non-alcoholic Fatty Liver Disease), PSC (Primary Sclerosing Cholangitis), HCV (Hepatitis C), PBC (Primary Biliary cholangitis), ALF (Acute Liver Failure), HAT (Hepat</w:t>
            </w:r>
            <w:r>
              <w:rPr>
                <w:rFonts w:ascii="Arial" w:hAnsi="Arial" w:cs="Arial"/>
                <w:b w:val="0"/>
                <w:sz w:val="20"/>
              </w:rPr>
              <w:t>ic Artery Thrombosis)</w:t>
            </w:r>
          </w:p>
        </w:tc>
      </w:tr>
    </w:tbl>
    <w:p w14:paraId="7EAF1F0F" w14:textId="77777777" w:rsidR="00395BA2" w:rsidRDefault="00395BA2" w:rsidP="00395BA2">
      <w:pPr>
        <w:autoSpaceDE w:val="0"/>
        <w:autoSpaceDN w:val="0"/>
        <w:adjustRightInd w:val="0"/>
        <w:spacing w:after="0" w:line="240" w:lineRule="auto"/>
        <w:rPr>
          <w:rFonts w:cs="TkfhnyAdvTT3713a231"/>
          <w:color w:val="3A2A98"/>
        </w:rPr>
        <w:sectPr w:rsidR="00395BA2" w:rsidSect="001F3358">
          <w:pgSz w:w="16838" w:h="11906" w:orient="landscape"/>
          <w:pgMar w:top="1188" w:right="1400" w:bottom="1440" w:left="1440" w:header="709" w:footer="709" w:gutter="0"/>
          <w:cols w:space="708"/>
          <w:docGrid w:linePitch="360"/>
        </w:sectPr>
      </w:pPr>
    </w:p>
    <w:p w14:paraId="1F477D42" w14:textId="77777777" w:rsidR="00395BA2" w:rsidRDefault="00395BA2" w:rsidP="00395BA2">
      <w:pPr>
        <w:autoSpaceDE w:val="0"/>
        <w:autoSpaceDN w:val="0"/>
        <w:adjustRightInd w:val="0"/>
        <w:spacing w:after="0" w:line="240" w:lineRule="auto"/>
        <w:rPr>
          <w:rFonts w:cs="TkfhnyAdvTT3713a231"/>
          <w:color w:val="3A2A98"/>
        </w:rPr>
      </w:pPr>
    </w:p>
    <w:tbl>
      <w:tblPr>
        <w:tblStyle w:val="LightShading"/>
        <w:tblW w:w="9606" w:type="dxa"/>
        <w:shd w:val="clear" w:color="auto" w:fill="FFFFFF" w:themeFill="background1"/>
        <w:tblLook w:val="04A0" w:firstRow="1" w:lastRow="0" w:firstColumn="1" w:lastColumn="0" w:noHBand="0" w:noVBand="1"/>
      </w:tblPr>
      <w:tblGrid>
        <w:gridCol w:w="2518"/>
        <w:gridCol w:w="992"/>
        <w:gridCol w:w="1276"/>
        <w:gridCol w:w="1559"/>
        <w:gridCol w:w="1560"/>
        <w:gridCol w:w="1701"/>
      </w:tblGrid>
      <w:tr w:rsidR="00395BA2" w:rsidRPr="00FD2131" w14:paraId="6A3D84BC" w14:textId="77777777" w:rsidTr="00256E37">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9606" w:type="dxa"/>
            <w:gridSpan w:val="6"/>
            <w:tcBorders>
              <w:top w:val="nil"/>
              <w:bottom w:val="single" w:sz="4" w:space="0" w:color="auto"/>
            </w:tcBorders>
            <w:shd w:val="clear" w:color="auto" w:fill="FFFFFF" w:themeFill="background1"/>
            <w:vAlign w:val="center"/>
          </w:tcPr>
          <w:p w14:paraId="149D1BBB" w14:textId="77777777" w:rsidR="00395BA2" w:rsidRPr="00FD2131" w:rsidRDefault="00395BA2" w:rsidP="00256E37">
            <w:pPr>
              <w:autoSpaceDE w:val="0"/>
              <w:autoSpaceDN w:val="0"/>
              <w:adjustRightInd w:val="0"/>
              <w:rPr>
                <w:rFonts w:ascii="Arial" w:hAnsi="Arial" w:cs="Arial"/>
                <w:bCs w:val="0"/>
                <w:sz w:val="24"/>
                <w:szCs w:val="24"/>
              </w:rPr>
            </w:pPr>
            <w:r w:rsidRPr="00FD2131">
              <w:rPr>
                <w:rFonts w:ascii="Arial" w:hAnsi="Arial" w:cs="Arial"/>
                <w:bCs w:val="0"/>
                <w:sz w:val="24"/>
                <w:szCs w:val="24"/>
              </w:rPr>
              <w:t xml:space="preserve">Table 3: Post reperfusion bile biochemistry </w:t>
            </w:r>
          </w:p>
        </w:tc>
      </w:tr>
      <w:tr w:rsidR="00395BA2" w:rsidRPr="00FD2131" w14:paraId="35978BBC" w14:textId="77777777" w:rsidTr="00256E37">
        <w:trPr>
          <w:cnfStyle w:val="000000100000" w:firstRow="0" w:lastRow="0" w:firstColumn="0" w:lastColumn="0" w:oddVBand="0" w:evenVBand="0" w:oddHBand="1" w:evenHBand="0" w:firstRowFirstColumn="0" w:firstRowLastColumn="0" w:lastRowFirstColumn="0" w:lastRowLastColumn="0"/>
          <w:trHeight w:val="493"/>
        </w:trPr>
        <w:tc>
          <w:tcPr>
            <w:cnfStyle w:val="001000000000" w:firstRow="0" w:lastRow="0" w:firstColumn="1" w:lastColumn="0" w:oddVBand="0" w:evenVBand="0" w:oddHBand="0" w:evenHBand="0" w:firstRowFirstColumn="0" w:firstRowLastColumn="0" w:lastRowFirstColumn="0" w:lastRowLastColumn="0"/>
            <w:tcW w:w="2518" w:type="dxa"/>
            <w:tcBorders>
              <w:top w:val="single" w:sz="4" w:space="0" w:color="auto"/>
              <w:bottom w:val="single" w:sz="4" w:space="0" w:color="auto"/>
            </w:tcBorders>
            <w:shd w:val="clear" w:color="auto" w:fill="FFFFFF" w:themeFill="background1"/>
            <w:vAlign w:val="center"/>
            <w:hideMark/>
          </w:tcPr>
          <w:p w14:paraId="551A1C27" w14:textId="77777777" w:rsidR="00395BA2" w:rsidRPr="00FD2131" w:rsidRDefault="00395BA2" w:rsidP="00256E37">
            <w:pPr>
              <w:autoSpaceDE w:val="0"/>
              <w:autoSpaceDN w:val="0"/>
              <w:adjustRightInd w:val="0"/>
              <w:rPr>
                <w:rFonts w:ascii="Arial" w:hAnsi="Arial" w:cs="Arial"/>
                <w:sz w:val="24"/>
                <w:szCs w:val="24"/>
              </w:rPr>
            </w:pPr>
            <w:r w:rsidRPr="00FD2131">
              <w:rPr>
                <w:rFonts w:ascii="Arial" w:hAnsi="Arial" w:cs="Arial"/>
                <w:bCs w:val="0"/>
                <w:sz w:val="24"/>
                <w:szCs w:val="24"/>
              </w:rPr>
              <w:t>Parameters</w:t>
            </w:r>
          </w:p>
        </w:tc>
        <w:tc>
          <w:tcPr>
            <w:tcW w:w="992" w:type="dxa"/>
            <w:tcBorders>
              <w:top w:val="single" w:sz="4" w:space="0" w:color="auto"/>
              <w:bottom w:val="single" w:sz="4" w:space="0" w:color="auto"/>
            </w:tcBorders>
            <w:shd w:val="clear" w:color="auto" w:fill="FFFFFF" w:themeFill="background1"/>
            <w:vAlign w:val="center"/>
            <w:hideMark/>
          </w:tcPr>
          <w:p w14:paraId="65B6E7AC" w14:textId="77777777" w:rsidR="00395BA2" w:rsidRPr="00FD2131" w:rsidRDefault="00395BA2" w:rsidP="00256E3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FD2131">
              <w:rPr>
                <w:rFonts w:ascii="Arial" w:hAnsi="Arial" w:cs="Arial"/>
                <w:b/>
                <w:bCs/>
                <w:sz w:val="24"/>
                <w:szCs w:val="24"/>
              </w:rPr>
              <w:t>n</w:t>
            </w:r>
          </w:p>
        </w:tc>
        <w:tc>
          <w:tcPr>
            <w:tcW w:w="1276" w:type="dxa"/>
            <w:tcBorders>
              <w:top w:val="single" w:sz="4" w:space="0" w:color="auto"/>
              <w:bottom w:val="single" w:sz="4" w:space="0" w:color="auto"/>
            </w:tcBorders>
            <w:shd w:val="clear" w:color="auto" w:fill="FFFFFF" w:themeFill="background1"/>
            <w:vAlign w:val="center"/>
            <w:hideMark/>
          </w:tcPr>
          <w:p w14:paraId="34E293B7" w14:textId="77777777" w:rsidR="00395BA2" w:rsidRPr="00FD2131" w:rsidRDefault="00395BA2" w:rsidP="00256E3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FD2131">
              <w:rPr>
                <w:rFonts w:ascii="Arial" w:hAnsi="Arial" w:cs="Arial"/>
                <w:b/>
                <w:bCs/>
                <w:sz w:val="24"/>
                <w:szCs w:val="24"/>
              </w:rPr>
              <w:t>Median</w:t>
            </w:r>
          </w:p>
        </w:tc>
        <w:tc>
          <w:tcPr>
            <w:tcW w:w="1559" w:type="dxa"/>
            <w:tcBorders>
              <w:top w:val="single" w:sz="4" w:space="0" w:color="auto"/>
              <w:bottom w:val="single" w:sz="4" w:space="0" w:color="auto"/>
            </w:tcBorders>
            <w:shd w:val="clear" w:color="auto" w:fill="FFFFFF" w:themeFill="background1"/>
            <w:vAlign w:val="center"/>
            <w:hideMark/>
          </w:tcPr>
          <w:p w14:paraId="7349B256" w14:textId="77777777" w:rsidR="00395BA2" w:rsidRPr="00FD2131" w:rsidRDefault="00395BA2" w:rsidP="00256E3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FD2131">
              <w:rPr>
                <w:rFonts w:ascii="Arial" w:hAnsi="Arial" w:cs="Arial"/>
                <w:b/>
                <w:bCs/>
                <w:sz w:val="24"/>
                <w:szCs w:val="24"/>
              </w:rPr>
              <w:t>IQR</w:t>
            </w:r>
          </w:p>
        </w:tc>
        <w:tc>
          <w:tcPr>
            <w:tcW w:w="1560" w:type="dxa"/>
            <w:tcBorders>
              <w:top w:val="single" w:sz="4" w:space="0" w:color="auto"/>
              <w:bottom w:val="single" w:sz="4" w:space="0" w:color="auto"/>
            </w:tcBorders>
            <w:shd w:val="clear" w:color="auto" w:fill="FFFFFF" w:themeFill="background1"/>
            <w:vAlign w:val="center"/>
            <w:hideMark/>
          </w:tcPr>
          <w:p w14:paraId="6D4B8BCB" w14:textId="77777777" w:rsidR="00395BA2" w:rsidRPr="00FD2131" w:rsidRDefault="00395BA2" w:rsidP="00256E3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FD2131">
              <w:rPr>
                <w:rFonts w:ascii="Arial" w:hAnsi="Arial" w:cs="Arial"/>
                <w:b/>
                <w:bCs/>
                <w:sz w:val="24"/>
                <w:szCs w:val="24"/>
              </w:rPr>
              <w:t>Minimum</w:t>
            </w:r>
          </w:p>
        </w:tc>
        <w:tc>
          <w:tcPr>
            <w:tcW w:w="1701" w:type="dxa"/>
            <w:tcBorders>
              <w:top w:val="single" w:sz="4" w:space="0" w:color="auto"/>
              <w:bottom w:val="single" w:sz="4" w:space="0" w:color="auto"/>
            </w:tcBorders>
            <w:shd w:val="clear" w:color="auto" w:fill="FFFFFF" w:themeFill="background1"/>
            <w:vAlign w:val="center"/>
            <w:hideMark/>
          </w:tcPr>
          <w:p w14:paraId="063EE303" w14:textId="77777777" w:rsidR="00395BA2" w:rsidRPr="00FD2131" w:rsidRDefault="00395BA2" w:rsidP="00256E3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FD2131">
              <w:rPr>
                <w:rFonts w:ascii="Arial" w:hAnsi="Arial" w:cs="Arial"/>
                <w:b/>
                <w:bCs/>
                <w:sz w:val="24"/>
                <w:szCs w:val="24"/>
              </w:rPr>
              <w:t>Maximum</w:t>
            </w:r>
          </w:p>
        </w:tc>
      </w:tr>
      <w:tr w:rsidR="00395BA2" w:rsidRPr="00BC05E0" w14:paraId="30337F7E" w14:textId="77777777" w:rsidTr="00256E37">
        <w:trPr>
          <w:trHeight w:val="493"/>
        </w:trPr>
        <w:tc>
          <w:tcPr>
            <w:cnfStyle w:val="001000000000" w:firstRow="0" w:lastRow="0" w:firstColumn="1" w:lastColumn="0" w:oddVBand="0" w:evenVBand="0" w:oddHBand="0" w:evenHBand="0" w:firstRowFirstColumn="0" w:firstRowLastColumn="0" w:lastRowFirstColumn="0" w:lastRowLastColumn="0"/>
            <w:tcW w:w="2518" w:type="dxa"/>
            <w:tcBorders>
              <w:top w:val="single" w:sz="4" w:space="0" w:color="auto"/>
            </w:tcBorders>
            <w:shd w:val="clear" w:color="auto" w:fill="FFFFFF" w:themeFill="background1"/>
            <w:vAlign w:val="center"/>
            <w:hideMark/>
          </w:tcPr>
          <w:p w14:paraId="11D87421" w14:textId="77777777" w:rsidR="00395BA2" w:rsidRPr="00FD2131" w:rsidRDefault="00395BA2" w:rsidP="00256E37">
            <w:pPr>
              <w:autoSpaceDE w:val="0"/>
              <w:autoSpaceDN w:val="0"/>
              <w:adjustRightInd w:val="0"/>
              <w:rPr>
                <w:rFonts w:ascii="Arial" w:hAnsi="Arial" w:cs="Arial"/>
                <w:sz w:val="24"/>
                <w:szCs w:val="24"/>
              </w:rPr>
            </w:pPr>
            <w:r w:rsidRPr="00FD2131">
              <w:rPr>
                <w:rFonts w:ascii="Arial" w:hAnsi="Arial" w:cs="Arial"/>
                <w:bCs w:val="0"/>
                <w:sz w:val="24"/>
                <w:szCs w:val="24"/>
              </w:rPr>
              <w:t>pH</w:t>
            </w:r>
          </w:p>
        </w:tc>
        <w:tc>
          <w:tcPr>
            <w:tcW w:w="992" w:type="dxa"/>
            <w:tcBorders>
              <w:top w:val="single" w:sz="4" w:space="0" w:color="auto"/>
            </w:tcBorders>
            <w:shd w:val="clear" w:color="auto" w:fill="FFFFFF" w:themeFill="background1"/>
            <w:vAlign w:val="center"/>
            <w:hideMark/>
          </w:tcPr>
          <w:p w14:paraId="37EBDEBF" w14:textId="77777777" w:rsidR="00395BA2" w:rsidRPr="001F3358" w:rsidRDefault="00395BA2" w:rsidP="00256E37">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100</w:t>
            </w:r>
          </w:p>
        </w:tc>
        <w:tc>
          <w:tcPr>
            <w:tcW w:w="1276" w:type="dxa"/>
            <w:tcBorders>
              <w:top w:val="single" w:sz="4" w:space="0" w:color="auto"/>
            </w:tcBorders>
            <w:shd w:val="clear" w:color="auto" w:fill="FFFFFF" w:themeFill="background1"/>
            <w:vAlign w:val="center"/>
            <w:hideMark/>
          </w:tcPr>
          <w:p w14:paraId="6ECD072C" w14:textId="77777777" w:rsidR="00395BA2" w:rsidRPr="001F3358" w:rsidRDefault="00395BA2" w:rsidP="00256E37">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7.82</w:t>
            </w:r>
          </w:p>
        </w:tc>
        <w:tc>
          <w:tcPr>
            <w:tcW w:w="1559" w:type="dxa"/>
            <w:tcBorders>
              <w:top w:val="single" w:sz="4" w:space="0" w:color="auto"/>
            </w:tcBorders>
            <w:shd w:val="clear" w:color="auto" w:fill="FFFFFF" w:themeFill="background1"/>
            <w:vAlign w:val="center"/>
            <w:hideMark/>
          </w:tcPr>
          <w:p w14:paraId="4A990F41" w14:textId="77777777" w:rsidR="00395BA2" w:rsidRPr="001F3358" w:rsidRDefault="00395BA2" w:rsidP="00256E37">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7.67 - 7.98</w:t>
            </w:r>
          </w:p>
        </w:tc>
        <w:tc>
          <w:tcPr>
            <w:tcW w:w="1560" w:type="dxa"/>
            <w:tcBorders>
              <w:top w:val="single" w:sz="4" w:space="0" w:color="auto"/>
            </w:tcBorders>
            <w:shd w:val="clear" w:color="auto" w:fill="FFFFFF" w:themeFill="background1"/>
            <w:vAlign w:val="center"/>
            <w:hideMark/>
          </w:tcPr>
          <w:p w14:paraId="6CEB1C95" w14:textId="77777777" w:rsidR="00395BA2" w:rsidRPr="001F3358" w:rsidRDefault="00395BA2" w:rsidP="00256E37">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7.31</w:t>
            </w:r>
          </w:p>
        </w:tc>
        <w:tc>
          <w:tcPr>
            <w:tcW w:w="1701" w:type="dxa"/>
            <w:tcBorders>
              <w:top w:val="single" w:sz="4" w:space="0" w:color="auto"/>
            </w:tcBorders>
            <w:shd w:val="clear" w:color="auto" w:fill="FFFFFF" w:themeFill="background1"/>
            <w:vAlign w:val="center"/>
            <w:hideMark/>
          </w:tcPr>
          <w:p w14:paraId="12B47685" w14:textId="77777777" w:rsidR="00395BA2" w:rsidRPr="001F3358" w:rsidRDefault="00395BA2" w:rsidP="00256E37">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&gt;8</w:t>
            </w:r>
          </w:p>
        </w:tc>
      </w:tr>
      <w:tr w:rsidR="00395BA2" w:rsidRPr="00BC05E0" w14:paraId="6EE05A1B" w14:textId="77777777" w:rsidTr="00256E37">
        <w:trPr>
          <w:cnfStyle w:val="000000100000" w:firstRow="0" w:lastRow="0" w:firstColumn="0" w:lastColumn="0" w:oddVBand="0" w:evenVBand="0" w:oddHBand="1" w:evenHBand="0" w:firstRowFirstColumn="0" w:firstRowLastColumn="0" w:lastRowFirstColumn="0" w:lastRowLastColumn="0"/>
          <w:trHeight w:val="493"/>
        </w:trPr>
        <w:tc>
          <w:tcPr>
            <w:cnfStyle w:val="001000000000" w:firstRow="0" w:lastRow="0" w:firstColumn="1" w:lastColumn="0" w:oddVBand="0" w:evenVBand="0" w:oddHBand="0" w:evenHBand="0" w:firstRowFirstColumn="0" w:firstRowLastColumn="0" w:lastRowFirstColumn="0" w:lastRowLastColumn="0"/>
            <w:tcW w:w="2518" w:type="dxa"/>
            <w:shd w:val="clear" w:color="auto" w:fill="FFFFFF" w:themeFill="background1"/>
            <w:vAlign w:val="center"/>
            <w:hideMark/>
          </w:tcPr>
          <w:p w14:paraId="42AEE0EF" w14:textId="77777777" w:rsidR="00395BA2" w:rsidRPr="00FD2131" w:rsidRDefault="00395BA2" w:rsidP="00256E37">
            <w:pPr>
              <w:autoSpaceDE w:val="0"/>
              <w:autoSpaceDN w:val="0"/>
              <w:adjustRightInd w:val="0"/>
              <w:rPr>
                <w:rFonts w:ascii="Arial" w:hAnsi="Arial" w:cs="Arial"/>
                <w:sz w:val="24"/>
                <w:szCs w:val="24"/>
              </w:rPr>
            </w:pPr>
            <w:r w:rsidRPr="00FD2131">
              <w:rPr>
                <w:rFonts w:ascii="Arial" w:hAnsi="Arial" w:cs="Arial"/>
                <w:bCs w:val="0"/>
                <w:sz w:val="24"/>
                <w:szCs w:val="24"/>
              </w:rPr>
              <w:t>pCO2 (kPa)</w:t>
            </w:r>
          </w:p>
        </w:tc>
        <w:tc>
          <w:tcPr>
            <w:tcW w:w="992" w:type="dxa"/>
            <w:shd w:val="clear" w:color="auto" w:fill="FFFFFF" w:themeFill="background1"/>
            <w:vAlign w:val="center"/>
            <w:hideMark/>
          </w:tcPr>
          <w:p w14:paraId="49F81AB3" w14:textId="77777777" w:rsidR="00395BA2" w:rsidRPr="001F3358" w:rsidRDefault="00395BA2" w:rsidP="00256E3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99</w:t>
            </w:r>
          </w:p>
        </w:tc>
        <w:tc>
          <w:tcPr>
            <w:tcW w:w="1276" w:type="dxa"/>
            <w:shd w:val="clear" w:color="auto" w:fill="FFFFFF" w:themeFill="background1"/>
            <w:vAlign w:val="center"/>
            <w:hideMark/>
          </w:tcPr>
          <w:p w14:paraId="4E2511C1" w14:textId="77777777" w:rsidR="00395BA2" w:rsidRPr="001F3358" w:rsidRDefault="00395BA2" w:rsidP="00256E3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2.0</w:t>
            </w:r>
          </w:p>
        </w:tc>
        <w:tc>
          <w:tcPr>
            <w:tcW w:w="1559" w:type="dxa"/>
            <w:shd w:val="clear" w:color="auto" w:fill="FFFFFF" w:themeFill="background1"/>
            <w:vAlign w:val="center"/>
            <w:hideMark/>
          </w:tcPr>
          <w:p w14:paraId="7F26F2F3" w14:textId="77777777" w:rsidR="00395BA2" w:rsidRPr="001F3358" w:rsidRDefault="00395BA2" w:rsidP="00256E3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1.1 - 3.0</w:t>
            </w:r>
          </w:p>
        </w:tc>
        <w:tc>
          <w:tcPr>
            <w:tcW w:w="1560" w:type="dxa"/>
            <w:shd w:val="clear" w:color="auto" w:fill="FFFFFF" w:themeFill="background1"/>
            <w:vAlign w:val="center"/>
            <w:hideMark/>
          </w:tcPr>
          <w:p w14:paraId="14434C51" w14:textId="77777777" w:rsidR="00395BA2" w:rsidRPr="001F3358" w:rsidRDefault="00395BA2" w:rsidP="00256E3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0.6</w:t>
            </w:r>
          </w:p>
        </w:tc>
        <w:tc>
          <w:tcPr>
            <w:tcW w:w="1701" w:type="dxa"/>
            <w:shd w:val="clear" w:color="auto" w:fill="FFFFFF" w:themeFill="background1"/>
            <w:vAlign w:val="center"/>
            <w:hideMark/>
          </w:tcPr>
          <w:p w14:paraId="74D37299" w14:textId="77777777" w:rsidR="00395BA2" w:rsidRPr="001F3358" w:rsidRDefault="00395BA2" w:rsidP="00256E3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5.5</w:t>
            </w:r>
          </w:p>
        </w:tc>
      </w:tr>
      <w:tr w:rsidR="00395BA2" w:rsidRPr="00BC05E0" w14:paraId="18641BBA" w14:textId="77777777" w:rsidTr="00256E37">
        <w:trPr>
          <w:trHeight w:val="493"/>
        </w:trPr>
        <w:tc>
          <w:tcPr>
            <w:cnfStyle w:val="001000000000" w:firstRow="0" w:lastRow="0" w:firstColumn="1" w:lastColumn="0" w:oddVBand="0" w:evenVBand="0" w:oddHBand="0" w:evenHBand="0" w:firstRowFirstColumn="0" w:firstRowLastColumn="0" w:lastRowFirstColumn="0" w:lastRowLastColumn="0"/>
            <w:tcW w:w="2518" w:type="dxa"/>
            <w:shd w:val="clear" w:color="auto" w:fill="FFFFFF" w:themeFill="background1"/>
            <w:vAlign w:val="center"/>
            <w:hideMark/>
          </w:tcPr>
          <w:p w14:paraId="2FEDA7D5" w14:textId="77777777" w:rsidR="00395BA2" w:rsidRPr="00FD2131" w:rsidRDefault="00395BA2" w:rsidP="00256E37">
            <w:pPr>
              <w:autoSpaceDE w:val="0"/>
              <w:autoSpaceDN w:val="0"/>
              <w:adjustRightInd w:val="0"/>
              <w:rPr>
                <w:rFonts w:ascii="Arial" w:hAnsi="Arial" w:cs="Arial"/>
                <w:sz w:val="24"/>
                <w:szCs w:val="24"/>
              </w:rPr>
            </w:pPr>
            <w:r w:rsidRPr="00FD2131">
              <w:rPr>
                <w:rFonts w:ascii="Arial" w:hAnsi="Arial" w:cs="Arial"/>
                <w:bCs w:val="0"/>
                <w:sz w:val="24"/>
                <w:szCs w:val="24"/>
              </w:rPr>
              <w:t>HCO3</w:t>
            </w:r>
            <w:r w:rsidRPr="00FD2131">
              <w:rPr>
                <w:rFonts w:ascii="Arial" w:hAnsi="Arial" w:cs="Arial"/>
                <w:bCs w:val="0"/>
                <w:sz w:val="24"/>
                <w:szCs w:val="24"/>
                <w:vertAlign w:val="superscript"/>
              </w:rPr>
              <w:t>-</w:t>
            </w:r>
            <w:r w:rsidRPr="00FD2131">
              <w:rPr>
                <w:rFonts w:ascii="Arial" w:hAnsi="Arial" w:cs="Arial"/>
                <w:bCs w:val="0"/>
                <w:sz w:val="24"/>
                <w:szCs w:val="24"/>
              </w:rPr>
              <w:t xml:space="preserve">  (mmol/L)*</w:t>
            </w:r>
          </w:p>
        </w:tc>
        <w:tc>
          <w:tcPr>
            <w:tcW w:w="992" w:type="dxa"/>
            <w:shd w:val="clear" w:color="auto" w:fill="FFFFFF" w:themeFill="background1"/>
            <w:vAlign w:val="center"/>
            <w:hideMark/>
          </w:tcPr>
          <w:p w14:paraId="4B4C711E" w14:textId="77777777" w:rsidR="00395BA2" w:rsidRPr="001F3358" w:rsidRDefault="00395BA2" w:rsidP="00256E37">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78</w:t>
            </w:r>
          </w:p>
        </w:tc>
        <w:tc>
          <w:tcPr>
            <w:tcW w:w="1276" w:type="dxa"/>
            <w:shd w:val="clear" w:color="auto" w:fill="FFFFFF" w:themeFill="background1"/>
            <w:vAlign w:val="center"/>
            <w:hideMark/>
          </w:tcPr>
          <w:p w14:paraId="4E9C6477" w14:textId="77777777" w:rsidR="00395BA2" w:rsidRPr="001F3358" w:rsidRDefault="00395BA2" w:rsidP="00256E37">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23.1</w:t>
            </w:r>
          </w:p>
        </w:tc>
        <w:tc>
          <w:tcPr>
            <w:tcW w:w="1559" w:type="dxa"/>
            <w:shd w:val="clear" w:color="auto" w:fill="FFFFFF" w:themeFill="background1"/>
            <w:vAlign w:val="center"/>
            <w:hideMark/>
          </w:tcPr>
          <w:p w14:paraId="60C6F787" w14:textId="77777777" w:rsidR="00395BA2" w:rsidRPr="001F3358" w:rsidRDefault="00395BA2" w:rsidP="00256E37">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19.3 - 27.1</w:t>
            </w:r>
          </w:p>
        </w:tc>
        <w:tc>
          <w:tcPr>
            <w:tcW w:w="1560" w:type="dxa"/>
            <w:shd w:val="clear" w:color="auto" w:fill="FFFFFF" w:themeFill="background1"/>
            <w:vAlign w:val="center"/>
            <w:hideMark/>
          </w:tcPr>
          <w:p w14:paraId="4C12EF20" w14:textId="77777777" w:rsidR="00395BA2" w:rsidRPr="001F3358" w:rsidRDefault="00395BA2" w:rsidP="00256E37">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12.5</w:t>
            </w:r>
          </w:p>
        </w:tc>
        <w:tc>
          <w:tcPr>
            <w:tcW w:w="1701" w:type="dxa"/>
            <w:shd w:val="clear" w:color="auto" w:fill="FFFFFF" w:themeFill="background1"/>
            <w:vAlign w:val="center"/>
            <w:hideMark/>
          </w:tcPr>
          <w:p w14:paraId="0D6C8CD9" w14:textId="77777777" w:rsidR="00395BA2" w:rsidRPr="001F3358" w:rsidRDefault="00395BA2" w:rsidP="00256E37">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40.5</w:t>
            </w:r>
          </w:p>
        </w:tc>
      </w:tr>
      <w:tr w:rsidR="00395BA2" w:rsidRPr="00BC05E0" w14:paraId="11FCF826" w14:textId="77777777" w:rsidTr="00256E37">
        <w:trPr>
          <w:cnfStyle w:val="000000100000" w:firstRow="0" w:lastRow="0" w:firstColumn="0" w:lastColumn="0" w:oddVBand="0" w:evenVBand="0" w:oddHBand="1" w:evenHBand="0" w:firstRowFirstColumn="0" w:firstRowLastColumn="0" w:lastRowFirstColumn="0" w:lastRowLastColumn="0"/>
          <w:trHeight w:val="493"/>
        </w:trPr>
        <w:tc>
          <w:tcPr>
            <w:cnfStyle w:val="001000000000" w:firstRow="0" w:lastRow="0" w:firstColumn="1" w:lastColumn="0" w:oddVBand="0" w:evenVBand="0" w:oddHBand="0" w:evenHBand="0" w:firstRowFirstColumn="0" w:firstRowLastColumn="0" w:lastRowFirstColumn="0" w:lastRowLastColumn="0"/>
            <w:tcW w:w="2518" w:type="dxa"/>
            <w:shd w:val="clear" w:color="auto" w:fill="FFFFFF" w:themeFill="background1"/>
            <w:vAlign w:val="center"/>
            <w:hideMark/>
          </w:tcPr>
          <w:p w14:paraId="53887F91" w14:textId="77777777" w:rsidR="00395BA2" w:rsidRPr="00FD2131" w:rsidRDefault="00395BA2" w:rsidP="00256E37">
            <w:pPr>
              <w:autoSpaceDE w:val="0"/>
              <w:autoSpaceDN w:val="0"/>
              <w:adjustRightInd w:val="0"/>
              <w:rPr>
                <w:rFonts w:ascii="Arial" w:hAnsi="Arial" w:cs="Arial"/>
                <w:sz w:val="24"/>
                <w:szCs w:val="24"/>
              </w:rPr>
            </w:pPr>
            <w:r w:rsidRPr="00FD2131">
              <w:rPr>
                <w:rFonts w:ascii="Arial" w:hAnsi="Arial" w:cs="Arial"/>
                <w:bCs w:val="0"/>
                <w:sz w:val="24"/>
                <w:szCs w:val="24"/>
              </w:rPr>
              <w:t>Na</w:t>
            </w:r>
            <w:r w:rsidRPr="00FD2131">
              <w:rPr>
                <w:rFonts w:ascii="Arial" w:hAnsi="Arial" w:cs="Arial"/>
                <w:bCs w:val="0"/>
                <w:sz w:val="24"/>
                <w:szCs w:val="24"/>
                <w:vertAlign w:val="superscript"/>
              </w:rPr>
              <w:t>+</w:t>
            </w:r>
            <w:r w:rsidRPr="00FD2131">
              <w:rPr>
                <w:rFonts w:ascii="Arial" w:hAnsi="Arial" w:cs="Arial"/>
                <w:bCs w:val="0"/>
                <w:sz w:val="24"/>
                <w:szCs w:val="24"/>
              </w:rPr>
              <w:t xml:space="preserve"> (mmol/L)</w:t>
            </w:r>
          </w:p>
        </w:tc>
        <w:tc>
          <w:tcPr>
            <w:tcW w:w="992" w:type="dxa"/>
            <w:shd w:val="clear" w:color="auto" w:fill="FFFFFF" w:themeFill="background1"/>
            <w:vAlign w:val="center"/>
            <w:hideMark/>
          </w:tcPr>
          <w:p w14:paraId="3692C514" w14:textId="77777777" w:rsidR="00395BA2" w:rsidRPr="001F3358" w:rsidRDefault="00395BA2" w:rsidP="00256E3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96</w:t>
            </w:r>
          </w:p>
        </w:tc>
        <w:tc>
          <w:tcPr>
            <w:tcW w:w="1276" w:type="dxa"/>
            <w:shd w:val="clear" w:color="auto" w:fill="FFFFFF" w:themeFill="background1"/>
            <w:vAlign w:val="center"/>
            <w:hideMark/>
          </w:tcPr>
          <w:p w14:paraId="379F5D38" w14:textId="77777777" w:rsidR="00395BA2" w:rsidRPr="001F3358" w:rsidRDefault="00395BA2" w:rsidP="00256E3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146</w:t>
            </w:r>
          </w:p>
        </w:tc>
        <w:tc>
          <w:tcPr>
            <w:tcW w:w="1559" w:type="dxa"/>
            <w:shd w:val="clear" w:color="auto" w:fill="FFFFFF" w:themeFill="background1"/>
            <w:vAlign w:val="center"/>
            <w:hideMark/>
          </w:tcPr>
          <w:p w14:paraId="77C7F5B9" w14:textId="77777777" w:rsidR="00395BA2" w:rsidRPr="001F3358" w:rsidRDefault="00395BA2" w:rsidP="00256E3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143 - 149</w:t>
            </w:r>
          </w:p>
        </w:tc>
        <w:tc>
          <w:tcPr>
            <w:tcW w:w="1560" w:type="dxa"/>
            <w:shd w:val="clear" w:color="auto" w:fill="FFFFFF" w:themeFill="background1"/>
            <w:vAlign w:val="center"/>
            <w:hideMark/>
          </w:tcPr>
          <w:p w14:paraId="4D2AA5E1" w14:textId="77777777" w:rsidR="00395BA2" w:rsidRPr="001F3358" w:rsidRDefault="00395BA2" w:rsidP="00256E3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94</w:t>
            </w:r>
          </w:p>
        </w:tc>
        <w:tc>
          <w:tcPr>
            <w:tcW w:w="1701" w:type="dxa"/>
            <w:shd w:val="clear" w:color="auto" w:fill="FFFFFF" w:themeFill="background1"/>
            <w:vAlign w:val="center"/>
            <w:hideMark/>
          </w:tcPr>
          <w:p w14:paraId="782A8353" w14:textId="77777777" w:rsidR="00395BA2" w:rsidRPr="001F3358" w:rsidRDefault="00395BA2" w:rsidP="00256E3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159</w:t>
            </w:r>
          </w:p>
        </w:tc>
      </w:tr>
      <w:tr w:rsidR="00395BA2" w:rsidRPr="00BC05E0" w14:paraId="240B9D5A" w14:textId="77777777" w:rsidTr="00256E37">
        <w:trPr>
          <w:trHeight w:val="493"/>
        </w:trPr>
        <w:tc>
          <w:tcPr>
            <w:cnfStyle w:val="001000000000" w:firstRow="0" w:lastRow="0" w:firstColumn="1" w:lastColumn="0" w:oddVBand="0" w:evenVBand="0" w:oddHBand="0" w:evenHBand="0" w:firstRowFirstColumn="0" w:firstRowLastColumn="0" w:lastRowFirstColumn="0" w:lastRowLastColumn="0"/>
            <w:tcW w:w="2518" w:type="dxa"/>
            <w:shd w:val="clear" w:color="auto" w:fill="FFFFFF" w:themeFill="background1"/>
            <w:vAlign w:val="center"/>
            <w:hideMark/>
          </w:tcPr>
          <w:p w14:paraId="30C879FC" w14:textId="77777777" w:rsidR="00395BA2" w:rsidRPr="00FD2131" w:rsidRDefault="00395BA2" w:rsidP="00256E37">
            <w:pPr>
              <w:autoSpaceDE w:val="0"/>
              <w:autoSpaceDN w:val="0"/>
              <w:adjustRightInd w:val="0"/>
              <w:rPr>
                <w:rFonts w:ascii="Arial" w:hAnsi="Arial" w:cs="Arial"/>
                <w:sz w:val="24"/>
                <w:szCs w:val="24"/>
              </w:rPr>
            </w:pPr>
            <w:r w:rsidRPr="00FD2131">
              <w:rPr>
                <w:rFonts w:ascii="Arial" w:hAnsi="Arial" w:cs="Arial"/>
                <w:bCs w:val="0"/>
                <w:sz w:val="24"/>
                <w:szCs w:val="24"/>
              </w:rPr>
              <w:t>K</w:t>
            </w:r>
            <w:r w:rsidRPr="00FD2131">
              <w:rPr>
                <w:rFonts w:ascii="Arial" w:hAnsi="Arial" w:cs="Arial"/>
                <w:bCs w:val="0"/>
                <w:sz w:val="24"/>
                <w:szCs w:val="24"/>
                <w:vertAlign w:val="superscript"/>
              </w:rPr>
              <w:t xml:space="preserve">+ </w:t>
            </w:r>
            <w:r w:rsidRPr="00FD2131">
              <w:rPr>
                <w:rFonts w:ascii="Arial" w:hAnsi="Arial" w:cs="Arial"/>
                <w:bCs w:val="0"/>
                <w:sz w:val="24"/>
                <w:szCs w:val="24"/>
              </w:rPr>
              <w:t xml:space="preserve"> (mmol/L)</w:t>
            </w:r>
          </w:p>
        </w:tc>
        <w:tc>
          <w:tcPr>
            <w:tcW w:w="992" w:type="dxa"/>
            <w:shd w:val="clear" w:color="auto" w:fill="FFFFFF" w:themeFill="background1"/>
            <w:vAlign w:val="center"/>
            <w:hideMark/>
          </w:tcPr>
          <w:p w14:paraId="15FC8A85" w14:textId="77777777" w:rsidR="00395BA2" w:rsidRPr="001F3358" w:rsidRDefault="00395BA2" w:rsidP="00256E37">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94</w:t>
            </w:r>
          </w:p>
        </w:tc>
        <w:tc>
          <w:tcPr>
            <w:tcW w:w="1276" w:type="dxa"/>
            <w:shd w:val="clear" w:color="auto" w:fill="FFFFFF" w:themeFill="background1"/>
            <w:vAlign w:val="center"/>
            <w:hideMark/>
          </w:tcPr>
          <w:p w14:paraId="145ADF38" w14:textId="77777777" w:rsidR="00395BA2" w:rsidRPr="001F3358" w:rsidRDefault="00395BA2" w:rsidP="00256E37">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5.0</w:t>
            </w:r>
          </w:p>
        </w:tc>
        <w:tc>
          <w:tcPr>
            <w:tcW w:w="1559" w:type="dxa"/>
            <w:shd w:val="clear" w:color="auto" w:fill="FFFFFF" w:themeFill="background1"/>
            <w:vAlign w:val="center"/>
            <w:hideMark/>
          </w:tcPr>
          <w:p w14:paraId="7D322515" w14:textId="77777777" w:rsidR="00395BA2" w:rsidRPr="001F3358" w:rsidRDefault="00395BA2" w:rsidP="00256E37">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4.5 - 5.6</w:t>
            </w:r>
          </w:p>
        </w:tc>
        <w:tc>
          <w:tcPr>
            <w:tcW w:w="1560" w:type="dxa"/>
            <w:shd w:val="clear" w:color="auto" w:fill="FFFFFF" w:themeFill="background1"/>
            <w:vAlign w:val="center"/>
            <w:hideMark/>
          </w:tcPr>
          <w:p w14:paraId="07C58A3F" w14:textId="77777777" w:rsidR="00395BA2" w:rsidRPr="001F3358" w:rsidRDefault="00395BA2" w:rsidP="00256E37">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3.4</w:t>
            </w:r>
          </w:p>
        </w:tc>
        <w:tc>
          <w:tcPr>
            <w:tcW w:w="1701" w:type="dxa"/>
            <w:shd w:val="clear" w:color="auto" w:fill="FFFFFF" w:themeFill="background1"/>
            <w:vAlign w:val="center"/>
            <w:hideMark/>
          </w:tcPr>
          <w:p w14:paraId="405550DA" w14:textId="77777777" w:rsidR="00395BA2" w:rsidRPr="001F3358" w:rsidRDefault="00395BA2" w:rsidP="00256E37">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8.7</w:t>
            </w:r>
          </w:p>
        </w:tc>
      </w:tr>
      <w:tr w:rsidR="00395BA2" w:rsidRPr="00BC05E0" w14:paraId="632D289B" w14:textId="77777777" w:rsidTr="00256E37">
        <w:trPr>
          <w:cnfStyle w:val="000000100000" w:firstRow="0" w:lastRow="0" w:firstColumn="0" w:lastColumn="0" w:oddVBand="0" w:evenVBand="0" w:oddHBand="1" w:evenHBand="0" w:firstRowFirstColumn="0" w:firstRowLastColumn="0" w:lastRowFirstColumn="0" w:lastRowLastColumn="0"/>
          <w:trHeight w:val="493"/>
        </w:trPr>
        <w:tc>
          <w:tcPr>
            <w:cnfStyle w:val="001000000000" w:firstRow="0" w:lastRow="0" w:firstColumn="1" w:lastColumn="0" w:oddVBand="0" w:evenVBand="0" w:oddHBand="0" w:evenHBand="0" w:firstRowFirstColumn="0" w:firstRowLastColumn="0" w:lastRowFirstColumn="0" w:lastRowLastColumn="0"/>
            <w:tcW w:w="2518" w:type="dxa"/>
            <w:shd w:val="clear" w:color="auto" w:fill="FFFFFF" w:themeFill="background1"/>
            <w:vAlign w:val="center"/>
            <w:hideMark/>
          </w:tcPr>
          <w:p w14:paraId="6CA05D95" w14:textId="77777777" w:rsidR="00395BA2" w:rsidRPr="00FD2131" w:rsidRDefault="00395BA2" w:rsidP="00256E37">
            <w:pPr>
              <w:autoSpaceDE w:val="0"/>
              <w:autoSpaceDN w:val="0"/>
              <w:adjustRightInd w:val="0"/>
              <w:rPr>
                <w:rFonts w:ascii="Arial" w:hAnsi="Arial" w:cs="Arial"/>
                <w:sz w:val="24"/>
                <w:szCs w:val="24"/>
              </w:rPr>
            </w:pPr>
            <w:r w:rsidRPr="00FD2131">
              <w:rPr>
                <w:rFonts w:ascii="Arial" w:hAnsi="Arial" w:cs="Arial"/>
                <w:bCs w:val="0"/>
                <w:sz w:val="24"/>
                <w:szCs w:val="24"/>
              </w:rPr>
              <w:t>Cl</w:t>
            </w:r>
            <w:r w:rsidRPr="00FD2131">
              <w:rPr>
                <w:rFonts w:ascii="Arial" w:hAnsi="Arial" w:cs="Arial"/>
                <w:bCs w:val="0"/>
                <w:sz w:val="24"/>
                <w:szCs w:val="24"/>
                <w:vertAlign w:val="superscript"/>
              </w:rPr>
              <w:t xml:space="preserve">- </w:t>
            </w:r>
            <w:r w:rsidRPr="00FD2131">
              <w:rPr>
                <w:rFonts w:ascii="Arial" w:hAnsi="Arial" w:cs="Arial"/>
                <w:bCs w:val="0"/>
                <w:sz w:val="24"/>
                <w:szCs w:val="24"/>
              </w:rPr>
              <w:t xml:space="preserve"> (mmol/L)</w:t>
            </w:r>
            <w:r>
              <w:rPr>
                <w:rFonts w:ascii="Arial" w:hAnsi="Arial" w:cs="Arial"/>
                <w:bCs w:val="0"/>
                <w:sz w:val="24"/>
                <w:szCs w:val="24"/>
              </w:rPr>
              <w:t xml:space="preserve"> †</w:t>
            </w:r>
          </w:p>
        </w:tc>
        <w:tc>
          <w:tcPr>
            <w:tcW w:w="992" w:type="dxa"/>
            <w:shd w:val="clear" w:color="auto" w:fill="FFFFFF" w:themeFill="background1"/>
            <w:vAlign w:val="center"/>
            <w:hideMark/>
          </w:tcPr>
          <w:p w14:paraId="5F331FCD" w14:textId="77777777" w:rsidR="00395BA2" w:rsidRPr="001F3358" w:rsidRDefault="00395BA2" w:rsidP="00256E3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40</w:t>
            </w:r>
          </w:p>
        </w:tc>
        <w:tc>
          <w:tcPr>
            <w:tcW w:w="1276" w:type="dxa"/>
            <w:shd w:val="clear" w:color="auto" w:fill="FFFFFF" w:themeFill="background1"/>
            <w:vAlign w:val="center"/>
            <w:hideMark/>
          </w:tcPr>
          <w:p w14:paraId="4757F348" w14:textId="77777777" w:rsidR="00395BA2" w:rsidRPr="001F3358" w:rsidRDefault="00395BA2" w:rsidP="00256E3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110</w:t>
            </w:r>
          </w:p>
        </w:tc>
        <w:tc>
          <w:tcPr>
            <w:tcW w:w="1559" w:type="dxa"/>
            <w:shd w:val="clear" w:color="auto" w:fill="FFFFFF" w:themeFill="background1"/>
            <w:vAlign w:val="center"/>
            <w:hideMark/>
          </w:tcPr>
          <w:p w14:paraId="141CFC02" w14:textId="77777777" w:rsidR="00395BA2" w:rsidRPr="001F3358" w:rsidRDefault="00395BA2" w:rsidP="00256E3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106 - 115</w:t>
            </w:r>
          </w:p>
        </w:tc>
        <w:tc>
          <w:tcPr>
            <w:tcW w:w="1560" w:type="dxa"/>
            <w:shd w:val="clear" w:color="auto" w:fill="FFFFFF" w:themeFill="background1"/>
            <w:vAlign w:val="center"/>
            <w:hideMark/>
          </w:tcPr>
          <w:p w14:paraId="36FC8CF4" w14:textId="77777777" w:rsidR="00395BA2" w:rsidRPr="001F3358" w:rsidRDefault="00395BA2" w:rsidP="00256E3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82</w:t>
            </w:r>
          </w:p>
        </w:tc>
        <w:tc>
          <w:tcPr>
            <w:tcW w:w="1701" w:type="dxa"/>
            <w:shd w:val="clear" w:color="auto" w:fill="FFFFFF" w:themeFill="background1"/>
            <w:vAlign w:val="center"/>
            <w:hideMark/>
          </w:tcPr>
          <w:p w14:paraId="11B83746" w14:textId="77777777" w:rsidR="00395BA2" w:rsidRPr="001F3358" w:rsidRDefault="00395BA2" w:rsidP="00256E3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148</w:t>
            </w:r>
          </w:p>
        </w:tc>
      </w:tr>
      <w:tr w:rsidR="00395BA2" w:rsidRPr="00BC05E0" w14:paraId="227FA6D3" w14:textId="77777777" w:rsidTr="00256E37">
        <w:trPr>
          <w:trHeight w:val="493"/>
        </w:trPr>
        <w:tc>
          <w:tcPr>
            <w:cnfStyle w:val="001000000000" w:firstRow="0" w:lastRow="0" w:firstColumn="1" w:lastColumn="0" w:oddVBand="0" w:evenVBand="0" w:oddHBand="0" w:evenHBand="0" w:firstRowFirstColumn="0" w:firstRowLastColumn="0" w:lastRowFirstColumn="0" w:lastRowLastColumn="0"/>
            <w:tcW w:w="2518" w:type="dxa"/>
            <w:shd w:val="clear" w:color="auto" w:fill="FFFFFF" w:themeFill="background1"/>
            <w:vAlign w:val="center"/>
            <w:hideMark/>
          </w:tcPr>
          <w:p w14:paraId="567BBAA4" w14:textId="77777777" w:rsidR="00395BA2" w:rsidRPr="00FD2131" w:rsidRDefault="00395BA2" w:rsidP="00256E37">
            <w:pPr>
              <w:autoSpaceDE w:val="0"/>
              <w:autoSpaceDN w:val="0"/>
              <w:adjustRightInd w:val="0"/>
              <w:rPr>
                <w:rFonts w:ascii="Arial" w:hAnsi="Arial" w:cs="Arial"/>
                <w:sz w:val="24"/>
                <w:szCs w:val="24"/>
              </w:rPr>
            </w:pPr>
            <w:r w:rsidRPr="00FD2131">
              <w:rPr>
                <w:rFonts w:ascii="Arial" w:hAnsi="Arial" w:cs="Arial"/>
                <w:bCs w:val="0"/>
                <w:sz w:val="24"/>
                <w:szCs w:val="24"/>
              </w:rPr>
              <w:t>Glucose (mmol/L)</w:t>
            </w:r>
          </w:p>
        </w:tc>
        <w:tc>
          <w:tcPr>
            <w:tcW w:w="992" w:type="dxa"/>
            <w:shd w:val="clear" w:color="auto" w:fill="FFFFFF" w:themeFill="background1"/>
            <w:vAlign w:val="center"/>
            <w:hideMark/>
          </w:tcPr>
          <w:p w14:paraId="63B41AD7" w14:textId="77777777" w:rsidR="00395BA2" w:rsidRPr="001F3358" w:rsidRDefault="00395BA2" w:rsidP="00256E37">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97</w:t>
            </w:r>
          </w:p>
        </w:tc>
        <w:tc>
          <w:tcPr>
            <w:tcW w:w="1276" w:type="dxa"/>
            <w:shd w:val="clear" w:color="auto" w:fill="FFFFFF" w:themeFill="background1"/>
            <w:vAlign w:val="center"/>
            <w:hideMark/>
          </w:tcPr>
          <w:p w14:paraId="0F768E37" w14:textId="77777777" w:rsidR="00395BA2" w:rsidRPr="001F3358" w:rsidRDefault="00395BA2" w:rsidP="00256E37">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2.1</w:t>
            </w:r>
          </w:p>
        </w:tc>
        <w:tc>
          <w:tcPr>
            <w:tcW w:w="1559" w:type="dxa"/>
            <w:shd w:val="clear" w:color="auto" w:fill="FFFFFF" w:themeFill="background1"/>
            <w:vAlign w:val="center"/>
            <w:hideMark/>
          </w:tcPr>
          <w:p w14:paraId="523A7ADE" w14:textId="77777777" w:rsidR="00395BA2" w:rsidRPr="001F3358" w:rsidRDefault="00395BA2" w:rsidP="00256E37">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1.4 - 3.7</w:t>
            </w:r>
          </w:p>
        </w:tc>
        <w:tc>
          <w:tcPr>
            <w:tcW w:w="1560" w:type="dxa"/>
            <w:shd w:val="clear" w:color="auto" w:fill="FFFFFF" w:themeFill="background1"/>
            <w:vAlign w:val="center"/>
            <w:hideMark/>
          </w:tcPr>
          <w:p w14:paraId="28887AE7" w14:textId="77777777" w:rsidR="00395BA2" w:rsidRPr="001F3358" w:rsidRDefault="00395BA2" w:rsidP="00256E37">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0.6</w:t>
            </w:r>
          </w:p>
        </w:tc>
        <w:tc>
          <w:tcPr>
            <w:tcW w:w="1701" w:type="dxa"/>
            <w:shd w:val="clear" w:color="auto" w:fill="FFFFFF" w:themeFill="background1"/>
            <w:vAlign w:val="center"/>
            <w:hideMark/>
          </w:tcPr>
          <w:p w14:paraId="16DFCB1C" w14:textId="77777777" w:rsidR="00395BA2" w:rsidRPr="001F3358" w:rsidRDefault="00395BA2" w:rsidP="00256E37">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11.7</w:t>
            </w:r>
          </w:p>
        </w:tc>
      </w:tr>
      <w:tr w:rsidR="00395BA2" w:rsidRPr="00BC05E0" w14:paraId="7BFE7FCA" w14:textId="77777777" w:rsidTr="00256E37">
        <w:trPr>
          <w:cnfStyle w:val="000000100000" w:firstRow="0" w:lastRow="0" w:firstColumn="0" w:lastColumn="0" w:oddVBand="0" w:evenVBand="0" w:oddHBand="1" w:evenHBand="0" w:firstRowFirstColumn="0" w:firstRowLastColumn="0" w:lastRowFirstColumn="0" w:lastRowLastColumn="0"/>
          <w:trHeight w:val="493"/>
        </w:trPr>
        <w:tc>
          <w:tcPr>
            <w:cnfStyle w:val="001000000000" w:firstRow="0" w:lastRow="0" w:firstColumn="1" w:lastColumn="0" w:oddVBand="0" w:evenVBand="0" w:oddHBand="0" w:evenHBand="0" w:firstRowFirstColumn="0" w:firstRowLastColumn="0" w:lastRowFirstColumn="0" w:lastRowLastColumn="0"/>
            <w:tcW w:w="2518" w:type="dxa"/>
            <w:shd w:val="clear" w:color="auto" w:fill="FFFFFF" w:themeFill="background1"/>
            <w:vAlign w:val="center"/>
            <w:hideMark/>
          </w:tcPr>
          <w:p w14:paraId="162FA23B" w14:textId="77777777" w:rsidR="00395BA2" w:rsidRPr="00FD2131" w:rsidRDefault="00395BA2" w:rsidP="00256E37">
            <w:pPr>
              <w:autoSpaceDE w:val="0"/>
              <w:autoSpaceDN w:val="0"/>
              <w:adjustRightInd w:val="0"/>
              <w:rPr>
                <w:rFonts w:ascii="Arial" w:hAnsi="Arial" w:cs="Arial"/>
                <w:sz w:val="24"/>
                <w:szCs w:val="24"/>
              </w:rPr>
            </w:pPr>
            <w:r w:rsidRPr="00FD2131">
              <w:rPr>
                <w:rFonts w:ascii="Arial" w:hAnsi="Arial" w:cs="Arial"/>
                <w:bCs w:val="0"/>
                <w:sz w:val="24"/>
                <w:szCs w:val="24"/>
              </w:rPr>
              <w:t>Lactate (mmol/L)</w:t>
            </w:r>
          </w:p>
        </w:tc>
        <w:tc>
          <w:tcPr>
            <w:tcW w:w="992" w:type="dxa"/>
            <w:shd w:val="clear" w:color="auto" w:fill="FFFFFF" w:themeFill="background1"/>
            <w:vAlign w:val="center"/>
            <w:hideMark/>
          </w:tcPr>
          <w:p w14:paraId="3C6F600A" w14:textId="77777777" w:rsidR="00395BA2" w:rsidRPr="001F3358" w:rsidRDefault="00395BA2" w:rsidP="00256E3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98</w:t>
            </w:r>
          </w:p>
        </w:tc>
        <w:tc>
          <w:tcPr>
            <w:tcW w:w="1276" w:type="dxa"/>
            <w:shd w:val="clear" w:color="auto" w:fill="FFFFFF" w:themeFill="background1"/>
            <w:vAlign w:val="center"/>
            <w:hideMark/>
          </w:tcPr>
          <w:p w14:paraId="17C438BA" w14:textId="77777777" w:rsidR="00395BA2" w:rsidRPr="001F3358" w:rsidRDefault="00395BA2" w:rsidP="00256E3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2.0</w:t>
            </w:r>
          </w:p>
        </w:tc>
        <w:tc>
          <w:tcPr>
            <w:tcW w:w="1559" w:type="dxa"/>
            <w:shd w:val="clear" w:color="auto" w:fill="FFFFFF" w:themeFill="background1"/>
            <w:vAlign w:val="center"/>
            <w:hideMark/>
          </w:tcPr>
          <w:p w14:paraId="5DC0E9EC" w14:textId="77777777" w:rsidR="00395BA2" w:rsidRPr="001F3358" w:rsidRDefault="00395BA2" w:rsidP="00256E3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1.3 - 2.8</w:t>
            </w:r>
          </w:p>
        </w:tc>
        <w:tc>
          <w:tcPr>
            <w:tcW w:w="1560" w:type="dxa"/>
            <w:shd w:val="clear" w:color="auto" w:fill="FFFFFF" w:themeFill="background1"/>
            <w:vAlign w:val="center"/>
            <w:hideMark/>
          </w:tcPr>
          <w:p w14:paraId="4CDADEF8" w14:textId="77777777" w:rsidR="00395BA2" w:rsidRPr="001F3358" w:rsidRDefault="00395BA2" w:rsidP="00256E3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0.5</w:t>
            </w:r>
          </w:p>
        </w:tc>
        <w:tc>
          <w:tcPr>
            <w:tcW w:w="1701" w:type="dxa"/>
            <w:shd w:val="clear" w:color="auto" w:fill="FFFFFF" w:themeFill="background1"/>
            <w:vAlign w:val="center"/>
            <w:hideMark/>
          </w:tcPr>
          <w:p w14:paraId="03A8C0F1" w14:textId="77777777" w:rsidR="00395BA2" w:rsidRPr="001F3358" w:rsidRDefault="00395BA2" w:rsidP="00256E3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8.3</w:t>
            </w:r>
          </w:p>
        </w:tc>
      </w:tr>
      <w:tr w:rsidR="00395BA2" w:rsidRPr="00BC05E0" w14:paraId="1F63E76B" w14:textId="77777777" w:rsidTr="00256E37">
        <w:trPr>
          <w:trHeight w:val="493"/>
        </w:trPr>
        <w:tc>
          <w:tcPr>
            <w:cnfStyle w:val="001000000000" w:firstRow="0" w:lastRow="0" w:firstColumn="1" w:lastColumn="0" w:oddVBand="0" w:evenVBand="0" w:oddHBand="0" w:evenHBand="0" w:firstRowFirstColumn="0" w:firstRowLastColumn="0" w:lastRowFirstColumn="0" w:lastRowLastColumn="0"/>
            <w:tcW w:w="9606" w:type="dxa"/>
            <w:gridSpan w:val="6"/>
            <w:shd w:val="clear" w:color="auto" w:fill="FFFFFF" w:themeFill="background1"/>
          </w:tcPr>
          <w:p w14:paraId="6D7968F5" w14:textId="77777777" w:rsidR="00395BA2" w:rsidRPr="00FD2131" w:rsidRDefault="00395BA2" w:rsidP="00256E37">
            <w:pPr>
              <w:pBdr>
                <w:top w:val="single" w:sz="4" w:space="1" w:color="auto"/>
              </w:pBdr>
              <w:autoSpaceDE w:val="0"/>
              <w:autoSpaceDN w:val="0"/>
              <w:adjustRightInd w:val="0"/>
              <w:rPr>
                <w:rFonts w:ascii="Arial" w:hAnsi="Arial" w:cs="Arial"/>
                <w:b w:val="0"/>
                <w:bCs w:val="0"/>
                <w:sz w:val="24"/>
                <w:szCs w:val="24"/>
              </w:rPr>
            </w:pPr>
            <w:r w:rsidRPr="001F3358">
              <w:rPr>
                <w:rFonts w:ascii="Arial" w:hAnsi="Arial" w:cs="Arial"/>
                <w:bCs w:val="0"/>
                <w:sz w:val="24"/>
                <w:szCs w:val="24"/>
              </w:rPr>
              <w:t>*</w:t>
            </w:r>
            <w:r>
              <w:rPr>
                <w:rFonts w:ascii="Arial" w:hAnsi="Arial" w:cs="Arial"/>
                <w:bCs w:val="0"/>
                <w:sz w:val="24"/>
                <w:szCs w:val="24"/>
              </w:rPr>
              <w:t xml:space="preserve"> </w:t>
            </w:r>
            <w:r w:rsidRPr="00FD2131">
              <w:rPr>
                <w:rFonts w:ascii="Arial" w:hAnsi="Arial" w:cs="Arial"/>
                <w:b w:val="0"/>
                <w:bCs w:val="0"/>
                <w:sz w:val="24"/>
                <w:szCs w:val="24"/>
              </w:rPr>
              <w:t>Bicarbonate being a derived parameter, its values was not available in 22 patients where the pH was out of range.</w:t>
            </w:r>
          </w:p>
          <w:p w14:paraId="65BC7384" w14:textId="77777777" w:rsidR="00395BA2" w:rsidRPr="00FD2131" w:rsidRDefault="00395BA2" w:rsidP="00256E37">
            <w:pPr>
              <w:pBdr>
                <w:top w:val="single" w:sz="4" w:space="1" w:color="auto"/>
              </w:pBdr>
              <w:autoSpaceDE w:val="0"/>
              <w:autoSpaceDN w:val="0"/>
              <w:adjustRightInd w:val="0"/>
              <w:rPr>
                <w:rFonts w:ascii="Arial" w:hAnsi="Arial" w:cs="Arial"/>
                <w:b w:val="0"/>
                <w:bCs w:val="0"/>
                <w:sz w:val="24"/>
                <w:szCs w:val="24"/>
              </w:rPr>
            </w:pPr>
            <w:r>
              <w:rPr>
                <w:rFonts w:ascii="Arial" w:hAnsi="Arial" w:cs="Arial"/>
                <w:b w:val="0"/>
                <w:bCs w:val="0"/>
                <w:sz w:val="24"/>
                <w:szCs w:val="24"/>
              </w:rPr>
              <w:t xml:space="preserve">† </w:t>
            </w:r>
            <w:r w:rsidRPr="00FD2131">
              <w:rPr>
                <w:rFonts w:ascii="Arial" w:hAnsi="Arial" w:cs="Arial"/>
                <w:b w:val="0"/>
                <w:bCs w:val="0"/>
                <w:sz w:val="24"/>
                <w:szCs w:val="24"/>
              </w:rPr>
              <w:t>The chloride module was added to the analyser midway through the study.</w:t>
            </w:r>
          </w:p>
          <w:p w14:paraId="09A87A2E" w14:textId="77777777" w:rsidR="00395BA2" w:rsidRPr="001F3358" w:rsidRDefault="00395BA2" w:rsidP="00256E37">
            <w:pPr>
              <w:pBdr>
                <w:top w:val="single" w:sz="4" w:space="1" w:color="auto"/>
              </w:pBdr>
              <w:autoSpaceDE w:val="0"/>
              <w:autoSpaceDN w:val="0"/>
              <w:adjustRightInd w:val="0"/>
              <w:jc w:val="both"/>
              <w:rPr>
                <w:rFonts w:ascii="Arial" w:hAnsi="Arial" w:cs="Arial"/>
                <w:bCs w:val="0"/>
                <w:sz w:val="24"/>
                <w:szCs w:val="24"/>
              </w:rPr>
            </w:pPr>
            <w:r w:rsidRPr="00FD2131">
              <w:rPr>
                <w:rFonts w:ascii="Arial" w:hAnsi="Arial" w:cs="Arial"/>
                <w:b w:val="0"/>
                <w:bCs w:val="0"/>
                <w:sz w:val="24"/>
                <w:szCs w:val="24"/>
              </w:rPr>
              <w:t>pCO2 (partial pressure of carbon dioxide), HCO3</w:t>
            </w:r>
            <w:r w:rsidRPr="00FD2131">
              <w:rPr>
                <w:rFonts w:ascii="Arial" w:hAnsi="Arial" w:cs="Arial"/>
                <w:b w:val="0"/>
                <w:bCs w:val="0"/>
                <w:sz w:val="24"/>
                <w:szCs w:val="24"/>
                <w:vertAlign w:val="superscript"/>
              </w:rPr>
              <w:t xml:space="preserve">- </w:t>
            </w:r>
            <w:r w:rsidRPr="00FD2131">
              <w:rPr>
                <w:rFonts w:ascii="Arial" w:hAnsi="Arial" w:cs="Arial"/>
                <w:b w:val="0"/>
                <w:bCs w:val="0"/>
                <w:sz w:val="24"/>
                <w:szCs w:val="24"/>
              </w:rPr>
              <w:t>(Bicarbonate), Na</w:t>
            </w:r>
            <w:r w:rsidRPr="00FD2131">
              <w:rPr>
                <w:rFonts w:ascii="Arial" w:hAnsi="Arial" w:cs="Arial"/>
                <w:b w:val="0"/>
                <w:bCs w:val="0"/>
                <w:sz w:val="24"/>
                <w:szCs w:val="24"/>
                <w:vertAlign w:val="superscript"/>
              </w:rPr>
              <w:t xml:space="preserve">+ </w:t>
            </w:r>
            <w:r w:rsidRPr="00FD2131">
              <w:rPr>
                <w:rFonts w:ascii="Arial" w:hAnsi="Arial" w:cs="Arial"/>
                <w:b w:val="0"/>
                <w:bCs w:val="0"/>
                <w:sz w:val="24"/>
                <w:szCs w:val="24"/>
              </w:rPr>
              <w:t>(Sodium), K</w:t>
            </w:r>
            <w:r w:rsidRPr="00FD2131">
              <w:rPr>
                <w:rFonts w:ascii="Arial" w:hAnsi="Arial" w:cs="Arial"/>
                <w:b w:val="0"/>
                <w:bCs w:val="0"/>
                <w:sz w:val="24"/>
                <w:szCs w:val="24"/>
                <w:vertAlign w:val="superscript"/>
              </w:rPr>
              <w:t xml:space="preserve">+ </w:t>
            </w:r>
            <w:r w:rsidRPr="00FD2131">
              <w:rPr>
                <w:rFonts w:ascii="Arial" w:hAnsi="Arial" w:cs="Arial"/>
                <w:b w:val="0"/>
                <w:bCs w:val="0"/>
                <w:sz w:val="24"/>
                <w:szCs w:val="24"/>
              </w:rPr>
              <w:t>(Potassium), Cl</w:t>
            </w:r>
            <w:r w:rsidRPr="00FD2131">
              <w:rPr>
                <w:rFonts w:ascii="Arial" w:hAnsi="Arial" w:cs="Arial"/>
                <w:b w:val="0"/>
                <w:bCs w:val="0"/>
                <w:sz w:val="24"/>
                <w:szCs w:val="24"/>
                <w:vertAlign w:val="superscript"/>
              </w:rPr>
              <w:t xml:space="preserve">- </w:t>
            </w:r>
            <w:r w:rsidRPr="00FD2131">
              <w:rPr>
                <w:rFonts w:ascii="Arial" w:hAnsi="Arial" w:cs="Arial"/>
                <w:b w:val="0"/>
                <w:bCs w:val="0"/>
                <w:sz w:val="24"/>
                <w:szCs w:val="24"/>
              </w:rPr>
              <w:t>(Chloride)</w:t>
            </w:r>
          </w:p>
        </w:tc>
      </w:tr>
    </w:tbl>
    <w:p w14:paraId="56B1A9E5" w14:textId="77777777" w:rsidR="00395BA2" w:rsidRDefault="00395BA2" w:rsidP="00395BA2">
      <w:pPr>
        <w:autoSpaceDE w:val="0"/>
        <w:autoSpaceDN w:val="0"/>
        <w:adjustRightInd w:val="0"/>
        <w:spacing w:after="0" w:line="240" w:lineRule="auto"/>
        <w:rPr>
          <w:rFonts w:cs="TkfhnyAdvTT3713a231"/>
          <w:color w:val="3A2A98"/>
          <w:sz w:val="24"/>
          <w:szCs w:val="24"/>
        </w:rPr>
      </w:pPr>
    </w:p>
    <w:p w14:paraId="78CF8E9B" w14:textId="77777777" w:rsidR="00395BA2" w:rsidRDefault="00395BA2" w:rsidP="00395BA2">
      <w:pPr>
        <w:autoSpaceDE w:val="0"/>
        <w:autoSpaceDN w:val="0"/>
        <w:adjustRightInd w:val="0"/>
        <w:spacing w:after="0" w:line="240" w:lineRule="auto"/>
        <w:rPr>
          <w:rFonts w:cs="TkfhnyAdvTT3713a231"/>
          <w:color w:val="3A2A98"/>
          <w:sz w:val="24"/>
          <w:szCs w:val="24"/>
        </w:rPr>
      </w:pPr>
    </w:p>
    <w:p w14:paraId="4D9EB709" w14:textId="77777777" w:rsidR="00395BA2" w:rsidRDefault="00395BA2" w:rsidP="00395BA2">
      <w:pPr>
        <w:autoSpaceDE w:val="0"/>
        <w:autoSpaceDN w:val="0"/>
        <w:adjustRightInd w:val="0"/>
        <w:spacing w:after="0" w:line="240" w:lineRule="auto"/>
        <w:rPr>
          <w:rFonts w:cs="TkfhnyAdvTT3713a231"/>
          <w:color w:val="3A2A98"/>
          <w:sz w:val="24"/>
          <w:szCs w:val="24"/>
        </w:rPr>
      </w:pPr>
    </w:p>
    <w:p w14:paraId="5CE0AF4E" w14:textId="77777777" w:rsidR="00395BA2" w:rsidRDefault="00395BA2" w:rsidP="00395BA2">
      <w:pPr>
        <w:autoSpaceDE w:val="0"/>
        <w:autoSpaceDN w:val="0"/>
        <w:adjustRightInd w:val="0"/>
        <w:spacing w:after="0" w:line="240" w:lineRule="auto"/>
        <w:rPr>
          <w:rFonts w:cs="TkfhnyAdvTT3713a231"/>
          <w:color w:val="3A2A98"/>
          <w:sz w:val="24"/>
          <w:szCs w:val="24"/>
        </w:rPr>
      </w:pPr>
    </w:p>
    <w:p w14:paraId="32B237C7" w14:textId="77777777" w:rsidR="00395BA2" w:rsidRDefault="00395BA2" w:rsidP="00395BA2">
      <w:pPr>
        <w:autoSpaceDE w:val="0"/>
        <w:autoSpaceDN w:val="0"/>
        <w:adjustRightInd w:val="0"/>
        <w:spacing w:after="0" w:line="240" w:lineRule="auto"/>
        <w:rPr>
          <w:rFonts w:cs="TkfhnyAdvTT3713a231"/>
          <w:color w:val="3A2A98"/>
          <w:sz w:val="24"/>
          <w:szCs w:val="24"/>
        </w:rPr>
      </w:pPr>
    </w:p>
    <w:p w14:paraId="7A128B1B" w14:textId="77777777" w:rsidR="00395BA2" w:rsidRPr="00C311AB" w:rsidRDefault="00395BA2" w:rsidP="00395BA2">
      <w:pPr>
        <w:autoSpaceDE w:val="0"/>
        <w:autoSpaceDN w:val="0"/>
        <w:adjustRightInd w:val="0"/>
        <w:spacing w:after="0" w:line="240" w:lineRule="auto"/>
        <w:rPr>
          <w:rFonts w:cs="TkfhnyAdvTT3713a231"/>
          <w:color w:val="3A2A98"/>
          <w:sz w:val="24"/>
          <w:szCs w:val="24"/>
        </w:rPr>
      </w:pPr>
    </w:p>
    <w:tbl>
      <w:tblPr>
        <w:tblStyle w:val="TableGrid"/>
        <w:tblW w:w="14000" w:type="dxa"/>
        <w:tblLayout w:type="fixed"/>
        <w:tblLook w:val="04A0" w:firstRow="1" w:lastRow="0" w:firstColumn="1" w:lastColumn="0" w:noHBand="0" w:noVBand="1"/>
      </w:tblPr>
      <w:tblGrid>
        <w:gridCol w:w="2553"/>
        <w:gridCol w:w="2517"/>
        <w:gridCol w:w="2551"/>
        <w:gridCol w:w="2552"/>
        <w:gridCol w:w="2268"/>
        <w:gridCol w:w="1559"/>
      </w:tblGrid>
      <w:tr w:rsidR="00395BA2" w:rsidRPr="00354F95" w14:paraId="355D2D76" w14:textId="77777777" w:rsidTr="00256E37">
        <w:trPr>
          <w:trHeight w:val="567"/>
        </w:trPr>
        <w:tc>
          <w:tcPr>
            <w:tcW w:w="14000" w:type="dxa"/>
            <w:gridSpan w:val="6"/>
            <w:tcBorders>
              <w:top w:val="nil"/>
              <w:left w:val="nil"/>
              <w:bottom w:val="single" w:sz="4" w:space="0" w:color="auto"/>
              <w:right w:val="nil"/>
            </w:tcBorders>
          </w:tcPr>
          <w:p w14:paraId="346F8564" w14:textId="77777777" w:rsidR="00395BA2" w:rsidRPr="00354F95" w:rsidRDefault="00395BA2" w:rsidP="00256E37">
            <w:pPr>
              <w:autoSpaceDE w:val="0"/>
              <w:autoSpaceDN w:val="0"/>
              <w:adjustRightInd w:val="0"/>
              <w:spacing w:before="120"/>
              <w:rPr>
                <w:rFonts w:ascii="Arial" w:hAnsi="Arial" w:cs="Arial"/>
                <w:b/>
                <w:sz w:val="24"/>
                <w:szCs w:val="24"/>
              </w:rPr>
            </w:pPr>
            <w:r>
              <w:rPr>
                <w:rFonts w:ascii="Arial" w:hAnsi="Arial" w:cs="Arial"/>
                <w:b/>
                <w:sz w:val="24"/>
                <w:szCs w:val="24"/>
              </w:rPr>
              <w:lastRenderedPageBreak/>
              <w:t>Table 4</w:t>
            </w:r>
            <w:r w:rsidRPr="00354F95">
              <w:rPr>
                <w:rFonts w:ascii="Arial" w:hAnsi="Arial" w:cs="Arial"/>
                <w:b/>
                <w:sz w:val="24"/>
                <w:szCs w:val="24"/>
              </w:rPr>
              <w:t xml:space="preserve">: Bile biochemistry </w:t>
            </w:r>
            <w:r>
              <w:rPr>
                <w:rFonts w:ascii="Arial" w:hAnsi="Arial" w:cs="Arial"/>
                <w:b/>
                <w:sz w:val="24"/>
                <w:szCs w:val="24"/>
              </w:rPr>
              <w:t>according to the preservation technique of graft</w:t>
            </w:r>
          </w:p>
        </w:tc>
      </w:tr>
      <w:tr w:rsidR="00395BA2" w:rsidRPr="005B7B09" w14:paraId="134F668D" w14:textId="77777777" w:rsidTr="00256E37">
        <w:trPr>
          <w:trHeight w:val="428"/>
        </w:trPr>
        <w:tc>
          <w:tcPr>
            <w:tcW w:w="2553" w:type="dxa"/>
            <w:tcBorders>
              <w:top w:val="single" w:sz="4" w:space="0" w:color="auto"/>
              <w:left w:val="nil"/>
              <w:bottom w:val="single" w:sz="4" w:space="0" w:color="auto"/>
              <w:right w:val="nil"/>
            </w:tcBorders>
          </w:tcPr>
          <w:p w14:paraId="52A5E36E" w14:textId="77777777" w:rsidR="00395BA2" w:rsidRPr="009C66D0" w:rsidRDefault="00395BA2" w:rsidP="00256E37">
            <w:pPr>
              <w:autoSpaceDE w:val="0"/>
              <w:autoSpaceDN w:val="0"/>
              <w:adjustRightInd w:val="0"/>
              <w:spacing w:before="120" w:line="276" w:lineRule="auto"/>
              <w:rPr>
                <w:rFonts w:ascii="Arial" w:hAnsi="Arial" w:cs="Arial"/>
                <w:sz w:val="24"/>
                <w:szCs w:val="24"/>
              </w:rPr>
            </w:pPr>
          </w:p>
        </w:tc>
        <w:tc>
          <w:tcPr>
            <w:tcW w:w="2517" w:type="dxa"/>
            <w:tcBorders>
              <w:top w:val="single" w:sz="4" w:space="0" w:color="auto"/>
              <w:left w:val="nil"/>
              <w:bottom w:val="single" w:sz="4" w:space="0" w:color="auto"/>
              <w:right w:val="nil"/>
            </w:tcBorders>
          </w:tcPr>
          <w:p w14:paraId="4112CB74" w14:textId="77777777" w:rsidR="00395BA2" w:rsidRPr="001F3358" w:rsidRDefault="00395BA2" w:rsidP="00256E37">
            <w:pPr>
              <w:autoSpaceDE w:val="0"/>
              <w:autoSpaceDN w:val="0"/>
              <w:adjustRightInd w:val="0"/>
              <w:spacing w:before="120" w:line="276" w:lineRule="auto"/>
              <w:jc w:val="center"/>
              <w:rPr>
                <w:rFonts w:ascii="Arial" w:hAnsi="Arial" w:cs="Arial"/>
                <w:b/>
                <w:sz w:val="24"/>
                <w:szCs w:val="24"/>
              </w:rPr>
            </w:pPr>
            <w:r>
              <w:rPr>
                <w:rFonts w:ascii="Arial" w:hAnsi="Arial" w:cs="Arial"/>
                <w:b/>
                <w:sz w:val="24"/>
                <w:szCs w:val="24"/>
              </w:rPr>
              <w:t>DBD (n=57)</w:t>
            </w:r>
          </w:p>
        </w:tc>
        <w:tc>
          <w:tcPr>
            <w:tcW w:w="2551" w:type="dxa"/>
            <w:tcBorders>
              <w:top w:val="single" w:sz="4" w:space="0" w:color="auto"/>
              <w:left w:val="nil"/>
              <w:bottom w:val="single" w:sz="4" w:space="0" w:color="auto"/>
              <w:right w:val="nil"/>
            </w:tcBorders>
          </w:tcPr>
          <w:p w14:paraId="0913E87A" w14:textId="77777777" w:rsidR="00395BA2" w:rsidRPr="001F3358" w:rsidRDefault="00395BA2" w:rsidP="00256E37">
            <w:pPr>
              <w:autoSpaceDE w:val="0"/>
              <w:autoSpaceDN w:val="0"/>
              <w:adjustRightInd w:val="0"/>
              <w:spacing w:before="120" w:line="276" w:lineRule="auto"/>
              <w:jc w:val="center"/>
              <w:rPr>
                <w:rFonts w:ascii="Arial" w:hAnsi="Arial" w:cs="Arial"/>
                <w:b/>
                <w:sz w:val="24"/>
                <w:szCs w:val="24"/>
              </w:rPr>
            </w:pPr>
            <w:r>
              <w:rPr>
                <w:rFonts w:ascii="Arial" w:hAnsi="Arial" w:cs="Arial"/>
                <w:b/>
                <w:sz w:val="24"/>
                <w:szCs w:val="24"/>
              </w:rPr>
              <w:t>DCD (n=11)</w:t>
            </w:r>
          </w:p>
        </w:tc>
        <w:tc>
          <w:tcPr>
            <w:tcW w:w="2552" w:type="dxa"/>
            <w:tcBorders>
              <w:top w:val="single" w:sz="4" w:space="0" w:color="auto"/>
              <w:left w:val="nil"/>
              <w:bottom w:val="single" w:sz="4" w:space="0" w:color="auto"/>
              <w:right w:val="nil"/>
            </w:tcBorders>
          </w:tcPr>
          <w:p w14:paraId="5BCA40CC" w14:textId="77777777" w:rsidR="00395BA2" w:rsidRPr="001F3358" w:rsidRDefault="00395BA2" w:rsidP="00256E37">
            <w:pPr>
              <w:autoSpaceDE w:val="0"/>
              <w:autoSpaceDN w:val="0"/>
              <w:adjustRightInd w:val="0"/>
              <w:spacing w:before="120" w:line="276" w:lineRule="auto"/>
              <w:jc w:val="center"/>
              <w:rPr>
                <w:rFonts w:ascii="Arial" w:hAnsi="Arial" w:cs="Arial"/>
                <w:b/>
                <w:sz w:val="24"/>
                <w:szCs w:val="24"/>
              </w:rPr>
            </w:pPr>
            <w:r>
              <w:rPr>
                <w:rFonts w:ascii="Arial" w:hAnsi="Arial" w:cs="Arial"/>
                <w:b/>
                <w:sz w:val="24"/>
                <w:szCs w:val="24"/>
              </w:rPr>
              <w:t>NRP (n=13)</w:t>
            </w:r>
          </w:p>
        </w:tc>
        <w:tc>
          <w:tcPr>
            <w:tcW w:w="2268" w:type="dxa"/>
            <w:tcBorders>
              <w:top w:val="single" w:sz="4" w:space="0" w:color="auto"/>
              <w:left w:val="nil"/>
              <w:bottom w:val="single" w:sz="4" w:space="0" w:color="auto"/>
              <w:right w:val="nil"/>
            </w:tcBorders>
          </w:tcPr>
          <w:p w14:paraId="7924BFF3" w14:textId="77777777" w:rsidR="00395BA2" w:rsidRPr="001F3358" w:rsidRDefault="00395BA2" w:rsidP="00256E37">
            <w:pPr>
              <w:autoSpaceDE w:val="0"/>
              <w:autoSpaceDN w:val="0"/>
              <w:adjustRightInd w:val="0"/>
              <w:spacing w:before="120"/>
              <w:jc w:val="center"/>
              <w:rPr>
                <w:rFonts w:ascii="Arial" w:hAnsi="Arial" w:cs="Arial"/>
                <w:b/>
                <w:sz w:val="24"/>
                <w:szCs w:val="24"/>
              </w:rPr>
            </w:pPr>
            <w:proofErr w:type="spellStart"/>
            <w:r>
              <w:rPr>
                <w:rFonts w:ascii="Arial" w:hAnsi="Arial" w:cs="Arial"/>
                <w:b/>
                <w:sz w:val="24"/>
                <w:szCs w:val="24"/>
              </w:rPr>
              <w:t>NESLiP</w:t>
            </w:r>
            <w:proofErr w:type="spellEnd"/>
            <w:r>
              <w:rPr>
                <w:rFonts w:ascii="Arial" w:hAnsi="Arial" w:cs="Arial"/>
                <w:b/>
                <w:sz w:val="24"/>
                <w:szCs w:val="24"/>
              </w:rPr>
              <w:t>* (n=18)</w:t>
            </w:r>
          </w:p>
        </w:tc>
        <w:tc>
          <w:tcPr>
            <w:tcW w:w="1559" w:type="dxa"/>
            <w:tcBorders>
              <w:top w:val="single" w:sz="4" w:space="0" w:color="auto"/>
              <w:left w:val="nil"/>
              <w:bottom w:val="single" w:sz="4" w:space="0" w:color="auto"/>
              <w:right w:val="nil"/>
            </w:tcBorders>
          </w:tcPr>
          <w:p w14:paraId="11E4D86C" w14:textId="77777777" w:rsidR="00395BA2" w:rsidRPr="001F3358" w:rsidRDefault="00395BA2" w:rsidP="00256E37">
            <w:pPr>
              <w:autoSpaceDE w:val="0"/>
              <w:autoSpaceDN w:val="0"/>
              <w:adjustRightInd w:val="0"/>
              <w:spacing w:before="120"/>
              <w:jc w:val="center"/>
              <w:rPr>
                <w:rFonts w:ascii="Arial" w:hAnsi="Arial" w:cs="Arial"/>
                <w:b/>
                <w:sz w:val="24"/>
                <w:szCs w:val="24"/>
              </w:rPr>
            </w:pPr>
            <w:r>
              <w:rPr>
                <w:rFonts w:ascii="Arial" w:hAnsi="Arial" w:cs="Arial"/>
                <w:b/>
                <w:sz w:val="24"/>
                <w:szCs w:val="24"/>
              </w:rPr>
              <w:t xml:space="preserve">p-value </w:t>
            </w:r>
          </w:p>
        </w:tc>
      </w:tr>
      <w:tr w:rsidR="00395BA2" w:rsidRPr="005B7B09" w14:paraId="411D8230" w14:textId="77777777" w:rsidTr="00256E37">
        <w:trPr>
          <w:trHeight w:val="428"/>
        </w:trPr>
        <w:tc>
          <w:tcPr>
            <w:tcW w:w="2553" w:type="dxa"/>
            <w:tcBorders>
              <w:top w:val="single" w:sz="4" w:space="0" w:color="auto"/>
              <w:left w:val="nil"/>
              <w:bottom w:val="nil"/>
              <w:right w:val="nil"/>
            </w:tcBorders>
            <w:vAlign w:val="center"/>
          </w:tcPr>
          <w:p w14:paraId="681DF55A" w14:textId="77777777" w:rsidR="00395BA2" w:rsidRPr="00C3074C" w:rsidRDefault="00395BA2" w:rsidP="00256E37">
            <w:pPr>
              <w:autoSpaceDE w:val="0"/>
              <w:autoSpaceDN w:val="0"/>
              <w:adjustRightInd w:val="0"/>
              <w:spacing w:before="120" w:line="276" w:lineRule="auto"/>
              <w:rPr>
                <w:rFonts w:ascii="Arial" w:hAnsi="Arial" w:cs="Arial"/>
                <w:b/>
                <w:sz w:val="24"/>
                <w:szCs w:val="24"/>
              </w:rPr>
            </w:pPr>
            <w:r w:rsidRPr="00C3074C">
              <w:rPr>
                <w:rFonts w:ascii="Arial" w:hAnsi="Arial" w:cs="Arial"/>
                <w:b/>
                <w:sz w:val="24"/>
                <w:szCs w:val="24"/>
              </w:rPr>
              <w:t>pH</w:t>
            </w:r>
          </w:p>
        </w:tc>
        <w:tc>
          <w:tcPr>
            <w:tcW w:w="2517" w:type="dxa"/>
            <w:tcBorders>
              <w:top w:val="single" w:sz="4" w:space="0" w:color="auto"/>
              <w:left w:val="nil"/>
              <w:bottom w:val="nil"/>
              <w:right w:val="nil"/>
            </w:tcBorders>
            <w:vAlign w:val="center"/>
          </w:tcPr>
          <w:p w14:paraId="605A7E7F" w14:textId="77777777" w:rsidR="00395BA2" w:rsidRPr="001F3358" w:rsidRDefault="00395BA2" w:rsidP="00256E37">
            <w:pPr>
              <w:autoSpaceDE w:val="0"/>
              <w:autoSpaceDN w:val="0"/>
              <w:adjustRightInd w:val="0"/>
              <w:spacing w:before="120" w:line="276" w:lineRule="auto"/>
              <w:jc w:val="center"/>
              <w:rPr>
                <w:rFonts w:ascii="Arial" w:hAnsi="Arial" w:cs="Arial"/>
                <w:sz w:val="24"/>
                <w:szCs w:val="24"/>
              </w:rPr>
            </w:pPr>
            <w:r>
              <w:rPr>
                <w:rFonts w:ascii="Arial" w:hAnsi="Arial" w:cs="Arial"/>
                <w:sz w:val="24"/>
                <w:szCs w:val="24"/>
              </w:rPr>
              <w:t>7.82 (7.67 – 7.98)</w:t>
            </w:r>
          </w:p>
        </w:tc>
        <w:tc>
          <w:tcPr>
            <w:tcW w:w="2551" w:type="dxa"/>
            <w:tcBorders>
              <w:top w:val="single" w:sz="4" w:space="0" w:color="auto"/>
              <w:left w:val="nil"/>
              <w:bottom w:val="nil"/>
              <w:right w:val="nil"/>
            </w:tcBorders>
            <w:vAlign w:val="center"/>
          </w:tcPr>
          <w:p w14:paraId="0AB3B132" w14:textId="77777777" w:rsidR="00395BA2" w:rsidRPr="001F3358" w:rsidRDefault="00395BA2" w:rsidP="00256E37">
            <w:pPr>
              <w:autoSpaceDE w:val="0"/>
              <w:autoSpaceDN w:val="0"/>
              <w:adjustRightInd w:val="0"/>
              <w:spacing w:before="120" w:line="276" w:lineRule="auto"/>
              <w:jc w:val="center"/>
              <w:rPr>
                <w:rFonts w:ascii="Arial" w:hAnsi="Arial" w:cs="Arial"/>
                <w:sz w:val="24"/>
                <w:szCs w:val="24"/>
              </w:rPr>
            </w:pPr>
            <w:r>
              <w:rPr>
                <w:rFonts w:ascii="Arial" w:hAnsi="Arial" w:cs="Arial"/>
                <w:sz w:val="24"/>
                <w:szCs w:val="24"/>
              </w:rPr>
              <w:t>7.79 (7.54 – 7.94)</w:t>
            </w:r>
          </w:p>
        </w:tc>
        <w:tc>
          <w:tcPr>
            <w:tcW w:w="2552" w:type="dxa"/>
            <w:tcBorders>
              <w:top w:val="single" w:sz="4" w:space="0" w:color="auto"/>
              <w:left w:val="nil"/>
              <w:bottom w:val="nil"/>
              <w:right w:val="nil"/>
            </w:tcBorders>
            <w:vAlign w:val="center"/>
          </w:tcPr>
          <w:p w14:paraId="2AA18396" w14:textId="77777777" w:rsidR="00395BA2" w:rsidRPr="001F3358" w:rsidRDefault="00395BA2" w:rsidP="00256E37">
            <w:pPr>
              <w:autoSpaceDE w:val="0"/>
              <w:autoSpaceDN w:val="0"/>
              <w:adjustRightInd w:val="0"/>
              <w:spacing w:before="120" w:line="276" w:lineRule="auto"/>
              <w:jc w:val="center"/>
              <w:rPr>
                <w:rFonts w:ascii="Arial" w:hAnsi="Arial" w:cs="Arial"/>
                <w:sz w:val="24"/>
                <w:szCs w:val="24"/>
              </w:rPr>
            </w:pPr>
            <w:r>
              <w:rPr>
                <w:rFonts w:ascii="Arial" w:hAnsi="Arial" w:cs="Arial"/>
                <w:sz w:val="24"/>
                <w:szCs w:val="24"/>
              </w:rPr>
              <w:t>7.82 (7.65 – 8.0)</w:t>
            </w:r>
          </w:p>
        </w:tc>
        <w:tc>
          <w:tcPr>
            <w:tcW w:w="2268" w:type="dxa"/>
            <w:tcBorders>
              <w:top w:val="single" w:sz="4" w:space="0" w:color="auto"/>
              <w:left w:val="nil"/>
              <w:bottom w:val="nil"/>
              <w:right w:val="nil"/>
            </w:tcBorders>
            <w:vAlign w:val="center"/>
          </w:tcPr>
          <w:p w14:paraId="1141E2B8" w14:textId="77777777" w:rsidR="00395BA2" w:rsidRPr="001F3358" w:rsidRDefault="00395BA2" w:rsidP="00256E37">
            <w:pPr>
              <w:autoSpaceDE w:val="0"/>
              <w:autoSpaceDN w:val="0"/>
              <w:adjustRightInd w:val="0"/>
              <w:spacing w:before="120"/>
              <w:jc w:val="center"/>
              <w:rPr>
                <w:rFonts w:ascii="Arial" w:hAnsi="Arial" w:cs="Arial"/>
                <w:sz w:val="24"/>
                <w:szCs w:val="24"/>
              </w:rPr>
            </w:pPr>
            <w:r>
              <w:rPr>
                <w:rFonts w:ascii="Arial" w:hAnsi="Arial" w:cs="Arial"/>
                <w:sz w:val="24"/>
                <w:szCs w:val="24"/>
              </w:rPr>
              <w:t>7.87 (7.67 – 8.0)</w:t>
            </w:r>
          </w:p>
        </w:tc>
        <w:tc>
          <w:tcPr>
            <w:tcW w:w="1559" w:type="dxa"/>
            <w:tcBorders>
              <w:top w:val="single" w:sz="4" w:space="0" w:color="auto"/>
              <w:left w:val="nil"/>
              <w:bottom w:val="nil"/>
              <w:right w:val="nil"/>
            </w:tcBorders>
            <w:vAlign w:val="center"/>
          </w:tcPr>
          <w:p w14:paraId="27A35C6D" w14:textId="77777777" w:rsidR="00395BA2" w:rsidRPr="001F3358" w:rsidRDefault="00395BA2" w:rsidP="00256E37">
            <w:pPr>
              <w:autoSpaceDE w:val="0"/>
              <w:autoSpaceDN w:val="0"/>
              <w:adjustRightInd w:val="0"/>
              <w:spacing w:before="120"/>
              <w:jc w:val="center"/>
              <w:rPr>
                <w:rFonts w:ascii="Arial" w:hAnsi="Arial" w:cs="Arial"/>
                <w:sz w:val="24"/>
                <w:szCs w:val="24"/>
              </w:rPr>
            </w:pPr>
            <w:r>
              <w:rPr>
                <w:rFonts w:ascii="Arial" w:hAnsi="Arial" w:cs="Arial"/>
                <w:sz w:val="24"/>
                <w:szCs w:val="24"/>
              </w:rPr>
              <w:t>0.67</w:t>
            </w:r>
          </w:p>
        </w:tc>
      </w:tr>
      <w:tr w:rsidR="00395BA2" w:rsidRPr="005B7B09" w14:paraId="2CB2DA82" w14:textId="77777777" w:rsidTr="00256E37">
        <w:trPr>
          <w:trHeight w:val="428"/>
        </w:trPr>
        <w:tc>
          <w:tcPr>
            <w:tcW w:w="2553" w:type="dxa"/>
            <w:tcBorders>
              <w:top w:val="nil"/>
              <w:left w:val="nil"/>
              <w:bottom w:val="nil"/>
              <w:right w:val="nil"/>
            </w:tcBorders>
            <w:vAlign w:val="center"/>
          </w:tcPr>
          <w:p w14:paraId="241834F2" w14:textId="77777777" w:rsidR="00395BA2" w:rsidRPr="00C3074C" w:rsidRDefault="00395BA2" w:rsidP="00256E37">
            <w:pPr>
              <w:autoSpaceDE w:val="0"/>
              <w:autoSpaceDN w:val="0"/>
              <w:adjustRightInd w:val="0"/>
              <w:spacing w:before="120" w:line="276" w:lineRule="auto"/>
              <w:rPr>
                <w:rFonts w:ascii="Arial" w:hAnsi="Arial" w:cs="Arial"/>
                <w:b/>
                <w:sz w:val="24"/>
                <w:szCs w:val="24"/>
              </w:rPr>
            </w:pPr>
            <w:r w:rsidRPr="00C3074C">
              <w:rPr>
                <w:rFonts w:ascii="Arial" w:hAnsi="Arial" w:cs="Arial"/>
                <w:b/>
                <w:sz w:val="24"/>
                <w:szCs w:val="24"/>
              </w:rPr>
              <w:t>Glucose, mmol/L</w:t>
            </w:r>
          </w:p>
        </w:tc>
        <w:tc>
          <w:tcPr>
            <w:tcW w:w="2517" w:type="dxa"/>
            <w:tcBorders>
              <w:top w:val="nil"/>
              <w:left w:val="nil"/>
              <w:bottom w:val="nil"/>
              <w:right w:val="nil"/>
            </w:tcBorders>
            <w:vAlign w:val="center"/>
          </w:tcPr>
          <w:p w14:paraId="4FB3E2A8" w14:textId="77777777" w:rsidR="00395BA2" w:rsidRPr="001F3358" w:rsidRDefault="00395BA2" w:rsidP="00256E37">
            <w:pPr>
              <w:autoSpaceDE w:val="0"/>
              <w:autoSpaceDN w:val="0"/>
              <w:adjustRightInd w:val="0"/>
              <w:spacing w:before="120" w:line="276" w:lineRule="auto"/>
              <w:jc w:val="center"/>
              <w:rPr>
                <w:rFonts w:ascii="Arial" w:hAnsi="Arial" w:cs="Arial"/>
                <w:sz w:val="24"/>
                <w:szCs w:val="24"/>
              </w:rPr>
            </w:pPr>
            <w:r>
              <w:rPr>
                <w:rFonts w:ascii="Arial" w:hAnsi="Arial" w:cs="Arial"/>
                <w:sz w:val="24"/>
                <w:szCs w:val="24"/>
              </w:rPr>
              <w:t>2.5 (1.6 – 4.1)</w:t>
            </w:r>
          </w:p>
        </w:tc>
        <w:tc>
          <w:tcPr>
            <w:tcW w:w="2551" w:type="dxa"/>
            <w:tcBorders>
              <w:top w:val="nil"/>
              <w:left w:val="nil"/>
              <w:bottom w:val="nil"/>
              <w:right w:val="nil"/>
            </w:tcBorders>
            <w:vAlign w:val="center"/>
          </w:tcPr>
          <w:p w14:paraId="430B3075" w14:textId="77777777" w:rsidR="00395BA2" w:rsidRPr="001F3358" w:rsidRDefault="00395BA2" w:rsidP="00256E37">
            <w:pPr>
              <w:autoSpaceDE w:val="0"/>
              <w:autoSpaceDN w:val="0"/>
              <w:adjustRightInd w:val="0"/>
              <w:spacing w:before="120" w:line="276" w:lineRule="auto"/>
              <w:jc w:val="center"/>
              <w:rPr>
                <w:rFonts w:ascii="Arial" w:hAnsi="Arial" w:cs="Arial"/>
                <w:sz w:val="24"/>
                <w:szCs w:val="24"/>
              </w:rPr>
            </w:pPr>
            <w:r>
              <w:rPr>
                <w:rFonts w:ascii="Arial" w:hAnsi="Arial" w:cs="Arial"/>
                <w:sz w:val="24"/>
                <w:szCs w:val="24"/>
              </w:rPr>
              <w:t>2.6 (2.2 – 8.7)</w:t>
            </w:r>
          </w:p>
        </w:tc>
        <w:tc>
          <w:tcPr>
            <w:tcW w:w="2552" w:type="dxa"/>
            <w:tcBorders>
              <w:top w:val="nil"/>
              <w:left w:val="nil"/>
              <w:bottom w:val="nil"/>
              <w:right w:val="nil"/>
            </w:tcBorders>
            <w:vAlign w:val="center"/>
          </w:tcPr>
          <w:p w14:paraId="1F4EC1C9" w14:textId="77777777" w:rsidR="00395BA2" w:rsidRPr="001F3358" w:rsidRDefault="00395BA2" w:rsidP="00256E37">
            <w:pPr>
              <w:autoSpaceDE w:val="0"/>
              <w:autoSpaceDN w:val="0"/>
              <w:adjustRightInd w:val="0"/>
              <w:spacing w:before="120" w:line="276" w:lineRule="auto"/>
              <w:jc w:val="center"/>
              <w:rPr>
                <w:rFonts w:ascii="Arial" w:hAnsi="Arial" w:cs="Arial"/>
                <w:sz w:val="24"/>
                <w:szCs w:val="24"/>
              </w:rPr>
            </w:pPr>
            <w:r>
              <w:rPr>
                <w:rFonts w:ascii="Arial" w:hAnsi="Arial" w:cs="Arial"/>
                <w:sz w:val="24"/>
                <w:szCs w:val="24"/>
              </w:rPr>
              <w:t>1.2 (0.9 – 2.2)</w:t>
            </w:r>
          </w:p>
        </w:tc>
        <w:tc>
          <w:tcPr>
            <w:tcW w:w="2268" w:type="dxa"/>
            <w:tcBorders>
              <w:top w:val="nil"/>
              <w:left w:val="nil"/>
              <w:bottom w:val="nil"/>
              <w:right w:val="nil"/>
            </w:tcBorders>
            <w:vAlign w:val="center"/>
          </w:tcPr>
          <w:p w14:paraId="2B6D0839" w14:textId="77777777" w:rsidR="00395BA2" w:rsidRPr="001F3358" w:rsidRDefault="00395BA2" w:rsidP="00256E37">
            <w:pPr>
              <w:autoSpaceDE w:val="0"/>
              <w:autoSpaceDN w:val="0"/>
              <w:adjustRightInd w:val="0"/>
              <w:spacing w:before="120"/>
              <w:jc w:val="center"/>
              <w:rPr>
                <w:rFonts w:ascii="Arial" w:hAnsi="Arial" w:cs="Arial"/>
                <w:sz w:val="24"/>
                <w:szCs w:val="24"/>
              </w:rPr>
            </w:pPr>
            <w:r>
              <w:rPr>
                <w:rFonts w:ascii="Arial" w:hAnsi="Arial" w:cs="Arial"/>
                <w:sz w:val="24"/>
                <w:szCs w:val="24"/>
              </w:rPr>
              <w:t>1.7 (1.4 – 2.4)</w:t>
            </w:r>
          </w:p>
        </w:tc>
        <w:tc>
          <w:tcPr>
            <w:tcW w:w="1559" w:type="dxa"/>
            <w:tcBorders>
              <w:top w:val="nil"/>
              <w:left w:val="nil"/>
              <w:bottom w:val="nil"/>
              <w:right w:val="nil"/>
            </w:tcBorders>
            <w:vAlign w:val="center"/>
          </w:tcPr>
          <w:p w14:paraId="10E14222" w14:textId="77777777" w:rsidR="00395BA2" w:rsidRPr="001F3358" w:rsidRDefault="00395BA2" w:rsidP="00256E37">
            <w:pPr>
              <w:autoSpaceDE w:val="0"/>
              <w:autoSpaceDN w:val="0"/>
              <w:adjustRightInd w:val="0"/>
              <w:spacing w:before="120"/>
              <w:jc w:val="center"/>
              <w:rPr>
                <w:rFonts w:ascii="Arial" w:hAnsi="Arial" w:cs="Arial"/>
                <w:sz w:val="24"/>
                <w:szCs w:val="24"/>
              </w:rPr>
            </w:pPr>
            <w:r>
              <w:rPr>
                <w:rFonts w:ascii="Arial" w:hAnsi="Arial" w:cs="Arial"/>
                <w:sz w:val="24"/>
                <w:szCs w:val="24"/>
              </w:rPr>
              <w:t>0.005 †</w:t>
            </w:r>
          </w:p>
        </w:tc>
      </w:tr>
      <w:tr w:rsidR="00395BA2" w:rsidRPr="005B7B09" w14:paraId="68D3AC76" w14:textId="77777777" w:rsidTr="00256E37">
        <w:trPr>
          <w:trHeight w:val="428"/>
        </w:trPr>
        <w:tc>
          <w:tcPr>
            <w:tcW w:w="2553" w:type="dxa"/>
            <w:tcBorders>
              <w:top w:val="nil"/>
              <w:left w:val="nil"/>
              <w:bottom w:val="nil"/>
              <w:right w:val="nil"/>
            </w:tcBorders>
            <w:vAlign w:val="center"/>
          </w:tcPr>
          <w:p w14:paraId="647583FE" w14:textId="77777777" w:rsidR="00395BA2" w:rsidRPr="00C3074C" w:rsidRDefault="00395BA2" w:rsidP="00256E37">
            <w:pPr>
              <w:autoSpaceDE w:val="0"/>
              <w:autoSpaceDN w:val="0"/>
              <w:adjustRightInd w:val="0"/>
              <w:spacing w:before="120" w:line="276" w:lineRule="auto"/>
              <w:rPr>
                <w:rFonts w:ascii="Arial" w:hAnsi="Arial" w:cs="Arial"/>
                <w:b/>
                <w:sz w:val="24"/>
                <w:szCs w:val="24"/>
              </w:rPr>
            </w:pPr>
            <w:r w:rsidRPr="00C3074C">
              <w:rPr>
                <w:rFonts w:ascii="Arial" w:hAnsi="Arial" w:cs="Arial"/>
                <w:b/>
                <w:sz w:val="24"/>
                <w:szCs w:val="24"/>
              </w:rPr>
              <w:t>pCO2, kPa</w:t>
            </w:r>
          </w:p>
        </w:tc>
        <w:tc>
          <w:tcPr>
            <w:tcW w:w="2517" w:type="dxa"/>
            <w:tcBorders>
              <w:top w:val="nil"/>
              <w:left w:val="nil"/>
              <w:bottom w:val="nil"/>
              <w:right w:val="nil"/>
            </w:tcBorders>
            <w:vAlign w:val="center"/>
          </w:tcPr>
          <w:p w14:paraId="0B558E27" w14:textId="77777777" w:rsidR="00395BA2" w:rsidRPr="001F3358" w:rsidRDefault="00395BA2" w:rsidP="00256E37">
            <w:pPr>
              <w:autoSpaceDE w:val="0"/>
              <w:autoSpaceDN w:val="0"/>
              <w:adjustRightInd w:val="0"/>
              <w:spacing w:before="120" w:line="276" w:lineRule="auto"/>
              <w:jc w:val="center"/>
              <w:rPr>
                <w:rFonts w:ascii="Arial" w:hAnsi="Arial" w:cs="Arial"/>
                <w:sz w:val="24"/>
                <w:szCs w:val="24"/>
              </w:rPr>
            </w:pPr>
            <w:r>
              <w:rPr>
                <w:rFonts w:ascii="Arial" w:hAnsi="Arial" w:cs="Arial"/>
                <w:sz w:val="24"/>
                <w:szCs w:val="24"/>
              </w:rPr>
              <w:t>2.1 (1.1 – 3.1)</w:t>
            </w:r>
          </w:p>
        </w:tc>
        <w:tc>
          <w:tcPr>
            <w:tcW w:w="2551" w:type="dxa"/>
            <w:tcBorders>
              <w:top w:val="nil"/>
              <w:left w:val="nil"/>
              <w:bottom w:val="nil"/>
              <w:right w:val="nil"/>
            </w:tcBorders>
            <w:vAlign w:val="center"/>
          </w:tcPr>
          <w:p w14:paraId="6C3B30B4" w14:textId="77777777" w:rsidR="00395BA2" w:rsidRPr="001F3358" w:rsidRDefault="00395BA2" w:rsidP="00256E37">
            <w:pPr>
              <w:autoSpaceDE w:val="0"/>
              <w:autoSpaceDN w:val="0"/>
              <w:adjustRightInd w:val="0"/>
              <w:spacing w:before="120" w:line="276" w:lineRule="auto"/>
              <w:jc w:val="center"/>
              <w:rPr>
                <w:rFonts w:ascii="Arial" w:hAnsi="Arial" w:cs="Arial"/>
                <w:sz w:val="24"/>
                <w:szCs w:val="24"/>
              </w:rPr>
            </w:pPr>
            <w:r>
              <w:rPr>
                <w:rFonts w:ascii="Arial" w:hAnsi="Arial" w:cs="Arial"/>
                <w:sz w:val="24"/>
                <w:szCs w:val="24"/>
              </w:rPr>
              <w:t>2.2 (1.6 – 3.5)</w:t>
            </w:r>
          </w:p>
        </w:tc>
        <w:tc>
          <w:tcPr>
            <w:tcW w:w="2552" w:type="dxa"/>
            <w:tcBorders>
              <w:top w:val="nil"/>
              <w:left w:val="nil"/>
              <w:bottom w:val="nil"/>
              <w:right w:val="nil"/>
            </w:tcBorders>
            <w:vAlign w:val="center"/>
          </w:tcPr>
          <w:p w14:paraId="35C84E9F" w14:textId="77777777" w:rsidR="00395BA2" w:rsidRPr="001F3358" w:rsidRDefault="00395BA2" w:rsidP="00256E37">
            <w:pPr>
              <w:autoSpaceDE w:val="0"/>
              <w:autoSpaceDN w:val="0"/>
              <w:adjustRightInd w:val="0"/>
              <w:spacing w:before="120" w:line="276" w:lineRule="auto"/>
              <w:jc w:val="center"/>
              <w:rPr>
                <w:rFonts w:ascii="Arial" w:hAnsi="Arial" w:cs="Arial"/>
                <w:sz w:val="24"/>
                <w:szCs w:val="24"/>
              </w:rPr>
            </w:pPr>
            <w:r>
              <w:rPr>
                <w:rFonts w:ascii="Arial" w:hAnsi="Arial" w:cs="Arial"/>
                <w:sz w:val="24"/>
                <w:szCs w:val="24"/>
              </w:rPr>
              <w:t>2.0 (1.2 – 4.0)</w:t>
            </w:r>
          </w:p>
        </w:tc>
        <w:tc>
          <w:tcPr>
            <w:tcW w:w="2268" w:type="dxa"/>
            <w:tcBorders>
              <w:top w:val="nil"/>
              <w:left w:val="nil"/>
              <w:bottom w:val="nil"/>
              <w:right w:val="nil"/>
            </w:tcBorders>
            <w:vAlign w:val="center"/>
          </w:tcPr>
          <w:p w14:paraId="607CEC85" w14:textId="77777777" w:rsidR="00395BA2" w:rsidRPr="001F3358" w:rsidRDefault="00395BA2" w:rsidP="00256E37">
            <w:pPr>
              <w:autoSpaceDE w:val="0"/>
              <w:autoSpaceDN w:val="0"/>
              <w:adjustRightInd w:val="0"/>
              <w:spacing w:before="120"/>
              <w:jc w:val="center"/>
              <w:rPr>
                <w:rFonts w:ascii="Arial" w:hAnsi="Arial" w:cs="Arial"/>
                <w:sz w:val="24"/>
                <w:szCs w:val="24"/>
              </w:rPr>
            </w:pPr>
            <w:r>
              <w:rPr>
                <w:rFonts w:ascii="Arial" w:hAnsi="Arial" w:cs="Arial"/>
                <w:sz w:val="24"/>
                <w:szCs w:val="24"/>
              </w:rPr>
              <w:t>1.6 (1.0 – 2.9)</w:t>
            </w:r>
          </w:p>
        </w:tc>
        <w:tc>
          <w:tcPr>
            <w:tcW w:w="1559" w:type="dxa"/>
            <w:tcBorders>
              <w:top w:val="nil"/>
              <w:left w:val="nil"/>
              <w:bottom w:val="nil"/>
              <w:right w:val="nil"/>
            </w:tcBorders>
            <w:vAlign w:val="center"/>
          </w:tcPr>
          <w:p w14:paraId="338AA473" w14:textId="77777777" w:rsidR="00395BA2" w:rsidRPr="001F3358" w:rsidRDefault="00395BA2" w:rsidP="00256E37">
            <w:pPr>
              <w:autoSpaceDE w:val="0"/>
              <w:autoSpaceDN w:val="0"/>
              <w:adjustRightInd w:val="0"/>
              <w:spacing w:before="120"/>
              <w:jc w:val="center"/>
              <w:rPr>
                <w:rFonts w:ascii="Arial" w:hAnsi="Arial" w:cs="Arial"/>
                <w:sz w:val="24"/>
                <w:szCs w:val="24"/>
              </w:rPr>
            </w:pPr>
            <w:r>
              <w:rPr>
                <w:rFonts w:ascii="Arial" w:hAnsi="Arial" w:cs="Arial"/>
                <w:sz w:val="24"/>
                <w:szCs w:val="24"/>
              </w:rPr>
              <w:t>0.37</w:t>
            </w:r>
          </w:p>
        </w:tc>
      </w:tr>
      <w:tr w:rsidR="00395BA2" w:rsidRPr="005B7B09" w14:paraId="743EEE55" w14:textId="77777777" w:rsidTr="00256E37">
        <w:trPr>
          <w:trHeight w:val="476"/>
        </w:trPr>
        <w:tc>
          <w:tcPr>
            <w:tcW w:w="2553" w:type="dxa"/>
            <w:tcBorders>
              <w:top w:val="nil"/>
              <w:left w:val="nil"/>
              <w:bottom w:val="nil"/>
              <w:right w:val="nil"/>
            </w:tcBorders>
            <w:vAlign w:val="center"/>
          </w:tcPr>
          <w:p w14:paraId="1B8C1F29" w14:textId="77777777" w:rsidR="00395BA2" w:rsidRPr="00C3074C" w:rsidRDefault="00395BA2" w:rsidP="00256E37">
            <w:pPr>
              <w:autoSpaceDE w:val="0"/>
              <w:autoSpaceDN w:val="0"/>
              <w:adjustRightInd w:val="0"/>
              <w:spacing w:before="120" w:line="276" w:lineRule="auto"/>
              <w:rPr>
                <w:rFonts w:ascii="Arial" w:hAnsi="Arial" w:cs="Arial"/>
                <w:b/>
                <w:sz w:val="24"/>
                <w:szCs w:val="24"/>
              </w:rPr>
            </w:pPr>
            <w:r w:rsidRPr="00C3074C">
              <w:rPr>
                <w:rFonts w:ascii="Arial" w:hAnsi="Arial" w:cs="Arial"/>
                <w:b/>
                <w:sz w:val="24"/>
                <w:szCs w:val="24"/>
              </w:rPr>
              <w:t>Na, mmol/L</w:t>
            </w:r>
          </w:p>
        </w:tc>
        <w:tc>
          <w:tcPr>
            <w:tcW w:w="2517" w:type="dxa"/>
            <w:tcBorders>
              <w:top w:val="nil"/>
              <w:left w:val="nil"/>
              <w:bottom w:val="nil"/>
              <w:right w:val="nil"/>
            </w:tcBorders>
            <w:vAlign w:val="center"/>
          </w:tcPr>
          <w:p w14:paraId="699417C6" w14:textId="77777777" w:rsidR="00395BA2" w:rsidRPr="001F3358" w:rsidRDefault="00395BA2" w:rsidP="00256E37">
            <w:pPr>
              <w:autoSpaceDE w:val="0"/>
              <w:autoSpaceDN w:val="0"/>
              <w:adjustRightInd w:val="0"/>
              <w:spacing w:before="120" w:line="276" w:lineRule="auto"/>
              <w:jc w:val="center"/>
              <w:rPr>
                <w:rFonts w:ascii="Arial" w:hAnsi="Arial" w:cs="Arial"/>
                <w:sz w:val="24"/>
                <w:szCs w:val="24"/>
              </w:rPr>
            </w:pPr>
            <w:r>
              <w:rPr>
                <w:rFonts w:ascii="Arial" w:hAnsi="Arial" w:cs="Arial"/>
                <w:sz w:val="24"/>
                <w:szCs w:val="24"/>
              </w:rPr>
              <w:t>146 (143 – 150)</w:t>
            </w:r>
          </w:p>
        </w:tc>
        <w:tc>
          <w:tcPr>
            <w:tcW w:w="2551" w:type="dxa"/>
            <w:tcBorders>
              <w:top w:val="nil"/>
              <w:left w:val="nil"/>
              <w:bottom w:val="nil"/>
              <w:right w:val="nil"/>
            </w:tcBorders>
            <w:vAlign w:val="center"/>
          </w:tcPr>
          <w:p w14:paraId="7160E363" w14:textId="77777777" w:rsidR="00395BA2" w:rsidRPr="001F3358" w:rsidRDefault="00395BA2" w:rsidP="00256E37">
            <w:pPr>
              <w:autoSpaceDE w:val="0"/>
              <w:autoSpaceDN w:val="0"/>
              <w:adjustRightInd w:val="0"/>
              <w:spacing w:before="120" w:line="276" w:lineRule="auto"/>
              <w:jc w:val="center"/>
              <w:rPr>
                <w:rFonts w:ascii="Arial" w:hAnsi="Arial" w:cs="Arial"/>
                <w:sz w:val="24"/>
                <w:szCs w:val="24"/>
              </w:rPr>
            </w:pPr>
            <w:r>
              <w:rPr>
                <w:rFonts w:ascii="Arial" w:hAnsi="Arial" w:cs="Arial"/>
                <w:sz w:val="24"/>
                <w:szCs w:val="24"/>
              </w:rPr>
              <w:t>143 (139 – 148)</w:t>
            </w:r>
          </w:p>
        </w:tc>
        <w:tc>
          <w:tcPr>
            <w:tcW w:w="2552" w:type="dxa"/>
            <w:tcBorders>
              <w:top w:val="nil"/>
              <w:left w:val="nil"/>
              <w:bottom w:val="nil"/>
              <w:right w:val="nil"/>
            </w:tcBorders>
            <w:vAlign w:val="center"/>
          </w:tcPr>
          <w:p w14:paraId="2D0052B7" w14:textId="77777777" w:rsidR="00395BA2" w:rsidRPr="001F3358" w:rsidRDefault="00395BA2" w:rsidP="00256E37">
            <w:pPr>
              <w:autoSpaceDE w:val="0"/>
              <w:autoSpaceDN w:val="0"/>
              <w:adjustRightInd w:val="0"/>
              <w:spacing w:before="120" w:line="276" w:lineRule="auto"/>
              <w:jc w:val="center"/>
              <w:rPr>
                <w:rFonts w:ascii="Arial" w:hAnsi="Arial" w:cs="Arial"/>
                <w:sz w:val="24"/>
                <w:szCs w:val="24"/>
              </w:rPr>
            </w:pPr>
            <w:r>
              <w:rPr>
                <w:rFonts w:ascii="Arial" w:hAnsi="Arial" w:cs="Arial"/>
                <w:sz w:val="24"/>
                <w:szCs w:val="24"/>
              </w:rPr>
              <w:t>146 (143 – 149)</w:t>
            </w:r>
          </w:p>
        </w:tc>
        <w:tc>
          <w:tcPr>
            <w:tcW w:w="2268" w:type="dxa"/>
            <w:tcBorders>
              <w:top w:val="nil"/>
              <w:left w:val="nil"/>
              <w:bottom w:val="nil"/>
              <w:right w:val="nil"/>
            </w:tcBorders>
            <w:vAlign w:val="center"/>
          </w:tcPr>
          <w:p w14:paraId="0071F2CD" w14:textId="77777777" w:rsidR="00395BA2" w:rsidRPr="001F3358" w:rsidRDefault="00395BA2" w:rsidP="00256E37">
            <w:pPr>
              <w:autoSpaceDE w:val="0"/>
              <w:autoSpaceDN w:val="0"/>
              <w:adjustRightInd w:val="0"/>
              <w:spacing w:before="120"/>
              <w:jc w:val="center"/>
              <w:rPr>
                <w:rFonts w:ascii="Arial" w:hAnsi="Arial" w:cs="Arial"/>
                <w:sz w:val="24"/>
                <w:szCs w:val="24"/>
              </w:rPr>
            </w:pPr>
            <w:r>
              <w:rPr>
                <w:rFonts w:ascii="Arial" w:hAnsi="Arial" w:cs="Arial"/>
                <w:sz w:val="24"/>
                <w:szCs w:val="24"/>
              </w:rPr>
              <w:t>148 (142 – 149)</w:t>
            </w:r>
          </w:p>
        </w:tc>
        <w:tc>
          <w:tcPr>
            <w:tcW w:w="1559" w:type="dxa"/>
            <w:tcBorders>
              <w:top w:val="nil"/>
              <w:left w:val="nil"/>
              <w:bottom w:val="nil"/>
              <w:right w:val="nil"/>
            </w:tcBorders>
            <w:vAlign w:val="center"/>
          </w:tcPr>
          <w:p w14:paraId="2E7C5E6B" w14:textId="77777777" w:rsidR="00395BA2" w:rsidRPr="001F3358" w:rsidRDefault="00395BA2" w:rsidP="00256E37">
            <w:pPr>
              <w:autoSpaceDE w:val="0"/>
              <w:autoSpaceDN w:val="0"/>
              <w:adjustRightInd w:val="0"/>
              <w:spacing w:before="120"/>
              <w:jc w:val="center"/>
              <w:rPr>
                <w:rFonts w:ascii="Arial" w:hAnsi="Arial" w:cs="Arial"/>
                <w:sz w:val="24"/>
                <w:szCs w:val="24"/>
              </w:rPr>
            </w:pPr>
            <w:r>
              <w:rPr>
                <w:rFonts w:ascii="Arial" w:hAnsi="Arial" w:cs="Arial"/>
                <w:sz w:val="24"/>
                <w:szCs w:val="24"/>
              </w:rPr>
              <w:t>0.38</w:t>
            </w:r>
          </w:p>
        </w:tc>
      </w:tr>
      <w:tr w:rsidR="00395BA2" w:rsidRPr="005B7B09" w14:paraId="1362A292" w14:textId="77777777" w:rsidTr="00256E37">
        <w:trPr>
          <w:trHeight w:val="512"/>
        </w:trPr>
        <w:tc>
          <w:tcPr>
            <w:tcW w:w="2553" w:type="dxa"/>
            <w:tcBorders>
              <w:top w:val="nil"/>
              <w:left w:val="nil"/>
              <w:bottom w:val="nil"/>
              <w:right w:val="nil"/>
            </w:tcBorders>
            <w:vAlign w:val="center"/>
          </w:tcPr>
          <w:p w14:paraId="2D4A38D1" w14:textId="77777777" w:rsidR="00395BA2" w:rsidRPr="00C3074C" w:rsidRDefault="00395BA2" w:rsidP="00256E37">
            <w:pPr>
              <w:autoSpaceDE w:val="0"/>
              <w:autoSpaceDN w:val="0"/>
              <w:adjustRightInd w:val="0"/>
              <w:spacing w:before="120"/>
              <w:rPr>
                <w:rFonts w:ascii="Arial" w:hAnsi="Arial" w:cs="Arial"/>
                <w:b/>
                <w:sz w:val="24"/>
                <w:szCs w:val="24"/>
              </w:rPr>
            </w:pPr>
            <w:r w:rsidRPr="00C3074C">
              <w:rPr>
                <w:rFonts w:ascii="Arial" w:hAnsi="Arial" w:cs="Arial"/>
                <w:b/>
                <w:sz w:val="24"/>
                <w:szCs w:val="24"/>
              </w:rPr>
              <w:t>K, mmol/L</w:t>
            </w:r>
          </w:p>
        </w:tc>
        <w:tc>
          <w:tcPr>
            <w:tcW w:w="2517" w:type="dxa"/>
            <w:tcBorders>
              <w:top w:val="nil"/>
              <w:left w:val="nil"/>
              <w:bottom w:val="nil"/>
              <w:right w:val="nil"/>
            </w:tcBorders>
            <w:vAlign w:val="center"/>
          </w:tcPr>
          <w:p w14:paraId="13726473" w14:textId="77777777" w:rsidR="00395BA2" w:rsidRPr="001F3358" w:rsidRDefault="00395BA2" w:rsidP="00256E37">
            <w:pPr>
              <w:autoSpaceDE w:val="0"/>
              <w:autoSpaceDN w:val="0"/>
              <w:adjustRightInd w:val="0"/>
              <w:spacing w:before="120"/>
              <w:jc w:val="center"/>
              <w:rPr>
                <w:rFonts w:ascii="Arial" w:hAnsi="Arial" w:cs="Arial"/>
                <w:sz w:val="24"/>
                <w:szCs w:val="24"/>
              </w:rPr>
            </w:pPr>
            <w:r>
              <w:rPr>
                <w:rFonts w:ascii="Arial" w:hAnsi="Arial" w:cs="Arial"/>
                <w:sz w:val="24"/>
                <w:szCs w:val="24"/>
              </w:rPr>
              <w:t>5.1 (4.8 – 5.6)</w:t>
            </w:r>
          </w:p>
        </w:tc>
        <w:tc>
          <w:tcPr>
            <w:tcW w:w="2551" w:type="dxa"/>
            <w:tcBorders>
              <w:top w:val="nil"/>
              <w:left w:val="nil"/>
              <w:bottom w:val="nil"/>
              <w:right w:val="nil"/>
            </w:tcBorders>
            <w:vAlign w:val="center"/>
          </w:tcPr>
          <w:p w14:paraId="26843DEF" w14:textId="77777777" w:rsidR="00395BA2" w:rsidRPr="001F3358" w:rsidRDefault="00395BA2" w:rsidP="00256E37">
            <w:pPr>
              <w:autoSpaceDE w:val="0"/>
              <w:autoSpaceDN w:val="0"/>
              <w:adjustRightInd w:val="0"/>
              <w:spacing w:before="120"/>
              <w:jc w:val="center"/>
              <w:rPr>
                <w:rFonts w:ascii="Arial" w:hAnsi="Arial" w:cs="Arial"/>
                <w:sz w:val="24"/>
                <w:szCs w:val="24"/>
              </w:rPr>
            </w:pPr>
            <w:r>
              <w:rPr>
                <w:rFonts w:ascii="Arial" w:hAnsi="Arial" w:cs="Arial"/>
                <w:sz w:val="24"/>
                <w:szCs w:val="24"/>
              </w:rPr>
              <w:t>5.2 (4.1 – 5.5)</w:t>
            </w:r>
          </w:p>
        </w:tc>
        <w:tc>
          <w:tcPr>
            <w:tcW w:w="2552" w:type="dxa"/>
            <w:tcBorders>
              <w:top w:val="nil"/>
              <w:left w:val="nil"/>
              <w:bottom w:val="nil"/>
              <w:right w:val="nil"/>
            </w:tcBorders>
            <w:vAlign w:val="center"/>
          </w:tcPr>
          <w:p w14:paraId="3A48CF78" w14:textId="77777777" w:rsidR="00395BA2" w:rsidRPr="001F3358" w:rsidRDefault="00395BA2" w:rsidP="00256E37">
            <w:pPr>
              <w:autoSpaceDE w:val="0"/>
              <w:autoSpaceDN w:val="0"/>
              <w:adjustRightInd w:val="0"/>
              <w:spacing w:before="120"/>
              <w:jc w:val="center"/>
              <w:rPr>
                <w:rFonts w:ascii="Arial" w:hAnsi="Arial" w:cs="Arial"/>
                <w:sz w:val="24"/>
                <w:szCs w:val="24"/>
              </w:rPr>
            </w:pPr>
            <w:r>
              <w:rPr>
                <w:rFonts w:ascii="Arial" w:hAnsi="Arial" w:cs="Arial"/>
                <w:sz w:val="24"/>
                <w:szCs w:val="24"/>
              </w:rPr>
              <w:t>4.7 (4.3 – 5.2)</w:t>
            </w:r>
          </w:p>
        </w:tc>
        <w:tc>
          <w:tcPr>
            <w:tcW w:w="2268" w:type="dxa"/>
            <w:tcBorders>
              <w:top w:val="nil"/>
              <w:left w:val="nil"/>
              <w:bottom w:val="nil"/>
              <w:right w:val="nil"/>
            </w:tcBorders>
            <w:vAlign w:val="center"/>
          </w:tcPr>
          <w:p w14:paraId="164BF9AD" w14:textId="77777777" w:rsidR="00395BA2" w:rsidRPr="001F3358" w:rsidRDefault="00395BA2" w:rsidP="00256E37">
            <w:pPr>
              <w:autoSpaceDE w:val="0"/>
              <w:autoSpaceDN w:val="0"/>
              <w:adjustRightInd w:val="0"/>
              <w:spacing w:before="120"/>
              <w:jc w:val="center"/>
              <w:rPr>
                <w:rFonts w:ascii="Arial" w:hAnsi="Arial" w:cs="Arial"/>
                <w:sz w:val="24"/>
                <w:szCs w:val="24"/>
              </w:rPr>
            </w:pPr>
            <w:r>
              <w:rPr>
                <w:rFonts w:ascii="Arial" w:hAnsi="Arial" w:cs="Arial"/>
                <w:sz w:val="24"/>
                <w:szCs w:val="24"/>
              </w:rPr>
              <w:t>4.9 (4.4 – 5.8)</w:t>
            </w:r>
          </w:p>
        </w:tc>
        <w:tc>
          <w:tcPr>
            <w:tcW w:w="1559" w:type="dxa"/>
            <w:tcBorders>
              <w:top w:val="nil"/>
              <w:left w:val="nil"/>
              <w:bottom w:val="nil"/>
              <w:right w:val="nil"/>
            </w:tcBorders>
            <w:vAlign w:val="center"/>
          </w:tcPr>
          <w:p w14:paraId="7BB61578" w14:textId="77777777" w:rsidR="00395BA2" w:rsidRPr="001F3358" w:rsidRDefault="00395BA2" w:rsidP="00256E37">
            <w:pPr>
              <w:autoSpaceDE w:val="0"/>
              <w:autoSpaceDN w:val="0"/>
              <w:adjustRightInd w:val="0"/>
              <w:spacing w:before="120"/>
              <w:jc w:val="center"/>
              <w:rPr>
                <w:rFonts w:ascii="Arial" w:hAnsi="Arial" w:cs="Arial"/>
                <w:sz w:val="24"/>
                <w:szCs w:val="24"/>
              </w:rPr>
            </w:pPr>
            <w:r>
              <w:rPr>
                <w:rFonts w:ascii="Arial" w:hAnsi="Arial" w:cs="Arial"/>
                <w:sz w:val="24"/>
                <w:szCs w:val="24"/>
              </w:rPr>
              <w:t>0.56</w:t>
            </w:r>
          </w:p>
        </w:tc>
      </w:tr>
      <w:tr w:rsidR="00395BA2" w:rsidRPr="005B7B09" w14:paraId="086D516D" w14:textId="77777777" w:rsidTr="00256E37">
        <w:trPr>
          <w:trHeight w:val="428"/>
        </w:trPr>
        <w:tc>
          <w:tcPr>
            <w:tcW w:w="2553" w:type="dxa"/>
            <w:tcBorders>
              <w:top w:val="nil"/>
              <w:left w:val="nil"/>
              <w:bottom w:val="nil"/>
              <w:right w:val="nil"/>
            </w:tcBorders>
            <w:vAlign w:val="center"/>
          </w:tcPr>
          <w:p w14:paraId="4A0365D3" w14:textId="77777777" w:rsidR="00395BA2" w:rsidRPr="00C3074C" w:rsidRDefault="00395BA2" w:rsidP="00256E37">
            <w:pPr>
              <w:autoSpaceDE w:val="0"/>
              <w:autoSpaceDN w:val="0"/>
              <w:adjustRightInd w:val="0"/>
              <w:spacing w:before="120" w:line="276" w:lineRule="auto"/>
              <w:rPr>
                <w:rFonts w:ascii="Arial" w:hAnsi="Arial" w:cs="Arial"/>
                <w:b/>
                <w:sz w:val="24"/>
                <w:szCs w:val="24"/>
              </w:rPr>
            </w:pPr>
            <w:r w:rsidRPr="00C3074C">
              <w:rPr>
                <w:rFonts w:ascii="Arial" w:hAnsi="Arial" w:cs="Arial"/>
                <w:b/>
                <w:sz w:val="24"/>
                <w:szCs w:val="24"/>
              </w:rPr>
              <w:t>HCO3, mmol/L</w:t>
            </w:r>
          </w:p>
        </w:tc>
        <w:tc>
          <w:tcPr>
            <w:tcW w:w="2517" w:type="dxa"/>
            <w:tcBorders>
              <w:top w:val="nil"/>
              <w:left w:val="nil"/>
              <w:bottom w:val="nil"/>
              <w:right w:val="nil"/>
            </w:tcBorders>
            <w:vAlign w:val="center"/>
          </w:tcPr>
          <w:p w14:paraId="7F661EA0" w14:textId="77777777" w:rsidR="00395BA2" w:rsidRPr="001F3358" w:rsidRDefault="00395BA2" w:rsidP="00256E37">
            <w:pPr>
              <w:autoSpaceDE w:val="0"/>
              <w:autoSpaceDN w:val="0"/>
              <w:adjustRightInd w:val="0"/>
              <w:spacing w:before="120" w:line="276" w:lineRule="auto"/>
              <w:jc w:val="center"/>
              <w:rPr>
                <w:rFonts w:ascii="Arial" w:hAnsi="Arial" w:cs="Arial"/>
                <w:sz w:val="24"/>
                <w:szCs w:val="24"/>
              </w:rPr>
            </w:pPr>
            <w:r>
              <w:rPr>
                <w:rFonts w:ascii="Arial" w:hAnsi="Arial" w:cs="Arial"/>
                <w:sz w:val="24"/>
                <w:szCs w:val="24"/>
              </w:rPr>
              <w:t>22.5 (19.3 – 26.8)</w:t>
            </w:r>
          </w:p>
        </w:tc>
        <w:tc>
          <w:tcPr>
            <w:tcW w:w="2551" w:type="dxa"/>
            <w:tcBorders>
              <w:top w:val="nil"/>
              <w:left w:val="nil"/>
              <w:bottom w:val="nil"/>
              <w:right w:val="nil"/>
            </w:tcBorders>
            <w:vAlign w:val="center"/>
          </w:tcPr>
          <w:p w14:paraId="0BB1CB33" w14:textId="77777777" w:rsidR="00395BA2" w:rsidRPr="001F3358" w:rsidRDefault="00395BA2" w:rsidP="00256E37">
            <w:pPr>
              <w:autoSpaceDE w:val="0"/>
              <w:autoSpaceDN w:val="0"/>
              <w:adjustRightInd w:val="0"/>
              <w:spacing w:before="120" w:line="276" w:lineRule="auto"/>
              <w:jc w:val="center"/>
              <w:rPr>
                <w:rFonts w:ascii="Arial" w:hAnsi="Arial" w:cs="Arial"/>
                <w:sz w:val="24"/>
                <w:szCs w:val="24"/>
              </w:rPr>
            </w:pPr>
            <w:r>
              <w:rPr>
                <w:rFonts w:ascii="Arial" w:hAnsi="Arial" w:cs="Arial"/>
                <w:sz w:val="24"/>
                <w:szCs w:val="24"/>
              </w:rPr>
              <w:t>22.5 (19.6 – 24.2)</w:t>
            </w:r>
          </w:p>
        </w:tc>
        <w:tc>
          <w:tcPr>
            <w:tcW w:w="2552" w:type="dxa"/>
            <w:tcBorders>
              <w:top w:val="nil"/>
              <w:left w:val="nil"/>
              <w:bottom w:val="nil"/>
              <w:right w:val="nil"/>
            </w:tcBorders>
            <w:vAlign w:val="center"/>
          </w:tcPr>
          <w:p w14:paraId="3ECD2CBC" w14:textId="77777777" w:rsidR="00395BA2" w:rsidRPr="001F3358" w:rsidRDefault="00395BA2" w:rsidP="00256E37">
            <w:pPr>
              <w:autoSpaceDE w:val="0"/>
              <w:autoSpaceDN w:val="0"/>
              <w:adjustRightInd w:val="0"/>
              <w:spacing w:before="120" w:line="276" w:lineRule="auto"/>
              <w:jc w:val="center"/>
              <w:rPr>
                <w:rFonts w:ascii="Arial" w:hAnsi="Arial" w:cs="Arial"/>
                <w:sz w:val="24"/>
                <w:szCs w:val="24"/>
              </w:rPr>
            </w:pPr>
            <w:r>
              <w:rPr>
                <w:rFonts w:ascii="Arial" w:hAnsi="Arial" w:cs="Arial"/>
                <w:sz w:val="24"/>
                <w:szCs w:val="24"/>
              </w:rPr>
              <w:t>29.1 (18.5 – 35.6)</w:t>
            </w:r>
          </w:p>
        </w:tc>
        <w:tc>
          <w:tcPr>
            <w:tcW w:w="2268" w:type="dxa"/>
            <w:tcBorders>
              <w:top w:val="nil"/>
              <w:left w:val="nil"/>
              <w:bottom w:val="nil"/>
              <w:right w:val="nil"/>
            </w:tcBorders>
            <w:vAlign w:val="center"/>
          </w:tcPr>
          <w:p w14:paraId="6039ED87" w14:textId="77777777" w:rsidR="00395BA2" w:rsidRPr="001F3358" w:rsidRDefault="00395BA2" w:rsidP="00256E37">
            <w:pPr>
              <w:autoSpaceDE w:val="0"/>
              <w:autoSpaceDN w:val="0"/>
              <w:adjustRightInd w:val="0"/>
              <w:spacing w:before="120"/>
              <w:jc w:val="center"/>
              <w:rPr>
                <w:rFonts w:ascii="Arial" w:hAnsi="Arial" w:cs="Arial"/>
                <w:sz w:val="24"/>
                <w:szCs w:val="24"/>
              </w:rPr>
            </w:pPr>
            <w:r>
              <w:rPr>
                <w:rFonts w:ascii="Arial" w:hAnsi="Arial" w:cs="Arial"/>
                <w:sz w:val="24"/>
                <w:szCs w:val="24"/>
              </w:rPr>
              <w:t>23.1 (16.2 – 27.2)</w:t>
            </w:r>
          </w:p>
        </w:tc>
        <w:tc>
          <w:tcPr>
            <w:tcW w:w="1559" w:type="dxa"/>
            <w:tcBorders>
              <w:top w:val="nil"/>
              <w:left w:val="nil"/>
              <w:bottom w:val="nil"/>
              <w:right w:val="nil"/>
            </w:tcBorders>
            <w:vAlign w:val="center"/>
          </w:tcPr>
          <w:p w14:paraId="295A4DF4" w14:textId="77777777" w:rsidR="00395BA2" w:rsidRPr="001F3358" w:rsidRDefault="00395BA2" w:rsidP="00256E37">
            <w:pPr>
              <w:autoSpaceDE w:val="0"/>
              <w:autoSpaceDN w:val="0"/>
              <w:adjustRightInd w:val="0"/>
              <w:spacing w:before="120"/>
              <w:jc w:val="center"/>
              <w:rPr>
                <w:rFonts w:ascii="Arial" w:hAnsi="Arial" w:cs="Arial"/>
                <w:sz w:val="24"/>
                <w:szCs w:val="24"/>
              </w:rPr>
            </w:pPr>
            <w:r>
              <w:rPr>
                <w:rFonts w:ascii="Arial" w:hAnsi="Arial" w:cs="Arial"/>
                <w:sz w:val="24"/>
                <w:szCs w:val="24"/>
              </w:rPr>
              <w:t>0.48</w:t>
            </w:r>
          </w:p>
        </w:tc>
      </w:tr>
      <w:tr w:rsidR="00395BA2" w:rsidRPr="005B7B09" w14:paraId="135D60E7" w14:textId="77777777" w:rsidTr="00256E37">
        <w:trPr>
          <w:trHeight w:val="428"/>
        </w:trPr>
        <w:tc>
          <w:tcPr>
            <w:tcW w:w="2553" w:type="dxa"/>
            <w:tcBorders>
              <w:top w:val="nil"/>
              <w:left w:val="nil"/>
              <w:bottom w:val="nil"/>
              <w:right w:val="nil"/>
            </w:tcBorders>
            <w:vAlign w:val="center"/>
          </w:tcPr>
          <w:p w14:paraId="64D97685" w14:textId="77777777" w:rsidR="00395BA2" w:rsidRPr="00C3074C" w:rsidRDefault="00395BA2" w:rsidP="00256E37">
            <w:pPr>
              <w:autoSpaceDE w:val="0"/>
              <w:autoSpaceDN w:val="0"/>
              <w:adjustRightInd w:val="0"/>
              <w:spacing w:before="120"/>
              <w:rPr>
                <w:rFonts w:ascii="Arial" w:hAnsi="Arial" w:cs="Arial"/>
                <w:b/>
                <w:sz w:val="24"/>
                <w:szCs w:val="24"/>
              </w:rPr>
            </w:pPr>
            <w:r w:rsidRPr="00C3074C">
              <w:rPr>
                <w:rFonts w:ascii="Arial" w:hAnsi="Arial" w:cs="Arial"/>
                <w:b/>
                <w:sz w:val="24"/>
                <w:szCs w:val="24"/>
              </w:rPr>
              <w:t>Bile-Blood pH difference</w:t>
            </w:r>
          </w:p>
        </w:tc>
        <w:tc>
          <w:tcPr>
            <w:tcW w:w="2517" w:type="dxa"/>
            <w:tcBorders>
              <w:top w:val="nil"/>
              <w:left w:val="nil"/>
              <w:bottom w:val="nil"/>
              <w:right w:val="nil"/>
            </w:tcBorders>
            <w:vAlign w:val="center"/>
          </w:tcPr>
          <w:p w14:paraId="05A4C7CD" w14:textId="77777777" w:rsidR="00395BA2" w:rsidRPr="001F3358" w:rsidRDefault="00395BA2" w:rsidP="00256E37">
            <w:pPr>
              <w:autoSpaceDE w:val="0"/>
              <w:autoSpaceDN w:val="0"/>
              <w:adjustRightInd w:val="0"/>
              <w:spacing w:before="120"/>
              <w:jc w:val="center"/>
              <w:rPr>
                <w:rFonts w:ascii="Arial" w:hAnsi="Arial" w:cs="Arial"/>
                <w:sz w:val="24"/>
                <w:szCs w:val="24"/>
              </w:rPr>
            </w:pPr>
            <w:r>
              <w:rPr>
                <w:rFonts w:ascii="Arial" w:hAnsi="Arial" w:cs="Arial"/>
                <w:sz w:val="24"/>
                <w:szCs w:val="24"/>
              </w:rPr>
              <w:t>0.49 (0.37 – 0.62)</w:t>
            </w:r>
          </w:p>
        </w:tc>
        <w:tc>
          <w:tcPr>
            <w:tcW w:w="2551" w:type="dxa"/>
            <w:tcBorders>
              <w:top w:val="nil"/>
              <w:left w:val="nil"/>
              <w:bottom w:val="nil"/>
              <w:right w:val="nil"/>
            </w:tcBorders>
            <w:vAlign w:val="center"/>
          </w:tcPr>
          <w:p w14:paraId="1D91C423" w14:textId="77777777" w:rsidR="00395BA2" w:rsidRPr="001F3358" w:rsidRDefault="00395BA2" w:rsidP="00256E37">
            <w:pPr>
              <w:autoSpaceDE w:val="0"/>
              <w:autoSpaceDN w:val="0"/>
              <w:adjustRightInd w:val="0"/>
              <w:spacing w:before="120"/>
              <w:jc w:val="center"/>
              <w:rPr>
                <w:rFonts w:ascii="Arial" w:hAnsi="Arial" w:cs="Arial"/>
                <w:sz w:val="24"/>
                <w:szCs w:val="24"/>
              </w:rPr>
            </w:pPr>
            <w:r>
              <w:rPr>
                <w:rFonts w:ascii="Arial" w:hAnsi="Arial" w:cs="Arial"/>
                <w:sz w:val="24"/>
                <w:szCs w:val="24"/>
              </w:rPr>
              <w:t>0.39 (0.2 – 0.51)</w:t>
            </w:r>
          </w:p>
        </w:tc>
        <w:tc>
          <w:tcPr>
            <w:tcW w:w="2552" w:type="dxa"/>
            <w:tcBorders>
              <w:top w:val="nil"/>
              <w:left w:val="nil"/>
              <w:bottom w:val="nil"/>
              <w:right w:val="nil"/>
            </w:tcBorders>
            <w:vAlign w:val="center"/>
          </w:tcPr>
          <w:p w14:paraId="7C1E432F" w14:textId="77777777" w:rsidR="00395BA2" w:rsidRPr="001F3358" w:rsidRDefault="00395BA2" w:rsidP="00256E37">
            <w:pPr>
              <w:autoSpaceDE w:val="0"/>
              <w:autoSpaceDN w:val="0"/>
              <w:adjustRightInd w:val="0"/>
              <w:spacing w:before="120"/>
              <w:jc w:val="center"/>
              <w:rPr>
                <w:rFonts w:ascii="Arial" w:hAnsi="Arial" w:cs="Arial"/>
                <w:sz w:val="24"/>
                <w:szCs w:val="24"/>
              </w:rPr>
            </w:pPr>
            <w:r>
              <w:rPr>
                <w:rFonts w:ascii="Arial" w:hAnsi="Arial" w:cs="Arial"/>
                <w:sz w:val="24"/>
                <w:szCs w:val="24"/>
              </w:rPr>
              <w:t>0.53 (0.4 – 0.62)</w:t>
            </w:r>
          </w:p>
        </w:tc>
        <w:tc>
          <w:tcPr>
            <w:tcW w:w="2268" w:type="dxa"/>
            <w:tcBorders>
              <w:top w:val="nil"/>
              <w:left w:val="nil"/>
              <w:bottom w:val="nil"/>
              <w:right w:val="nil"/>
            </w:tcBorders>
            <w:vAlign w:val="center"/>
          </w:tcPr>
          <w:p w14:paraId="3004656D" w14:textId="77777777" w:rsidR="00395BA2" w:rsidRPr="001F3358" w:rsidRDefault="00395BA2" w:rsidP="00256E37">
            <w:pPr>
              <w:autoSpaceDE w:val="0"/>
              <w:autoSpaceDN w:val="0"/>
              <w:adjustRightInd w:val="0"/>
              <w:spacing w:before="120"/>
              <w:jc w:val="center"/>
              <w:rPr>
                <w:rFonts w:ascii="Arial" w:hAnsi="Arial" w:cs="Arial"/>
                <w:sz w:val="24"/>
                <w:szCs w:val="24"/>
              </w:rPr>
            </w:pPr>
            <w:r>
              <w:rPr>
                <w:rFonts w:ascii="Arial" w:hAnsi="Arial" w:cs="Arial"/>
                <w:sz w:val="24"/>
                <w:szCs w:val="24"/>
              </w:rPr>
              <w:t>0.53 (0.4 – 0.67)</w:t>
            </w:r>
          </w:p>
        </w:tc>
        <w:tc>
          <w:tcPr>
            <w:tcW w:w="1559" w:type="dxa"/>
            <w:tcBorders>
              <w:top w:val="nil"/>
              <w:left w:val="nil"/>
              <w:bottom w:val="nil"/>
              <w:right w:val="nil"/>
            </w:tcBorders>
            <w:vAlign w:val="center"/>
          </w:tcPr>
          <w:p w14:paraId="33B3CA1C" w14:textId="77777777" w:rsidR="00395BA2" w:rsidRPr="001F3358" w:rsidRDefault="00395BA2" w:rsidP="00256E37">
            <w:pPr>
              <w:autoSpaceDE w:val="0"/>
              <w:autoSpaceDN w:val="0"/>
              <w:adjustRightInd w:val="0"/>
              <w:spacing w:before="120"/>
              <w:jc w:val="center"/>
              <w:rPr>
                <w:rFonts w:ascii="Arial" w:hAnsi="Arial" w:cs="Arial"/>
                <w:sz w:val="24"/>
                <w:szCs w:val="24"/>
              </w:rPr>
            </w:pPr>
            <w:r>
              <w:rPr>
                <w:rFonts w:ascii="Arial" w:hAnsi="Arial" w:cs="Arial"/>
                <w:sz w:val="24"/>
                <w:szCs w:val="24"/>
              </w:rPr>
              <w:t>0.32</w:t>
            </w:r>
          </w:p>
        </w:tc>
      </w:tr>
      <w:tr w:rsidR="00395BA2" w:rsidRPr="005B7B09" w14:paraId="6B921230" w14:textId="77777777" w:rsidTr="00256E37">
        <w:trPr>
          <w:trHeight w:val="428"/>
        </w:trPr>
        <w:tc>
          <w:tcPr>
            <w:tcW w:w="2553" w:type="dxa"/>
            <w:tcBorders>
              <w:top w:val="nil"/>
              <w:left w:val="nil"/>
              <w:bottom w:val="nil"/>
              <w:right w:val="nil"/>
            </w:tcBorders>
            <w:vAlign w:val="center"/>
          </w:tcPr>
          <w:p w14:paraId="005B3166" w14:textId="77777777" w:rsidR="00395BA2" w:rsidRPr="00C3074C" w:rsidRDefault="00395BA2" w:rsidP="00256E37">
            <w:pPr>
              <w:autoSpaceDE w:val="0"/>
              <w:autoSpaceDN w:val="0"/>
              <w:adjustRightInd w:val="0"/>
              <w:spacing w:before="120"/>
              <w:rPr>
                <w:rFonts w:ascii="Arial" w:hAnsi="Arial" w:cs="Arial"/>
                <w:b/>
                <w:sz w:val="24"/>
                <w:szCs w:val="24"/>
              </w:rPr>
            </w:pPr>
            <w:r w:rsidRPr="00C3074C">
              <w:rPr>
                <w:rFonts w:ascii="Arial" w:hAnsi="Arial" w:cs="Arial"/>
                <w:b/>
                <w:sz w:val="24"/>
                <w:szCs w:val="24"/>
              </w:rPr>
              <w:t>Blood-Bile glucose difference (mmol/L)</w:t>
            </w:r>
          </w:p>
        </w:tc>
        <w:tc>
          <w:tcPr>
            <w:tcW w:w="2517" w:type="dxa"/>
            <w:tcBorders>
              <w:top w:val="nil"/>
              <w:left w:val="nil"/>
              <w:bottom w:val="nil"/>
              <w:right w:val="nil"/>
            </w:tcBorders>
            <w:vAlign w:val="center"/>
          </w:tcPr>
          <w:p w14:paraId="4582C15D" w14:textId="77777777" w:rsidR="00395BA2" w:rsidRPr="001F3358" w:rsidRDefault="00395BA2" w:rsidP="00256E37">
            <w:pPr>
              <w:autoSpaceDE w:val="0"/>
              <w:autoSpaceDN w:val="0"/>
              <w:adjustRightInd w:val="0"/>
              <w:spacing w:before="120"/>
              <w:jc w:val="center"/>
              <w:rPr>
                <w:rFonts w:ascii="Arial" w:hAnsi="Arial" w:cs="Arial"/>
                <w:sz w:val="24"/>
                <w:szCs w:val="24"/>
              </w:rPr>
            </w:pPr>
            <w:r>
              <w:rPr>
                <w:rFonts w:ascii="Arial" w:hAnsi="Arial" w:cs="Arial"/>
                <w:sz w:val="24"/>
                <w:szCs w:val="24"/>
              </w:rPr>
              <w:t>8.6 (6.2 – 10.4)</w:t>
            </w:r>
          </w:p>
        </w:tc>
        <w:tc>
          <w:tcPr>
            <w:tcW w:w="2551" w:type="dxa"/>
            <w:tcBorders>
              <w:top w:val="nil"/>
              <w:left w:val="nil"/>
              <w:bottom w:val="nil"/>
              <w:right w:val="nil"/>
            </w:tcBorders>
            <w:vAlign w:val="center"/>
          </w:tcPr>
          <w:p w14:paraId="4440E62D" w14:textId="77777777" w:rsidR="00395BA2" w:rsidRPr="001F3358" w:rsidRDefault="00395BA2" w:rsidP="00256E37">
            <w:pPr>
              <w:autoSpaceDE w:val="0"/>
              <w:autoSpaceDN w:val="0"/>
              <w:adjustRightInd w:val="0"/>
              <w:spacing w:before="120"/>
              <w:jc w:val="center"/>
              <w:rPr>
                <w:rFonts w:ascii="Arial" w:hAnsi="Arial" w:cs="Arial"/>
                <w:sz w:val="24"/>
                <w:szCs w:val="24"/>
              </w:rPr>
            </w:pPr>
            <w:r>
              <w:rPr>
                <w:rFonts w:ascii="Arial" w:hAnsi="Arial" w:cs="Arial"/>
                <w:sz w:val="24"/>
                <w:szCs w:val="24"/>
              </w:rPr>
              <w:t>4.8 (3.5 – 6.5)</w:t>
            </w:r>
          </w:p>
        </w:tc>
        <w:tc>
          <w:tcPr>
            <w:tcW w:w="2552" w:type="dxa"/>
            <w:tcBorders>
              <w:top w:val="nil"/>
              <w:left w:val="nil"/>
              <w:bottom w:val="nil"/>
              <w:right w:val="nil"/>
            </w:tcBorders>
            <w:vAlign w:val="center"/>
          </w:tcPr>
          <w:p w14:paraId="08CB28F6" w14:textId="77777777" w:rsidR="00395BA2" w:rsidRPr="001F3358" w:rsidRDefault="00395BA2" w:rsidP="00256E37">
            <w:pPr>
              <w:autoSpaceDE w:val="0"/>
              <w:autoSpaceDN w:val="0"/>
              <w:adjustRightInd w:val="0"/>
              <w:spacing w:before="120"/>
              <w:jc w:val="center"/>
              <w:rPr>
                <w:rFonts w:ascii="Arial" w:hAnsi="Arial" w:cs="Arial"/>
                <w:sz w:val="24"/>
                <w:szCs w:val="24"/>
              </w:rPr>
            </w:pPr>
            <w:r>
              <w:rPr>
                <w:rFonts w:ascii="Arial" w:hAnsi="Arial" w:cs="Arial"/>
                <w:sz w:val="24"/>
                <w:szCs w:val="24"/>
              </w:rPr>
              <w:t>6.2 (5.9 – 8.0)</w:t>
            </w:r>
          </w:p>
        </w:tc>
        <w:tc>
          <w:tcPr>
            <w:tcW w:w="2268" w:type="dxa"/>
            <w:tcBorders>
              <w:top w:val="nil"/>
              <w:left w:val="nil"/>
              <w:bottom w:val="nil"/>
              <w:right w:val="nil"/>
            </w:tcBorders>
            <w:vAlign w:val="center"/>
          </w:tcPr>
          <w:p w14:paraId="74EF2C52" w14:textId="77777777" w:rsidR="00395BA2" w:rsidRPr="001F3358" w:rsidRDefault="00395BA2" w:rsidP="00256E37">
            <w:pPr>
              <w:autoSpaceDE w:val="0"/>
              <w:autoSpaceDN w:val="0"/>
              <w:adjustRightInd w:val="0"/>
              <w:spacing w:before="120"/>
              <w:jc w:val="center"/>
              <w:rPr>
                <w:rFonts w:ascii="Arial" w:hAnsi="Arial" w:cs="Arial"/>
                <w:sz w:val="24"/>
                <w:szCs w:val="24"/>
              </w:rPr>
            </w:pPr>
            <w:r>
              <w:rPr>
                <w:rFonts w:ascii="Arial" w:hAnsi="Arial" w:cs="Arial"/>
                <w:sz w:val="24"/>
                <w:szCs w:val="24"/>
              </w:rPr>
              <w:t>6.6 (4.8 – 8.4)</w:t>
            </w:r>
          </w:p>
        </w:tc>
        <w:tc>
          <w:tcPr>
            <w:tcW w:w="1559" w:type="dxa"/>
            <w:tcBorders>
              <w:top w:val="nil"/>
              <w:left w:val="nil"/>
              <w:bottom w:val="nil"/>
              <w:right w:val="nil"/>
            </w:tcBorders>
            <w:vAlign w:val="center"/>
          </w:tcPr>
          <w:p w14:paraId="16844685" w14:textId="77777777" w:rsidR="00395BA2" w:rsidRPr="001F3358" w:rsidRDefault="00395BA2" w:rsidP="00256E37">
            <w:pPr>
              <w:autoSpaceDE w:val="0"/>
              <w:autoSpaceDN w:val="0"/>
              <w:adjustRightInd w:val="0"/>
              <w:spacing w:before="120"/>
              <w:jc w:val="center"/>
              <w:rPr>
                <w:rFonts w:ascii="Arial" w:hAnsi="Arial" w:cs="Arial"/>
                <w:sz w:val="24"/>
                <w:szCs w:val="24"/>
              </w:rPr>
            </w:pPr>
            <w:r>
              <w:rPr>
                <w:rFonts w:ascii="Arial" w:hAnsi="Arial" w:cs="Arial"/>
                <w:sz w:val="24"/>
                <w:szCs w:val="24"/>
              </w:rPr>
              <w:t>0.001 ‡</w:t>
            </w:r>
          </w:p>
        </w:tc>
      </w:tr>
      <w:tr w:rsidR="00395BA2" w:rsidRPr="005B7B09" w14:paraId="0953AB4E" w14:textId="77777777" w:rsidTr="00256E37">
        <w:trPr>
          <w:trHeight w:val="428"/>
        </w:trPr>
        <w:tc>
          <w:tcPr>
            <w:tcW w:w="2553" w:type="dxa"/>
            <w:tcBorders>
              <w:top w:val="nil"/>
              <w:left w:val="nil"/>
              <w:bottom w:val="single" w:sz="4" w:space="0" w:color="auto"/>
              <w:right w:val="nil"/>
            </w:tcBorders>
            <w:vAlign w:val="center"/>
          </w:tcPr>
          <w:p w14:paraId="5DD0AC47" w14:textId="77777777" w:rsidR="00395BA2" w:rsidRPr="00C3074C" w:rsidRDefault="00395BA2" w:rsidP="00256E37">
            <w:pPr>
              <w:autoSpaceDE w:val="0"/>
              <w:autoSpaceDN w:val="0"/>
              <w:adjustRightInd w:val="0"/>
              <w:spacing w:before="120"/>
              <w:rPr>
                <w:rFonts w:ascii="Arial" w:hAnsi="Arial" w:cs="Arial"/>
                <w:b/>
                <w:sz w:val="24"/>
                <w:szCs w:val="24"/>
              </w:rPr>
            </w:pPr>
            <w:r w:rsidRPr="00C3074C">
              <w:rPr>
                <w:rFonts w:ascii="Arial" w:hAnsi="Arial" w:cs="Arial"/>
                <w:b/>
                <w:sz w:val="24"/>
                <w:szCs w:val="24"/>
              </w:rPr>
              <w:t>Bile-Blood Na difference (mmol/L)</w:t>
            </w:r>
          </w:p>
        </w:tc>
        <w:tc>
          <w:tcPr>
            <w:tcW w:w="2517" w:type="dxa"/>
            <w:tcBorders>
              <w:top w:val="nil"/>
              <w:left w:val="nil"/>
              <w:bottom w:val="single" w:sz="4" w:space="0" w:color="auto"/>
              <w:right w:val="nil"/>
            </w:tcBorders>
            <w:vAlign w:val="center"/>
          </w:tcPr>
          <w:p w14:paraId="296E0EEA" w14:textId="77777777" w:rsidR="00395BA2" w:rsidRDefault="00395BA2" w:rsidP="00256E37">
            <w:pPr>
              <w:autoSpaceDE w:val="0"/>
              <w:autoSpaceDN w:val="0"/>
              <w:adjustRightInd w:val="0"/>
              <w:spacing w:before="120"/>
              <w:jc w:val="center"/>
              <w:rPr>
                <w:rFonts w:ascii="Arial" w:hAnsi="Arial" w:cs="Arial"/>
                <w:sz w:val="24"/>
                <w:szCs w:val="24"/>
              </w:rPr>
            </w:pPr>
            <w:r>
              <w:rPr>
                <w:rFonts w:ascii="Arial" w:hAnsi="Arial" w:cs="Arial"/>
                <w:sz w:val="24"/>
                <w:szCs w:val="24"/>
              </w:rPr>
              <w:t>8 (5 – 12)</w:t>
            </w:r>
          </w:p>
        </w:tc>
        <w:tc>
          <w:tcPr>
            <w:tcW w:w="2551" w:type="dxa"/>
            <w:tcBorders>
              <w:top w:val="nil"/>
              <w:left w:val="nil"/>
              <w:bottom w:val="single" w:sz="4" w:space="0" w:color="auto"/>
              <w:right w:val="nil"/>
            </w:tcBorders>
            <w:vAlign w:val="center"/>
          </w:tcPr>
          <w:p w14:paraId="7E3EE8CB" w14:textId="77777777" w:rsidR="00395BA2" w:rsidRDefault="00395BA2" w:rsidP="00256E37">
            <w:pPr>
              <w:autoSpaceDE w:val="0"/>
              <w:autoSpaceDN w:val="0"/>
              <w:adjustRightInd w:val="0"/>
              <w:spacing w:before="120"/>
              <w:jc w:val="center"/>
              <w:rPr>
                <w:rFonts w:ascii="Arial" w:hAnsi="Arial" w:cs="Arial"/>
                <w:sz w:val="24"/>
                <w:szCs w:val="24"/>
              </w:rPr>
            </w:pPr>
            <w:r>
              <w:rPr>
                <w:rFonts w:ascii="Arial" w:hAnsi="Arial" w:cs="Arial"/>
                <w:sz w:val="24"/>
                <w:szCs w:val="24"/>
              </w:rPr>
              <w:t>5 (2 – 11)</w:t>
            </w:r>
          </w:p>
        </w:tc>
        <w:tc>
          <w:tcPr>
            <w:tcW w:w="2552" w:type="dxa"/>
            <w:tcBorders>
              <w:top w:val="nil"/>
              <w:left w:val="nil"/>
              <w:bottom w:val="single" w:sz="4" w:space="0" w:color="auto"/>
              <w:right w:val="nil"/>
            </w:tcBorders>
            <w:vAlign w:val="center"/>
          </w:tcPr>
          <w:p w14:paraId="4E75A004" w14:textId="77777777" w:rsidR="00395BA2" w:rsidRDefault="00395BA2" w:rsidP="00256E37">
            <w:pPr>
              <w:autoSpaceDE w:val="0"/>
              <w:autoSpaceDN w:val="0"/>
              <w:adjustRightInd w:val="0"/>
              <w:spacing w:before="120"/>
              <w:jc w:val="center"/>
              <w:rPr>
                <w:rFonts w:ascii="Arial" w:hAnsi="Arial" w:cs="Arial"/>
                <w:sz w:val="24"/>
                <w:szCs w:val="24"/>
              </w:rPr>
            </w:pPr>
            <w:r>
              <w:rPr>
                <w:rFonts w:ascii="Arial" w:hAnsi="Arial" w:cs="Arial"/>
                <w:sz w:val="24"/>
                <w:szCs w:val="24"/>
              </w:rPr>
              <w:t>7 (6 – 11)</w:t>
            </w:r>
          </w:p>
        </w:tc>
        <w:tc>
          <w:tcPr>
            <w:tcW w:w="2268" w:type="dxa"/>
            <w:tcBorders>
              <w:top w:val="nil"/>
              <w:left w:val="nil"/>
              <w:bottom w:val="single" w:sz="4" w:space="0" w:color="auto"/>
              <w:right w:val="nil"/>
            </w:tcBorders>
            <w:vAlign w:val="center"/>
          </w:tcPr>
          <w:p w14:paraId="1188A56E" w14:textId="77777777" w:rsidR="00395BA2" w:rsidRDefault="00395BA2" w:rsidP="00256E37">
            <w:pPr>
              <w:autoSpaceDE w:val="0"/>
              <w:autoSpaceDN w:val="0"/>
              <w:adjustRightInd w:val="0"/>
              <w:spacing w:before="120"/>
              <w:jc w:val="center"/>
              <w:rPr>
                <w:rFonts w:ascii="Arial" w:hAnsi="Arial" w:cs="Arial"/>
                <w:sz w:val="24"/>
                <w:szCs w:val="24"/>
              </w:rPr>
            </w:pPr>
            <w:r>
              <w:rPr>
                <w:rFonts w:ascii="Arial" w:hAnsi="Arial" w:cs="Arial"/>
                <w:sz w:val="24"/>
                <w:szCs w:val="24"/>
              </w:rPr>
              <w:t>7 (5 – 11)</w:t>
            </w:r>
          </w:p>
        </w:tc>
        <w:tc>
          <w:tcPr>
            <w:tcW w:w="1559" w:type="dxa"/>
            <w:tcBorders>
              <w:top w:val="nil"/>
              <w:left w:val="nil"/>
              <w:bottom w:val="single" w:sz="4" w:space="0" w:color="auto"/>
              <w:right w:val="nil"/>
            </w:tcBorders>
            <w:vAlign w:val="center"/>
          </w:tcPr>
          <w:p w14:paraId="423F169F" w14:textId="77777777" w:rsidR="00395BA2" w:rsidRPr="001F3358" w:rsidRDefault="00395BA2" w:rsidP="00256E37">
            <w:pPr>
              <w:autoSpaceDE w:val="0"/>
              <w:autoSpaceDN w:val="0"/>
              <w:adjustRightInd w:val="0"/>
              <w:spacing w:before="120"/>
              <w:jc w:val="center"/>
              <w:rPr>
                <w:rFonts w:ascii="Arial" w:hAnsi="Arial" w:cs="Arial"/>
                <w:sz w:val="24"/>
                <w:szCs w:val="24"/>
              </w:rPr>
            </w:pPr>
            <w:r>
              <w:rPr>
                <w:rFonts w:ascii="Arial" w:hAnsi="Arial" w:cs="Arial"/>
                <w:sz w:val="24"/>
                <w:szCs w:val="24"/>
              </w:rPr>
              <w:t>0.38</w:t>
            </w:r>
          </w:p>
        </w:tc>
      </w:tr>
      <w:tr w:rsidR="00395BA2" w:rsidRPr="005B7B09" w14:paraId="0CE9DF07" w14:textId="77777777" w:rsidTr="00256E37">
        <w:trPr>
          <w:trHeight w:val="1920"/>
        </w:trPr>
        <w:tc>
          <w:tcPr>
            <w:tcW w:w="14000" w:type="dxa"/>
            <w:gridSpan w:val="6"/>
            <w:tcBorders>
              <w:top w:val="single" w:sz="4" w:space="0" w:color="auto"/>
              <w:left w:val="nil"/>
              <w:bottom w:val="single" w:sz="4" w:space="0" w:color="auto"/>
              <w:right w:val="nil"/>
            </w:tcBorders>
            <w:vAlign w:val="center"/>
          </w:tcPr>
          <w:p w14:paraId="69DF8522" w14:textId="77777777" w:rsidR="00395BA2" w:rsidRDefault="00395BA2" w:rsidP="00256E37">
            <w:pPr>
              <w:autoSpaceDE w:val="0"/>
              <w:autoSpaceDN w:val="0"/>
              <w:adjustRightInd w:val="0"/>
              <w:spacing w:before="120"/>
              <w:rPr>
                <w:rFonts w:ascii="Arial" w:hAnsi="Arial" w:cs="Arial"/>
                <w:sz w:val="24"/>
                <w:szCs w:val="24"/>
              </w:rPr>
            </w:pPr>
            <w:r>
              <w:rPr>
                <w:rFonts w:ascii="Arial" w:hAnsi="Arial" w:cs="Arial"/>
                <w:sz w:val="24"/>
                <w:szCs w:val="24"/>
              </w:rPr>
              <w:t xml:space="preserve"> Values are in Median (IQR). One liver had both NRP and </w:t>
            </w:r>
            <w:proofErr w:type="spellStart"/>
            <w:r>
              <w:rPr>
                <w:rFonts w:ascii="Arial" w:hAnsi="Arial" w:cs="Arial"/>
                <w:sz w:val="24"/>
                <w:szCs w:val="24"/>
              </w:rPr>
              <w:t>NESLiP</w:t>
            </w:r>
            <w:proofErr w:type="spellEnd"/>
            <w:r>
              <w:rPr>
                <w:rFonts w:ascii="Arial" w:hAnsi="Arial" w:cs="Arial"/>
                <w:sz w:val="24"/>
                <w:szCs w:val="24"/>
              </w:rPr>
              <w:t xml:space="preserve"> which is excluded.</w:t>
            </w:r>
          </w:p>
          <w:p w14:paraId="3F03533A" w14:textId="77777777" w:rsidR="00395BA2" w:rsidRDefault="00395BA2" w:rsidP="00256E37">
            <w:pPr>
              <w:autoSpaceDE w:val="0"/>
              <w:autoSpaceDN w:val="0"/>
              <w:adjustRightInd w:val="0"/>
              <w:spacing w:before="120"/>
              <w:rPr>
                <w:rFonts w:ascii="Arial" w:hAnsi="Arial" w:cs="Arial"/>
                <w:sz w:val="24"/>
                <w:szCs w:val="24"/>
              </w:rPr>
            </w:pPr>
            <w:r>
              <w:rPr>
                <w:rFonts w:ascii="Arial" w:hAnsi="Arial" w:cs="Arial"/>
                <w:sz w:val="24"/>
                <w:szCs w:val="24"/>
              </w:rPr>
              <w:t xml:space="preserve">*  </w:t>
            </w:r>
            <w:proofErr w:type="spellStart"/>
            <w:r>
              <w:rPr>
                <w:rFonts w:ascii="Arial" w:hAnsi="Arial" w:cs="Arial"/>
                <w:sz w:val="24"/>
                <w:szCs w:val="24"/>
              </w:rPr>
              <w:t>NESLiP</w:t>
            </w:r>
            <w:proofErr w:type="spellEnd"/>
            <w:r>
              <w:rPr>
                <w:rFonts w:ascii="Arial" w:hAnsi="Arial" w:cs="Arial"/>
                <w:sz w:val="24"/>
                <w:szCs w:val="24"/>
              </w:rPr>
              <w:t xml:space="preserve"> group includes 8 DBD livers and 10 DCD livers</w:t>
            </w:r>
          </w:p>
          <w:p w14:paraId="7D9CA4CB" w14:textId="77777777" w:rsidR="00395BA2" w:rsidRDefault="00395BA2" w:rsidP="00256E37">
            <w:pPr>
              <w:autoSpaceDE w:val="0"/>
              <w:autoSpaceDN w:val="0"/>
              <w:adjustRightInd w:val="0"/>
              <w:spacing w:before="120"/>
              <w:rPr>
                <w:rFonts w:ascii="Arial" w:hAnsi="Arial" w:cs="Arial"/>
                <w:sz w:val="24"/>
                <w:szCs w:val="24"/>
              </w:rPr>
            </w:pPr>
            <w:r>
              <w:rPr>
                <w:rFonts w:ascii="Arial" w:hAnsi="Arial" w:cs="Arial"/>
                <w:sz w:val="24"/>
                <w:szCs w:val="24"/>
              </w:rPr>
              <w:t>† DBD vs NRP, p=0.03; DCD vs NRP, p=0.015 (Dunn’s pairwise test with Bonferroni correction)</w:t>
            </w:r>
          </w:p>
          <w:p w14:paraId="7D6AFFF2" w14:textId="77777777" w:rsidR="00395BA2" w:rsidRPr="001F3358" w:rsidRDefault="00395BA2" w:rsidP="00256E37">
            <w:pPr>
              <w:autoSpaceDE w:val="0"/>
              <w:autoSpaceDN w:val="0"/>
              <w:adjustRightInd w:val="0"/>
              <w:spacing w:before="120"/>
              <w:rPr>
                <w:rFonts w:ascii="Arial" w:hAnsi="Arial" w:cs="Arial"/>
                <w:sz w:val="24"/>
                <w:szCs w:val="24"/>
              </w:rPr>
            </w:pPr>
            <w:r>
              <w:rPr>
                <w:rFonts w:ascii="Arial" w:hAnsi="Arial" w:cs="Arial"/>
                <w:sz w:val="24"/>
                <w:szCs w:val="24"/>
              </w:rPr>
              <w:t>‡ DBD vs DCD, p=0.002</w:t>
            </w:r>
          </w:p>
        </w:tc>
      </w:tr>
    </w:tbl>
    <w:p w14:paraId="031DC99E" w14:textId="77777777" w:rsidR="00395BA2" w:rsidRDefault="00395BA2" w:rsidP="00395BA2">
      <w:pPr>
        <w:rPr>
          <w:rFonts w:cs="TkfhnyAdvTT3713a231"/>
          <w:color w:val="3A2A98"/>
        </w:rPr>
      </w:pPr>
      <w:r>
        <w:rPr>
          <w:rFonts w:cs="TkfhnyAdvTT3713a231"/>
          <w:color w:val="3A2A98"/>
        </w:rPr>
        <w:br w:type="page"/>
      </w:r>
    </w:p>
    <w:tbl>
      <w:tblPr>
        <w:tblStyle w:val="LightShading"/>
        <w:tblW w:w="15168" w:type="dxa"/>
        <w:shd w:val="clear" w:color="auto" w:fill="FFFFFF" w:themeFill="background1"/>
        <w:tblLayout w:type="fixed"/>
        <w:tblLook w:val="04A0" w:firstRow="1" w:lastRow="0" w:firstColumn="1" w:lastColumn="0" w:noHBand="0" w:noVBand="1"/>
      </w:tblPr>
      <w:tblGrid>
        <w:gridCol w:w="2553"/>
        <w:gridCol w:w="1984"/>
        <w:gridCol w:w="1985"/>
        <w:gridCol w:w="1134"/>
        <w:gridCol w:w="2126"/>
        <w:gridCol w:w="2126"/>
        <w:gridCol w:w="1134"/>
        <w:gridCol w:w="2126"/>
      </w:tblGrid>
      <w:tr w:rsidR="00395BA2" w:rsidRPr="005B7B09" w14:paraId="431CC32E" w14:textId="77777777" w:rsidTr="00256E37">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15168" w:type="dxa"/>
            <w:gridSpan w:val="8"/>
            <w:tcBorders>
              <w:top w:val="nil"/>
              <w:bottom w:val="single" w:sz="4" w:space="0" w:color="auto"/>
            </w:tcBorders>
            <w:shd w:val="clear" w:color="auto" w:fill="FFFFFF" w:themeFill="background1"/>
            <w:vAlign w:val="center"/>
            <w:hideMark/>
          </w:tcPr>
          <w:p w14:paraId="28CC5D1C" w14:textId="77777777" w:rsidR="00395BA2" w:rsidRPr="009C66D0" w:rsidRDefault="00395BA2" w:rsidP="00256E37">
            <w:pPr>
              <w:autoSpaceDE w:val="0"/>
              <w:autoSpaceDN w:val="0"/>
              <w:adjustRightInd w:val="0"/>
              <w:spacing w:before="120"/>
              <w:rPr>
                <w:rFonts w:ascii="Arial" w:hAnsi="Arial" w:cs="Arial"/>
                <w:sz w:val="24"/>
                <w:szCs w:val="24"/>
              </w:rPr>
            </w:pPr>
            <w:r w:rsidRPr="009C66D0">
              <w:rPr>
                <w:rFonts w:ascii="Arial" w:hAnsi="Arial" w:cs="Arial"/>
                <w:sz w:val="24"/>
                <w:szCs w:val="24"/>
              </w:rPr>
              <w:lastRenderedPageBreak/>
              <w:t xml:space="preserve">Table </w:t>
            </w:r>
            <w:r>
              <w:rPr>
                <w:rFonts w:ascii="Arial" w:hAnsi="Arial" w:cs="Arial"/>
                <w:sz w:val="24"/>
                <w:szCs w:val="24"/>
              </w:rPr>
              <w:t>5</w:t>
            </w:r>
            <w:r w:rsidRPr="009C66D0">
              <w:rPr>
                <w:rFonts w:ascii="Arial" w:hAnsi="Arial" w:cs="Arial"/>
                <w:sz w:val="24"/>
                <w:szCs w:val="24"/>
              </w:rPr>
              <w:t xml:space="preserve">: </w:t>
            </w:r>
            <w:r>
              <w:rPr>
                <w:rFonts w:ascii="Arial" w:hAnsi="Arial" w:cs="Arial"/>
                <w:sz w:val="24"/>
                <w:szCs w:val="24"/>
              </w:rPr>
              <w:t>B</w:t>
            </w:r>
            <w:r w:rsidRPr="009C66D0">
              <w:rPr>
                <w:rFonts w:ascii="Arial" w:hAnsi="Arial" w:cs="Arial"/>
                <w:sz w:val="24"/>
                <w:szCs w:val="24"/>
              </w:rPr>
              <w:t>iochemistry according to the type of graft and presence of cholangiopathy</w:t>
            </w:r>
          </w:p>
        </w:tc>
      </w:tr>
      <w:tr w:rsidR="00395BA2" w:rsidRPr="005B7B09" w14:paraId="5A556F54" w14:textId="77777777" w:rsidTr="00256E37">
        <w:trPr>
          <w:cnfStyle w:val="000000100000" w:firstRow="0" w:lastRow="0" w:firstColumn="0" w:lastColumn="0" w:oddVBand="0" w:evenVBand="0" w:oddHBand="1" w:evenHBand="0" w:firstRowFirstColumn="0" w:firstRowLastColumn="0" w:lastRowFirstColumn="0" w:lastRowLastColumn="0"/>
          <w:trHeight w:val="428"/>
        </w:trPr>
        <w:tc>
          <w:tcPr>
            <w:cnfStyle w:val="001000000000" w:firstRow="0" w:lastRow="0" w:firstColumn="1" w:lastColumn="0" w:oddVBand="0" w:evenVBand="0" w:oddHBand="0" w:evenHBand="0" w:firstRowFirstColumn="0" w:firstRowLastColumn="0" w:lastRowFirstColumn="0" w:lastRowLastColumn="0"/>
            <w:tcW w:w="2553" w:type="dxa"/>
            <w:vMerge w:val="restart"/>
            <w:tcBorders>
              <w:top w:val="single" w:sz="4" w:space="0" w:color="auto"/>
              <w:bottom w:val="single" w:sz="4" w:space="0" w:color="auto"/>
            </w:tcBorders>
            <w:shd w:val="clear" w:color="auto" w:fill="FFFFFF" w:themeFill="background1"/>
            <w:vAlign w:val="center"/>
          </w:tcPr>
          <w:p w14:paraId="41789B8B" w14:textId="77777777" w:rsidR="00395BA2" w:rsidRPr="009C66D0" w:rsidRDefault="00395BA2" w:rsidP="00256E37">
            <w:pPr>
              <w:autoSpaceDE w:val="0"/>
              <w:autoSpaceDN w:val="0"/>
              <w:adjustRightInd w:val="0"/>
              <w:spacing w:before="120" w:line="276" w:lineRule="auto"/>
              <w:rPr>
                <w:rFonts w:ascii="Arial" w:hAnsi="Arial" w:cs="Arial"/>
                <w:sz w:val="24"/>
                <w:szCs w:val="24"/>
              </w:rPr>
            </w:pPr>
            <w:r w:rsidRPr="009C66D0">
              <w:rPr>
                <w:rFonts w:ascii="Arial" w:hAnsi="Arial" w:cs="Arial"/>
                <w:sz w:val="24"/>
                <w:szCs w:val="24"/>
              </w:rPr>
              <w:t>Parameters</w:t>
            </w:r>
          </w:p>
        </w:tc>
        <w:tc>
          <w:tcPr>
            <w:tcW w:w="9355" w:type="dxa"/>
            <w:gridSpan w:val="5"/>
            <w:tcBorders>
              <w:top w:val="single" w:sz="4" w:space="0" w:color="auto"/>
              <w:bottom w:val="single" w:sz="4" w:space="0" w:color="auto"/>
            </w:tcBorders>
            <w:shd w:val="clear" w:color="auto" w:fill="FFFFFF" w:themeFill="background1"/>
            <w:vAlign w:val="center"/>
          </w:tcPr>
          <w:p w14:paraId="4AF4098C"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1F3358">
              <w:rPr>
                <w:rFonts w:ascii="Arial" w:hAnsi="Arial" w:cs="Arial"/>
                <w:b/>
                <w:sz w:val="24"/>
                <w:szCs w:val="24"/>
              </w:rPr>
              <w:t>Bile</w:t>
            </w:r>
          </w:p>
        </w:tc>
        <w:tc>
          <w:tcPr>
            <w:tcW w:w="1134" w:type="dxa"/>
            <w:tcBorders>
              <w:top w:val="single" w:sz="4" w:space="0" w:color="auto"/>
              <w:bottom w:val="single" w:sz="4" w:space="0" w:color="auto"/>
              <w:right w:val="single" w:sz="4" w:space="0" w:color="auto"/>
            </w:tcBorders>
            <w:shd w:val="clear" w:color="auto" w:fill="FFFFFF" w:themeFill="background1"/>
            <w:vAlign w:val="center"/>
          </w:tcPr>
          <w:p w14:paraId="0F1F28D6"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p>
        </w:tc>
        <w:tc>
          <w:tcPr>
            <w:tcW w:w="2126" w:type="dxa"/>
            <w:vMerge w:val="restart"/>
            <w:tcBorders>
              <w:top w:val="single" w:sz="4" w:space="0" w:color="auto"/>
              <w:left w:val="single" w:sz="4" w:space="0" w:color="auto"/>
              <w:bottom w:val="single" w:sz="4" w:space="0" w:color="auto"/>
            </w:tcBorders>
            <w:shd w:val="clear" w:color="auto" w:fill="FFFFFF" w:themeFill="background1"/>
            <w:vAlign w:val="center"/>
          </w:tcPr>
          <w:p w14:paraId="396E5F93"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1F3358">
              <w:rPr>
                <w:rFonts w:ascii="Arial" w:hAnsi="Arial" w:cs="Arial"/>
                <w:b/>
                <w:sz w:val="24"/>
                <w:szCs w:val="24"/>
              </w:rPr>
              <w:t>Blood</w:t>
            </w:r>
          </w:p>
        </w:tc>
      </w:tr>
      <w:tr w:rsidR="00395BA2" w:rsidRPr="005B7B09" w14:paraId="71D7B733" w14:textId="77777777" w:rsidTr="00256E37">
        <w:trPr>
          <w:trHeight w:val="428"/>
        </w:trPr>
        <w:tc>
          <w:tcPr>
            <w:cnfStyle w:val="001000000000" w:firstRow="0" w:lastRow="0" w:firstColumn="1" w:lastColumn="0" w:oddVBand="0" w:evenVBand="0" w:oddHBand="0" w:evenHBand="0" w:firstRowFirstColumn="0" w:firstRowLastColumn="0" w:lastRowFirstColumn="0" w:lastRowLastColumn="0"/>
            <w:tcW w:w="2553" w:type="dxa"/>
            <w:vMerge/>
            <w:tcBorders>
              <w:top w:val="nil"/>
              <w:bottom w:val="single" w:sz="4" w:space="0" w:color="auto"/>
            </w:tcBorders>
            <w:shd w:val="clear" w:color="auto" w:fill="FFFFFF" w:themeFill="background1"/>
            <w:vAlign w:val="center"/>
            <w:hideMark/>
          </w:tcPr>
          <w:p w14:paraId="1A9CDD0F" w14:textId="77777777" w:rsidR="00395BA2" w:rsidRPr="009C66D0" w:rsidRDefault="00395BA2" w:rsidP="00256E37">
            <w:pPr>
              <w:autoSpaceDE w:val="0"/>
              <w:autoSpaceDN w:val="0"/>
              <w:adjustRightInd w:val="0"/>
              <w:spacing w:before="120" w:line="276" w:lineRule="auto"/>
              <w:rPr>
                <w:rFonts w:ascii="Arial" w:hAnsi="Arial" w:cs="Arial"/>
                <w:sz w:val="24"/>
                <w:szCs w:val="24"/>
              </w:rPr>
            </w:pPr>
          </w:p>
        </w:tc>
        <w:tc>
          <w:tcPr>
            <w:tcW w:w="1984" w:type="dxa"/>
            <w:tcBorders>
              <w:top w:val="nil"/>
              <w:bottom w:val="single" w:sz="4" w:space="0" w:color="auto"/>
            </w:tcBorders>
            <w:shd w:val="clear" w:color="auto" w:fill="FFFFFF" w:themeFill="background1"/>
            <w:hideMark/>
          </w:tcPr>
          <w:p w14:paraId="0ED93F60" w14:textId="77777777" w:rsidR="00395BA2" w:rsidRPr="001F3358" w:rsidRDefault="00395BA2" w:rsidP="00256E37">
            <w:pPr>
              <w:autoSpaceDE w:val="0"/>
              <w:autoSpaceDN w:val="0"/>
              <w:adjustRightInd w:val="0"/>
              <w:spacing w:before="120"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r w:rsidRPr="001F3358">
              <w:rPr>
                <w:rFonts w:ascii="Arial" w:hAnsi="Arial" w:cs="Arial"/>
                <w:b/>
                <w:sz w:val="24"/>
                <w:szCs w:val="24"/>
              </w:rPr>
              <w:t xml:space="preserve">DBD </w:t>
            </w:r>
            <w:r w:rsidRPr="001F3358">
              <w:rPr>
                <w:rFonts w:ascii="Arial" w:hAnsi="Arial" w:cs="Arial"/>
                <w:b/>
                <w:sz w:val="24"/>
                <w:szCs w:val="24"/>
              </w:rPr>
              <w:br/>
              <w:t>(n=65)</w:t>
            </w:r>
          </w:p>
        </w:tc>
        <w:tc>
          <w:tcPr>
            <w:tcW w:w="1985" w:type="dxa"/>
            <w:tcBorders>
              <w:top w:val="nil"/>
              <w:bottom w:val="single" w:sz="4" w:space="0" w:color="auto"/>
            </w:tcBorders>
            <w:shd w:val="clear" w:color="auto" w:fill="FFFFFF" w:themeFill="background1"/>
            <w:hideMark/>
          </w:tcPr>
          <w:p w14:paraId="3F60FED2" w14:textId="77777777" w:rsidR="00395BA2" w:rsidRPr="001F3358" w:rsidRDefault="00395BA2" w:rsidP="00256E37">
            <w:pPr>
              <w:autoSpaceDE w:val="0"/>
              <w:autoSpaceDN w:val="0"/>
              <w:adjustRightInd w:val="0"/>
              <w:spacing w:before="120"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r w:rsidRPr="001F3358">
              <w:rPr>
                <w:rFonts w:ascii="Arial" w:hAnsi="Arial" w:cs="Arial"/>
                <w:b/>
                <w:sz w:val="24"/>
                <w:szCs w:val="24"/>
              </w:rPr>
              <w:t xml:space="preserve">DCD </w:t>
            </w:r>
            <w:r w:rsidRPr="001F3358">
              <w:rPr>
                <w:rFonts w:ascii="Arial" w:hAnsi="Arial" w:cs="Arial"/>
                <w:b/>
                <w:sz w:val="24"/>
                <w:szCs w:val="24"/>
              </w:rPr>
              <w:br/>
              <w:t>(n=35)</w:t>
            </w:r>
          </w:p>
        </w:tc>
        <w:tc>
          <w:tcPr>
            <w:tcW w:w="1134" w:type="dxa"/>
            <w:tcBorders>
              <w:top w:val="nil"/>
              <w:bottom w:val="single" w:sz="4" w:space="0" w:color="auto"/>
              <w:right w:val="single" w:sz="4" w:space="0" w:color="auto"/>
            </w:tcBorders>
            <w:shd w:val="clear" w:color="auto" w:fill="FFFFFF" w:themeFill="background1"/>
            <w:hideMark/>
          </w:tcPr>
          <w:p w14:paraId="071C99EE" w14:textId="77777777" w:rsidR="00395BA2" w:rsidRPr="001F3358" w:rsidRDefault="00395BA2" w:rsidP="00256E37">
            <w:pPr>
              <w:autoSpaceDE w:val="0"/>
              <w:autoSpaceDN w:val="0"/>
              <w:adjustRightInd w:val="0"/>
              <w:spacing w:before="120"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r w:rsidRPr="001F3358">
              <w:rPr>
                <w:rFonts w:ascii="Arial" w:hAnsi="Arial" w:cs="Arial"/>
                <w:b/>
                <w:sz w:val="24"/>
                <w:szCs w:val="24"/>
              </w:rPr>
              <w:t>p-value</w:t>
            </w:r>
          </w:p>
        </w:tc>
        <w:tc>
          <w:tcPr>
            <w:tcW w:w="2126" w:type="dxa"/>
            <w:tcBorders>
              <w:top w:val="nil"/>
              <w:left w:val="single" w:sz="4" w:space="0" w:color="auto"/>
              <w:bottom w:val="single" w:sz="4" w:space="0" w:color="auto"/>
            </w:tcBorders>
            <w:shd w:val="clear" w:color="auto" w:fill="FFFFFF" w:themeFill="background1"/>
          </w:tcPr>
          <w:p w14:paraId="6F49F88E"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r w:rsidRPr="001F3358">
              <w:rPr>
                <w:rFonts w:ascii="Arial" w:hAnsi="Arial" w:cs="Arial"/>
                <w:b/>
                <w:sz w:val="24"/>
                <w:szCs w:val="24"/>
              </w:rPr>
              <w:t>No Cholangiopathy (n=88)</w:t>
            </w:r>
          </w:p>
        </w:tc>
        <w:tc>
          <w:tcPr>
            <w:tcW w:w="2126" w:type="dxa"/>
            <w:tcBorders>
              <w:top w:val="nil"/>
              <w:bottom w:val="single" w:sz="4" w:space="0" w:color="auto"/>
            </w:tcBorders>
            <w:shd w:val="clear" w:color="auto" w:fill="FFFFFF" w:themeFill="background1"/>
          </w:tcPr>
          <w:p w14:paraId="03D1492A"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r w:rsidRPr="001F3358">
              <w:rPr>
                <w:rFonts w:ascii="Arial" w:hAnsi="Arial" w:cs="Arial"/>
                <w:b/>
                <w:sz w:val="24"/>
                <w:szCs w:val="24"/>
              </w:rPr>
              <w:t>Cholangiopathy (n=12)</w:t>
            </w:r>
          </w:p>
        </w:tc>
        <w:tc>
          <w:tcPr>
            <w:tcW w:w="1134" w:type="dxa"/>
            <w:tcBorders>
              <w:top w:val="nil"/>
              <w:bottom w:val="single" w:sz="4" w:space="0" w:color="auto"/>
              <w:right w:val="single" w:sz="4" w:space="0" w:color="auto"/>
            </w:tcBorders>
            <w:shd w:val="clear" w:color="auto" w:fill="FFFFFF" w:themeFill="background1"/>
          </w:tcPr>
          <w:p w14:paraId="0EF08130"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r w:rsidRPr="001F3358">
              <w:rPr>
                <w:rFonts w:ascii="Arial" w:hAnsi="Arial" w:cs="Arial"/>
                <w:b/>
                <w:sz w:val="24"/>
                <w:szCs w:val="24"/>
              </w:rPr>
              <w:t>p-value</w:t>
            </w:r>
          </w:p>
        </w:tc>
        <w:tc>
          <w:tcPr>
            <w:tcW w:w="2126" w:type="dxa"/>
            <w:vMerge/>
            <w:tcBorders>
              <w:left w:val="single" w:sz="4" w:space="0" w:color="auto"/>
              <w:bottom w:val="single" w:sz="4" w:space="0" w:color="auto"/>
            </w:tcBorders>
            <w:shd w:val="clear" w:color="auto" w:fill="FFFFFF" w:themeFill="background1"/>
          </w:tcPr>
          <w:p w14:paraId="3B98D95E"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tc>
      </w:tr>
      <w:tr w:rsidR="00395BA2" w:rsidRPr="005B7B09" w14:paraId="43898D79" w14:textId="77777777" w:rsidTr="00256E37">
        <w:trPr>
          <w:cnfStyle w:val="000000100000" w:firstRow="0" w:lastRow="0" w:firstColumn="0" w:lastColumn="0" w:oddVBand="0" w:evenVBand="0" w:oddHBand="1" w:evenHBand="0" w:firstRowFirstColumn="0" w:firstRowLastColumn="0" w:lastRowFirstColumn="0" w:lastRowLastColumn="0"/>
          <w:trHeight w:val="428"/>
        </w:trPr>
        <w:tc>
          <w:tcPr>
            <w:cnfStyle w:val="001000000000" w:firstRow="0" w:lastRow="0" w:firstColumn="1" w:lastColumn="0" w:oddVBand="0" w:evenVBand="0" w:oddHBand="0" w:evenHBand="0" w:firstRowFirstColumn="0" w:firstRowLastColumn="0" w:lastRowFirstColumn="0" w:lastRowLastColumn="0"/>
            <w:tcW w:w="2553" w:type="dxa"/>
            <w:tcBorders>
              <w:top w:val="single" w:sz="4" w:space="0" w:color="auto"/>
            </w:tcBorders>
            <w:shd w:val="clear" w:color="auto" w:fill="FFFFFF" w:themeFill="background1"/>
            <w:vAlign w:val="center"/>
          </w:tcPr>
          <w:p w14:paraId="7B9C0760" w14:textId="77777777" w:rsidR="00395BA2" w:rsidRPr="009C66D0" w:rsidRDefault="00395BA2" w:rsidP="00256E37">
            <w:pPr>
              <w:autoSpaceDE w:val="0"/>
              <w:autoSpaceDN w:val="0"/>
              <w:adjustRightInd w:val="0"/>
              <w:spacing w:before="120" w:line="276" w:lineRule="auto"/>
              <w:rPr>
                <w:rFonts w:ascii="Arial" w:hAnsi="Arial" w:cs="Arial"/>
                <w:sz w:val="24"/>
                <w:szCs w:val="24"/>
              </w:rPr>
            </w:pPr>
            <w:r w:rsidRPr="009C66D0">
              <w:rPr>
                <w:rFonts w:ascii="Arial" w:hAnsi="Arial" w:cs="Arial"/>
                <w:bCs w:val="0"/>
                <w:sz w:val="24"/>
                <w:szCs w:val="24"/>
              </w:rPr>
              <w:t>pH</w:t>
            </w:r>
          </w:p>
        </w:tc>
        <w:tc>
          <w:tcPr>
            <w:tcW w:w="1984" w:type="dxa"/>
            <w:tcBorders>
              <w:top w:val="single" w:sz="4" w:space="0" w:color="auto"/>
            </w:tcBorders>
            <w:shd w:val="clear" w:color="auto" w:fill="FFFFFF" w:themeFill="background1"/>
            <w:vAlign w:val="center"/>
          </w:tcPr>
          <w:p w14:paraId="2BD3E4CA" w14:textId="77777777" w:rsidR="00395BA2" w:rsidRPr="001F3358" w:rsidRDefault="00395BA2" w:rsidP="00256E37">
            <w:pPr>
              <w:autoSpaceDE w:val="0"/>
              <w:autoSpaceDN w:val="0"/>
              <w:adjustRightInd w:val="0"/>
              <w:spacing w:before="120"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7.85 (7.67-7.98)</w:t>
            </w:r>
          </w:p>
        </w:tc>
        <w:tc>
          <w:tcPr>
            <w:tcW w:w="1985" w:type="dxa"/>
            <w:tcBorders>
              <w:top w:val="single" w:sz="4" w:space="0" w:color="auto"/>
            </w:tcBorders>
            <w:shd w:val="clear" w:color="auto" w:fill="FFFFFF" w:themeFill="background1"/>
            <w:vAlign w:val="center"/>
          </w:tcPr>
          <w:p w14:paraId="7AFCD70C" w14:textId="77777777" w:rsidR="00395BA2" w:rsidRPr="001F3358" w:rsidRDefault="00395BA2" w:rsidP="00256E37">
            <w:pPr>
              <w:autoSpaceDE w:val="0"/>
              <w:autoSpaceDN w:val="0"/>
              <w:adjustRightInd w:val="0"/>
              <w:spacing w:before="120"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7.80 (7.67-7.96)</w:t>
            </w:r>
          </w:p>
        </w:tc>
        <w:tc>
          <w:tcPr>
            <w:tcW w:w="1134" w:type="dxa"/>
            <w:tcBorders>
              <w:top w:val="single" w:sz="4" w:space="0" w:color="auto"/>
              <w:bottom w:val="nil"/>
              <w:right w:val="single" w:sz="4" w:space="0" w:color="auto"/>
            </w:tcBorders>
            <w:shd w:val="clear" w:color="auto" w:fill="FFFFFF" w:themeFill="background1"/>
            <w:vAlign w:val="center"/>
          </w:tcPr>
          <w:p w14:paraId="50D2D401" w14:textId="77777777" w:rsidR="00395BA2" w:rsidRPr="001F3358" w:rsidRDefault="00395BA2" w:rsidP="00256E37">
            <w:pPr>
              <w:autoSpaceDE w:val="0"/>
              <w:autoSpaceDN w:val="0"/>
              <w:adjustRightInd w:val="0"/>
              <w:spacing w:before="120"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0.97</w:t>
            </w:r>
          </w:p>
        </w:tc>
        <w:tc>
          <w:tcPr>
            <w:tcW w:w="2126" w:type="dxa"/>
            <w:tcBorders>
              <w:top w:val="single" w:sz="4" w:space="0" w:color="auto"/>
              <w:left w:val="single" w:sz="4" w:space="0" w:color="auto"/>
            </w:tcBorders>
            <w:shd w:val="clear" w:color="auto" w:fill="FFFFFF" w:themeFill="background1"/>
            <w:vAlign w:val="center"/>
          </w:tcPr>
          <w:p w14:paraId="431C12E3"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7.86 (7.67-7.98)</w:t>
            </w:r>
          </w:p>
        </w:tc>
        <w:tc>
          <w:tcPr>
            <w:tcW w:w="2126" w:type="dxa"/>
            <w:tcBorders>
              <w:top w:val="single" w:sz="4" w:space="0" w:color="auto"/>
            </w:tcBorders>
            <w:shd w:val="clear" w:color="auto" w:fill="FFFFFF" w:themeFill="background1"/>
            <w:vAlign w:val="center"/>
          </w:tcPr>
          <w:p w14:paraId="270D7737"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7.74 (7.53 - 7.86)</w:t>
            </w:r>
          </w:p>
        </w:tc>
        <w:tc>
          <w:tcPr>
            <w:tcW w:w="1134" w:type="dxa"/>
            <w:tcBorders>
              <w:top w:val="single" w:sz="4" w:space="0" w:color="auto"/>
              <w:bottom w:val="nil"/>
              <w:right w:val="single" w:sz="4" w:space="0" w:color="auto"/>
            </w:tcBorders>
            <w:shd w:val="clear" w:color="auto" w:fill="FFFFFF" w:themeFill="background1"/>
            <w:vAlign w:val="center"/>
          </w:tcPr>
          <w:p w14:paraId="4AA35046"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0.1</w:t>
            </w:r>
            <w:r>
              <w:rPr>
                <w:rFonts w:ascii="Arial" w:hAnsi="Arial" w:cs="Arial"/>
                <w:sz w:val="24"/>
                <w:szCs w:val="24"/>
              </w:rPr>
              <w:t>2</w:t>
            </w:r>
          </w:p>
        </w:tc>
        <w:tc>
          <w:tcPr>
            <w:tcW w:w="2126" w:type="dxa"/>
            <w:tcBorders>
              <w:top w:val="single" w:sz="4" w:space="0" w:color="auto"/>
              <w:left w:val="single" w:sz="4" w:space="0" w:color="auto"/>
            </w:tcBorders>
            <w:shd w:val="clear" w:color="auto" w:fill="FFFFFF" w:themeFill="background1"/>
            <w:vAlign w:val="center"/>
          </w:tcPr>
          <w:p w14:paraId="764B585B"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7.31 (</w:t>
            </w:r>
            <w:r w:rsidRPr="0088315F">
              <w:rPr>
                <w:rFonts w:ascii="Arial" w:hAnsi="Arial" w:cs="Arial"/>
                <w:sz w:val="24"/>
                <w:szCs w:val="24"/>
              </w:rPr>
              <w:t>7.28 – 7.35</w:t>
            </w:r>
            <w:r>
              <w:rPr>
                <w:rFonts w:ascii="Arial" w:hAnsi="Arial" w:cs="Arial"/>
                <w:sz w:val="24"/>
                <w:szCs w:val="24"/>
              </w:rPr>
              <w:t>)</w:t>
            </w:r>
          </w:p>
        </w:tc>
      </w:tr>
      <w:tr w:rsidR="00395BA2" w:rsidRPr="005B7B09" w14:paraId="14918E5E" w14:textId="77777777" w:rsidTr="00256E37">
        <w:trPr>
          <w:trHeight w:val="428"/>
        </w:trPr>
        <w:tc>
          <w:tcPr>
            <w:cnfStyle w:val="001000000000" w:firstRow="0" w:lastRow="0" w:firstColumn="1" w:lastColumn="0" w:oddVBand="0" w:evenVBand="0" w:oddHBand="0" w:evenHBand="0" w:firstRowFirstColumn="0" w:firstRowLastColumn="0" w:lastRowFirstColumn="0" w:lastRowLastColumn="0"/>
            <w:tcW w:w="2553" w:type="dxa"/>
            <w:shd w:val="clear" w:color="auto" w:fill="FFFFFF" w:themeFill="background1"/>
            <w:vAlign w:val="center"/>
          </w:tcPr>
          <w:p w14:paraId="0F0542E3" w14:textId="77777777" w:rsidR="00395BA2" w:rsidRPr="009C66D0" w:rsidRDefault="00395BA2" w:rsidP="00256E37">
            <w:pPr>
              <w:autoSpaceDE w:val="0"/>
              <w:autoSpaceDN w:val="0"/>
              <w:adjustRightInd w:val="0"/>
              <w:spacing w:before="120" w:line="276" w:lineRule="auto"/>
              <w:rPr>
                <w:rFonts w:ascii="Arial" w:hAnsi="Arial" w:cs="Arial"/>
                <w:sz w:val="24"/>
                <w:szCs w:val="24"/>
              </w:rPr>
            </w:pPr>
            <w:r w:rsidRPr="009C66D0">
              <w:rPr>
                <w:rFonts w:ascii="Arial" w:hAnsi="Arial" w:cs="Arial"/>
                <w:bCs w:val="0"/>
                <w:sz w:val="24"/>
                <w:szCs w:val="24"/>
              </w:rPr>
              <w:t>Glucose, mmol/L</w:t>
            </w:r>
          </w:p>
        </w:tc>
        <w:tc>
          <w:tcPr>
            <w:tcW w:w="1984" w:type="dxa"/>
            <w:shd w:val="clear" w:color="auto" w:fill="FFFFFF" w:themeFill="background1"/>
            <w:vAlign w:val="center"/>
          </w:tcPr>
          <w:p w14:paraId="57E3AF78" w14:textId="77777777" w:rsidR="00395BA2" w:rsidRPr="001F3358" w:rsidRDefault="00395BA2" w:rsidP="00256E37">
            <w:pPr>
              <w:autoSpaceDE w:val="0"/>
              <w:autoSpaceDN w:val="0"/>
              <w:adjustRightInd w:val="0"/>
              <w:spacing w:before="120"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2.1 (1.5-3.8)</w:t>
            </w:r>
          </w:p>
        </w:tc>
        <w:tc>
          <w:tcPr>
            <w:tcW w:w="1985" w:type="dxa"/>
            <w:shd w:val="clear" w:color="auto" w:fill="FFFFFF" w:themeFill="background1"/>
            <w:vAlign w:val="center"/>
          </w:tcPr>
          <w:p w14:paraId="54CF607D" w14:textId="77777777" w:rsidR="00395BA2" w:rsidRPr="001F3358" w:rsidRDefault="00395BA2" w:rsidP="00256E37">
            <w:pPr>
              <w:autoSpaceDE w:val="0"/>
              <w:autoSpaceDN w:val="0"/>
              <w:adjustRightInd w:val="0"/>
              <w:spacing w:before="120"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1.8 (1.2-3.5)</w:t>
            </w:r>
          </w:p>
        </w:tc>
        <w:tc>
          <w:tcPr>
            <w:tcW w:w="1134" w:type="dxa"/>
            <w:tcBorders>
              <w:top w:val="nil"/>
              <w:bottom w:val="nil"/>
              <w:right w:val="single" w:sz="4" w:space="0" w:color="auto"/>
            </w:tcBorders>
            <w:shd w:val="clear" w:color="auto" w:fill="FFFFFF" w:themeFill="background1"/>
            <w:vAlign w:val="center"/>
          </w:tcPr>
          <w:p w14:paraId="32B589B5" w14:textId="77777777" w:rsidR="00395BA2" w:rsidRPr="001F3358" w:rsidRDefault="00395BA2" w:rsidP="00256E37">
            <w:pPr>
              <w:autoSpaceDE w:val="0"/>
              <w:autoSpaceDN w:val="0"/>
              <w:adjustRightInd w:val="0"/>
              <w:spacing w:before="120"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0.3</w:t>
            </w:r>
            <w:r>
              <w:rPr>
                <w:rFonts w:ascii="Arial" w:hAnsi="Arial" w:cs="Arial"/>
                <w:sz w:val="24"/>
                <w:szCs w:val="24"/>
              </w:rPr>
              <w:t>1</w:t>
            </w:r>
          </w:p>
        </w:tc>
        <w:tc>
          <w:tcPr>
            <w:tcW w:w="2126" w:type="dxa"/>
            <w:tcBorders>
              <w:left w:val="single" w:sz="4" w:space="0" w:color="auto"/>
            </w:tcBorders>
            <w:shd w:val="clear" w:color="auto" w:fill="FFFFFF" w:themeFill="background1"/>
            <w:vAlign w:val="center"/>
          </w:tcPr>
          <w:p w14:paraId="7970A69D"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1.9 (1.4-3.7)</w:t>
            </w:r>
          </w:p>
        </w:tc>
        <w:tc>
          <w:tcPr>
            <w:tcW w:w="2126" w:type="dxa"/>
            <w:shd w:val="clear" w:color="auto" w:fill="FFFFFF" w:themeFill="background1"/>
            <w:vAlign w:val="center"/>
          </w:tcPr>
          <w:p w14:paraId="71B4C846"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2.5 (1.8-5.7)</w:t>
            </w:r>
          </w:p>
        </w:tc>
        <w:tc>
          <w:tcPr>
            <w:tcW w:w="1134" w:type="dxa"/>
            <w:tcBorders>
              <w:top w:val="nil"/>
              <w:bottom w:val="nil"/>
              <w:right w:val="single" w:sz="4" w:space="0" w:color="auto"/>
            </w:tcBorders>
            <w:shd w:val="clear" w:color="auto" w:fill="FFFFFF" w:themeFill="background1"/>
            <w:vAlign w:val="center"/>
          </w:tcPr>
          <w:p w14:paraId="3F740D5B"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0.23</w:t>
            </w:r>
          </w:p>
        </w:tc>
        <w:tc>
          <w:tcPr>
            <w:tcW w:w="2126" w:type="dxa"/>
            <w:tcBorders>
              <w:left w:val="single" w:sz="4" w:space="0" w:color="auto"/>
            </w:tcBorders>
            <w:shd w:val="clear" w:color="auto" w:fill="FFFFFF" w:themeFill="background1"/>
            <w:vAlign w:val="center"/>
          </w:tcPr>
          <w:p w14:paraId="62313380"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9.8 (</w:t>
            </w:r>
            <w:r w:rsidRPr="0088315F">
              <w:rPr>
                <w:rFonts w:ascii="Arial" w:hAnsi="Arial" w:cs="Arial"/>
                <w:sz w:val="24"/>
                <w:szCs w:val="24"/>
              </w:rPr>
              <w:t>7.8 – 12.6</w:t>
            </w:r>
            <w:r>
              <w:rPr>
                <w:rFonts w:ascii="Arial" w:hAnsi="Arial" w:cs="Arial"/>
                <w:sz w:val="24"/>
                <w:szCs w:val="24"/>
              </w:rPr>
              <w:t>)</w:t>
            </w:r>
          </w:p>
        </w:tc>
      </w:tr>
      <w:tr w:rsidR="00395BA2" w:rsidRPr="005B7B09" w14:paraId="1A0DE901" w14:textId="77777777" w:rsidTr="00256E37">
        <w:trPr>
          <w:cnfStyle w:val="000000100000" w:firstRow="0" w:lastRow="0" w:firstColumn="0" w:lastColumn="0" w:oddVBand="0" w:evenVBand="0" w:oddHBand="1" w:evenHBand="0" w:firstRowFirstColumn="0" w:firstRowLastColumn="0" w:lastRowFirstColumn="0" w:lastRowLastColumn="0"/>
          <w:trHeight w:val="428"/>
        </w:trPr>
        <w:tc>
          <w:tcPr>
            <w:cnfStyle w:val="001000000000" w:firstRow="0" w:lastRow="0" w:firstColumn="1" w:lastColumn="0" w:oddVBand="0" w:evenVBand="0" w:oddHBand="0" w:evenHBand="0" w:firstRowFirstColumn="0" w:firstRowLastColumn="0" w:lastRowFirstColumn="0" w:lastRowLastColumn="0"/>
            <w:tcW w:w="2553" w:type="dxa"/>
            <w:shd w:val="clear" w:color="auto" w:fill="FFFFFF" w:themeFill="background1"/>
            <w:vAlign w:val="center"/>
          </w:tcPr>
          <w:p w14:paraId="2F0F6FF6" w14:textId="77777777" w:rsidR="00395BA2" w:rsidRPr="009C66D0" w:rsidRDefault="00395BA2" w:rsidP="00256E37">
            <w:pPr>
              <w:autoSpaceDE w:val="0"/>
              <w:autoSpaceDN w:val="0"/>
              <w:adjustRightInd w:val="0"/>
              <w:spacing w:before="120" w:line="276" w:lineRule="auto"/>
              <w:rPr>
                <w:rFonts w:ascii="Arial" w:hAnsi="Arial" w:cs="Arial"/>
                <w:sz w:val="24"/>
                <w:szCs w:val="24"/>
              </w:rPr>
            </w:pPr>
            <w:r w:rsidRPr="009C66D0">
              <w:rPr>
                <w:rFonts w:ascii="Arial" w:hAnsi="Arial" w:cs="Arial"/>
                <w:bCs w:val="0"/>
                <w:sz w:val="24"/>
                <w:szCs w:val="24"/>
              </w:rPr>
              <w:t>pCO2, kPa</w:t>
            </w:r>
          </w:p>
        </w:tc>
        <w:tc>
          <w:tcPr>
            <w:tcW w:w="1984" w:type="dxa"/>
            <w:shd w:val="clear" w:color="auto" w:fill="FFFFFF" w:themeFill="background1"/>
            <w:vAlign w:val="center"/>
          </w:tcPr>
          <w:p w14:paraId="7E46F29A" w14:textId="77777777" w:rsidR="00395BA2" w:rsidRPr="001F3358" w:rsidRDefault="00395BA2" w:rsidP="00256E37">
            <w:pPr>
              <w:autoSpaceDE w:val="0"/>
              <w:autoSpaceDN w:val="0"/>
              <w:adjustRightInd w:val="0"/>
              <w:spacing w:before="120"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2.0 (1.1-3.0)</w:t>
            </w:r>
          </w:p>
        </w:tc>
        <w:tc>
          <w:tcPr>
            <w:tcW w:w="1985" w:type="dxa"/>
            <w:shd w:val="clear" w:color="auto" w:fill="FFFFFF" w:themeFill="background1"/>
            <w:vAlign w:val="center"/>
          </w:tcPr>
          <w:p w14:paraId="02D5EDAB" w14:textId="77777777" w:rsidR="00395BA2" w:rsidRPr="001F3358" w:rsidRDefault="00395BA2" w:rsidP="00256E37">
            <w:pPr>
              <w:autoSpaceDE w:val="0"/>
              <w:autoSpaceDN w:val="0"/>
              <w:adjustRightInd w:val="0"/>
              <w:spacing w:before="120"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2.0 (1.2-3.0)</w:t>
            </w:r>
          </w:p>
        </w:tc>
        <w:tc>
          <w:tcPr>
            <w:tcW w:w="1134" w:type="dxa"/>
            <w:tcBorders>
              <w:top w:val="nil"/>
              <w:bottom w:val="nil"/>
              <w:right w:val="single" w:sz="4" w:space="0" w:color="auto"/>
            </w:tcBorders>
            <w:shd w:val="clear" w:color="auto" w:fill="FFFFFF" w:themeFill="background1"/>
            <w:vAlign w:val="center"/>
          </w:tcPr>
          <w:p w14:paraId="640B6600" w14:textId="77777777" w:rsidR="00395BA2" w:rsidRPr="001F3358" w:rsidRDefault="00395BA2" w:rsidP="00256E37">
            <w:pPr>
              <w:autoSpaceDE w:val="0"/>
              <w:autoSpaceDN w:val="0"/>
              <w:adjustRightInd w:val="0"/>
              <w:spacing w:before="120"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0.97</w:t>
            </w:r>
          </w:p>
        </w:tc>
        <w:tc>
          <w:tcPr>
            <w:tcW w:w="2126" w:type="dxa"/>
            <w:tcBorders>
              <w:left w:val="single" w:sz="4" w:space="0" w:color="auto"/>
            </w:tcBorders>
            <w:shd w:val="clear" w:color="auto" w:fill="FFFFFF" w:themeFill="background1"/>
            <w:vAlign w:val="center"/>
          </w:tcPr>
          <w:p w14:paraId="245506A4"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1.9 (1.1 - 3.0)</w:t>
            </w:r>
          </w:p>
        </w:tc>
        <w:tc>
          <w:tcPr>
            <w:tcW w:w="2126" w:type="dxa"/>
            <w:shd w:val="clear" w:color="auto" w:fill="FFFFFF" w:themeFill="background1"/>
            <w:vAlign w:val="center"/>
          </w:tcPr>
          <w:p w14:paraId="6CEC76A0"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2.3 (1.4 - 3.9)</w:t>
            </w:r>
          </w:p>
        </w:tc>
        <w:tc>
          <w:tcPr>
            <w:tcW w:w="1134" w:type="dxa"/>
            <w:tcBorders>
              <w:top w:val="nil"/>
              <w:bottom w:val="nil"/>
              <w:right w:val="single" w:sz="4" w:space="0" w:color="auto"/>
            </w:tcBorders>
            <w:shd w:val="clear" w:color="auto" w:fill="FFFFFF" w:themeFill="background1"/>
            <w:vAlign w:val="center"/>
          </w:tcPr>
          <w:p w14:paraId="468FC90B"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0.27</w:t>
            </w:r>
          </w:p>
        </w:tc>
        <w:tc>
          <w:tcPr>
            <w:tcW w:w="2126" w:type="dxa"/>
            <w:tcBorders>
              <w:left w:val="single" w:sz="4" w:space="0" w:color="auto"/>
            </w:tcBorders>
            <w:shd w:val="clear" w:color="auto" w:fill="FFFFFF" w:themeFill="background1"/>
            <w:vAlign w:val="center"/>
          </w:tcPr>
          <w:p w14:paraId="15207AA6"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5.2 (4.8 – 5.6)</w:t>
            </w:r>
          </w:p>
        </w:tc>
      </w:tr>
      <w:tr w:rsidR="00395BA2" w:rsidRPr="005B7B09" w14:paraId="39D88316" w14:textId="77777777" w:rsidTr="00256E37">
        <w:trPr>
          <w:trHeight w:val="476"/>
        </w:trPr>
        <w:tc>
          <w:tcPr>
            <w:cnfStyle w:val="001000000000" w:firstRow="0" w:lastRow="0" w:firstColumn="1" w:lastColumn="0" w:oddVBand="0" w:evenVBand="0" w:oddHBand="0" w:evenHBand="0" w:firstRowFirstColumn="0" w:firstRowLastColumn="0" w:lastRowFirstColumn="0" w:lastRowLastColumn="0"/>
            <w:tcW w:w="2553" w:type="dxa"/>
            <w:shd w:val="clear" w:color="auto" w:fill="FFFFFF" w:themeFill="background1"/>
            <w:vAlign w:val="center"/>
          </w:tcPr>
          <w:p w14:paraId="22B095C5" w14:textId="77777777" w:rsidR="00395BA2" w:rsidRPr="009C66D0" w:rsidRDefault="00395BA2" w:rsidP="00256E37">
            <w:pPr>
              <w:autoSpaceDE w:val="0"/>
              <w:autoSpaceDN w:val="0"/>
              <w:adjustRightInd w:val="0"/>
              <w:spacing w:before="120" w:line="276" w:lineRule="auto"/>
              <w:rPr>
                <w:rFonts w:ascii="Arial" w:hAnsi="Arial" w:cs="Arial"/>
                <w:sz w:val="24"/>
                <w:szCs w:val="24"/>
              </w:rPr>
            </w:pPr>
            <w:r w:rsidRPr="009C66D0">
              <w:rPr>
                <w:rFonts w:ascii="Arial" w:hAnsi="Arial" w:cs="Arial"/>
                <w:bCs w:val="0"/>
                <w:sz w:val="24"/>
                <w:szCs w:val="24"/>
              </w:rPr>
              <w:t>Na, mmol/L</w:t>
            </w:r>
          </w:p>
        </w:tc>
        <w:tc>
          <w:tcPr>
            <w:tcW w:w="1984" w:type="dxa"/>
            <w:shd w:val="clear" w:color="auto" w:fill="FFFFFF" w:themeFill="background1"/>
            <w:vAlign w:val="center"/>
          </w:tcPr>
          <w:p w14:paraId="6B6E6834" w14:textId="77777777" w:rsidR="00395BA2" w:rsidRPr="001F3358" w:rsidRDefault="00395BA2" w:rsidP="00256E37">
            <w:pPr>
              <w:autoSpaceDE w:val="0"/>
              <w:autoSpaceDN w:val="0"/>
              <w:adjustRightInd w:val="0"/>
              <w:spacing w:before="120"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146 (143-150)</w:t>
            </w:r>
          </w:p>
        </w:tc>
        <w:tc>
          <w:tcPr>
            <w:tcW w:w="1985" w:type="dxa"/>
            <w:shd w:val="clear" w:color="auto" w:fill="FFFFFF" w:themeFill="background1"/>
            <w:vAlign w:val="center"/>
          </w:tcPr>
          <w:p w14:paraId="05A0713B" w14:textId="77777777" w:rsidR="00395BA2" w:rsidRPr="001F3358" w:rsidRDefault="00395BA2" w:rsidP="00256E37">
            <w:pPr>
              <w:autoSpaceDE w:val="0"/>
              <w:autoSpaceDN w:val="0"/>
              <w:adjustRightInd w:val="0"/>
              <w:spacing w:before="120"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146 (143-149)</w:t>
            </w:r>
          </w:p>
        </w:tc>
        <w:tc>
          <w:tcPr>
            <w:tcW w:w="1134" w:type="dxa"/>
            <w:tcBorders>
              <w:top w:val="nil"/>
              <w:bottom w:val="nil"/>
              <w:right w:val="single" w:sz="4" w:space="0" w:color="auto"/>
            </w:tcBorders>
            <w:shd w:val="clear" w:color="auto" w:fill="FFFFFF" w:themeFill="background1"/>
            <w:vAlign w:val="center"/>
          </w:tcPr>
          <w:p w14:paraId="77248BEB" w14:textId="77777777" w:rsidR="00395BA2" w:rsidRPr="001F3358" w:rsidRDefault="00395BA2" w:rsidP="00256E37">
            <w:pPr>
              <w:autoSpaceDE w:val="0"/>
              <w:autoSpaceDN w:val="0"/>
              <w:adjustRightInd w:val="0"/>
              <w:spacing w:before="120"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0.68</w:t>
            </w:r>
          </w:p>
        </w:tc>
        <w:tc>
          <w:tcPr>
            <w:tcW w:w="2126" w:type="dxa"/>
            <w:tcBorders>
              <w:left w:val="single" w:sz="4" w:space="0" w:color="auto"/>
            </w:tcBorders>
            <w:shd w:val="clear" w:color="auto" w:fill="FFFFFF" w:themeFill="background1"/>
            <w:vAlign w:val="center"/>
          </w:tcPr>
          <w:p w14:paraId="5018AC02"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147 (143-150)</w:t>
            </w:r>
          </w:p>
        </w:tc>
        <w:tc>
          <w:tcPr>
            <w:tcW w:w="2126" w:type="dxa"/>
            <w:shd w:val="clear" w:color="auto" w:fill="FFFFFF" w:themeFill="background1"/>
            <w:vAlign w:val="center"/>
          </w:tcPr>
          <w:p w14:paraId="5D8BA975"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142 (139-148)</w:t>
            </w:r>
          </w:p>
        </w:tc>
        <w:tc>
          <w:tcPr>
            <w:tcW w:w="1134" w:type="dxa"/>
            <w:tcBorders>
              <w:top w:val="nil"/>
              <w:bottom w:val="nil"/>
              <w:right w:val="single" w:sz="4" w:space="0" w:color="auto"/>
            </w:tcBorders>
            <w:shd w:val="clear" w:color="auto" w:fill="FFFFFF" w:themeFill="background1"/>
            <w:vAlign w:val="center"/>
          </w:tcPr>
          <w:p w14:paraId="51F0DA73"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0.02</w:t>
            </w:r>
          </w:p>
        </w:tc>
        <w:tc>
          <w:tcPr>
            <w:tcW w:w="2126" w:type="dxa"/>
            <w:tcBorders>
              <w:left w:val="single" w:sz="4" w:space="0" w:color="auto"/>
            </w:tcBorders>
            <w:shd w:val="clear" w:color="auto" w:fill="FFFFFF" w:themeFill="background1"/>
            <w:vAlign w:val="center"/>
          </w:tcPr>
          <w:p w14:paraId="1FF94BAA"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138 (136 – 141)</w:t>
            </w:r>
          </w:p>
        </w:tc>
      </w:tr>
      <w:tr w:rsidR="00395BA2" w:rsidRPr="005B7B09" w14:paraId="55816AF9" w14:textId="77777777" w:rsidTr="00256E37">
        <w:trPr>
          <w:cnfStyle w:val="000000100000" w:firstRow="0" w:lastRow="0" w:firstColumn="0" w:lastColumn="0" w:oddVBand="0" w:evenVBand="0" w:oddHBand="1" w:evenHBand="0" w:firstRowFirstColumn="0" w:firstRowLastColumn="0" w:lastRowFirstColumn="0" w:lastRowLastColumn="0"/>
          <w:trHeight w:val="512"/>
        </w:trPr>
        <w:tc>
          <w:tcPr>
            <w:cnfStyle w:val="001000000000" w:firstRow="0" w:lastRow="0" w:firstColumn="1" w:lastColumn="0" w:oddVBand="0" w:evenVBand="0" w:oddHBand="0" w:evenHBand="0" w:firstRowFirstColumn="0" w:firstRowLastColumn="0" w:lastRowFirstColumn="0" w:lastRowLastColumn="0"/>
            <w:tcW w:w="2553" w:type="dxa"/>
            <w:shd w:val="clear" w:color="auto" w:fill="FFFFFF" w:themeFill="background1"/>
            <w:vAlign w:val="center"/>
          </w:tcPr>
          <w:p w14:paraId="4229C406" w14:textId="77777777" w:rsidR="00395BA2" w:rsidRPr="009C66D0" w:rsidRDefault="00395BA2" w:rsidP="00256E37">
            <w:pPr>
              <w:autoSpaceDE w:val="0"/>
              <w:autoSpaceDN w:val="0"/>
              <w:adjustRightInd w:val="0"/>
              <w:spacing w:before="120"/>
              <w:rPr>
                <w:rFonts w:ascii="Arial" w:hAnsi="Arial" w:cs="Arial"/>
                <w:sz w:val="24"/>
                <w:szCs w:val="24"/>
              </w:rPr>
            </w:pPr>
            <w:r w:rsidRPr="009C66D0">
              <w:rPr>
                <w:rFonts w:ascii="Arial" w:hAnsi="Arial" w:cs="Arial"/>
                <w:bCs w:val="0"/>
                <w:sz w:val="24"/>
                <w:szCs w:val="24"/>
              </w:rPr>
              <w:t>K, mmol/L</w:t>
            </w:r>
          </w:p>
        </w:tc>
        <w:tc>
          <w:tcPr>
            <w:tcW w:w="1984" w:type="dxa"/>
            <w:shd w:val="clear" w:color="auto" w:fill="FFFFFF" w:themeFill="background1"/>
            <w:vAlign w:val="center"/>
          </w:tcPr>
          <w:p w14:paraId="5751FCA2"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5.0 (4.8-5.8)</w:t>
            </w:r>
          </w:p>
        </w:tc>
        <w:tc>
          <w:tcPr>
            <w:tcW w:w="1985" w:type="dxa"/>
            <w:shd w:val="clear" w:color="auto" w:fill="FFFFFF" w:themeFill="background1"/>
            <w:vAlign w:val="center"/>
          </w:tcPr>
          <w:p w14:paraId="7F55C69D"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4.9 (4.3-5.4)</w:t>
            </w:r>
          </w:p>
        </w:tc>
        <w:tc>
          <w:tcPr>
            <w:tcW w:w="1134" w:type="dxa"/>
            <w:tcBorders>
              <w:top w:val="nil"/>
              <w:bottom w:val="nil"/>
              <w:right w:val="single" w:sz="4" w:space="0" w:color="auto"/>
            </w:tcBorders>
            <w:shd w:val="clear" w:color="auto" w:fill="FFFFFF" w:themeFill="background1"/>
            <w:vAlign w:val="center"/>
          </w:tcPr>
          <w:p w14:paraId="18B1673B"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0.1</w:t>
            </w:r>
            <w:r>
              <w:rPr>
                <w:rFonts w:ascii="Arial" w:hAnsi="Arial" w:cs="Arial"/>
                <w:sz w:val="24"/>
                <w:szCs w:val="24"/>
              </w:rPr>
              <w:t>2</w:t>
            </w:r>
          </w:p>
        </w:tc>
        <w:tc>
          <w:tcPr>
            <w:tcW w:w="2126" w:type="dxa"/>
            <w:tcBorders>
              <w:left w:val="single" w:sz="4" w:space="0" w:color="auto"/>
            </w:tcBorders>
            <w:shd w:val="clear" w:color="auto" w:fill="FFFFFF" w:themeFill="background1"/>
            <w:vAlign w:val="center"/>
          </w:tcPr>
          <w:p w14:paraId="68D1EF04"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5.0 (4.5-5.5)</w:t>
            </w:r>
          </w:p>
        </w:tc>
        <w:tc>
          <w:tcPr>
            <w:tcW w:w="2126" w:type="dxa"/>
            <w:shd w:val="clear" w:color="auto" w:fill="FFFFFF" w:themeFill="background1"/>
            <w:vAlign w:val="center"/>
          </w:tcPr>
          <w:p w14:paraId="58CB4937"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4.9 (4.1 - 5.9)</w:t>
            </w:r>
          </w:p>
        </w:tc>
        <w:tc>
          <w:tcPr>
            <w:tcW w:w="1134" w:type="dxa"/>
            <w:tcBorders>
              <w:top w:val="nil"/>
              <w:bottom w:val="nil"/>
              <w:right w:val="single" w:sz="4" w:space="0" w:color="auto"/>
            </w:tcBorders>
            <w:shd w:val="clear" w:color="auto" w:fill="FFFFFF" w:themeFill="background1"/>
            <w:vAlign w:val="center"/>
          </w:tcPr>
          <w:p w14:paraId="09C497E1"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0.74</w:t>
            </w:r>
          </w:p>
        </w:tc>
        <w:tc>
          <w:tcPr>
            <w:tcW w:w="2126" w:type="dxa"/>
            <w:tcBorders>
              <w:left w:val="single" w:sz="4" w:space="0" w:color="auto"/>
            </w:tcBorders>
            <w:shd w:val="clear" w:color="auto" w:fill="FFFFFF" w:themeFill="background1"/>
            <w:vAlign w:val="center"/>
          </w:tcPr>
          <w:p w14:paraId="56033E7F"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4.2 (3.8 – 4.5)</w:t>
            </w:r>
          </w:p>
        </w:tc>
      </w:tr>
      <w:tr w:rsidR="00395BA2" w:rsidRPr="005B7B09" w14:paraId="02391D2C" w14:textId="77777777" w:rsidTr="00256E37">
        <w:trPr>
          <w:trHeight w:val="428"/>
        </w:trPr>
        <w:tc>
          <w:tcPr>
            <w:cnfStyle w:val="001000000000" w:firstRow="0" w:lastRow="0" w:firstColumn="1" w:lastColumn="0" w:oddVBand="0" w:evenVBand="0" w:oddHBand="0" w:evenHBand="0" w:firstRowFirstColumn="0" w:firstRowLastColumn="0" w:lastRowFirstColumn="0" w:lastRowLastColumn="0"/>
            <w:tcW w:w="2553" w:type="dxa"/>
            <w:shd w:val="clear" w:color="auto" w:fill="FFFFFF" w:themeFill="background1"/>
            <w:vAlign w:val="center"/>
          </w:tcPr>
          <w:p w14:paraId="60F1AE51" w14:textId="77777777" w:rsidR="00395BA2" w:rsidRPr="009C66D0" w:rsidRDefault="00395BA2" w:rsidP="00256E37">
            <w:pPr>
              <w:autoSpaceDE w:val="0"/>
              <w:autoSpaceDN w:val="0"/>
              <w:adjustRightInd w:val="0"/>
              <w:spacing w:before="120" w:line="276" w:lineRule="auto"/>
              <w:rPr>
                <w:rFonts w:ascii="Arial" w:hAnsi="Arial" w:cs="Arial"/>
                <w:sz w:val="24"/>
                <w:szCs w:val="24"/>
              </w:rPr>
            </w:pPr>
            <w:r w:rsidRPr="009C66D0">
              <w:rPr>
                <w:rFonts w:ascii="Arial" w:hAnsi="Arial" w:cs="Arial"/>
                <w:bCs w:val="0"/>
                <w:sz w:val="24"/>
                <w:szCs w:val="24"/>
              </w:rPr>
              <w:t>Cl, mmol/L</w:t>
            </w:r>
          </w:p>
        </w:tc>
        <w:tc>
          <w:tcPr>
            <w:tcW w:w="1984" w:type="dxa"/>
            <w:shd w:val="clear" w:color="auto" w:fill="FFFFFF" w:themeFill="background1"/>
            <w:vAlign w:val="center"/>
          </w:tcPr>
          <w:p w14:paraId="32B94DCA" w14:textId="77777777" w:rsidR="00395BA2" w:rsidRPr="001F3358" w:rsidRDefault="00395BA2" w:rsidP="00256E37">
            <w:pPr>
              <w:autoSpaceDE w:val="0"/>
              <w:autoSpaceDN w:val="0"/>
              <w:adjustRightInd w:val="0"/>
              <w:spacing w:before="120"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110 (105-113)</w:t>
            </w:r>
          </w:p>
        </w:tc>
        <w:tc>
          <w:tcPr>
            <w:tcW w:w="1985" w:type="dxa"/>
            <w:shd w:val="clear" w:color="auto" w:fill="FFFFFF" w:themeFill="background1"/>
            <w:vAlign w:val="center"/>
          </w:tcPr>
          <w:p w14:paraId="09EA1B99" w14:textId="77777777" w:rsidR="00395BA2" w:rsidRPr="001F3358" w:rsidRDefault="00395BA2" w:rsidP="00256E37">
            <w:pPr>
              <w:autoSpaceDE w:val="0"/>
              <w:autoSpaceDN w:val="0"/>
              <w:adjustRightInd w:val="0"/>
              <w:spacing w:before="120"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109 (106-125)</w:t>
            </w:r>
          </w:p>
        </w:tc>
        <w:tc>
          <w:tcPr>
            <w:tcW w:w="1134" w:type="dxa"/>
            <w:tcBorders>
              <w:top w:val="nil"/>
              <w:bottom w:val="nil"/>
              <w:right w:val="single" w:sz="4" w:space="0" w:color="auto"/>
            </w:tcBorders>
            <w:shd w:val="clear" w:color="auto" w:fill="FFFFFF" w:themeFill="background1"/>
            <w:vAlign w:val="center"/>
          </w:tcPr>
          <w:p w14:paraId="75316E8E" w14:textId="77777777" w:rsidR="00395BA2" w:rsidRPr="001F3358" w:rsidRDefault="00395BA2" w:rsidP="00256E37">
            <w:pPr>
              <w:autoSpaceDE w:val="0"/>
              <w:autoSpaceDN w:val="0"/>
              <w:adjustRightInd w:val="0"/>
              <w:spacing w:before="120"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0.33</w:t>
            </w:r>
          </w:p>
        </w:tc>
        <w:tc>
          <w:tcPr>
            <w:tcW w:w="2126" w:type="dxa"/>
            <w:tcBorders>
              <w:left w:val="single" w:sz="4" w:space="0" w:color="auto"/>
            </w:tcBorders>
            <w:shd w:val="clear" w:color="auto" w:fill="FFFFFF" w:themeFill="background1"/>
            <w:vAlign w:val="center"/>
          </w:tcPr>
          <w:p w14:paraId="046B43B6"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109 (106-114)</w:t>
            </w:r>
          </w:p>
        </w:tc>
        <w:tc>
          <w:tcPr>
            <w:tcW w:w="2126" w:type="dxa"/>
            <w:shd w:val="clear" w:color="auto" w:fill="FFFFFF" w:themeFill="background1"/>
            <w:vAlign w:val="center"/>
          </w:tcPr>
          <w:p w14:paraId="221155FD"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113 (104 – 129)</w:t>
            </w:r>
          </w:p>
        </w:tc>
        <w:tc>
          <w:tcPr>
            <w:tcW w:w="1134" w:type="dxa"/>
            <w:tcBorders>
              <w:top w:val="nil"/>
              <w:bottom w:val="nil"/>
              <w:right w:val="single" w:sz="4" w:space="0" w:color="auto"/>
            </w:tcBorders>
            <w:shd w:val="clear" w:color="auto" w:fill="FFFFFF" w:themeFill="background1"/>
            <w:vAlign w:val="center"/>
          </w:tcPr>
          <w:p w14:paraId="0E1C9F95"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0.47</w:t>
            </w:r>
          </w:p>
        </w:tc>
        <w:tc>
          <w:tcPr>
            <w:tcW w:w="2126" w:type="dxa"/>
            <w:tcBorders>
              <w:left w:val="single" w:sz="4" w:space="0" w:color="auto"/>
            </w:tcBorders>
            <w:shd w:val="clear" w:color="auto" w:fill="FFFFFF" w:themeFill="background1"/>
            <w:vAlign w:val="center"/>
          </w:tcPr>
          <w:p w14:paraId="7B22D458"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104 (102 – 105)</w:t>
            </w:r>
          </w:p>
        </w:tc>
      </w:tr>
      <w:tr w:rsidR="00395BA2" w:rsidRPr="005B7B09" w14:paraId="6D7D9184" w14:textId="77777777" w:rsidTr="00256E37">
        <w:trPr>
          <w:cnfStyle w:val="000000100000" w:firstRow="0" w:lastRow="0" w:firstColumn="0" w:lastColumn="0" w:oddVBand="0" w:evenVBand="0" w:oddHBand="1" w:evenHBand="0" w:firstRowFirstColumn="0" w:firstRowLastColumn="0" w:lastRowFirstColumn="0" w:lastRowLastColumn="0"/>
          <w:trHeight w:val="428"/>
        </w:trPr>
        <w:tc>
          <w:tcPr>
            <w:cnfStyle w:val="001000000000" w:firstRow="0" w:lastRow="0" w:firstColumn="1" w:lastColumn="0" w:oddVBand="0" w:evenVBand="0" w:oddHBand="0" w:evenHBand="0" w:firstRowFirstColumn="0" w:firstRowLastColumn="0" w:lastRowFirstColumn="0" w:lastRowLastColumn="0"/>
            <w:tcW w:w="2553" w:type="dxa"/>
            <w:shd w:val="clear" w:color="auto" w:fill="FFFFFF" w:themeFill="background1"/>
            <w:vAlign w:val="center"/>
          </w:tcPr>
          <w:p w14:paraId="6420D55B" w14:textId="77777777" w:rsidR="00395BA2" w:rsidRPr="009C66D0" w:rsidRDefault="00395BA2" w:rsidP="00256E37">
            <w:pPr>
              <w:autoSpaceDE w:val="0"/>
              <w:autoSpaceDN w:val="0"/>
              <w:adjustRightInd w:val="0"/>
              <w:spacing w:before="120" w:line="276" w:lineRule="auto"/>
              <w:rPr>
                <w:rFonts w:ascii="Arial" w:hAnsi="Arial" w:cs="Arial"/>
                <w:sz w:val="24"/>
                <w:szCs w:val="24"/>
              </w:rPr>
            </w:pPr>
            <w:r w:rsidRPr="009C66D0">
              <w:rPr>
                <w:rFonts w:ascii="Arial" w:hAnsi="Arial" w:cs="Arial"/>
                <w:bCs w:val="0"/>
                <w:sz w:val="24"/>
                <w:szCs w:val="24"/>
              </w:rPr>
              <w:t>HCO3, mmol/L</w:t>
            </w:r>
          </w:p>
        </w:tc>
        <w:tc>
          <w:tcPr>
            <w:tcW w:w="1984" w:type="dxa"/>
            <w:shd w:val="clear" w:color="auto" w:fill="FFFFFF" w:themeFill="background1"/>
            <w:vAlign w:val="center"/>
          </w:tcPr>
          <w:p w14:paraId="5AA602FD" w14:textId="77777777" w:rsidR="00395BA2" w:rsidRPr="001F3358" w:rsidRDefault="00395BA2" w:rsidP="00256E37">
            <w:pPr>
              <w:autoSpaceDE w:val="0"/>
              <w:autoSpaceDN w:val="0"/>
              <w:adjustRightInd w:val="0"/>
              <w:spacing w:before="120"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22.5 (19.1-27.3)</w:t>
            </w:r>
          </w:p>
        </w:tc>
        <w:tc>
          <w:tcPr>
            <w:tcW w:w="1985" w:type="dxa"/>
            <w:shd w:val="clear" w:color="auto" w:fill="FFFFFF" w:themeFill="background1"/>
            <w:vAlign w:val="center"/>
          </w:tcPr>
          <w:p w14:paraId="2DCD8937" w14:textId="77777777" w:rsidR="00395BA2" w:rsidRPr="001F3358" w:rsidRDefault="00395BA2" w:rsidP="00256E37">
            <w:pPr>
              <w:autoSpaceDE w:val="0"/>
              <w:autoSpaceDN w:val="0"/>
              <w:adjustRightInd w:val="0"/>
              <w:spacing w:before="120"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23.2 (19.5-26.6)</w:t>
            </w:r>
          </w:p>
        </w:tc>
        <w:tc>
          <w:tcPr>
            <w:tcW w:w="1134" w:type="dxa"/>
            <w:tcBorders>
              <w:top w:val="nil"/>
              <w:bottom w:val="nil"/>
              <w:right w:val="single" w:sz="4" w:space="0" w:color="auto"/>
            </w:tcBorders>
            <w:shd w:val="clear" w:color="auto" w:fill="FFFFFF" w:themeFill="background1"/>
            <w:vAlign w:val="center"/>
          </w:tcPr>
          <w:p w14:paraId="4115CCA3" w14:textId="77777777" w:rsidR="00395BA2" w:rsidRPr="001F3358" w:rsidRDefault="00395BA2" w:rsidP="00256E37">
            <w:pPr>
              <w:autoSpaceDE w:val="0"/>
              <w:autoSpaceDN w:val="0"/>
              <w:adjustRightInd w:val="0"/>
              <w:spacing w:before="120"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0.59</w:t>
            </w:r>
          </w:p>
        </w:tc>
        <w:tc>
          <w:tcPr>
            <w:tcW w:w="2126" w:type="dxa"/>
            <w:tcBorders>
              <w:left w:val="single" w:sz="4" w:space="0" w:color="auto"/>
            </w:tcBorders>
            <w:shd w:val="clear" w:color="auto" w:fill="FFFFFF" w:themeFill="background1"/>
            <w:vAlign w:val="center"/>
          </w:tcPr>
          <w:p w14:paraId="7C5851E4"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23.2 (19.3-27.4)</w:t>
            </w:r>
          </w:p>
        </w:tc>
        <w:tc>
          <w:tcPr>
            <w:tcW w:w="2126" w:type="dxa"/>
            <w:shd w:val="clear" w:color="auto" w:fill="FFFFFF" w:themeFill="background1"/>
            <w:vAlign w:val="center"/>
          </w:tcPr>
          <w:p w14:paraId="634A9F5F"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21.8 (19.4 – 24.2)</w:t>
            </w:r>
          </w:p>
        </w:tc>
        <w:tc>
          <w:tcPr>
            <w:tcW w:w="1134" w:type="dxa"/>
            <w:tcBorders>
              <w:top w:val="nil"/>
              <w:bottom w:val="nil"/>
              <w:right w:val="single" w:sz="4" w:space="0" w:color="auto"/>
            </w:tcBorders>
            <w:shd w:val="clear" w:color="auto" w:fill="FFFFFF" w:themeFill="background1"/>
            <w:vAlign w:val="center"/>
          </w:tcPr>
          <w:p w14:paraId="40D0EFFB"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0.29</w:t>
            </w:r>
          </w:p>
        </w:tc>
        <w:tc>
          <w:tcPr>
            <w:tcW w:w="2126" w:type="dxa"/>
            <w:tcBorders>
              <w:left w:val="single" w:sz="4" w:space="0" w:color="auto"/>
            </w:tcBorders>
            <w:shd w:val="clear" w:color="auto" w:fill="FFFFFF" w:themeFill="background1"/>
            <w:vAlign w:val="center"/>
          </w:tcPr>
          <w:p w14:paraId="2A933C50"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19.5 (18 – 20.6)</w:t>
            </w:r>
          </w:p>
        </w:tc>
      </w:tr>
      <w:tr w:rsidR="00395BA2" w:rsidRPr="005B7B09" w14:paraId="704B1304" w14:textId="77777777" w:rsidTr="00256E37">
        <w:trPr>
          <w:trHeight w:val="428"/>
        </w:trPr>
        <w:tc>
          <w:tcPr>
            <w:cnfStyle w:val="001000000000" w:firstRow="0" w:lastRow="0" w:firstColumn="1" w:lastColumn="0" w:oddVBand="0" w:evenVBand="0" w:oddHBand="0" w:evenHBand="0" w:firstRowFirstColumn="0" w:firstRowLastColumn="0" w:lastRowFirstColumn="0" w:lastRowLastColumn="0"/>
            <w:tcW w:w="2553" w:type="dxa"/>
            <w:shd w:val="clear" w:color="auto" w:fill="FFFFFF" w:themeFill="background1"/>
            <w:vAlign w:val="center"/>
          </w:tcPr>
          <w:p w14:paraId="05446799" w14:textId="77777777" w:rsidR="00395BA2" w:rsidRPr="009C66D0" w:rsidRDefault="00395BA2" w:rsidP="00256E37">
            <w:pPr>
              <w:autoSpaceDE w:val="0"/>
              <w:autoSpaceDN w:val="0"/>
              <w:adjustRightInd w:val="0"/>
              <w:spacing w:before="120" w:line="276" w:lineRule="auto"/>
              <w:rPr>
                <w:rFonts w:ascii="Arial" w:hAnsi="Arial" w:cs="Arial"/>
                <w:sz w:val="24"/>
                <w:szCs w:val="24"/>
              </w:rPr>
            </w:pPr>
            <w:r w:rsidRPr="009C66D0">
              <w:rPr>
                <w:rFonts w:ascii="Arial" w:hAnsi="Arial" w:cs="Arial"/>
                <w:bCs w:val="0"/>
                <w:sz w:val="24"/>
                <w:szCs w:val="24"/>
              </w:rPr>
              <w:t>Lactate, mmol/L</w:t>
            </w:r>
          </w:p>
        </w:tc>
        <w:tc>
          <w:tcPr>
            <w:tcW w:w="1984" w:type="dxa"/>
            <w:shd w:val="clear" w:color="auto" w:fill="FFFFFF" w:themeFill="background1"/>
            <w:vAlign w:val="center"/>
          </w:tcPr>
          <w:p w14:paraId="2C4708C3" w14:textId="77777777" w:rsidR="00395BA2" w:rsidRPr="001F3358" w:rsidRDefault="00395BA2" w:rsidP="00256E37">
            <w:pPr>
              <w:autoSpaceDE w:val="0"/>
              <w:autoSpaceDN w:val="0"/>
              <w:adjustRightInd w:val="0"/>
              <w:spacing w:before="120"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2.1 (1.4-3.1)</w:t>
            </w:r>
          </w:p>
        </w:tc>
        <w:tc>
          <w:tcPr>
            <w:tcW w:w="1985" w:type="dxa"/>
            <w:shd w:val="clear" w:color="auto" w:fill="FFFFFF" w:themeFill="background1"/>
            <w:vAlign w:val="center"/>
          </w:tcPr>
          <w:p w14:paraId="3C27F2D0" w14:textId="77777777" w:rsidR="00395BA2" w:rsidRPr="001F3358" w:rsidRDefault="00395BA2" w:rsidP="00256E37">
            <w:pPr>
              <w:autoSpaceDE w:val="0"/>
              <w:autoSpaceDN w:val="0"/>
              <w:adjustRightInd w:val="0"/>
              <w:spacing w:before="120"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1.9 (1.0-2.5)</w:t>
            </w:r>
          </w:p>
        </w:tc>
        <w:tc>
          <w:tcPr>
            <w:tcW w:w="1134" w:type="dxa"/>
            <w:tcBorders>
              <w:top w:val="nil"/>
              <w:bottom w:val="nil"/>
              <w:right w:val="single" w:sz="4" w:space="0" w:color="auto"/>
            </w:tcBorders>
            <w:shd w:val="clear" w:color="auto" w:fill="FFFFFF" w:themeFill="background1"/>
            <w:vAlign w:val="center"/>
          </w:tcPr>
          <w:p w14:paraId="639AE476" w14:textId="77777777" w:rsidR="00395BA2" w:rsidRPr="001F3358" w:rsidRDefault="00395BA2" w:rsidP="00256E37">
            <w:pPr>
              <w:autoSpaceDE w:val="0"/>
              <w:autoSpaceDN w:val="0"/>
              <w:adjustRightInd w:val="0"/>
              <w:spacing w:before="120"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0.13</w:t>
            </w:r>
          </w:p>
        </w:tc>
        <w:tc>
          <w:tcPr>
            <w:tcW w:w="2126" w:type="dxa"/>
            <w:tcBorders>
              <w:left w:val="single" w:sz="4" w:space="0" w:color="auto"/>
            </w:tcBorders>
            <w:shd w:val="clear" w:color="auto" w:fill="FFFFFF" w:themeFill="background1"/>
            <w:vAlign w:val="center"/>
          </w:tcPr>
          <w:p w14:paraId="483B66F9"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2.1 (1.3-2.8)</w:t>
            </w:r>
          </w:p>
        </w:tc>
        <w:tc>
          <w:tcPr>
            <w:tcW w:w="2126" w:type="dxa"/>
            <w:shd w:val="clear" w:color="auto" w:fill="FFFFFF" w:themeFill="background1"/>
            <w:vAlign w:val="center"/>
          </w:tcPr>
          <w:p w14:paraId="29EA2BB6"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1.6 (1.4 - 2.6)</w:t>
            </w:r>
          </w:p>
        </w:tc>
        <w:tc>
          <w:tcPr>
            <w:tcW w:w="1134" w:type="dxa"/>
            <w:tcBorders>
              <w:top w:val="nil"/>
              <w:bottom w:val="nil"/>
              <w:right w:val="single" w:sz="4" w:space="0" w:color="auto"/>
            </w:tcBorders>
            <w:shd w:val="clear" w:color="auto" w:fill="FFFFFF" w:themeFill="background1"/>
            <w:vAlign w:val="center"/>
          </w:tcPr>
          <w:p w14:paraId="179BA303"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0.56</w:t>
            </w:r>
          </w:p>
        </w:tc>
        <w:tc>
          <w:tcPr>
            <w:tcW w:w="2126" w:type="dxa"/>
            <w:tcBorders>
              <w:left w:val="single" w:sz="4" w:space="0" w:color="auto"/>
            </w:tcBorders>
            <w:shd w:val="clear" w:color="auto" w:fill="FFFFFF" w:themeFill="background1"/>
            <w:vAlign w:val="center"/>
          </w:tcPr>
          <w:p w14:paraId="48C95EEA"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2.1 ( 1.6 – 3.1)</w:t>
            </w:r>
          </w:p>
        </w:tc>
      </w:tr>
      <w:tr w:rsidR="00395BA2" w:rsidRPr="005B7B09" w14:paraId="1CCF3D58" w14:textId="77777777" w:rsidTr="00256E37">
        <w:trPr>
          <w:cnfStyle w:val="000000100000" w:firstRow="0" w:lastRow="0" w:firstColumn="0" w:lastColumn="0" w:oddVBand="0" w:evenVBand="0" w:oddHBand="1" w:evenHBand="0" w:firstRowFirstColumn="0" w:firstRowLastColumn="0" w:lastRowFirstColumn="0" w:lastRowLastColumn="0"/>
          <w:trHeight w:val="428"/>
        </w:trPr>
        <w:tc>
          <w:tcPr>
            <w:cnfStyle w:val="001000000000" w:firstRow="0" w:lastRow="0" w:firstColumn="1" w:lastColumn="0" w:oddVBand="0" w:evenVBand="0" w:oddHBand="0" w:evenHBand="0" w:firstRowFirstColumn="0" w:firstRowLastColumn="0" w:lastRowFirstColumn="0" w:lastRowLastColumn="0"/>
            <w:tcW w:w="2553" w:type="dxa"/>
            <w:shd w:val="clear" w:color="auto" w:fill="FFFFFF" w:themeFill="background1"/>
            <w:vAlign w:val="center"/>
          </w:tcPr>
          <w:p w14:paraId="0B2582C2" w14:textId="77777777" w:rsidR="00395BA2" w:rsidRPr="009C66D0" w:rsidRDefault="00395BA2" w:rsidP="00256E37">
            <w:pPr>
              <w:autoSpaceDE w:val="0"/>
              <w:autoSpaceDN w:val="0"/>
              <w:adjustRightInd w:val="0"/>
              <w:spacing w:before="120"/>
              <w:rPr>
                <w:rFonts w:ascii="Arial" w:hAnsi="Arial" w:cs="Arial"/>
                <w:sz w:val="24"/>
                <w:szCs w:val="24"/>
              </w:rPr>
            </w:pPr>
            <w:r w:rsidRPr="009C66D0">
              <w:rPr>
                <w:rFonts w:ascii="Arial" w:hAnsi="Arial" w:cs="Arial"/>
                <w:bCs w:val="0"/>
                <w:sz w:val="24"/>
                <w:szCs w:val="24"/>
              </w:rPr>
              <w:t>Bile-Blood pH difference</w:t>
            </w:r>
          </w:p>
        </w:tc>
        <w:tc>
          <w:tcPr>
            <w:tcW w:w="1984" w:type="dxa"/>
            <w:shd w:val="clear" w:color="auto" w:fill="FFFFFF" w:themeFill="background1"/>
            <w:vAlign w:val="center"/>
          </w:tcPr>
          <w:p w14:paraId="3915FB28"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0.49 (0.37-0.63)</w:t>
            </w:r>
          </w:p>
        </w:tc>
        <w:tc>
          <w:tcPr>
            <w:tcW w:w="1985" w:type="dxa"/>
            <w:shd w:val="clear" w:color="auto" w:fill="FFFFFF" w:themeFill="background1"/>
            <w:vAlign w:val="center"/>
          </w:tcPr>
          <w:p w14:paraId="1B510D98"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0.51 (0.35-0.61)</w:t>
            </w:r>
          </w:p>
        </w:tc>
        <w:tc>
          <w:tcPr>
            <w:tcW w:w="1134" w:type="dxa"/>
            <w:tcBorders>
              <w:top w:val="nil"/>
              <w:bottom w:val="nil"/>
              <w:right w:val="single" w:sz="4" w:space="0" w:color="auto"/>
            </w:tcBorders>
            <w:shd w:val="clear" w:color="auto" w:fill="FFFFFF" w:themeFill="background1"/>
            <w:vAlign w:val="center"/>
          </w:tcPr>
          <w:p w14:paraId="0F832E74"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0.7</w:t>
            </w:r>
            <w:r w:rsidRPr="001F3358">
              <w:rPr>
                <w:rFonts w:ascii="Arial" w:hAnsi="Arial" w:cs="Arial"/>
                <w:sz w:val="24"/>
                <w:szCs w:val="24"/>
              </w:rPr>
              <w:t>6</w:t>
            </w:r>
          </w:p>
        </w:tc>
        <w:tc>
          <w:tcPr>
            <w:tcW w:w="2126" w:type="dxa"/>
            <w:tcBorders>
              <w:left w:val="single" w:sz="4" w:space="0" w:color="auto"/>
            </w:tcBorders>
            <w:shd w:val="clear" w:color="auto" w:fill="FFFFFF" w:themeFill="background1"/>
            <w:vAlign w:val="center"/>
          </w:tcPr>
          <w:p w14:paraId="3699CE64"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0.51 (0.37-0.62)</w:t>
            </w:r>
          </w:p>
        </w:tc>
        <w:tc>
          <w:tcPr>
            <w:tcW w:w="2126" w:type="dxa"/>
            <w:shd w:val="clear" w:color="auto" w:fill="FFFFFF" w:themeFill="background1"/>
            <w:vAlign w:val="center"/>
          </w:tcPr>
          <w:p w14:paraId="458F9949"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0.4 (0.2 - 0.62)</w:t>
            </w:r>
          </w:p>
        </w:tc>
        <w:tc>
          <w:tcPr>
            <w:tcW w:w="1134" w:type="dxa"/>
            <w:tcBorders>
              <w:top w:val="nil"/>
              <w:bottom w:val="nil"/>
              <w:right w:val="single" w:sz="4" w:space="0" w:color="auto"/>
            </w:tcBorders>
            <w:shd w:val="clear" w:color="auto" w:fill="FFFFFF" w:themeFill="background1"/>
            <w:vAlign w:val="center"/>
          </w:tcPr>
          <w:p w14:paraId="30F85FE2"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0.19</w:t>
            </w:r>
          </w:p>
        </w:tc>
        <w:tc>
          <w:tcPr>
            <w:tcW w:w="2126" w:type="dxa"/>
            <w:tcBorders>
              <w:left w:val="single" w:sz="4" w:space="0" w:color="auto"/>
            </w:tcBorders>
            <w:shd w:val="clear" w:color="auto" w:fill="FFFFFF" w:themeFill="background1"/>
            <w:vAlign w:val="center"/>
          </w:tcPr>
          <w:p w14:paraId="43833D30"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w:t>
            </w:r>
          </w:p>
        </w:tc>
      </w:tr>
      <w:tr w:rsidR="00395BA2" w:rsidRPr="005B7B09" w14:paraId="333255AB" w14:textId="77777777" w:rsidTr="00256E37">
        <w:trPr>
          <w:trHeight w:val="428"/>
        </w:trPr>
        <w:tc>
          <w:tcPr>
            <w:cnfStyle w:val="001000000000" w:firstRow="0" w:lastRow="0" w:firstColumn="1" w:lastColumn="0" w:oddVBand="0" w:evenVBand="0" w:oddHBand="0" w:evenHBand="0" w:firstRowFirstColumn="0" w:firstRowLastColumn="0" w:lastRowFirstColumn="0" w:lastRowLastColumn="0"/>
            <w:tcW w:w="2553" w:type="dxa"/>
            <w:tcBorders>
              <w:bottom w:val="nil"/>
            </w:tcBorders>
            <w:shd w:val="clear" w:color="auto" w:fill="FFFFFF" w:themeFill="background1"/>
            <w:vAlign w:val="center"/>
          </w:tcPr>
          <w:p w14:paraId="557129D1" w14:textId="77777777" w:rsidR="00395BA2" w:rsidRPr="009C66D0" w:rsidRDefault="00395BA2" w:rsidP="00256E37">
            <w:pPr>
              <w:autoSpaceDE w:val="0"/>
              <w:autoSpaceDN w:val="0"/>
              <w:adjustRightInd w:val="0"/>
              <w:spacing w:before="120"/>
              <w:rPr>
                <w:rFonts w:ascii="Arial" w:hAnsi="Arial" w:cs="Arial"/>
                <w:sz w:val="24"/>
                <w:szCs w:val="24"/>
              </w:rPr>
            </w:pPr>
            <w:r w:rsidRPr="009C66D0">
              <w:rPr>
                <w:rFonts w:ascii="Arial" w:hAnsi="Arial" w:cs="Arial"/>
                <w:bCs w:val="0"/>
                <w:sz w:val="24"/>
                <w:szCs w:val="24"/>
              </w:rPr>
              <w:t>Blood-Bile glucose difference (mmol/L)</w:t>
            </w:r>
          </w:p>
        </w:tc>
        <w:tc>
          <w:tcPr>
            <w:tcW w:w="1984" w:type="dxa"/>
            <w:tcBorders>
              <w:bottom w:val="nil"/>
            </w:tcBorders>
            <w:shd w:val="clear" w:color="auto" w:fill="FFFFFF" w:themeFill="background1"/>
            <w:vAlign w:val="center"/>
          </w:tcPr>
          <w:p w14:paraId="715E1063"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8.4 (6.1-10.4)</w:t>
            </w:r>
          </w:p>
        </w:tc>
        <w:tc>
          <w:tcPr>
            <w:tcW w:w="1985" w:type="dxa"/>
            <w:tcBorders>
              <w:bottom w:val="nil"/>
            </w:tcBorders>
            <w:shd w:val="clear" w:color="auto" w:fill="FFFFFF" w:themeFill="background1"/>
            <w:vAlign w:val="center"/>
          </w:tcPr>
          <w:p w14:paraId="40A7A186"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6.2 (3.8-7.3)</w:t>
            </w:r>
          </w:p>
        </w:tc>
        <w:tc>
          <w:tcPr>
            <w:tcW w:w="1134" w:type="dxa"/>
            <w:tcBorders>
              <w:top w:val="nil"/>
              <w:bottom w:val="nil"/>
              <w:right w:val="single" w:sz="4" w:space="0" w:color="auto"/>
            </w:tcBorders>
            <w:shd w:val="clear" w:color="auto" w:fill="FFFFFF" w:themeFill="background1"/>
            <w:vAlign w:val="center"/>
          </w:tcPr>
          <w:p w14:paraId="79EC5962"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0.001</w:t>
            </w:r>
          </w:p>
        </w:tc>
        <w:tc>
          <w:tcPr>
            <w:tcW w:w="2126" w:type="dxa"/>
            <w:tcBorders>
              <w:left w:val="single" w:sz="4" w:space="0" w:color="auto"/>
              <w:bottom w:val="nil"/>
            </w:tcBorders>
            <w:shd w:val="clear" w:color="auto" w:fill="FFFFFF" w:themeFill="background1"/>
            <w:vAlign w:val="center"/>
          </w:tcPr>
          <w:p w14:paraId="7B2DFE48"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7.6 (5.9-9.3)</w:t>
            </w:r>
          </w:p>
        </w:tc>
        <w:tc>
          <w:tcPr>
            <w:tcW w:w="2126" w:type="dxa"/>
            <w:tcBorders>
              <w:bottom w:val="nil"/>
            </w:tcBorders>
            <w:shd w:val="clear" w:color="auto" w:fill="FFFFFF" w:themeFill="background1"/>
            <w:vAlign w:val="center"/>
          </w:tcPr>
          <w:p w14:paraId="2E810FC3"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5.2 (3.1 - 6.5)</w:t>
            </w:r>
          </w:p>
        </w:tc>
        <w:tc>
          <w:tcPr>
            <w:tcW w:w="1134" w:type="dxa"/>
            <w:tcBorders>
              <w:top w:val="nil"/>
              <w:bottom w:val="nil"/>
              <w:right w:val="single" w:sz="4" w:space="0" w:color="auto"/>
            </w:tcBorders>
            <w:shd w:val="clear" w:color="auto" w:fill="FFFFFF" w:themeFill="background1"/>
            <w:vAlign w:val="center"/>
          </w:tcPr>
          <w:p w14:paraId="28466C34"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0.001</w:t>
            </w:r>
          </w:p>
        </w:tc>
        <w:tc>
          <w:tcPr>
            <w:tcW w:w="2126" w:type="dxa"/>
            <w:tcBorders>
              <w:left w:val="single" w:sz="4" w:space="0" w:color="auto"/>
              <w:bottom w:val="nil"/>
            </w:tcBorders>
            <w:shd w:val="clear" w:color="auto" w:fill="FFFFFF" w:themeFill="background1"/>
            <w:vAlign w:val="center"/>
          </w:tcPr>
          <w:p w14:paraId="30B1E1DB" w14:textId="77777777" w:rsidR="00395BA2" w:rsidRPr="001F3358" w:rsidRDefault="00395BA2" w:rsidP="00256E37">
            <w:pPr>
              <w:autoSpaceDE w:val="0"/>
              <w:autoSpaceDN w:val="0"/>
              <w:adjustRightInd w:val="0"/>
              <w:spacing w:before="12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w:t>
            </w:r>
          </w:p>
        </w:tc>
      </w:tr>
      <w:tr w:rsidR="00395BA2" w:rsidRPr="005B7B09" w14:paraId="15071F56" w14:textId="77777777" w:rsidTr="00256E37">
        <w:trPr>
          <w:cnfStyle w:val="000000100000" w:firstRow="0" w:lastRow="0" w:firstColumn="0" w:lastColumn="0" w:oddVBand="0" w:evenVBand="0" w:oddHBand="1" w:evenHBand="0" w:firstRowFirstColumn="0" w:firstRowLastColumn="0" w:lastRowFirstColumn="0" w:lastRowLastColumn="0"/>
          <w:trHeight w:val="428"/>
        </w:trPr>
        <w:tc>
          <w:tcPr>
            <w:cnfStyle w:val="001000000000" w:firstRow="0" w:lastRow="0" w:firstColumn="1" w:lastColumn="0" w:oddVBand="0" w:evenVBand="0" w:oddHBand="0" w:evenHBand="0" w:firstRowFirstColumn="0" w:firstRowLastColumn="0" w:lastRowFirstColumn="0" w:lastRowLastColumn="0"/>
            <w:tcW w:w="2553" w:type="dxa"/>
            <w:tcBorders>
              <w:top w:val="nil"/>
              <w:bottom w:val="single" w:sz="4" w:space="0" w:color="auto"/>
            </w:tcBorders>
            <w:shd w:val="clear" w:color="auto" w:fill="FFFFFF" w:themeFill="background1"/>
            <w:vAlign w:val="center"/>
          </w:tcPr>
          <w:p w14:paraId="2D0D430F" w14:textId="77777777" w:rsidR="00395BA2" w:rsidRPr="009C66D0" w:rsidRDefault="00395BA2" w:rsidP="00256E37">
            <w:pPr>
              <w:autoSpaceDE w:val="0"/>
              <w:autoSpaceDN w:val="0"/>
              <w:adjustRightInd w:val="0"/>
              <w:spacing w:before="120"/>
              <w:rPr>
                <w:rFonts w:ascii="Arial" w:hAnsi="Arial" w:cs="Arial"/>
                <w:bCs w:val="0"/>
                <w:sz w:val="24"/>
                <w:szCs w:val="24"/>
              </w:rPr>
            </w:pPr>
            <w:r>
              <w:rPr>
                <w:rFonts w:ascii="Arial" w:hAnsi="Arial" w:cs="Arial"/>
                <w:bCs w:val="0"/>
                <w:sz w:val="24"/>
                <w:szCs w:val="24"/>
              </w:rPr>
              <w:t>Bile-Blood Na difference (mmol/L)</w:t>
            </w:r>
          </w:p>
        </w:tc>
        <w:tc>
          <w:tcPr>
            <w:tcW w:w="1984" w:type="dxa"/>
            <w:tcBorders>
              <w:top w:val="nil"/>
              <w:bottom w:val="single" w:sz="4" w:space="0" w:color="auto"/>
            </w:tcBorders>
            <w:shd w:val="clear" w:color="auto" w:fill="FFFFFF" w:themeFill="background1"/>
            <w:vAlign w:val="center"/>
          </w:tcPr>
          <w:p w14:paraId="70D26A4B"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7.4 (5.3-11.0)</w:t>
            </w:r>
          </w:p>
        </w:tc>
        <w:tc>
          <w:tcPr>
            <w:tcW w:w="1985" w:type="dxa"/>
            <w:tcBorders>
              <w:top w:val="nil"/>
              <w:bottom w:val="single" w:sz="4" w:space="0" w:color="auto"/>
            </w:tcBorders>
            <w:shd w:val="clear" w:color="auto" w:fill="FFFFFF" w:themeFill="background1"/>
            <w:vAlign w:val="center"/>
          </w:tcPr>
          <w:p w14:paraId="5344A2E6"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6.6 (4.8–11.0)</w:t>
            </w:r>
          </w:p>
        </w:tc>
        <w:tc>
          <w:tcPr>
            <w:tcW w:w="1134" w:type="dxa"/>
            <w:tcBorders>
              <w:top w:val="nil"/>
              <w:bottom w:val="single" w:sz="4" w:space="0" w:color="auto"/>
              <w:right w:val="single" w:sz="4" w:space="0" w:color="auto"/>
            </w:tcBorders>
            <w:shd w:val="clear" w:color="auto" w:fill="FFFFFF" w:themeFill="background1"/>
            <w:vAlign w:val="center"/>
          </w:tcPr>
          <w:p w14:paraId="0B2A41E0"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0.46</w:t>
            </w:r>
          </w:p>
        </w:tc>
        <w:tc>
          <w:tcPr>
            <w:tcW w:w="2126" w:type="dxa"/>
            <w:tcBorders>
              <w:top w:val="nil"/>
              <w:left w:val="single" w:sz="4" w:space="0" w:color="auto"/>
              <w:bottom w:val="single" w:sz="4" w:space="0" w:color="auto"/>
            </w:tcBorders>
            <w:shd w:val="clear" w:color="auto" w:fill="FFFFFF" w:themeFill="background1"/>
            <w:vAlign w:val="center"/>
          </w:tcPr>
          <w:p w14:paraId="6F2DEC90"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7.7 (5.7-11.0)</w:t>
            </w:r>
          </w:p>
        </w:tc>
        <w:tc>
          <w:tcPr>
            <w:tcW w:w="2126" w:type="dxa"/>
            <w:tcBorders>
              <w:top w:val="nil"/>
              <w:bottom w:val="single" w:sz="4" w:space="0" w:color="auto"/>
            </w:tcBorders>
            <w:shd w:val="clear" w:color="auto" w:fill="FFFFFF" w:themeFill="background1"/>
            <w:vAlign w:val="center"/>
          </w:tcPr>
          <w:p w14:paraId="4FD9475F"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3.4 (1.2-6.5)</w:t>
            </w:r>
          </w:p>
        </w:tc>
        <w:tc>
          <w:tcPr>
            <w:tcW w:w="1134" w:type="dxa"/>
            <w:tcBorders>
              <w:top w:val="nil"/>
              <w:bottom w:val="single" w:sz="4" w:space="0" w:color="auto"/>
              <w:right w:val="single" w:sz="4" w:space="0" w:color="auto"/>
            </w:tcBorders>
            <w:shd w:val="clear" w:color="auto" w:fill="FFFFFF" w:themeFill="background1"/>
            <w:vAlign w:val="center"/>
          </w:tcPr>
          <w:p w14:paraId="5D93F97A" w14:textId="77777777" w:rsidR="00395BA2" w:rsidRPr="001F3358"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0.01</w:t>
            </w:r>
          </w:p>
        </w:tc>
        <w:tc>
          <w:tcPr>
            <w:tcW w:w="2126" w:type="dxa"/>
            <w:tcBorders>
              <w:top w:val="nil"/>
              <w:left w:val="single" w:sz="4" w:space="0" w:color="auto"/>
              <w:bottom w:val="single" w:sz="4" w:space="0" w:color="auto"/>
            </w:tcBorders>
            <w:shd w:val="clear" w:color="auto" w:fill="FFFFFF" w:themeFill="background1"/>
            <w:vAlign w:val="center"/>
          </w:tcPr>
          <w:p w14:paraId="10D6A1BA" w14:textId="77777777" w:rsidR="00395BA2" w:rsidRDefault="00395BA2" w:rsidP="00256E37">
            <w:pPr>
              <w:autoSpaceDE w:val="0"/>
              <w:autoSpaceDN w:val="0"/>
              <w:adjustRightInd w:val="0"/>
              <w:spacing w:before="12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w:t>
            </w:r>
          </w:p>
        </w:tc>
      </w:tr>
      <w:tr w:rsidR="00395BA2" w:rsidRPr="005B7B09" w14:paraId="244963FE" w14:textId="77777777" w:rsidTr="00256E37">
        <w:trPr>
          <w:trHeight w:val="506"/>
        </w:trPr>
        <w:tc>
          <w:tcPr>
            <w:cnfStyle w:val="001000000000" w:firstRow="0" w:lastRow="0" w:firstColumn="1" w:lastColumn="0" w:oddVBand="0" w:evenVBand="0" w:oddHBand="0" w:evenHBand="0" w:firstRowFirstColumn="0" w:firstRowLastColumn="0" w:lastRowFirstColumn="0" w:lastRowLastColumn="0"/>
            <w:tcW w:w="15168" w:type="dxa"/>
            <w:gridSpan w:val="8"/>
            <w:tcBorders>
              <w:top w:val="single" w:sz="4" w:space="0" w:color="auto"/>
              <w:bottom w:val="single" w:sz="8" w:space="0" w:color="000000" w:themeColor="text1"/>
            </w:tcBorders>
            <w:shd w:val="clear" w:color="auto" w:fill="FFFFFF" w:themeFill="background1"/>
            <w:vAlign w:val="center"/>
            <w:hideMark/>
          </w:tcPr>
          <w:p w14:paraId="4D49D3A6" w14:textId="77777777" w:rsidR="00395BA2" w:rsidRPr="009C66D0" w:rsidRDefault="00395BA2" w:rsidP="00256E37">
            <w:pPr>
              <w:autoSpaceDE w:val="0"/>
              <w:autoSpaceDN w:val="0"/>
              <w:adjustRightInd w:val="0"/>
              <w:spacing w:before="120" w:line="276" w:lineRule="auto"/>
              <w:rPr>
                <w:rFonts w:ascii="Arial" w:hAnsi="Arial" w:cs="Arial"/>
                <w:b w:val="0"/>
                <w:sz w:val="24"/>
                <w:szCs w:val="24"/>
              </w:rPr>
            </w:pPr>
            <w:r>
              <w:rPr>
                <w:rFonts w:ascii="Arial" w:hAnsi="Arial" w:cs="Arial"/>
                <w:b w:val="0"/>
                <w:sz w:val="24"/>
                <w:szCs w:val="24"/>
              </w:rPr>
              <w:t>Median (IQR)</w:t>
            </w:r>
          </w:p>
        </w:tc>
      </w:tr>
    </w:tbl>
    <w:p w14:paraId="2E8DD533" w14:textId="77777777" w:rsidR="00395BA2" w:rsidRDefault="00395BA2" w:rsidP="00395BA2">
      <w:pPr>
        <w:rPr>
          <w:rFonts w:cs="TkfhnyAdvTT3713a231"/>
          <w:color w:val="3A2A98"/>
        </w:rPr>
      </w:pPr>
    </w:p>
    <w:p w14:paraId="1238DBC6" w14:textId="77777777" w:rsidR="00395BA2" w:rsidRDefault="00395BA2" w:rsidP="00395BA2">
      <w:pPr>
        <w:rPr>
          <w:rFonts w:cs="TkfhnyAdvTT3713a231"/>
          <w:color w:val="3A2A98"/>
        </w:rPr>
      </w:pPr>
    </w:p>
    <w:tbl>
      <w:tblPr>
        <w:tblStyle w:val="LightShading"/>
        <w:tblW w:w="14425" w:type="dxa"/>
        <w:shd w:val="clear" w:color="auto" w:fill="FFFFFF" w:themeFill="background1"/>
        <w:tblLayout w:type="fixed"/>
        <w:tblLook w:val="0420" w:firstRow="1" w:lastRow="0" w:firstColumn="0" w:lastColumn="0" w:noHBand="0" w:noVBand="1"/>
      </w:tblPr>
      <w:tblGrid>
        <w:gridCol w:w="1673"/>
        <w:gridCol w:w="902"/>
        <w:gridCol w:w="1429"/>
        <w:gridCol w:w="1716"/>
        <w:gridCol w:w="1144"/>
        <w:gridCol w:w="1716"/>
        <w:gridCol w:w="1859"/>
        <w:gridCol w:w="1576"/>
        <w:gridCol w:w="2410"/>
      </w:tblGrid>
      <w:tr w:rsidR="00395BA2" w:rsidRPr="00BC05E0" w14:paraId="715278ED" w14:textId="77777777" w:rsidTr="00256E37">
        <w:trPr>
          <w:cnfStyle w:val="100000000000" w:firstRow="1" w:lastRow="0" w:firstColumn="0" w:lastColumn="0" w:oddVBand="0" w:evenVBand="0" w:oddHBand="0" w:evenHBand="0" w:firstRowFirstColumn="0" w:firstRowLastColumn="0" w:lastRowFirstColumn="0" w:lastRowLastColumn="0"/>
          <w:trHeight w:val="716"/>
        </w:trPr>
        <w:tc>
          <w:tcPr>
            <w:tcW w:w="14425" w:type="dxa"/>
            <w:gridSpan w:val="9"/>
            <w:tcBorders>
              <w:top w:val="nil"/>
              <w:bottom w:val="single" w:sz="4" w:space="0" w:color="auto"/>
            </w:tcBorders>
            <w:shd w:val="clear" w:color="auto" w:fill="FFFFFF" w:themeFill="background1"/>
            <w:vAlign w:val="center"/>
          </w:tcPr>
          <w:p w14:paraId="2A53F108" w14:textId="77777777" w:rsidR="00395BA2" w:rsidRPr="001F3358" w:rsidRDefault="00395BA2" w:rsidP="00256E37">
            <w:pPr>
              <w:autoSpaceDE w:val="0"/>
              <w:autoSpaceDN w:val="0"/>
              <w:adjustRightInd w:val="0"/>
              <w:rPr>
                <w:rFonts w:ascii="Arial" w:hAnsi="Arial" w:cs="Arial"/>
                <w:b w:val="0"/>
                <w:bCs w:val="0"/>
                <w:sz w:val="24"/>
                <w:szCs w:val="24"/>
              </w:rPr>
            </w:pPr>
            <w:r>
              <w:rPr>
                <w:rFonts w:ascii="Arial" w:hAnsi="Arial" w:cs="Arial"/>
                <w:bCs w:val="0"/>
                <w:sz w:val="24"/>
                <w:szCs w:val="24"/>
              </w:rPr>
              <w:lastRenderedPageBreak/>
              <w:t>Table 6</w:t>
            </w:r>
            <w:r w:rsidRPr="00B7165F">
              <w:rPr>
                <w:rFonts w:ascii="Arial" w:hAnsi="Arial" w:cs="Arial"/>
                <w:bCs w:val="0"/>
                <w:sz w:val="24"/>
                <w:szCs w:val="24"/>
              </w:rPr>
              <w:t>: MRI grading of Cholangiopathy</w:t>
            </w:r>
            <w:r>
              <w:rPr>
                <w:rFonts w:ascii="Arial" w:hAnsi="Arial" w:cs="Arial"/>
                <w:bCs w:val="0"/>
                <w:sz w:val="24"/>
                <w:szCs w:val="24"/>
              </w:rPr>
              <w:t xml:space="preserve"> (n=12)</w:t>
            </w:r>
          </w:p>
        </w:tc>
      </w:tr>
      <w:tr w:rsidR="00395BA2" w:rsidRPr="00BC05E0" w14:paraId="75EFA7FD" w14:textId="77777777" w:rsidTr="00256E37">
        <w:trPr>
          <w:cnfStyle w:val="000000100000" w:firstRow="0" w:lastRow="0" w:firstColumn="0" w:lastColumn="0" w:oddVBand="0" w:evenVBand="0" w:oddHBand="1" w:evenHBand="0" w:firstRowFirstColumn="0" w:firstRowLastColumn="0" w:lastRowFirstColumn="0" w:lastRowLastColumn="0"/>
          <w:trHeight w:val="716"/>
        </w:trPr>
        <w:tc>
          <w:tcPr>
            <w:tcW w:w="1673" w:type="dxa"/>
            <w:tcBorders>
              <w:top w:val="single" w:sz="4" w:space="0" w:color="auto"/>
              <w:bottom w:val="single" w:sz="4" w:space="0" w:color="auto"/>
            </w:tcBorders>
            <w:shd w:val="clear" w:color="auto" w:fill="FFFFFF" w:themeFill="background1"/>
            <w:vAlign w:val="center"/>
            <w:hideMark/>
          </w:tcPr>
          <w:p w14:paraId="03F5FEB5" w14:textId="77777777" w:rsidR="00395BA2" w:rsidRPr="001F3358" w:rsidRDefault="00395BA2" w:rsidP="00256E37">
            <w:pPr>
              <w:autoSpaceDE w:val="0"/>
              <w:autoSpaceDN w:val="0"/>
              <w:adjustRightInd w:val="0"/>
              <w:rPr>
                <w:rFonts w:ascii="Arial" w:hAnsi="Arial" w:cs="Arial"/>
                <w:b/>
                <w:sz w:val="24"/>
                <w:szCs w:val="24"/>
              </w:rPr>
            </w:pPr>
            <w:r w:rsidRPr="001F3358">
              <w:rPr>
                <w:rFonts w:ascii="Arial" w:hAnsi="Arial" w:cs="Arial"/>
                <w:b/>
                <w:bCs/>
                <w:sz w:val="24"/>
                <w:szCs w:val="24"/>
              </w:rPr>
              <w:t>Type of Graft</w:t>
            </w:r>
          </w:p>
        </w:tc>
        <w:tc>
          <w:tcPr>
            <w:tcW w:w="902" w:type="dxa"/>
            <w:tcBorders>
              <w:top w:val="single" w:sz="4" w:space="0" w:color="auto"/>
              <w:bottom w:val="single" w:sz="4" w:space="0" w:color="auto"/>
            </w:tcBorders>
            <w:shd w:val="clear" w:color="auto" w:fill="FFFFFF" w:themeFill="background1"/>
            <w:vAlign w:val="center"/>
          </w:tcPr>
          <w:p w14:paraId="0F391ABB" w14:textId="77777777" w:rsidR="00395BA2" w:rsidRPr="001F3358" w:rsidRDefault="00395BA2" w:rsidP="00256E37">
            <w:pPr>
              <w:autoSpaceDE w:val="0"/>
              <w:autoSpaceDN w:val="0"/>
              <w:adjustRightInd w:val="0"/>
              <w:jc w:val="center"/>
              <w:rPr>
                <w:rFonts w:ascii="Arial" w:hAnsi="Arial" w:cs="Arial"/>
                <w:b/>
                <w:bCs/>
                <w:sz w:val="24"/>
                <w:szCs w:val="24"/>
              </w:rPr>
            </w:pPr>
            <w:r w:rsidRPr="001F3358">
              <w:rPr>
                <w:rFonts w:ascii="Arial" w:hAnsi="Arial" w:cs="Arial"/>
                <w:b/>
                <w:bCs/>
                <w:sz w:val="24"/>
                <w:szCs w:val="24"/>
              </w:rPr>
              <w:t>UK DLI*</w:t>
            </w:r>
          </w:p>
        </w:tc>
        <w:tc>
          <w:tcPr>
            <w:tcW w:w="1429" w:type="dxa"/>
            <w:tcBorders>
              <w:top w:val="single" w:sz="4" w:space="0" w:color="auto"/>
              <w:bottom w:val="single" w:sz="4" w:space="0" w:color="auto"/>
            </w:tcBorders>
            <w:shd w:val="clear" w:color="auto" w:fill="FFFFFF" w:themeFill="background1"/>
            <w:vAlign w:val="center"/>
            <w:hideMark/>
          </w:tcPr>
          <w:p w14:paraId="1CC33B85" w14:textId="77777777" w:rsidR="00395BA2" w:rsidRPr="001F3358" w:rsidRDefault="00395BA2" w:rsidP="00256E37">
            <w:pPr>
              <w:autoSpaceDE w:val="0"/>
              <w:autoSpaceDN w:val="0"/>
              <w:adjustRightInd w:val="0"/>
              <w:jc w:val="center"/>
              <w:rPr>
                <w:rFonts w:ascii="Arial" w:hAnsi="Arial" w:cs="Arial"/>
                <w:b/>
                <w:sz w:val="24"/>
                <w:szCs w:val="24"/>
              </w:rPr>
            </w:pPr>
            <w:r w:rsidRPr="001F3358">
              <w:rPr>
                <w:rFonts w:ascii="Arial" w:hAnsi="Arial" w:cs="Arial"/>
                <w:b/>
                <w:bCs/>
                <w:sz w:val="24"/>
                <w:szCs w:val="24"/>
              </w:rPr>
              <w:t>MRI grading</w:t>
            </w:r>
          </w:p>
        </w:tc>
        <w:tc>
          <w:tcPr>
            <w:tcW w:w="1716" w:type="dxa"/>
            <w:tcBorders>
              <w:top w:val="single" w:sz="4" w:space="0" w:color="auto"/>
              <w:bottom w:val="single" w:sz="4" w:space="0" w:color="auto"/>
            </w:tcBorders>
            <w:shd w:val="clear" w:color="auto" w:fill="FFFFFF" w:themeFill="background1"/>
            <w:vAlign w:val="center"/>
          </w:tcPr>
          <w:p w14:paraId="08CF3104" w14:textId="77777777" w:rsidR="00395BA2" w:rsidRPr="001F3358" w:rsidRDefault="00395BA2" w:rsidP="00256E37">
            <w:pPr>
              <w:autoSpaceDE w:val="0"/>
              <w:autoSpaceDN w:val="0"/>
              <w:adjustRightInd w:val="0"/>
              <w:jc w:val="center"/>
              <w:rPr>
                <w:rFonts w:ascii="Arial" w:hAnsi="Arial" w:cs="Arial"/>
                <w:b/>
                <w:bCs/>
                <w:sz w:val="24"/>
                <w:szCs w:val="24"/>
              </w:rPr>
            </w:pPr>
            <w:r w:rsidRPr="001F3358">
              <w:rPr>
                <w:rFonts w:ascii="Arial" w:hAnsi="Arial" w:cs="Arial"/>
                <w:b/>
                <w:bCs/>
                <w:sz w:val="24"/>
                <w:szCs w:val="24"/>
              </w:rPr>
              <w:t>Level Of bile duct stricture†</w:t>
            </w:r>
          </w:p>
        </w:tc>
        <w:tc>
          <w:tcPr>
            <w:tcW w:w="1144" w:type="dxa"/>
            <w:tcBorders>
              <w:top w:val="single" w:sz="4" w:space="0" w:color="auto"/>
              <w:bottom w:val="single" w:sz="4" w:space="0" w:color="auto"/>
            </w:tcBorders>
            <w:shd w:val="clear" w:color="auto" w:fill="FFFFFF" w:themeFill="background1"/>
            <w:vAlign w:val="center"/>
            <w:hideMark/>
          </w:tcPr>
          <w:p w14:paraId="0F9815D0" w14:textId="77777777" w:rsidR="00395BA2" w:rsidRPr="001F3358" w:rsidRDefault="00395BA2" w:rsidP="00256E37">
            <w:pPr>
              <w:autoSpaceDE w:val="0"/>
              <w:autoSpaceDN w:val="0"/>
              <w:adjustRightInd w:val="0"/>
              <w:jc w:val="center"/>
              <w:rPr>
                <w:rFonts w:ascii="Arial" w:hAnsi="Arial" w:cs="Arial"/>
                <w:b/>
                <w:sz w:val="24"/>
                <w:szCs w:val="24"/>
              </w:rPr>
            </w:pPr>
            <w:r w:rsidRPr="001F3358">
              <w:rPr>
                <w:rFonts w:ascii="Arial" w:hAnsi="Arial" w:cs="Arial"/>
                <w:b/>
                <w:bCs/>
                <w:sz w:val="24"/>
                <w:szCs w:val="24"/>
              </w:rPr>
              <w:t>Bile pH</w:t>
            </w:r>
          </w:p>
        </w:tc>
        <w:tc>
          <w:tcPr>
            <w:tcW w:w="1716" w:type="dxa"/>
            <w:tcBorders>
              <w:top w:val="single" w:sz="4" w:space="0" w:color="auto"/>
              <w:bottom w:val="single" w:sz="4" w:space="0" w:color="auto"/>
            </w:tcBorders>
            <w:shd w:val="clear" w:color="auto" w:fill="FFFFFF" w:themeFill="background1"/>
            <w:vAlign w:val="center"/>
            <w:hideMark/>
          </w:tcPr>
          <w:p w14:paraId="5889783F" w14:textId="77777777" w:rsidR="00395BA2" w:rsidRPr="001F3358" w:rsidRDefault="00395BA2" w:rsidP="00256E37">
            <w:pPr>
              <w:autoSpaceDE w:val="0"/>
              <w:autoSpaceDN w:val="0"/>
              <w:adjustRightInd w:val="0"/>
              <w:jc w:val="center"/>
              <w:rPr>
                <w:rFonts w:ascii="Arial" w:hAnsi="Arial" w:cs="Arial"/>
                <w:b/>
                <w:bCs/>
                <w:sz w:val="24"/>
                <w:szCs w:val="24"/>
              </w:rPr>
            </w:pPr>
            <w:r w:rsidRPr="001F3358">
              <w:rPr>
                <w:rFonts w:ascii="Arial" w:hAnsi="Arial" w:cs="Arial"/>
                <w:b/>
                <w:bCs/>
                <w:sz w:val="24"/>
                <w:szCs w:val="24"/>
              </w:rPr>
              <w:t>Bile Glucose</w:t>
            </w:r>
          </w:p>
          <w:p w14:paraId="2CD6DEC2" w14:textId="77777777" w:rsidR="00395BA2" w:rsidRPr="001F3358" w:rsidRDefault="00395BA2" w:rsidP="00256E37">
            <w:pPr>
              <w:autoSpaceDE w:val="0"/>
              <w:autoSpaceDN w:val="0"/>
              <w:adjustRightInd w:val="0"/>
              <w:jc w:val="center"/>
              <w:rPr>
                <w:rFonts w:ascii="Arial" w:hAnsi="Arial" w:cs="Arial"/>
                <w:b/>
                <w:sz w:val="24"/>
                <w:szCs w:val="24"/>
              </w:rPr>
            </w:pPr>
            <w:r w:rsidRPr="001F3358">
              <w:rPr>
                <w:rFonts w:ascii="Arial" w:hAnsi="Arial" w:cs="Arial"/>
                <w:b/>
                <w:bCs/>
                <w:sz w:val="24"/>
                <w:szCs w:val="24"/>
              </w:rPr>
              <w:t>(mmol/L)</w:t>
            </w:r>
          </w:p>
        </w:tc>
        <w:tc>
          <w:tcPr>
            <w:tcW w:w="1859" w:type="dxa"/>
            <w:tcBorders>
              <w:top w:val="single" w:sz="4" w:space="0" w:color="auto"/>
              <w:bottom w:val="single" w:sz="4" w:space="0" w:color="auto"/>
            </w:tcBorders>
            <w:shd w:val="clear" w:color="auto" w:fill="FFFFFF" w:themeFill="background1"/>
            <w:vAlign w:val="center"/>
            <w:hideMark/>
          </w:tcPr>
          <w:p w14:paraId="4A2C7219" w14:textId="77777777" w:rsidR="00395BA2" w:rsidRPr="001F3358" w:rsidRDefault="00395BA2" w:rsidP="00256E37">
            <w:pPr>
              <w:autoSpaceDE w:val="0"/>
              <w:autoSpaceDN w:val="0"/>
              <w:adjustRightInd w:val="0"/>
              <w:jc w:val="center"/>
              <w:rPr>
                <w:rFonts w:ascii="Arial" w:hAnsi="Arial" w:cs="Arial"/>
                <w:b/>
                <w:sz w:val="24"/>
                <w:szCs w:val="24"/>
              </w:rPr>
            </w:pPr>
            <w:r w:rsidRPr="001F3358">
              <w:rPr>
                <w:rFonts w:ascii="Arial" w:hAnsi="Arial" w:cs="Arial"/>
                <w:b/>
                <w:bCs/>
                <w:sz w:val="24"/>
                <w:szCs w:val="24"/>
              </w:rPr>
              <w:t>Bile-Blood pH difference</w:t>
            </w:r>
          </w:p>
        </w:tc>
        <w:tc>
          <w:tcPr>
            <w:tcW w:w="1576" w:type="dxa"/>
            <w:tcBorders>
              <w:top w:val="single" w:sz="4" w:space="0" w:color="auto"/>
              <w:bottom w:val="single" w:sz="4" w:space="0" w:color="auto"/>
            </w:tcBorders>
            <w:shd w:val="clear" w:color="auto" w:fill="FFFFFF" w:themeFill="background1"/>
            <w:vAlign w:val="center"/>
            <w:hideMark/>
          </w:tcPr>
          <w:p w14:paraId="2621F6B6" w14:textId="77777777" w:rsidR="00395BA2" w:rsidRPr="001F3358" w:rsidRDefault="00395BA2" w:rsidP="00256E37">
            <w:pPr>
              <w:autoSpaceDE w:val="0"/>
              <w:autoSpaceDN w:val="0"/>
              <w:adjustRightInd w:val="0"/>
              <w:jc w:val="center"/>
              <w:rPr>
                <w:rFonts w:ascii="Arial" w:hAnsi="Arial" w:cs="Arial"/>
                <w:b/>
                <w:sz w:val="24"/>
                <w:szCs w:val="24"/>
              </w:rPr>
            </w:pPr>
            <w:r w:rsidRPr="001F3358">
              <w:rPr>
                <w:rFonts w:ascii="Arial" w:hAnsi="Arial" w:cs="Arial"/>
                <w:b/>
                <w:bCs/>
                <w:sz w:val="24"/>
                <w:szCs w:val="24"/>
              </w:rPr>
              <w:t>Blood-Bile glucose difference</w:t>
            </w:r>
          </w:p>
        </w:tc>
        <w:tc>
          <w:tcPr>
            <w:tcW w:w="2410" w:type="dxa"/>
            <w:tcBorders>
              <w:top w:val="single" w:sz="4" w:space="0" w:color="auto"/>
              <w:bottom w:val="single" w:sz="4" w:space="0" w:color="auto"/>
            </w:tcBorders>
            <w:shd w:val="clear" w:color="auto" w:fill="FFFFFF" w:themeFill="background1"/>
            <w:vAlign w:val="center"/>
            <w:hideMark/>
          </w:tcPr>
          <w:p w14:paraId="00025E7E" w14:textId="77777777" w:rsidR="00395BA2" w:rsidRPr="001F3358" w:rsidRDefault="00395BA2" w:rsidP="00256E37">
            <w:pPr>
              <w:autoSpaceDE w:val="0"/>
              <w:autoSpaceDN w:val="0"/>
              <w:adjustRightInd w:val="0"/>
              <w:rPr>
                <w:rFonts w:ascii="Arial" w:hAnsi="Arial" w:cs="Arial"/>
                <w:b/>
                <w:sz w:val="24"/>
                <w:szCs w:val="24"/>
              </w:rPr>
            </w:pPr>
            <w:r>
              <w:rPr>
                <w:rFonts w:ascii="Arial" w:hAnsi="Arial" w:cs="Arial"/>
                <w:b/>
                <w:bCs/>
                <w:sz w:val="24"/>
                <w:szCs w:val="24"/>
              </w:rPr>
              <w:t xml:space="preserve">    </w:t>
            </w:r>
            <w:r w:rsidRPr="001F3358">
              <w:rPr>
                <w:rFonts w:ascii="Arial" w:hAnsi="Arial" w:cs="Arial"/>
                <w:b/>
                <w:bCs/>
                <w:sz w:val="24"/>
                <w:szCs w:val="24"/>
              </w:rPr>
              <w:t>Status</w:t>
            </w:r>
          </w:p>
        </w:tc>
      </w:tr>
      <w:tr w:rsidR="00395BA2" w:rsidRPr="00BC05E0" w14:paraId="24DE7C2A" w14:textId="77777777" w:rsidTr="00256E37">
        <w:trPr>
          <w:trHeight w:val="400"/>
        </w:trPr>
        <w:tc>
          <w:tcPr>
            <w:tcW w:w="1673" w:type="dxa"/>
            <w:tcBorders>
              <w:top w:val="single" w:sz="4" w:space="0" w:color="auto"/>
            </w:tcBorders>
            <w:shd w:val="clear" w:color="auto" w:fill="FFFFFF" w:themeFill="background1"/>
            <w:vAlign w:val="center"/>
            <w:hideMark/>
          </w:tcPr>
          <w:p w14:paraId="060C992A" w14:textId="77777777" w:rsidR="00395BA2" w:rsidRPr="001F3358" w:rsidRDefault="00395BA2" w:rsidP="00256E37">
            <w:pPr>
              <w:autoSpaceDE w:val="0"/>
              <w:autoSpaceDN w:val="0"/>
              <w:adjustRightInd w:val="0"/>
              <w:ind w:left="-19" w:right="4"/>
              <w:rPr>
                <w:rFonts w:ascii="Arial" w:hAnsi="Arial" w:cs="Arial"/>
                <w:sz w:val="24"/>
                <w:szCs w:val="24"/>
              </w:rPr>
            </w:pPr>
            <w:r w:rsidRPr="001F3358">
              <w:rPr>
                <w:rFonts w:ascii="Arial" w:hAnsi="Arial" w:cs="Arial"/>
                <w:sz w:val="24"/>
                <w:szCs w:val="24"/>
              </w:rPr>
              <w:t>DBD</w:t>
            </w:r>
          </w:p>
        </w:tc>
        <w:tc>
          <w:tcPr>
            <w:tcW w:w="902" w:type="dxa"/>
            <w:tcBorders>
              <w:top w:val="single" w:sz="4" w:space="0" w:color="auto"/>
            </w:tcBorders>
            <w:shd w:val="clear" w:color="auto" w:fill="FFFFFF" w:themeFill="background1"/>
            <w:vAlign w:val="center"/>
          </w:tcPr>
          <w:p w14:paraId="2C5C9216"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1.15</w:t>
            </w:r>
          </w:p>
        </w:tc>
        <w:tc>
          <w:tcPr>
            <w:tcW w:w="1429" w:type="dxa"/>
            <w:tcBorders>
              <w:top w:val="single" w:sz="4" w:space="0" w:color="auto"/>
            </w:tcBorders>
            <w:shd w:val="clear" w:color="auto" w:fill="FFFFFF" w:themeFill="background1"/>
            <w:vAlign w:val="center"/>
            <w:hideMark/>
          </w:tcPr>
          <w:p w14:paraId="765D27D0"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Mild</w:t>
            </w:r>
          </w:p>
        </w:tc>
        <w:tc>
          <w:tcPr>
            <w:tcW w:w="1716" w:type="dxa"/>
            <w:tcBorders>
              <w:top w:val="single" w:sz="4" w:space="0" w:color="auto"/>
            </w:tcBorders>
            <w:shd w:val="clear" w:color="auto" w:fill="FFFFFF" w:themeFill="background1"/>
            <w:vAlign w:val="center"/>
          </w:tcPr>
          <w:p w14:paraId="6ECD3DE3"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1</w:t>
            </w:r>
          </w:p>
        </w:tc>
        <w:tc>
          <w:tcPr>
            <w:tcW w:w="1144" w:type="dxa"/>
            <w:tcBorders>
              <w:top w:val="single" w:sz="4" w:space="0" w:color="auto"/>
            </w:tcBorders>
            <w:shd w:val="clear" w:color="auto" w:fill="FFFFFF" w:themeFill="background1"/>
            <w:vAlign w:val="center"/>
            <w:hideMark/>
          </w:tcPr>
          <w:p w14:paraId="52CC19E3"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7.73</w:t>
            </w:r>
          </w:p>
        </w:tc>
        <w:tc>
          <w:tcPr>
            <w:tcW w:w="1716" w:type="dxa"/>
            <w:tcBorders>
              <w:top w:val="single" w:sz="4" w:space="0" w:color="auto"/>
            </w:tcBorders>
            <w:shd w:val="clear" w:color="auto" w:fill="FFFFFF" w:themeFill="background1"/>
            <w:vAlign w:val="center"/>
            <w:hideMark/>
          </w:tcPr>
          <w:p w14:paraId="7B09ED02"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0.7</w:t>
            </w:r>
          </w:p>
        </w:tc>
        <w:tc>
          <w:tcPr>
            <w:tcW w:w="1859" w:type="dxa"/>
            <w:tcBorders>
              <w:top w:val="single" w:sz="4" w:space="0" w:color="auto"/>
            </w:tcBorders>
            <w:shd w:val="clear" w:color="auto" w:fill="FFFFFF" w:themeFill="background1"/>
            <w:vAlign w:val="center"/>
            <w:hideMark/>
          </w:tcPr>
          <w:p w14:paraId="46D653DF"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0.41</w:t>
            </w:r>
          </w:p>
        </w:tc>
        <w:tc>
          <w:tcPr>
            <w:tcW w:w="1576" w:type="dxa"/>
            <w:tcBorders>
              <w:top w:val="single" w:sz="4" w:space="0" w:color="auto"/>
            </w:tcBorders>
            <w:shd w:val="clear" w:color="auto" w:fill="FFFFFF" w:themeFill="background1"/>
            <w:vAlign w:val="center"/>
            <w:hideMark/>
          </w:tcPr>
          <w:p w14:paraId="275C6C74"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7.9</w:t>
            </w:r>
          </w:p>
        </w:tc>
        <w:tc>
          <w:tcPr>
            <w:tcW w:w="2410" w:type="dxa"/>
            <w:tcBorders>
              <w:top w:val="single" w:sz="4" w:space="0" w:color="auto"/>
            </w:tcBorders>
            <w:shd w:val="clear" w:color="auto" w:fill="FFFFFF" w:themeFill="background1"/>
            <w:vAlign w:val="center"/>
            <w:hideMark/>
          </w:tcPr>
          <w:p w14:paraId="1FB95AD6" w14:textId="77777777" w:rsidR="00395BA2" w:rsidRPr="001F3358" w:rsidRDefault="00395BA2" w:rsidP="00256E37">
            <w:pPr>
              <w:autoSpaceDE w:val="0"/>
              <w:autoSpaceDN w:val="0"/>
              <w:adjustRightInd w:val="0"/>
              <w:rPr>
                <w:rFonts w:ascii="Arial" w:hAnsi="Arial" w:cs="Arial"/>
                <w:sz w:val="24"/>
                <w:szCs w:val="24"/>
              </w:rPr>
            </w:pPr>
            <w:r w:rsidRPr="001F3358">
              <w:rPr>
                <w:rFonts w:ascii="Arial" w:hAnsi="Arial" w:cs="Arial"/>
                <w:sz w:val="24"/>
                <w:szCs w:val="24"/>
              </w:rPr>
              <w:t>ALP resolved</w:t>
            </w:r>
          </w:p>
        </w:tc>
      </w:tr>
      <w:tr w:rsidR="00395BA2" w:rsidRPr="00BC05E0" w14:paraId="09B5AB65" w14:textId="77777777" w:rsidTr="00256E37">
        <w:trPr>
          <w:cnfStyle w:val="000000100000" w:firstRow="0" w:lastRow="0" w:firstColumn="0" w:lastColumn="0" w:oddVBand="0" w:evenVBand="0" w:oddHBand="1" w:evenHBand="0" w:firstRowFirstColumn="0" w:firstRowLastColumn="0" w:lastRowFirstColumn="0" w:lastRowLastColumn="0"/>
          <w:trHeight w:val="418"/>
        </w:trPr>
        <w:tc>
          <w:tcPr>
            <w:tcW w:w="1673" w:type="dxa"/>
            <w:shd w:val="clear" w:color="auto" w:fill="FFFFFF" w:themeFill="background1"/>
            <w:vAlign w:val="center"/>
            <w:hideMark/>
          </w:tcPr>
          <w:p w14:paraId="064E287C" w14:textId="77777777" w:rsidR="00395BA2" w:rsidRPr="001F3358" w:rsidRDefault="00395BA2" w:rsidP="00256E37">
            <w:pPr>
              <w:autoSpaceDE w:val="0"/>
              <w:autoSpaceDN w:val="0"/>
              <w:adjustRightInd w:val="0"/>
              <w:ind w:left="-19" w:right="4"/>
              <w:rPr>
                <w:rFonts w:ascii="Arial" w:hAnsi="Arial" w:cs="Arial"/>
                <w:sz w:val="24"/>
                <w:szCs w:val="24"/>
              </w:rPr>
            </w:pPr>
            <w:r w:rsidRPr="001F3358">
              <w:rPr>
                <w:rFonts w:ascii="Arial" w:hAnsi="Arial" w:cs="Arial"/>
                <w:sz w:val="24"/>
                <w:szCs w:val="24"/>
              </w:rPr>
              <w:t>DCD</w:t>
            </w:r>
          </w:p>
        </w:tc>
        <w:tc>
          <w:tcPr>
            <w:tcW w:w="902" w:type="dxa"/>
            <w:shd w:val="clear" w:color="auto" w:fill="FFFFFF" w:themeFill="background1"/>
            <w:vAlign w:val="center"/>
          </w:tcPr>
          <w:p w14:paraId="7F73CC9F"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1.49</w:t>
            </w:r>
          </w:p>
        </w:tc>
        <w:tc>
          <w:tcPr>
            <w:tcW w:w="1429" w:type="dxa"/>
            <w:shd w:val="clear" w:color="auto" w:fill="FFFFFF" w:themeFill="background1"/>
            <w:vAlign w:val="center"/>
            <w:hideMark/>
          </w:tcPr>
          <w:p w14:paraId="187DFD14"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Mild</w:t>
            </w:r>
          </w:p>
        </w:tc>
        <w:tc>
          <w:tcPr>
            <w:tcW w:w="1716" w:type="dxa"/>
            <w:shd w:val="clear" w:color="auto" w:fill="FFFFFF" w:themeFill="background1"/>
            <w:vAlign w:val="center"/>
          </w:tcPr>
          <w:p w14:paraId="3462B1EC"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C, 1, P</w:t>
            </w:r>
          </w:p>
        </w:tc>
        <w:tc>
          <w:tcPr>
            <w:tcW w:w="1144" w:type="dxa"/>
            <w:shd w:val="clear" w:color="auto" w:fill="FFFFFF" w:themeFill="background1"/>
            <w:vAlign w:val="center"/>
            <w:hideMark/>
          </w:tcPr>
          <w:p w14:paraId="4950736A"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7.33</w:t>
            </w:r>
          </w:p>
        </w:tc>
        <w:tc>
          <w:tcPr>
            <w:tcW w:w="1716" w:type="dxa"/>
            <w:shd w:val="clear" w:color="auto" w:fill="FFFFFF" w:themeFill="background1"/>
            <w:vAlign w:val="center"/>
            <w:hideMark/>
          </w:tcPr>
          <w:p w14:paraId="2E688AB1"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2.4</w:t>
            </w:r>
          </w:p>
        </w:tc>
        <w:tc>
          <w:tcPr>
            <w:tcW w:w="1859" w:type="dxa"/>
            <w:shd w:val="clear" w:color="auto" w:fill="FFFFFF" w:themeFill="background1"/>
            <w:vAlign w:val="center"/>
            <w:hideMark/>
          </w:tcPr>
          <w:p w14:paraId="7B9D7254"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0.16</w:t>
            </w:r>
          </w:p>
        </w:tc>
        <w:tc>
          <w:tcPr>
            <w:tcW w:w="1576" w:type="dxa"/>
            <w:shd w:val="clear" w:color="auto" w:fill="FFFFFF" w:themeFill="background1"/>
            <w:vAlign w:val="center"/>
            <w:hideMark/>
          </w:tcPr>
          <w:p w14:paraId="6237EC09"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4.8</w:t>
            </w:r>
          </w:p>
        </w:tc>
        <w:tc>
          <w:tcPr>
            <w:tcW w:w="2410" w:type="dxa"/>
            <w:shd w:val="clear" w:color="auto" w:fill="FFFFFF" w:themeFill="background1"/>
            <w:vAlign w:val="center"/>
            <w:hideMark/>
          </w:tcPr>
          <w:p w14:paraId="1667084A" w14:textId="77777777" w:rsidR="00395BA2" w:rsidRPr="001F3358" w:rsidRDefault="00395BA2" w:rsidP="00256E37">
            <w:pPr>
              <w:autoSpaceDE w:val="0"/>
              <w:autoSpaceDN w:val="0"/>
              <w:adjustRightInd w:val="0"/>
              <w:rPr>
                <w:rFonts w:ascii="Arial" w:hAnsi="Arial" w:cs="Arial"/>
                <w:sz w:val="24"/>
                <w:szCs w:val="24"/>
              </w:rPr>
            </w:pPr>
            <w:r w:rsidRPr="001F3358">
              <w:rPr>
                <w:rFonts w:ascii="Arial" w:hAnsi="Arial" w:cs="Arial"/>
                <w:sz w:val="24"/>
                <w:szCs w:val="24"/>
              </w:rPr>
              <w:t>Expectant</w:t>
            </w:r>
          </w:p>
        </w:tc>
      </w:tr>
      <w:tr w:rsidR="00395BA2" w:rsidRPr="00BC05E0" w14:paraId="40E1E94C" w14:textId="77777777" w:rsidTr="00256E37">
        <w:trPr>
          <w:trHeight w:val="380"/>
        </w:trPr>
        <w:tc>
          <w:tcPr>
            <w:tcW w:w="1673" w:type="dxa"/>
            <w:shd w:val="clear" w:color="auto" w:fill="FFFFFF" w:themeFill="background1"/>
            <w:vAlign w:val="center"/>
            <w:hideMark/>
          </w:tcPr>
          <w:p w14:paraId="197CF120" w14:textId="77777777" w:rsidR="00395BA2" w:rsidRPr="001F3358" w:rsidRDefault="00395BA2" w:rsidP="00256E37">
            <w:pPr>
              <w:autoSpaceDE w:val="0"/>
              <w:autoSpaceDN w:val="0"/>
              <w:adjustRightInd w:val="0"/>
              <w:ind w:left="-19" w:right="4"/>
              <w:rPr>
                <w:rFonts w:ascii="Arial" w:hAnsi="Arial" w:cs="Arial"/>
                <w:sz w:val="24"/>
                <w:szCs w:val="24"/>
              </w:rPr>
            </w:pPr>
            <w:r w:rsidRPr="001F3358">
              <w:rPr>
                <w:rFonts w:ascii="Arial" w:hAnsi="Arial" w:cs="Arial"/>
                <w:sz w:val="24"/>
                <w:szCs w:val="24"/>
              </w:rPr>
              <w:t>DBD</w:t>
            </w:r>
          </w:p>
        </w:tc>
        <w:tc>
          <w:tcPr>
            <w:tcW w:w="902" w:type="dxa"/>
            <w:shd w:val="clear" w:color="auto" w:fill="FFFFFF" w:themeFill="background1"/>
            <w:vAlign w:val="center"/>
          </w:tcPr>
          <w:p w14:paraId="693B0B46"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1.29</w:t>
            </w:r>
          </w:p>
        </w:tc>
        <w:tc>
          <w:tcPr>
            <w:tcW w:w="1429" w:type="dxa"/>
            <w:shd w:val="clear" w:color="auto" w:fill="FFFFFF" w:themeFill="background1"/>
            <w:vAlign w:val="center"/>
            <w:hideMark/>
          </w:tcPr>
          <w:p w14:paraId="192C748B"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Moderate</w:t>
            </w:r>
          </w:p>
        </w:tc>
        <w:tc>
          <w:tcPr>
            <w:tcW w:w="1716" w:type="dxa"/>
            <w:shd w:val="clear" w:color="auto" w:fill="FFFFFF" w:themeFill="background1"/>
            <w:vAlign w:val="center"/>
          </w:tcPr>
          <w:p w14:paraId="597FB27D"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C, 1, 2, P</w:t>
            </w:r>
          </w:p>
        </w:tc>
        <w:tc>
          <w:tcPr>
            <w:tcW w:w="1144" w:type="dxa"/>
            <w:shd w:val="clear" w:color="auto" w:fill="FFFFFF" w:themeFill="background1"/>
            <w:vAlign w:val="center"/>
            <w:hideMark/>
          </w:tcPr>
          <w:p w14:paraId="12EF55E1"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7.43</w:t>
            </w:r>
          </w:p>
        </w:tc>
        <w:tc>
          <w:tcPr>
            <w:tcW w:w="1716" w:type="dxa"/>
            <w:shd w:val="clear" w:color="auto" w:fill="FFFFFF" w:themeFill="background1"/>
            <w:vAlign w:val="center"/>
            <w:hideMark/>
          </w:tcPr>
          <w:p w14:paraId="02BE64DF"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2.7</w:t>
            </w:r>
          </w:p>
        </w:tc>
        <w:tc>
          <w:tcPr>
            <w:tcW w:w="1859" w:type="dxa"/>
            <w:shd w:val="clear" w:color="auto" w:fill="FFFFFF" w:themeFill="background1"/>
            <w:vAlign w:val="center"/>
            <w:hideMark/>
          </w:tcPr>
          <w:p w14:paraId="5D30611A"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0.18</w:t>
            </w:r>
          </w:p>
        </w:tc>
        <w:tc>
          <w:tcPr>
            <w:tcW w:w="1576" w:type="dxa"/>
            <w:shd w:val="clear" w:color="auto" w:fill="FFFFFF" w:themeFill="background1"/>
            <w:vAlign w:val="center"/>
            <w:hideMark/>
          </w:tcPr>
          <w:p w14:paraId="240A1517"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3.0</w:t>
            </w:r>
          </w:p>
        </w:tc>
        <w:tc>
          <w:tcPr>
            <w:tcW w:w="2410" w:type="dxa"/>
            <w:shd w:val="clear" w:color="auto" w:fill="FFFFFF" w:themeFill="background1"/>
            <w:vAlign w:val="center"/>
            <w:hideMark/>
          </w:tcPr>
          <w:p w14:paraId="31D7DA64" w14:textId="77777777" w:rsidR="00395BA2" w:rsidRPr="001F3358" w:rsidRDefault="00395BA2" w:rsidP="00256E37">
            <w:pPr>
              <w:autoSpaceDE w:val="0"/>
              <w:autoSpaceDN w:val="0"/>
              <w:adjustRightInd w:val="0"/>
              <w:rPr>
                <w:rFonts w:ascii="Arial" w:hAnsi="Arial" w:cs="Arial"/>
                <w:sz w:val="24"/>
                <w:szCs w:val="24"/>
              </w:rPr>
            </w:pPr>
            <w:r w:rsidRPr="001F3358">
              <w:rPr>
                <w:rFonts w:ascii="Arial" w:hAnsi="Arial" w:cs="Arial"/>
                <w:sz w:val="24"/>
                <w:szCs w:val="24"/>
              </w:rPr>
              <w:t>ERCP + Surgery</w:t>
            </w:r>
          </w:p>
        </w:tc>
      </w:tr>
      <w:tr w:rsidR="00395BA2" w:rsidRPr="00BC05E0" w14:paraId="7B826530" w14:textId="77777777" w:rsidTr="00256E37">
        <w:trPr>
          <w:cnfStyle w:val="000000100000" w:firstRow="0" w:lastRow="0" w:firstColumn="0" w:lastColumn="0" w:oddVBand="0" w:evenVBand="0" w:oddHBand="1" w:evenHBand="0" w:firstRowFirstColumn="0" w:firstRowLastColumn="0" w:lastRowFirstColumn="0" w:lastRowLastColumn="0"/>
          <w:trHeight w:val="459"/>
        </w:trPr>
        <w:tc>
          <w:tcPr>
            <w:tcW w:w="1673" w:type="dxa"/>
            <w:shd w:val="clear" w:color="auto" w:fill="FFFFFF" w:themeFill="background1"/>
            <w:vAlign w:val="center"/>
            <w:hideMark/>
          </w:tcPr>
          <w:p w14:paraId="35BFE093" w14:textId="77777777" w:rsidR="00395BA2" w:rsidRPr="001F3358" w:rsidRDefault="00395BA2" w:rsidP="00256E37">
            <w:pPr>
              <w:autoSpaceDE w:val="0"/>
              <w:autoSpaceDN w:val="0"/>
              <w:adjustRightInd w:val="0"/>
              <w:ind w:left="-19" w:right="4"/>
              <w:rPr>
                <w:rFonts w:ascii="Arial" w:hAnsi="Arial" w:cs="Arial"/>
                <w:sz w:val="24"/>
                <w:szCs w:val="24"/>
              </w:rPr>
            </w:pPr>
            <w:r w:rsidRPr="001F3358">
              <w:rPr>
                <w:rFonts w:ascii="Arial" w:hAnsi="Arial" w:cs="Arial"/>
                <w:sz w:val="24"/>
                <w:szCs w:val="24"/>
              </w:rPr>
              <w:t>DCD</w:t>
            </w:r>
          </w:p>
        </w:tc>
        <w:tc>
          <w:tcPr>
            <w:tcW w:w="902" w:type="dxa"/>
            <w:shd w:val="clear" w:color="auto" w:fill="FFFFFF" w:themeFill="background1"/>
            <w:vAlign w:val="center"/>
          </w:tcPr>
          <w:p w14:paraId="1D174AAF"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1.86</w:t>
            </w:r>
          </w:p>
        </w:tc>
        <w:tc>
          <w:tcPr>
            <w:tcW w:w="1429" w:type="dxa"/>
            <w:shd w:val="clear" w:color="auto" w:fill="FFFFFF" w:themeFill="background1"/>
            <w:vAlign w:val="center"/>
            <w:hideMark/>
          </w:tcPr>
          <w:p w14:paraId="2198E8E7"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Moderate</w:t>
            </w:r>
          </w:p>
        </w:tc>
        <w:tc>
          <w:tcPr>
            <w:tcW w:w="1716" w:type="dxa"/>
            <w:shd w:val="clear" w:color="auto" w:fill="FFFFFF" w:themeFill="background1"/>
            <w:vAlign w:val="center"/>
          </w:tcPr>
          <w:p w14:paraId="022BAAC8"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1, 2, P</w:t>
            </w:r>
          </w:p>
        </w:tc>
        <w:tc>
          <w:tcPr>
            <w:tcW w:w="1144" w:type="dxa"/>
            <w:shd w:val="clear" w:color="auto" w:fill="FFFFFF" w:themeFill="background1"/>
            <w:vAlign w:val="center"/>
            <w:hideMark/>
          </w:tcPr>
          <w:p w14:paraId="60436B5C"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&gt;8</w:t>
            </w:r>
          </w:p>
        </w:tc>
        <w:tc>
          <w:tcPr>
            <w:tcW w:w="1716" w:type="dxa"/>
            <w:shd w:val="clear" w:color="auto" w:fill="FFFFFF" w:themeFill="background1"/>
            <w:vAlign w:val="center"/>
            <w:hideMark/>
          </w:tcPr>
          <w:p w14:paraId="157A84D0"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8.7</w:t>
            </w:r>
          </w:p>
        </w:tc>
        <w:tc>
          <w:tcPr>
            <w:tcW w:w="1859" w:type="dxa"/>
            <w:shd w:val="clear" w:color="auto" w:fill="FFFFFF" w:themeFill="background1"/>
            <w:vAlign w:val="center"/>
            <w:hideMark/>
          </w:tcPr>
          <w:p w14:paraId="1845E89F"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0.7</w:t>
            </w:r>
          </w:p>
        </w:tc>
        <w:tc>
          <w:tcPr>
            <w:tcW w:w="1576" w:type="dxa"/>
            <w:shd w:val="clear" w:color="auto" w:fill="FFFFFF" w:themeFill="background1"/>
            <w:vAlign w:val="center"/>
            <w:hideMark/>
          </w:tcPr>
          <w:p w14:paraId="4CF9D30F"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6.4</w:t>
            </w:r>
          </w:p>
        </w:tc>
        <w:tc>
          <w:tcPr>
            <w:tcW w:w="2410" w:type="dxa"/>
            <w:shd w:val="clear" w:color="auto" w:fill="FFFFFF" w:themeFill="background1"/>
            <w:vAlign w:val="center"/>
            <w:hideMark/>
          </w:tcPr>
          <w:p w14:paraId="2722C23D" w14:textId="77777777" w:rsidR="00395BA2" w:rsidRPr="001F3358" w:rsidRDefault="00395BA2" w:rsidP="00256E37">
            <w:pPr>
              <w:autoSpaceDE w:val="0"/>
              <w:autoSpaceDN w:val="0"/>
              <w:adjustRightInd w:val="0"/>
              <w:rPr>
                <w:rFonts w:ascii="Arial" w:hAnsi="Arial" w:cs="Arial"/>
                <w:sz w:val="24"/>
                <w:szCs w:val="24"/>
              </w:rPr>
            </w:pPr>
            <w:r w:rsidRPr="001F3358">
              <w:rPr>
                <w:rFonts w:ascii="Arial" w:hAnsi="Arial" w:cs="Arial"/>
                <w:sz w:val="24"/>
                <w:szCs w:val="24"/>
              </w:rPr>
              <w:t>Expectant</w:t>
            </w:r>
          </w:p>
        </w:tc>
      </w:tr>
      <w:tr w:rsidR="00395BA2" w:rsidRPr="00BC05E0" w14:paraId="22A2D7C0" w14:textId="77777777" w:rsidTr="00256E37">
        <w:trPr>
          <w:trHeight w:val="454"/>
        </w:trPr>
        <w:tc>
          <w:tcPr>
            <w:tcW w:w="1673" w:type="dxa"/>
            <w:shd w:val="clear" w:color="auto" w:fill="FFFFFF" w:themeFill="background1"/>
            <w:vAlign w:val="center"/>
            <w:hideMark/>
          </w:tcPr>
          <w:p w14:paraId="5470EA22" w14:textId="77777777" w:rsidR="00395BA2" w:rsidRPr="001F3358" w:rsidRDefault="00395BA2" w:rsidP="00256E37">
            <w:pPr>
              <w:autoSpaceDE w:val="0"/>
              <w:autoSpaceDN w:val="0"/>
              <w:adjustRightInd w:val="0"/>
              <w:ind w:left="-19" w:right="4"/>
              <w:rPr>
                <w:rFonts w:ascii="Arial" w:hAnsi="Arial" w:cs="Arial"/>
                <w:sz w:val="24"/>
                <w:szCs w:val="24"/>
              </w:rPr>
            </w:pPr>
            <w:r w:rsidRPr="001F3358">
              <w:rPr>
                <w:rFonts w:ascii="Arial" w:hAnsi="Arial" w:cs="Arial"/>
                <w:sz w:val="24"/>
                <w:szCs w:val="24"/>
              </w:rPr>
              <w:t>DCD</w:t>
            </w:r>
          </w:p>
        </w:tc>
        <w:tc>
          <w:tcPr>
            <w:tcW w:w="902" w:type="dxa"/>
            <w:shd w:val="clear" w:color="auto" w:fill="FFFFFF" w:themeFill="background1"/>
            <w:vAlign w:val="center"/>
          </w:tcPr>
          <w:p w14:paraId="0AD2F265"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2.02</w:t>
            </w:r>
          </w:p>
        </w:tc>
        <w:tc>
          <w:tcPr>
            <w:tcW w:w="1429" w:type="dxa"/>
            <w:shd w:val="clear" w:color="auto" w:fill="FFFFFF" w:themeFill="background1"/>
            <w:vAlign w:val="center"/>
            <w:hideMark/>
          </w:tcPr>
          <w:p w14:paraId="59A9D093"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Moderate</w:t>
            </w:r>
          </w:p>
        </w:tc>
        <w:tc>
          <w:tcPr>
            <w:tcW w:w="1716" w:type="dxa"/>
            <w:shd w:val="clear" w:color="auto" w:fill="FFFFFF" w:themeFill="background1"/>
            <w:vAlign w:val="center"/>
          </w:tcPr>
          <w:p w14:paraId="62B386F8"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C, 1, 2, P</w:t>
            </w:r>
          </w:p>
        </w:tc>
        <w:tc>
          <w:tcPr>
            <w:tcW w:w="1144" w:type="dxa"/>
            <w:shd w:val="clear" w:color="auto" w:fill="FFFFFF" w:themeFill="background1"/>
            <w:vAlign w:val="center"/>
            <w:hideMark/>
          </w:tcPr>
          <w:p w14:paraId="1C4DC3B1"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7.72</w:t>
            </w:r>
          </w:p>
        </w:tc>
        <w:tc>
          <w:tcPr>
            <w:tcW w:w="1716" w:type="dxa"/>
            <w:shd w:val="clear" w:color="auto" w:fill="FFFFFF" w:themeFill="background1"/>
            <w:vAlign w:val="center"/>
            <w:hideMark/>
          </w:tcPr>
          <w:p w14:paraId="6E5930D8"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2.2</w:t>
            </w:r>
          </w:p>
        </w:tc>
        <w:tc>
          <w:tcPr>
            <w:tcW w:w="1859" w:type="dxa"/>
            <w:shd w:val="clear" w:color="auto" w:fill="FFFFFF" w:themeFill="background1"/>
            <w:vAlign w:val="center"/>
            <w:hideMark/>
          </w:tcPr>
          <w:p w14:paraId="6EB3BC9C"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0.26</w:t>
            </w:r>
          </w:p>
        </w:tc>
        <w:tc>
          <w:tcPr>
            <w:tcW w:w="1576" w:type="dxa"/>
            <w:shd w:val="clear" w:color="auto" w:fill="FFFFFF" w:themeFill="background1"/>
            <w:vAlign w:val="center"/>
            <w:hideMark/>
          </w:tcPr>
          <w:p w14:paraId="0057AD7A"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3.5</w:t>
            </w:r>
          </w:p>
        </w:tc>
        <w:tc>
          <w:tcPr>
            <w:tcW w:w="2410" w:type="dxa"/>
            <w:shd w:val="clear" w:color="auto" w:fill="FFFFFF" w:themeFill="background1"/>
            <w:vAlign w:val="center"/>
            <w:hideMark/>
          </w:tcPr>
          <w:p w14:paraId="3EA6DE16" w14:textId="77777777" w:rsidR="00395BA2" w:rsidRPr="001F3358" w:rsidRDefault="00395BA2" w:rsidP="00256E37">
            <w:pPr>
              <w:autoSpaceDE w:val="0"/>
              <w:autoSpaceDN w:val="0"/>
              <w:adjustRightInd w:val="0"/>
              <w:rPr>
                <w:rFonts w:ascii="Arial" w:hAnsi="Arial" w:cs="Arial"/>
                <w:sz w:val="24"/>
                <w:szCs w:val="24"/>
              </w:rPr>
            </w:pPr>
            <w:r w:rsidRPr="001F3358">
              <w:rPr>
                <w:rFonts w:ascii="Arial" w:hAnsi="Arial" w:cs="Arial"/>
                <w:sz w:val="24"/>
                <w:szCs w:val="24"/>
              </w:rPr>
              <w:t>Re-transplanted</w:t>
            </w:r>
          </w:p>
        </w:tc>
      </w:tr>
      <w:tr w:rsidR="00395BA2" w:rsidRPr="00BC05E0" w14:paraId="6394BA84" w14:textId="77777777" w:rsidTr="00256E37">
        <w:trPr>
          <w:cnfStyle w:val="000000100000" w:firstRow="0" w:lastRow="0" w:firstColumn="0" w:lastColumn="0" w:oddVBand="0" w:evenVBand="0" w:oddHBand="1" w:evenHBand="0" w:firstRowFirstColumn="0" w:firstRowLastColumn="0" w:lastRowFirstColumn="0" w:lastRowLastColumn="0"/>
          <w:trHeight w:val="459"/>
        </w:trPr>
        <w:tc>
          <w:tcPr>
            <w:tcW w:w="1673" w:type="dxa"/>
            <w:shd w:val="clear" w:color="auto" w:fill="FFFFFF" w:themeFill="background1"/>
            <w:vAlign w:val="center"/>
            <w:hideMark/>
          </w:tcPr>
          <w:p w14:paraId="5C3B95DF" w14:textId="77777777" w:rsidR="00395BA2" w:rsidRPr="001F3358" w:rsidRDefault="00395BA2" w:rsidP="00256E37">
            <w:pPr>
              <w:autoSpaceDE w:val="0"/>
              <w:autoSpaceDN w:val="0"/>
              <w:adjustRightInd w:val="0"/>
              <w:ind w:left="-19" w:right="4"/>
              <w:rPr>
                <w:rFonts w:ascii="Arial" w:hAnsi="Arial" w:cs="Arial"/>
                <w:sz w:val="24"/>
                <w:szCs w:val="24"/>
              </w:rPr>
            </w:pPr>
            <w:r w:rsidRPr="001F3358">
              <w:rPr>
                <w:rFonts w:ascii="Arial" w:hAnsi="Arial" w:cs="Arial"/>
                <w:sz w:val="24"/>
                <w:szCs w:val="24"/>
              </w:rPr>
              <w:t>DCD</w:t>
            </w:r>
          </w:p>
        </w:tc>
        <w:tc>
          <w:tcPr>
            <w:tcW w:w="902" w:type="dxa"/>
            <w:shd w:val="clear" w:color="auto" w:fill="FFFFFF" w:themeFill="background1"/>
            <w:vAlign w:val="center"/>
          </w:tcPr>
          <w:p w14:paraId="74F183E5"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1.95</w:t>
            </w:r>
          </w:p>
        </w:tc>
        <w:tc>
          <w:tcPr>
            <w:tcW w:w="1429" w:type="dxa"/>
            <w:shd w:val="clear" w:color="auto" w:fill="FFFFFF" w:themeFill="background1"/>
            <w:vAlign w:val="center"/>
            <w:hideMark/>
          </w:tcPr>
          <w:p w14:paraId="705DDA01"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Moderate</w:t>
            </w:r>
          </w:p>
        </w:tc>
        <w:tc>
          <w:tcPr>
            <w:tcW w:w="1716" w:type="dxa"/>
            <w:shd w:val="clear" w:color="auto" w:fill="FFFFFF" w:themeFill="background1"/>
            <w:vAlign w:val="center"/>
          </w:tcPr>
          <w:p w14:paraId="5B815544"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C, 1, 2, P</w:t>
            </w:r>
          </w:p>
        </w:tc>
        <w:tc>
          <w:tcPr>
            <w:tcW w:w="1144" w:type="dxa"/>
            <w:shd w:val="clear" w:color="auto" w:fill="FFFFFF" w:themeFill="background1"/>
            <w:vAlign w:val="center"/>
            <w:hideMark/>
          </w:tcPr>
          <w:p w14:paraId="0BB10A1E"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7.95</w:t>
            </w:r>
          </w:p>
        </w:tc>
        <w:tc>
          <w:tcPr>
            <w:tcW w:w="1716" w:type="dxa"/>
            <w:shd w:val="clear" w:color="auto" w:fill="FFFFFF" w:themeFill="background1"/>
            <w:vAlign w:val="center"/>
            <w:hideMark/>
          </w:tcPr>
          <w:p w14:paraId="21DDD068"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10</w:t>
            </w:r>
          </w:p>
        </w:tc>
        <w:tc>
          <w:tcPr>
            <w:tcW w:w="1859" w:type="dxa"/>
            <w:shd w:val="clear" w:color="auto" w:fill="FFFFFF" w:themeFill="background1"/>
            <w:vAlign w:val="center"/>
            <w:hideMark/>
          </w:tcPr>
          <w:p w14:paraId="5590DF66"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0.7</w:t>
            </w:r>
          </w:p>
        </w:tc>
        <w:tc>
          <w:tcPr>
            <w:tcW w:w="1576" w:type="dxa"/>
            <w:shd w:val="clear" w:color="auto" w:fill="FFFFFF" w:themeFill="background1"/>
            <w:vAlign w:val="center"/>
            <w:hideMark/>
          </w:tcPr>
          <w:p w14:paraId="31D7400B"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5.6</w:t>
            </w:r>
          </w:p>
        </w:tc>
        <w:tc>
          <w:tcPr>
            <w:tcW w:w="2410" w:type="dxa"/>
            <w:shd w:val="clear" w:color="auto" w:fill="FFFFFF" w:themeFill="background1"/>
            <w:vAlign w:val="center"/>
            <w:hideMark/>
          </w:tcPr>
          <w:p w14:paraId="29C0C6BB" w14:textId="77777777" w:rsidR="00395BA2" w:rsidRPr="001F3358" w:rsidRDefault="00395BA2" w:rsidP="00256E37">
            <w:pPr>
              <w:autoSpaceDE w:val="0"/>
              <w:autoSpaceDN w:val="0"/>
              <w:adjustRightInd w:val="0"/>
              <w:rPr>
                <w:rFonts w:ascii="Arial" w:hAnsi="Arial" w:cs="Arial"/>
                <w:sz w:val="24"/>
                <w:szCs w:val="24"/>
              </w:rPr>
            </w:pPr>
            <w:r w:rsidRPr="001F3358">
              <w:rPr>
                <w:rFonts w:ascii="Arial" w:hAnsi="Arial" w:cs="Arial"/>
                <w:sz w:val="24"/>
                <w:szCs w:val="24"/>
              </w:rPr>
              <w:t>Expectant</w:t>
            </w:r>
          </w:p>
        </w:tc>
      </w:tr>
      <w:tr w:rsidR="00395BA2" w:rsidRPr="00BC05E0" w14:paraId="3F48B25C" w14:textId="77777777" w:rsidTr="00256E37">
        <w:trPr>
          <w:trHeight w:val="472"/>
        </w:trPr>
        <w:tc>
          <w:tcPr>
            <w:tcW w:w="1673" w:type="dxa"/>
            <w:shd w:val="clear" w:color="auto" w:fill="FFFFFF" w:themeFill="background1"/>
            <w:vAlign w:val="center"/>
            <w:hideMark/>
          </w:tcPr>
          <w:p w14:paraId="5BC437D6" w14:textId="77777777" w:rsidR="00395BA2" w:rsidRPr="001F3358" w:rsidRDefault="00395BA2" w:rsidP="00256E37">
            <w:pPr>
              <w:autoSpaceDE w:val="0"/>
              <w:autoSpaceDN w:val="0"/>
              <w:adjustRightInd w:val="0"/>
              <w:ind w:left="-19" w:right="4"/>
              <w:rPr>
                <w:rFonts w:ascii="Arial" w:hAnsi="Arial" w:cs="Arial"/>
                <w:sz w:val="24"/>
                <w:szCs w:val="24"/>
              </w:rPr>
            </w:pPr>
            <w:r w:rsidRPr="001F3358">
              <w:rPr>
                <w:rFonts w:ascii="Arial" w:hAnsi="Arial" w:cs="Arial"/>
                <w:sz w:val="24"/>
                <w:szCs w:val="24"/>
              </w:rPr>
              <w:t>DBD-</w:t>
            </w:r>
            <w:proofErr w:type="spellStart"/>
            <w:r w:rsidRPr="001F3358">
              <w:rPr>
                <w:rFonts w:ascii="Arial" w:hAnsi="Arial" w:cs="Arial"/>
                <w:sz w:val="24"/>
                <w:szCs w:val="24"/>
              </w:rPr>
              <w:t>NESLiP</w:t>
            </w:r>
            <w:proofErr w:type="spellEnd"/>
          </w:p>
        </w:tc>
        <w:tc>
          <w:tcPr>
            <w:tcW w:w="902" w:type="dxa"/>
            <w:shd w:val="clear" w:color="auto" w:fill="FFFFFF" w:themeFill="background1"/>
            <w:vAlign w:val="center"/>
          </w:tcPr>
          <w:p w14:paraId="119EFD70"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0.92</w:t>
            </w:r>
          </w:p>
        </w:tc>
        <w:tc>
          <w:tcPr>
            <w:tcW w:w="1429" w:type="dxa"/>
            <w:shd w:val="clear" w:color="auto" w:fill="FFFFFF" w:themeFill="background1"/>
            <w:vAlign w:val="center"/>
            <w:hideMark/>
          </w:tcPr>
          <w:p w14:paraId="1B6D6C5C"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Moderate</w:t>
            </w:r>
          </w:p>
        </w:tc>
        <w:tc>
          <w:tcPr>
            <w:tcW w:w="1716" w:type="dxa"/>
            <w:shd w:val="clear" w:color="auto" w:fill="FFFFFF" w:themeFill="background1"/>
            <w:vAlign w:val="center"/>
          </w:tcPr>
          <w:p w14:paraId="4FE2C184"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C</w:t>
            </w:r>
          </w:p>
        </w:tc>
        <w:tc>
          <w:tcPr>
            <w:tcW w:w="1144" w:type="dxa"/>
            <w:shd w:val="clear" w:color="auto" w:fill="FFFFFF" w:themeFill="background1"/>
            <w:vAlign w:val="center"/>
            <w:hideMark/>
          </w:tcPr>
          <w:p w14:paraId="4926B25B"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7.87</w:t>
            </w:r>
          </w:p>
        </w:tc>
        <w:tc>
          <w:tcPr>
            <w:tcW w:w="1716" w:type="dxa"/>
            <w:shd w:val="clear" w:color="auto" w:fill="FFFFFF" w:themeFill="background1"/>
            <w:vAlign w:val="center"/>
            <w:hideMark/>
          </w:tcPr>
          <w:p w14:paraId="6C9518E2"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1.6</w:t>
            </w:r>
          </w:p>
        </w:tc>
        <w:tc>
          <w:tcPr>
            <w:tcW w:w="1859" w:type="dxa"/>
            <w:shd w:val="clear" w:color="auto" w:fill="FFFFFF" w:themeFill="background1"/>
            <w:vAlign w:val="center"/>
            <w:hideMark/>
          </w:tcPr>
          <w:p w14:paraId="2EE88F69"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0.67</w:t>
            </w:r>
          </w:p>
        </w:tc>
        <w:tc>
          <w:tcPr>
            <w:tcW w:w="1576" w:type="dxa"/>
            <w:shd w:val="clear" w:color="auto" w:fill="FFFFFF" w:themeFill="background1"/>
            <w:vAlign w:val="center"/>
            <w:hideMark/>
          </w:tcPr>
          <w:p w14:paraId="2AD28BFB"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6.5</w:t>
            </w:r>
          </w:p>
        </w:tc>
        <w:tc>
          <w:tcPr>
            <w:tcW w:w="2410" w:type="dxa"/>
            <w:shd w:val="clear" w:color="auto" w:fill="FFFFFF" w:themeFill="background1"/>
            <w:vAlign w:val="center"/>
            <w:hideMark/>
          </w:tcPr>
          <w:p w14:paraId="6A50F80B" w14:textId="77777777" w:rsidR="00395BA2" w:rsidRPr="001F3358" w:rsidRDefault="00395BA2" w:rsidP="00256E37">
            <w:pPr>
              <w:autoSpaceDE w:val="0"/>
              <w:autoSpaceDN w:val="0"/>
              <w:adjustRightInd w:val="0"/>
              <w:rPr>
                <w:rFonts w:ascii="Arial" w:hAnsi="Arial" w:cs="Arial"/>
                <w:sz w:val="24"/>
                <w:szCs w:val="24"/>
              </w:rPr>
            </w:pPr>
            <w:r w:rsidRPr="001F3358">
              <w:rPr>
                <w:rFonts w:ascii="Arial" w:hAnsi="Arial" w:cs="Arial"/>
                <w:sz w:val="24"/>
                <w:szCs w:val="24"/>
              </w:rPr>
              <w:t>Expectant</w:t>
            </w:r>
          </w:p>
        </w:tc>
      </w:tr>
      <w:tr w:rsidR="00395BA2" w:rsidRPr="00BC05E0" w14:paraId="6C2A7B6F" w14:textId="77777777" w:rsidTr="00256E37">
        <w:trPr>
          <w:cnfStyle w:val="000000100000" w:firstRow="0" w:lastRow="0" w:firstColumn="0" w:lastColumn="0" w:oddVBand="0" w:evenVBand="0" w:oddHBand="1" w:evenHBand="0" w:firstRowFirstColumn="0" w:firstRowLastColumn="0" w:lastRowFirstColumn="0" w:lastRowLastColumn="0"/>
          <w:trHeight w:val="459"/>
        </w:trPr>
        <w:tc>
          <w:tcPr>
            <w:tcW w:w="1673" w:type="dxa"/>
            <w:shd w:val="clear" w:color="auto" w:fill="FFFFFF" w:themeFill="background1"/>
            <w:vAlign w:val="center"/>
            <w:hideMark/>
          </w:tcPr>
          <w:p w14:paraId="62EF50A2" w14:textId="77777777" w:rsidR="00395BA2" w:rsidRPr="001F3358" w:rsidRDefault="00395BA2" w:rsidP="00256E37">
            <w:pPr>
              <w:autoSpaceDE w:val="0"/>
              <w:autoSpaceDN w:val="0"/>
              <w:adjustRightInd w:val="0"/>
              <w:ind w:left="-19" w:right="4"/>
              <w:rPr>
                <w:rFonts w:ascii="Arial" w:hAnsi="Arial" w:cs="Arial"/>
                <w:sz w:val="24"/>
                <w:szCs w:val="24"/>
              </w:rPr>
            </w:pPr>
            <w:r w:rsidRPr="001F3358">
              <w:rPr>
                <w:rFonts w:ascii="Arial" w:hAnsi="Arial" w:cs="Arial"/>
                <w:sz w:val="24"/>
                <w:szCs w:val="24"/>
              </w:rPr>
              <w:t>DBD</w:t>
            </w:r>
          </w:p>
        </w:tc>
        <w:tc>
          <w:tcPr>
            <w:tcW w:w="902" w:type="dxa"/>
            <w:shd w:val="clear" w:color="auto" w:fill="FFFFFF" w:themeFill="background1"/>
            <w:vAlign w:val="center"/>
          </w:tcPr>
          <w:p w14:paraId="11F52F32"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1.48</w:t>
            </w:r>
          </w:p>
        </w:tc>
        <w:tc>
          <w:tcPr>
            <w:tcW w:w="1429" w:type="dxa"/>
            <w:shd w:val="clear" w:color="auto" w:fill="FFFFFF" w:themeFill="background1"/>
            <w:vAlign w:val="center"/>
            <w:hideMark/>
          </w:tcPr>
          <w:p w14:paraId="06204A90"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Moderate</w:t>
            </w:r>
          </w:p>
        </w:tc>
        <w:tc>
          <w:tcPr>
            <w:tcW w:w="1716" w:type="dxa"/>
            <w:shd w:val="clear" w:color="auto" w:fill="FFFFFF" w:themeFill="background1"/>
            <w:vAlign w:val="center"/>
          </w:tcPr>
          <w:p w14:paraId="1FD92F09"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C, 1, 2, P</w:t>
            </w:r>
          </w:p>
        </w:tc>
        <w:tc>
          <w:tcPr>
            <w:tcW w:w="1144" w:type="dxa"/>
            <w:shd w:val="clear" w:color="auto" w:fill="FFFFFF" w:themeFill="background1"/>
            <w:vAlign w:val="center"/>
            <w:hideMark/>
          </w:tcPr>
          <w:p w14:paraId="69EE3300"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7.48</w:t>
            </w:r>
          </w:p>
        </w:tc>
        <w:tc>
          <w:tcPr>
            <w:tcW w:w="1716" w:type="dxa"/>
            <w:shd w:val="clear" w:color="auto" w:fill="FFFFFF" w:themeFill="background1"/>
            <w:vAlign w:val="center"/>
            <w:hideMark/>
          </w:tcPr>
          <w:p w14:paraId="722772D2" w14:textId="77777777" w:rsidR="00395BA2" w:rsidRPr="001F3358" w:rsidRDefault="00395BA2" w:rsidP="00256E37">
            <w:pPr>
              <w:autoSpaceDE w:val="0"/>
              <w:autoSpaceDN w:val="0"/>
              <w:adjustRightInd w:val="0"/>
              <w:jc w:val="center"/>
              <w:rPr>
                <w:rFonts w:ascii="Arial" w:hAnsi="Arial" w:cs="Arial"/>
                <w:sz w:val="24"/>
                <w:szCs w:val="24"/>
              </w:rPr>
            </w:pPr>
            <w:r>
              <w:rPr>
                <w:rFonts w:ascii="Arial" w:hAnsi="Arial" w:cs="Arial"/>
                <w:sz w:val="24"/>
                <w:szCs w:val="24"/>
              </w:rPr>
              <w:t>2.1</w:t>
            </w:r>
          </w:p>
        </w:tc>
        <w:tc>
          <w:tcPr>
            <w:tcW w:w="1859" w:type="dxa"/>
            <w:shd w:val="clear" w:color="auto" w:fill="FFFFFF" w:themeFill="background1"/>
            <w:vAlign w:val="center"/>
            <w:hideMark/>
          </w:tcPr>
          <w:p w14:paraId="6E6CCABD"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0.17</w:t>
            </w:r>
          </w:p>
        </w:tc>
        <w:tc>
          <w:tcPr>
            <w:tcW w:w="1576" w:type="dxa"/>
            <w:shd w:val="clear" w:color="auto" w:fill="FFFFFF" w:themeFill="background1"/>
            <w:vAlign w:val="center"/>
            <w:hideMark/>
          </w:tcPr>
          <w:p w14:paraId="5EAA9697"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5.7</w:t>
            </w:r>
          </w:p>
        </w:tc>
        <w:tc>
          <w:tcPr>
            <w:tcW w:w="2410" w:type="dxa"/>
            <w:shd w:val="clear" w:color="auto" w:fill="FFFFFF" w:themeFill="background1"/>
            <w:vAlign w:val="center"/>
            <w:hideMark/>
          </w:tcPr>
          <w:p w14:paraId="51600847" w14:textId="77777777" w:rsidR="00395BA2" w:rsidRPr="001F3358" w:rsidRDefault="00395BA2" w:rsidP="00256E37">
            <w:pPr>
              <w:autoSpaceDE w:val="0"/>
              <w:autoSpaceDN w:val="0"/>
              <w:adjustRightInd w:val="0"/>
              <w:rPr>
                <w:rFonts w:ascii="Arial" w:hAnsi="Arial" w:cs="Arial"/>
                <w:sz w:val="24"/>
                <w:szCs w:val="24"/>
              </w:rPr>
            </w:pPr>
            <w:r w:rsidRPr="001F3358">
              <w:rPr>
                <w:rFonts w:ascii="Arial" w:hAnsi="Arial" w:cs="Arial"/>
                <w:sz w:val="24"/>
                <w:szCs w:val="24"/>
              </w:rPr>
              <w:t>Re-transplanted</w:t>
            </w:r>
          </w:p>
        </w:tc>
      </w:tr>
      <w:tr w:rsidR="00395BA2" w:rsidRPr="00BC05E0" w14:paraId="49DD4B2A" w14:textId="77777777" w:rsidTr="00256E37">
        <w:trPr>
          <w:trHeight w:val="459"/>
        </w:trPr>
        <w:tc>
          <w:tcPr>
            <w:tcW w:w="1673" w:type="dxa"/>
            <w:shd w:val="clear" w:color="auto" w:fill="FFFFFF" w:themeFill="background1"/>
            <w:vAlign w:val="center"/>
            <w:hideMark/>
          </w:tcPr>
          <w:p w14:paraId="34CE43E4" w14:textId="77777777" w:rsidR="00395BA2" w:rsidRPr="001F3358" w:rsidRDefault="00395BA2" w:rsidP="00256E37">
            <w:pPr>
              <w:autoSpaceDE w:val="0"/>
              <w:autoSpaceDN w:val="0"/>
              <w:adjustRightInd w:val="0"/>
              <w:ind w:left="-19" w:right="4"/>
              <w:rPr>
                <w:rFonts w:ascii="Arial" w:hAnsi="Arial" w:cs="Arial"/>
                <w:sz w:val="24"/>
                <w:szCs w:val="24"/>
              </w:rPr>
            </w:pPr>
            <w:r w:rsidRPr="001F3358">
              <w:rPr>
                <w:rFonts w:ascii="Arial" w:hAnsi="Arial" w:cs="Arial"/>
                <w:sz w:val="24"/>
                <w:szCs w:val="24"/>
              </w:rPr>
              <w:t>DCD-</w:t>
            </w:r>
            <w:proofErr w:type="spellStart"/>
            <w:r w:rsidRPr="001F3358">
              <w:rPr>
                <w:rFonts w:ascii="Arial" w:hAnsi="Arial" w:cs="Arial"/>
                <w:sz w:val="24"/>
                <w:szCs w:val="24"/>
              </w:rPr>
              <w:t>NESLiP</w:t>
            </w:r>
            <w:proofErr w:type="spellEnd"/>
          </w:p>
        </w:tc>
        <w:tc>
          <w:tcPr>
            <w:tcW w:w="902" w:type="dxa"/>
            <w:shd w:val="clear" w:color="auto" w:fill="FFFFFF" w:themeFill="background1"/>
            <w:vAlign w:val="center"/>
          </w:tcPr>
          <w:p w14:paraId="680F5153"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2.04</w:t>
            </w:r>
          </w:p>
        </w:tc>
        <w:tc>
          <w:tcPr>
            <w:tcW w:w="1429" w:type="dxa"/>
            <w:shd w:val="clear" w:color="auto" w:fill="FFFFFF" w:themeFill="background1"/>
            <w:vAlign w:val="center"/>
            <w:hideMark/>
          </w:tcPr>
          <w:p w14:paraId="2EAFD2A4"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Moderate</w:t>
            </w:r>
          </w:p>
        </w:tc>
        <w:tc>
          <w:tcPr>
            <w:tcW w:w="1716" w:type="dxa"/>
            <w:shd w:val="clear" w:color="auto" w:fill="FFFFFF" w:themeFill="background1"/>
            <w:vAlign w:val="center"/>
          </w:tcPr>
          <w:p w14:paraId="2A30B03A"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1, 2, P</w:t>
            </w:r>
          </w:p>
        </w:tc>
        <w:tc>
          <w:tcPr>
            <w:tcW w:w="1144" w:type="dxa"/>
            <w:shd w:val="clear" w:color="auto" w:fill="FFFFFF" w:themeFill="background1"/>
            <w:vAlign w:val="center"/>
            <w:hideMark/>
          </w:tcPr>
          <w:p w14:paraId="28E561F6"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7.68</w:t>
            </w:r>
          </w:p>
        </w:tc>
        <w:tc>
          <w:tcPr>
            <w:tcW w:w="1716" w:type="dxa"/>
            <w:shd w:val="clear" w:color="auto" w:fill="FFFFFF" w:themeFill="background1"/>
            <w:vAlign w:val="center"/>
            <w:hideMark/>
          </w:tcPr>
          <w:p w14:paraId="02EBD963"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1.7</w:t>
            </w:r>
          </w:p>
        </w:tc>
        <w:tc>
          <w:tcPr>
            <w:tcW w:w="1859" w:type="dxa"/>
            <w:shd w:val="clear" w:color="auto" w:fill="FFFFFF" w:themeFill="background1"/>
            <w:vAlign w:val="center"/>
            <w:hideMark/>
          </w:tcPr>
          <w:p w14:paraId="2CFF553A"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0.35</w:t>
            </w:r>
          </w:p>
        </w:tc>
        <w:tc>
          <w:tcPr>
            <w:tcW w:w="1576" w:type="dxa"/>
            <w:shd w:val="clear" w:color="auto" w:fill="FFFFFF" w:themeFill="background1"/>
            <w:vAlign w:val="center"/>
            <w:hideMark/>
          </w:tcPr>
          <w:p w14:paraId="5A7556A1"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7.3</w:t>
            </w:r>
          </w:p>
        </w:tc>
        <w:tc>
          <w:tcPr>
            <w:tcW w:w="2410" w:type="dxa"/>
            <w:shd w:val="clear" w:color="auto" w:fill="FFFFFF" w:themeFill="background1"/>
            <w:vAlign w:val="center"/>
            <w:hideMark/>
          </w:tcPr>
          <w:p w14:paraId="6289570C" w14:textId="77777777" w:rsidR="00395BA2" w:rsidRPr="001F3358" w:rsidRDefault="00395BA2" w:rsidP="00256E37">
            <w:pPr>
              <w:autoSpaceDE w:val="0"/>
              <w:autoSpaceDN w:val="0"/>
              <w:adjustRightInd w:val="0"/>
              <w:rPr>
                <w:rFonts w:ascii="Arial" w:hAnsi="Arial" w:cs="Arial"/>
                <w:sz w:val="24"/>
                <w:szCs w:val="24"/>
              </w:rPr>
            </w:pPr>
            <w:r w:rsidRPr="001F3358">
              <w:rPr>
                <w:rFonts w:ascii="Arial" w:hAnsi="Arial" w:cs="Arial"/>
                <w:sz w:val="24"/>
                <w:szCs w:val="24"/>
              </w:rPr>
              <w:t>Expectant</w:t>
            </w:r>
          </w:p>
        </w:tc>
      </w:tr>
      <w:tr w:rsidR="00395BA2" w:rsidRPr="00BC05E0" w14:paraId="3CDF66E3" w14:textId="77777777" w:rsidTr="00256E37">
        <w:trPr>
          <w:cnfStyle w:val="000000100000" w:firstRow="0" w:lastRow="0" w:firstColumn="0" w:lastColumn="0" w:oddVBand="0" w:evenVBand="0" w:oddHBand="1" w:evenHBand="0" w:firstRowFirstColumn="0" w:firstRowLastColumn="0" w:lastRowFirstColumn="0" w:lastRowLastColumn="0"/>
          <w:trHeight w:val="459"/>
        </w:trPr>
        <w:tc>
          <w:tcPr>
            <w:tcW w:w="1673" w:type="dxa"/>
            <w:shd w:val="clear" w:color="auto" w:fill="FFFFFF" w:themeFill="background1"/>
            <w:vAlign w:val="center"/>
            <w:hideMark/>
          </w:tcPr>
          <w:p w14:paraId="49996200" w14:textId="77777777" w:rsidR="00395BA2" w:rsidRPr="001F3358" w:rsidRDefault="00395BA2" w:rsidP="00256E37">
            <w:pPr>
              <w:autoSpaceDE w:val="0"/>
              <w:autoSpaceDN w:val="0"/>
              <w:adjustRightInd w:val="0"/>
              <w:ind w:left="-19" w:right="4"/>
              <w:rPr>
                <w:rFonts w:ascii="Arial" w:hAnsi="Arial" w:cs="Arial"/>
                <w:sz w:val="24"/>
                <w:szCs w:val="24"/>
              </w:rPr>
            </w:pPr>
            <w:r w:rsidRPr="001F3358">
              <w:rPr>
                <w:rFonts w:ascii="Arial" w:hAnsi="Arial" w:cs="Arial"/>
                <w:sz w:val="24"/>
                <w:szCs w:val="24"/>
              </w:rPr>
              <w:t>DCD-</w:t>
            </w:r>
            <w:proofErr w:type="spellStart"/>
            <w:r w:rsidRPr="001F3358">
              <w:rPr>
                <w:rFonts w:ascii="Arial" w:hAnsi="Arial" w:cs="Arial"/>
                <w:sz w:val="24"/>
                <w:szCs w:val="24"/>
              </w:rPr>
              <w:t>NESLiP</w:t>
            </w:r>
            <w:proofErr w:type="spellEnd"/>
          </w:p>
        </w:tc>
        <w:tc>
          <w:tcPr>
            <w:tcW w:w="902" w:type="dxa"/>
            <w:shd w:val="clear" w:color="auto" w:fill="FFFFFF" w:themeFill="background1"/>
            <w:vAlign w:val="center"/>
          </w:tcPr>
          <w:p w14:paraId="1C516861" w14:textId="77777777" w:rsidR="00395BA2" w:rsidRPr="001F3358" w:rsidRDefault="00395BA2" w:rsidP="00256E37">
            <w:pPr>
              <w:autoSpaceDE w:val="0"/>
              <w:autoSpaceDN w:val="0"/>
              <w:adjustRightInd w:val="0"/>
              <w:jc w:val="center"/>
              <w:rPr>
                <w:rFonts w:ascii="Arial" w:hAnsi="Arial" w:cs="Arial"/>
                <w:sz w:val="24"/>
                <w:szCs w:val="24"/>
                <w:highlight w:val="yellow"/>
              </w:rPr>
            </w:pPr>
            <w:r w:rsidRPr="001F3358">
              <w:rPr>
                <w:rFonts w:ascii="Arial" w:hAnsi="Arial" w:cs="Arial"/>
                <w:sz w:val="24"/>
                <w:szCs w:val="24"/>
              </w:rPr>
              <w:t>2.68</w:t>
            </w:r>
          </w:p>
        </w:tc>
        <w:tc>
          <w:tcPr>
            <w:tcW w:w="1429" w:type="dxa"/>
            <w:shd w:val="clear" w:color="auto" w:fill="FFFFFF" w:themeFill="background1"/>
            <w:vAlign w:val="center"/>
            <w:hideMark/>
          </w:tcPr>
          <w:p w14:paraId="7A1E0490"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Moderate</w:t>
            </w:r>
          </w:p>
        </w:tc>
        <w:tc>
          <w:tcPr>
            <w:tcW w:w="1716" w:type="dxa"/>
            <w:shd w:val="clear" w:color="auto" w:fill="FFFFFF" w:themeFill="background1"/>
            <w:vAlign w:val="center"/>
          </w:tcPr>
          <w:p w14:paraId="6CA1F269"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C, 1, 2, P</w:t>
            </w:r>
          </w:p>
        </w:tc>
        <w:tc>
          <w:tcPr>
            <w:tcW w:w="1144" w:type="dxa"/>
            <w:shd w:val="clear" w:color="auto" w:fill="FFFFFF" w:themeFill="background1"/>
            <w:vAlign w:val="center"/>
            <w:hideMark/>
          </w:tcPr>
          <w:p w14:paraId="1BDD87C7"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7.80</w:t>
            </w:r>
          </w:p>
        </w:tc>
        <w:tc>
          <w:tcPr>
            <w:tcW w:w="1716" w:type="dxa"/>
            <w:shd w:val="clear" w:color="auto" w:fill="FFFFFF" w:themeFill="background1"/>
            <w:vAlign w:val="center"/>
            <w:hideMark/>
          </w:tcPr>
          <w:p w14:paraId="1CAEAAD9"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2.9</w:t>
            </w:r>
          </w:p>
        </w:tc>
        <w:tc>
          <w:tcPr>
            <w:tcW w:w="1859" w:type="dxa"/>
            <w:shd w:val="clear" w:color="auto" w:fill="FFFFFF" w:themeFill="background1"/>
            <w:vAlign w:val="center"/>
            <w:hideMark/>
          </w:tcPr>
          <w:p w14:paraId="73DCFA3B"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0.45</w:t>
            </w:r>
          </w:p>
        </w:tc>
        <w:tc>
          <w:tcPr>
            <w:tcW w:w="1576" w:type="dxa"/>
            <w:shd w:val="clear" w:color="auto" w:fill="FFFFFF" w:themeFill="background1"/>
            <w:vAlign w:val="center"/>
            <w:hideMark/>
          </w:tcPr>
          <w:p w14:paraId="7F789A7F"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2.8</w:t>
            </w:r>
          </w:p>
        </w:tc>
        <w:tc>
          <w:tcPr>
            <w:tcW w:w="2410" w:type="dxa"/>
            <w:shd w:val="clear" w:color="auto" w:fill="FFFFFF" w:themeFill="background1"/>
            <w:vAlign w:val="center"/>
            <w:hideMark/>
          </w:tcPr>
          <w:p w14:paraId="50CBFE16" w14:textId="77777777" w:rsidR="00395BA2" w:rsidRPr="001F3358" w:rsidRDefault="00395BA2" w:rsidP="00256E37">
            <w:pPr>
              <w:autoSpaceDE w:val="0"/>
              <w:autoSpaceDN w:val="0"/>
              <w:adjustRightInd w:val="0"/>
              <w:rPr>
                <w:rFonts w:ascii="Arial" w:hAnsi="Arial" w:cs="Arial"/>
                <w:sz w:val="24"/>
                <w:szCs w:val="24"/>
              </w:rPr>
            </w:pPr>
            <w:r w:rsidRPr="001F3358">
              <w:rPr>
                <w:rFonts w:ascii="Arial" w:hAnsi="Arial" w:cs="Arial"/>
                <w:sz w:val="24"/>
                <w:szCs w:val="24"/>
              </w:rPr>
              <w:t>Relisted</w:t>
            </w:r>
          </w:p>
        </w:tc>
      </w:tr>
      <w:tr w:rsidR="00395BA2" w:rsidRPr="00BC05E0" w14:paraId="35198FD1" w14:textId="77777777" w:rsidTr="00256E37">
        <w:trPr>
          <w:trHeight w:val="445"/>
        </w:trPr>
        <w:tc>
          <w:tcPr>
            <w:tcW w:w="1673" w:type="dxa"/>
            <w:shd w:val="clear" w:color="auto" w:fill="FFFFFF" w:themeFill="background1"/>
            <w:vAlign w:val="center"/>
            <w:hideMark/>
          </w:tcPr>
          <w:p w14:paraId="617AE496" w14:textId="77777777" w:rsidR="00395BA2" w:rsidRPr="001F3358" w:rsidRDefault="00395BA2" w:rsidP="00256E37">
            <w:pPr>
              <w:autoSpaceDE w:val="0"/>
              <w:autoSpaceDN w:val="0"/>
              <w:adjustRightInd w:val="0"/>
              <w:ind w:left="-19" w:right="4"/>
              <w:rPr>
                <w:rFonts w:ascii="Arial" w:hAnsi="Arial" w:cs="Arial"/>
                <w:sz w:val="24"/>
                <w:szCs w:val="24"/>
              </w:rPr>
            </w:pPr>
            <w:r w:rsidRPr="001F3358">
              <w:rPr>
                <w:rFonts w:ascii="Arial" w:hAnsi="Arial" w:cs="Arial"/>
                <w:sz w:val="24"/>
                <w:szCs w:val="24"/>
              </w:rPr>
              <w:t>DCD</w:t>
            </w:r>
          </w:p>
        </w:tc>
        <w:tc>
          <w:tcPr>
            <w:tcW w:w="902" w:type="dxa"/>
            <w:shd w:val="clear" w:color="auto" w:fill="FFFFFF" w:themeFill="background1"/>
            <w:vAlign w:val="center"/>
          </w:tcPr>
          <w:p w14:paraId="42A02B54"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3.13</w:t>
            </w:r>
          </w:p>
        </w:tc>
        <w:tc>
          <w:tcPr>
            <w:tcW w:w="1429" w:type="dxa"/>
            <w:shd w:val="clear" w:color="auto" w:fill="FFFFFF" w:themeFill="background1"/>
            <w:vAlign w:val="center"/>
            <w:hideMark/>
          </w:tcPr>
          <w:p w14:paraId="15AB1161"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Severe</w:t>
            </w:r>
          </w:p>
        </w:tc>
        <w:tc>
          <w:tcPr>
            <w:tcW w:w="1716" w:type="dxa"/>
            <w:shd w:val="clear" w:color="auto" w:fill="FFFFFF" w:themeFill="background1"/>
            <w:vAlign w:val="center"/>
          </w:tcPr>
          <w:p w14:paraId="5EC6843D"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C, 1, 2, P</w:t>
            </w:r>
          </w:p>
        </w:tc>
        <w:tc>
          <w:tcPr>
            <w:tcW w:w="1144" w:type="dxa"/>
            <w:shd w:val="clear" w:color="auto" w:fill="FFFFFF" w:themeFill="background1"/>
            <w:vAlign w:val="center"/>
            <w:hideMark/>
          </w:tcPr>
          <w:p w14:paraId="00CBF560"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7.74</w:t>
            </w:r>
          </w:p>
        </w:tc>
        <w:tc>
          <w:tcPr>
            <w:tcW w:w="1716" w:type="dxa"/>
            <w:shd w:val="clear" w:color="auto" w:fill="FFFFFF" w:themeFill="background1"/>
            <w:vAlign w:val="center"/>
            <w:hideMark/>
          </w:tcPr>
          <w:p w14:paraId="2B9115DB"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2.5</w:t>
            </w:r>
          </w:p>
        </w:tc>
        <w:tc>
          <w:tcPr>
            <w:tcW w:w="1859" w:type="dxa"/>
            <w:shd w:val="clear" w:color="auto" w:fill="FFFFFF" w:themeFill="background1"/>
            <w:vAlign w:val="center"/>
            <w:hideMark/>
          </w:tcPr>
          <w:p w14:paraId="78002BF4"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0.39</w:t>
            </w:r>
          </w:p>
        </w:tc>
        <w:tc>
          <w:tcPr>
            <w:tcW w:w="1576" w:type="dxa"/>
            <w:shd w:val="clear" w:color="auto" w:fill="FFFFFF" w:themeFill="background1"/>
            <w:vAlign w:val="center"/>
            <w:hideMark/>
          </w:tcPr>
          <w:p w14:paraId="39A31A3A"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3.7</w:t>
            </w:r>
          </w:p>
        </w:tc>
        <w:tc>
          <w:tcPr>
            <w:tcW w:w="2410" w:type="dxa"/>
            <w:shd w:val="clear" w:color="auto" w:fill="FFFFFF" w:themeFill="background1"/>
            <w:vAlign w:val="center"/>
            <w:hideMark/>
          </w:tcPr>
          <w:p w14:paraId="4131F890" w14:textId="77777777" w:rsidR="00395BA2" w:rsidRPr="001F3358" w:rsidRDefault="00395BA2" w:rsidP="00256E37">
            <w:pPr>
              <w:autoSpaceDE w:val="0"/>
              <w:autoSpaceDN w:val="0"/>
              <w:adjustRightInd w:val="0"/>
              <w:rPr>
                <w:rFonts w:ascii="Arial" w:hAnsi="Arial" w:cs="Arial"/>
                <w:sz w:val="24"/>
                <w:szCs w:val="24"/>
              </w:rPr>
            </w:pPr>
            <w:r w:rsidRPr="001F3358">
              <w:rPr>
                <w:rFonts w:ascii="Arial" w:hAnsi="Arial" w:cs="Arial"/>
                <w:sz w:val="24"/>
                <w:szCs w:val="24"/>
              </w:rPr>
              <w:t>Died from recurrent cholangiocarcinoma</w:t>
            </w:r>
          </w:p>
        </w:tc>
      </w:tr>
      <w:tr w:rsidR="00395BA2" w:rsidRPr="00BC05E0" w14:paraId="277A2FB4" w14:textId="77777777" w:rsidTr="00256E37">
        <w:trPr>
          <w:cnfStyle w:val="000000100000" w:firstRow="0" w:lastRow="0" w:firstColumn="0" w:lastColumn="0" w:oddVBand="0" w:evenVBand="0" w:oddHBand="1" w:evenHBand="0" w:firstRowFirstColumn="0" w:firstRowLastColumn="0" w:lastRowFirstColumn="0" w:lastRowLastColumn="0"/>
          <w:trHeight w:val="409"/>
        </w:trPr>
        <w:tc>
          <w:tcPr>
            <w:tcW w:w="1673" w:type="dxa"/>
            <w:tcBorders>
              <w:bottom w:val="single" w:sz="4" w:space="0" w:color="auto"/>
            </w:tcBorders>
            <w:shd w:val="clear" w:color="auto" w:fill="FFFFFF" w:themeFill="background1"/>
            <w:vAlign w:val="center"/>
            <w:hideMark/>
          </w:tcPr>
          <w:p w14:paraId="30AF2728" w14:textId="77777777" w:rsidR="00395BA2" w:rsidRPr="001F3358" w:rsidRDefault="00395BA2" w:rsidP="00256E37">
            <w:pPr>
              <w:autoSpaceDE w:val="0"/>
              <w:autoSpaceDN w:val="0"/>
              <w:adjustRightInd w:val="0"/>
              <w:ind w:left="-19" w:right="4"/>
              <w:rPr>
                <w:rFonts w:ascii="Arial" w:hAnsi="Arial" w:cs="Arial"/>
                <w:sz w:val="24"/>
                <w:szCs w:val="24"/>
              </w:rPr>
            </w:pPr>
            <w:r w:rsidRPr="001F3358">
              <w:rPr>
                <w:rFonts w:ascii="Arial" w:hAnsi="Arial" w:cs="Arial"/>
                <w:sz w:val="24"/>
                <w:szCs w:val="24"/>
              </w:rPr>
              <w:t>DCD</w:t>
            </w:r>
          </w:p>
        </w:tc>
        <w:tc>
          <w:tcPr>
            <w:tcW w:w="902" w:type="dxa"/>
            <w:tcBorders>
              <w:bottom w:val="single" w:sz="4" w:space="0" w:color="auto"/>
            </w:tcBorders>
            <w:shd w:val="clear" w:color="auto" w:fill="FFFFFF" w:themeFill="background1"/>
            <w:vAlign w:val="center"/>
          </w:tcPr>
          <w:p w14:paraId="4A7E0864"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1.74</w:t>
            </w:r>
          </w:p>
        </w:tc>
        <w:tc>
          <w:tcPr>
            <w:tcW w:w="1429" w:type="dxa"/>
            <w:tcBorders>
              <w:bottom w:val="single" w:sz="4" w:space="0" w:color="auto"/>
            </w:tcBorders>
            <w:shd w:val="clear" w:color="auto" w:fill="FFFFFF" w:themeFill="background1"/>
            <w:vAlign w:val="center"/>
            <w:hideMark/>
          </w:tcPr>
          <w:p w14:paraId="6014BC84"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Severe</w:t>
            </w:r>
          </w:p>
        </w:tc>
        <w:tc>
          <w:tcPr>
            <w:tcW w:w="1716" w:type="dxa"/>
            <w:tcBorders>
              <w:bottom w:val="single" w:sz="4" w:space="0" w:color="auto"/>
            </w:tcBorders>
            <w:shd w:val="clear" w:color="auto" w:fill="FFFFFF" w:themeFill="background1"/>
            <w:vAlign w:val="center"/>
          </w:tcPr>
          <w:p w14:paraId="16910C24"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C, 1, 2, P</w:t>
            </w:r>
          </w:p>
        </w:tc>
        <w:tc>
          <w:tcPr>
            <w:tcW w:w="1144" w:type="dxa"/>
            <w:tcBorders>
              <w:bottom w:val="single" w:sz="4" w:space="0" w:color="auto"/>
            </w:tcBorders>
            <w:shd w:val="clear" w:color="auto" w:fill="FFFFFF" w:themeFill="background1"/>
            <w:vAlign w:val="center"/>
            <w:hideMark/>
          </w:tcPr>
          <w:p w14:paraId="558B820A"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7.83</w:t>
            </w:r>
          </w:p>
        </w:tc>
        <w:tc>
          <w:tcPr>
            <w:tcW w:w="1716" w:type="dxa"/>
            <w:tcBorders>
              <w:bottom w:val="single" w:sz="4" w:space="0" w:color="auto"/>
            </w:tcBorders>
            <w:shd w:val="clear" w:color="auto" w:fill="FFFFFF" w:themeFill="background1"/>
            <w:vAlign w:val="center"/>
            <w:hideMark/>
          </w:tcPr>
          <w:p w14:paraId="6408A5FA"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6.6</w:t>
            </w:r>
          </w:p>
        </w:tc>
        <w:tc>
          <w:tcPr>
            <w:tcW w:w="1859" w:type="dxa"/>
            <w:tcBorders>
              <w:bottom w:val="single" w:sz="4" w:space="0" w:color="auto"/>
            </w:tcBorders>
            <w:shd w:val="clear" w:color="auto" w:fill="FFFFFF" w:themeFill="background1"/>
            <w:vAlign w:val="center"/>
            <w:hideMark/>
          </w:tcPr>
          <w:p w14:paraId="3AD45AB0"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0.47</w:t>
            </w:r>
          </w:p>
        </w:tc>
        <w:tc>
          <w:tcPr>
            <w:tcW w:w="1576" w:type="dxa"/>
            <w:tcBorders>
              <w:bottom w:val="single" w:sz="4" w:space="0" w:color="auto"/>
            </w:tcBorders>
            <w:shd w:val="clear" w:color="auto" w:fill="FFFFFF" w:themeFill="background1"/>
            <w:vAlign w:val="center"/>
            <w:hideMark/>
          </w:tcPr>
          <w:p w14:paraId="7FA7D6DE" w14:textId="77777777" w:rsidR="00395BA2" w:rsidRPr="001F3358" w:rsidRDefault="00395BA2" w:rsidP="00256E37">
            <w:pPr>
              <w:autoSpaceDE w:val="0"/>
              <w:autoSpaceDN w:val="0"/>
              <w:adjustRightInd w:val="0"/>
              <w:jc w:val="center"/>
              <w:rPr>
                <w:rFonts w:ascii="Arial" w:hAnsi="Arial" w:cs="Arial"/>
                <w:sz w:val="24"/>
                <w:szCs w:val="24"/>
              </w:rPr>
            </w:pPr>
            <w:r w:rsidRPr="001F3358">
              <w:rPr>
                <w:rFonts w:ascii="Arial" w:hAnsi="Arial" w:cs="Arial"/>
                <w:sz w:val="24"/>
                <w:szCs w:val="24"/>
              </w:rPr>
              <w:t>2.3</w:t>
            </w:r>
          </w:p>
        </w:tc>
        <w:tc>
          <w:tcPr>
            <w:tcW w:w="2410" w:type="dxa"/>
            <w:tcBorders>
              <w:bottom w:val="single" w:sz="4" w:space="0" w:color="auto"/>
            </w:tcBorders>
            <w:shd w:val="clear" w:color="auto" w:fill="FFFFFF" w:themeFill="background1"/>
            <w:vAlign w:val="center"/>
            <w:hideMark/>
          </w:tcPr>
          <w:p w14:paraId="64EB070B" w14:textId="77777777" w:rsidR="00395BA2" w:rsidRPr="001F3358" w:rsidRDefault="00395BA2" w:rsidP="00256E37">
            <w:pPr>
              <w:autoSpaceDE w:val="0"/>
              <w:autoSpaceDN w:val="0"/>
              <w:adjustRightInd w:val="0"/>
              <w:rPr>
                <w:rFonts w:ascii="Arial" w:hAnsi="Arial" w:cs="Arial"/>
                <w:sz w:val="24"/>
                <w:szCs w:val="24"/>
              </w:rPr>
            </w:pPr>
            <w:r w:rsidRPr="001F3358">
              <w:rPr>
                <w:rFonts w:ascii="Arial" w:hAnsi="Arial" w:cs="Arial"/>
                <w:sz w:val="24"/>
                <w:szCs w:val="24"/>
              </w:rPr>
              <w:t>Re-transplanted</w:t>
            </w:r>
          </w:p>
        </w:tc>
      </w:tr>
      <w:tr w:rsidR="00395BA2" w:rsidRPr="00BC05E0" w14:paraId="4112C58B" w14:textId="77777777" w:rsidTr="00256E37">
        <w:trPr>
          <w:trHeight w:val="409"/>
        </w:trPr>
        <w:tc>
          <w:tcPr>
            <w:tcW w:w="14425" w:type="dxa"/>
            <w:gridSpan w:val="9"/>
            <w:tcBorders>
              <w:top w:val="single" w:sz="4" w:space="0" w:color="auto"/>
              <w:bottom w:val="single" w:sz="8" w:space="0" w:color="000000" w:themeColor="text1"/>
            </w:tcBorders>
            <w:shd w:val="clear" w:color="auto" w:fill="FFFFFF" w:themeFill="background1"/>
            <w:vAlign w:val="center"/>
          </w:tcPr>
          <w:p w14:paraId="1584C5CA" w14:textId="77777777" w:rsidR="00395BA2" w:rsidRPr="001F3358" w:rsidRDefault="00395BA2" w:rsidP="00256E37">
            <w:pPr>
              <w:autoSpaceDE w:val="0"/>
              <w:autoSpaceDN w:val="0"/>
              <w:adjustRightInd w:val="0"/>
              <w:rPr>
                <w:rFonts w:ascii="Arial" w:hAnsi="Arial" w:cs="Arial"/>
                <w:sz w:val="24"/>
                <w:szCs w:val="24"/>
              </w:rPr>
            </w:pPr>
            <w:r w:rsidRPr="001F3358">
              <w:rPr>
                <w:rFonts w:ascii="Arial" w:hAnsi="Arial" w:cs="Arial"/>
                <w:sz w:val="24"/>
                <w:szCs w:val="24"/>
              </w:rPr>
              <w:t>*</w:t>
            </w:r>
            <w:r>
              <w:rPr>
                <w:rFonts w:ascii="Arial" w:hAnsi="Arial" w:cs="Arial"/>
                <w:sz w:val="24"/>
                <w:szCs w:val="24"/>
              </w:rPr>
              <w:t xml:space="preserve"> </w:t>
            </w:r>
            <w:r w:rsidRPr="001F3358">
              <w:rPr>
                <w:rFonts w:ascii="Arial" w:hAnsi="Arial" w:cs="Arial"/>
                <w:sz w:val="24"/>
                <w:szCs w:val="24"/>
              </w:rPr>
              <w:t>UK DLI: UK Donor liver index</w:t>
            </w:r>
          </w:p>
          <w:p w14:paraId="21A48F1B" w14:textId="77777777" w:rsidR="00395BA2" w:rsidRPr="001F3358" w:rsidRDefault="00395BA2" w:rsidP="00256E37">
            <w:pPr>
              <w:autoSpaceDE w:val="0"/>
              <w:autoSpaceDN w:val="0"/>
              <w:adjustRightInd w:val="0"/>
              <w:rPr>
                <w:rFonts w:ascii="Arial" w:hAnsi="Arial" w:cs="Arial"/>
                <w:sz w:val="24"/>
                <w:szCs w:val="24"/>
              </w:rPr>
            </w:pPr>
            <w:r w:rsidRPr="001F3358">
              <w:rPr>
                <w:rFonts w:ascii="Arial" w:hAnsi="Arial" w:cs="Arial"/>
                <w:sz w:val="24"/>
                <w:szCs w:val="24"/>
              </w:rPr>
              <w:t>† Bile duct confluence (C), First order ducts (1), Second order ducts (2), Peripheral ducts (P)</w:t>
            </w:r>
          </w:p>
        </w:tc>
      </w:tr>
    </w:tbl>
    <w:p w14:paraId="08312AF5" w14:textId="77777777" w:rsidR="00395BA2" w:rsidRPr="001F3358" w:rsidRDefault="00395BA2" w:rsidP="00395BA2">
      <w:pPr>
        <w:autoSpaceDE w:val="0"/>
        <w:autoSpaceDN w:val="0"/>
        <w:adjustRightInd w:val="0"/>
        <w:spacing w:after="0" w:line="240" w:lineRule="auto"/>
        <w:rPr>
          <w:rFonts w:ascii="Arial" w:hAnsi="Arial" w:cs="Arial"/>
          <w:b/>
          <w:color w:val="3A2A98"/>
          <w:sz w:val="24"/>
          <w:szCs w:val="24"/>
        </w:rPr>
      </w:pPr>
    </w:p>
    <w:p w14:paraId="6149BB17" w14:textId="77777777" w:rsidR="00395BA2" w:rsidRDefault="00395BA2" w:rsidP="00395BA2">
      <w:pPr>
        <w:rPr>
          <w:rFonts w:cs="TkfhnyAdvTT3713a231"/>
          <w:color w:val="3A2A98"/>
        </w:rPr>
        <w:sectPr w:rsidR="00395BA2" w:rsidSect="00BB4605">
          <w:pgSz w:w="16840" w:h="11900" w:orient="landscape"/>
          <w:pgMar w:top="1440" w:right="1440" w:bottom="1440" w:left="1440" w:header="708" w:footer="708" w:gutter="0"/>
          <w:cols w:space="708"/>
          <w:docGrid w:linePitch="360"/>
        </w:sectPr>
      </w:pPr>
    </w:p>
    <w:p w14:paraId="649B4323" w14:textId="77777777" w:rsidR="00395BA2" w:rsidRDefault="00395BA2" w:rsidP="00395BA2"/>
    <w:tbl>
      <w:tblPr>
        <w:tblStyle w:val="LightShading"/>
        <w:tblW w:w="9889" w:type="dxa"/>
        <w:shd w:val="clear" w:color="auto" w:fill="FFFFFF" w:themeFill="background1"/>
        <w:tblLook w:val="04A0" w:firstRow="1" w:lastRow="0" w:firstColumn="1" w:lastColumn="0" w:noHBand="0" w:noVBand="1"/>
      </w:tblPr>
      <w:tblGrid>
        <w:gridCol w:w="2543"/>
        <w:gridCol w:w="1728"/>
        <w:gridCol w:w="2500"/>
        <w:gridCol w:w="2030"/>
        <w:gridCol w:w="1088"/>
      </w:tblGrid>
      <w:tr w:rsidR="00395BA2" w:rsidRPr="00ED5DAD" w14:paraId="3BDFC98B" w14:textId="77777777" w:rsidTr="00256E37">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9889" w:type="dxa"/>
            <w:gridSpan w:val="5"/>
            <w:tcBorders>
              <w:top w:val="nil"/>
              <w:bottom w:val="single" w:sz="4" w:space="0" w:color="auto"/>
            </w:tcBorders>
            <w:shd w:val="clear" w:color="auto" w:fill="FFFFFF" w:themeFill="background1"/>
            <w:vAlign w:val="center"/>
          </w:tcPr>
          <w:p w14:paraId="336B7121" w14:textId="77777777" w:rsidR="00395BA2" w:rsidRPr="00927686" w:rsidRDefault="00395BA2" w:rsidP="00256E37">
            <w:pPr>
              <w:rPr>
                <w:rFonts w:ascii="Arial" w:hAnsi="Arial" w:cs="Arial"/>
                <w:bCs w:val="0"/>
                <w:sz w:val="24"/>
                <w:szCs w:val="24"/>
              </w:rPr>
            </w:pPr>
            <w:r w:rsidRPr="00927686">
              <w:rPr>
                <w:rFonts w:ascii="Arial" w:hAnsi="Arial" w:cs="Arial"/>
                <w:bCs w:val="0"/>
                <w:sz w:val="24"/>
                <w:szCs w:val="24"/>
              </w:rPr>
              <w:t xml:space="preserve">Table </w:t>
            </w:r>
            <w:r>
              <w:rPr>
                <w:rFonts w:ascii="Arial" w:hAnsi="Arial" w:cs="Arial"/>
                <w:bCs w:val="0"/>
                <w:sz w:val="24"/>
                <w:szCs w:val="24"/>
              </w:rPr>
              <w:t>7</w:t>
            </w:r>
            <w:r w:rsidRPr="00927686">
              <w:rPr>
                <w:rFonts w:ascii="Arial" w:hAnsi="Arial" w:cs="Arial"/>
                <w:bCs w:val="0"/>
                <w:sz w:val="24"/>
                <w:szCs w:val="24"/>
              </w:rPr>
              <w:t>: Bile duct biopsy and its relation with cholangiopathy</w:t>
            </w:r>
          </w:p>
        </w:tc>
      </w:tr>
      <w:tr w:rsidR="00395BA2" w:rsidRPr="00ED5DAD" w14:paraId="641E2335" w14:textId="77777777" w:rsidTr="00256E37">
        <w:trPr>
          <w:cnfStyle w:val="000000100000" w:firstRow="0" w:lastRow="0" w:firstColumn="0" w:lastColumn="0" w:oddVBand="0" w:evenVBand="0" w:oddHBand="1" w:evenHBand="0" w:firstRowFirstColumn="0" w:firstRowLastColumn="0" w:lastRowFirstColumn="0" w:lastRowLastColumn="0"/>
          <w:trHeight w:val="557"/>
        </w:trPr>
        <w:tc>
          <w:tcPr>
            <w:cnfStyle w:val="001000000000" w:firstRow="0" w:lastRow="0" w:firstColumn="1" w:lastColumn="0" w:oddVBand="0" w:evenVBand="0" w:oddHBand="0" w:evenHBand="0" w:firstRowFirstColumn="0" w:firstRowLastColumn="0" w:lastRowFirstColumn="0" w:lastRowLastColumn="0"/>
            <w:tcW w:w="2543" w:type="dxa"/>
            <w:tcBorders>
              <w:top w:val="single" w:sz="4" w:space="0" w:color="auto"/>
              <w:bottom w:val="single" w:sz="4" w:space="0" w:color="auto"/>
            </w:tcBorders>
            <w:shd w:val="clear" w:color="auto" w:fill="FFFFFF" w:themeFill="background1"/>
            <w:vAlign w:val="center"/>
            <w:hideMark/>
          </w:tcPr>
          <w:p w14:paraId="1343A913" w14:textId="77777777" w:rsidR="00395BA2" w:rsidRPr="00927686" w:rsidRDefault="00395BA2" w:rsidP="00256E37">
            <w:pPr>
              <w:rPr>
                <w:rFonts w:ascii="Arial" w:hAnsi="Arial" w:cs="Arial"/>
                <w:sz w:val="24"/>
                <w:szCs w:val="24"/>
              </w:rPr>
            </w:pPr>
            <w:r w:rsidRPr="00927686">
              <w:rPr>
                <w:rFonts w:ascii="Arial" w:hAnsi="Arial" w:cs="Arial"/>
                <w:bCs w:val="0"/>
                <w:sz w:val="24"/>
                <w:szCs w:val="24"/>
              </w:rPr>
              <w:t>Degree of damage</w:t>
            </w:r>
            <w:r>
              <w:rPr>
                <w:rFonts w:ascii="Arial" w:hAnsi="Arial" w:cs="Arial"/>
                <w:bCs w:val="0"/>
                <w:sz w:val="24"/>
                <w:szCs w:val="24"/>
              </w:rPr>
              <w:t xml:space="preserve"> (Bile duct injury)</w:t>
            </w:r>
          </w:p>
        </w:tc>
        <w:tc>
          <w:tcPr>
            <w:tcW w:w="1728" w:type="dxa"/>
            <w:tcBorders>
              <w:top w:val="single" w:sz="4" w:space="0" w:color="auto"/>
              <w:bottom w:val="single" w:sz="4" w:space="0" w:color="auto"/>
            </w:tcBorders>
            <w:shd w:val="clear" w:color="auto" w:fill="FFFFFF" w:themeFill="background1"/>
            <w:vAlign w:val="center"/>
            <w:hideMark/>
          </w:tcPr>
          <w:p w14:paraId="25B9EDA2" w14:textId="77777777" w:rsidR="00395BA2" w:rsidRPr="001F3358" w:rsidRDefault="00395BA2" w:rsidP="00256E37">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b/>
                <w:bCs/>
                <w:sz w:val="24"/>
                <w:szCs w:val="24"/>
              </w:rPr>
              <w:t>Overall (%)</w:t>
            </w:r>
          </w:p>
          <w:p w14:paraId="68DE2E60" w14:textId="77777777" w:rsidR="00395BA2" w:rsidRPr="001F3358" w:rsidRDefault="00395BA2" w:rsidP="00256E37">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b/>
                <w:bCs/>
                <w:sz w:val="24"/>
                <w:szCs w:val="24"/>
              </w:rPr>
              <w:t>(n = 85)</w:t>
            </w:r>
          </w:p>
        </w:tc>
        <w:tc>
          <w:tcPr>
            <w:tcW w:w="2500" w:type="dxa"/>
            <w:tcBorders>
              <w:top w:val="single" w:sz="4" w:space="0" w:color="auto"/>
              <w:bottom w:val="single" w:sz="4" w:space="0" w:color="auto"/>
            </w:tcBorders>
            <w:shd w:val="clear" w:color="auto" w:fill="FFFFFF" w:themeFill="background1"/>
            <w:vAlign w:val="center"/>
            <w:hideMark/>
          </w:tcPr>
          <w:p w14:paraId="2EA60081" w14:textId="77777777" w:rsidR="00395BA2" w:rsidRPr="001F3358" w:rsidRDefault="00395BA2" w:rsidP="00256E37">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b/>
                <w:bCs/>
                <w:sz w:val="24"/>
                <w:szCs w:val="24"/>
              </w:rPr>
              <w:t>No Cholangiopathy</w:t>
            </w:r>
          </w:p>
          <w:p w14:paraId="316E105C" w14:textId="77777777" w:rsidR="00395BA2" w:rsidRPr="001F3358" w:rsidRDefault="00395BA2" w:rsidP="00256E37">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b/>
                <w:bCs/>
                <w:sz w:val="24"/>
                <w:szCs w:val="24"/>
              </w:rPr>
              <w:t>(n = 75)</w:t>
            </w:r>
          </w:p>
        </w:tc>
        <w:tc>
          <w:tcPr>
            <w:tcW w:w="2030" w:type="dxa"/>
            <w:tcBorders>
              <w:top w:val="single" w:sz="4" w:space="0" w:color="auto"/>
              <w:bottom w:val="single" w:sz="4" w:space="0" w:color="auto"/>
            </w:tcBorders>
            <w:shd w:val="clear" w:color="auto" w:fill="FFFFFF" w:themeFill="background1"/>
            <w:vAlign w:val="center"/>
            <w:hideMark/>
          </w:tcPr>
          <w:p w14:paraId="66765570" w14:textId="77777777" w:rsidR="00395BA2" w:rsidRPr="001F3358" w:rsidRDefault="00395BA2" w:rsidP="00256E37">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b/>
                <w:bCs/>
                <w:sz w:val="24"/>
                <w:szCs w:val="24"/>
              </w:rPr>
              <w:t>Cholangiopathy</w:t>
            </w:r>
          </w:p>
          <w:p w14:paraId="64B8967B" w14:textId="77777777" w:rsidR="00395BA2" w:rsidRPr="001F3358" w:rsidRDefault="00395BA2" w:rsidP="00256E37">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b/>
                <w:bCs/>
                <w:sz w:val="24"/>
                <w:szCs w:val="24"/>
              </w:rPr>
              <w:t>(n = 10)</w:t>
            </w:r>
          </w:p>
        </w:tc>
        <w:tc>
          <w:tcPr>
            <w:tcW w:w="1088" w:type="dxa"/>
            <w:tcBorders>
              <w:top w:val="single" w:sz="4" w:space="0" w:color="auto"/>
              <w:bottom w:val="single" w:sz="4" w:space="0" w:color="auto"/>
            </w:tcBorders>
            <w:shd w:val="clear" w:color="auto" w:fill="FFFFFF" w:themeFill="background1"/>
            <w:vAlign w:val="center"/>
            <w:hideMark/>
          </w:tcPr>
          <w:p w14:paraId="1871E300" w14:textId="77777777" w:rsidR="00395BA2" w:rsidRPr="001F3358" w:rsidRDefault="00395BA2" w:rsidP="00256E37">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b/>
                <w:bCs/>
                <w:sz w:val="24"/>
                <w:szCs w:val="24"/>
              </w:rPr>
              <w:t>p</w:t>
            </w:r>
            <w:r>
              <w:rPr>
                <w:rFonts w:ascii="Arial" w:hAnsi="Arial" w:cs="Arial"/>
                <w:b/>
                <w:bCs/>
                <w:sz w:val="24"/>
                <w:szCs w:val="24"/>
              </w:rPr>
              <w:t>-value</w:t>
            </w:r>
          </w:p>
        </w:tc>
      </w:tr>
      <w:tr w:rsidR="00395BA2" w:rsidRPr="00ED5DAD" w14:paraId="1D854B8B" w14:textId="77777777" w:rsidTr="00256E37">
        <w:trPr>
          <w:trHeight w:val="918"/>
        </w:trPr>
        <w:tc>
          <w:tcPr>
            <w:cnfStyle w:val="001000000000" w:firstRow="0" w:lastRow="0" w:firstColumn="1" w:lastColumn="0" w:oddVBand="0" w:evenVBand="0" w:oddHBand="0" w:evenHBand="0" w:firstRowFirstColumn="0" w:firstRowLastColumn="0" w:lastRowFirstColumn="0" w:lastRowLastColumn="0"/>
            <w:tcW w:w="2543" w:type="dxa"/>
            <w:tcBorders>
              <w:top w:val="single" w:sz="4" w:space="0" w:color="auto"/>
            </w:tcBorders>
            <w:shd w:val="clear" w:color="auto" w:fill="FFFFFF" w:themeFill="background1"/>
            <w:vAlign w:val="center"/>
            <w:hideMark/>
          </w:tcPr>
          <w:p w14:paraId="73398889" w14:textId="77777777" w:rsidR="00395BA2" w:rsidRPr="00927686" w:rsidRDefault="00395BA2" w:rsidP="00256E37">
            <w:pPr>
              <w:rPr>
                <w:rFonts w:ascii="Arial" w:hAnsi="Arial" w:cs="Arial"/>
                <w:sz w:val="24"/>
                <w:szCs w:val="24"/>
              </w:rPr>
            </w:pPr>
            <w:r w:rsidRPr="00927686">
              <w:rPr>
                <w:rFonts w:ascii="Arial" w:hAnsi="Arial" w:cs="Arial"/>
                <w:bCs w:val="0"/>
                <w:sz w:val="24"/>
                <w:szCs w:val="24"/>
              </w:rPr>
              <w:t>None</w:t>
            </w:r>
            <w:r>
              <w:rPr>
                <w:rFonts w:ascii="Arial" w:hAnsi="Arial" w:cs="Arial"/>
                <w:bCs w:val="0"/>
                <w:sz w:val="24"/>
                <w:szCs w:val="24"/>
              </w:rPr>
              <w:t xml:space="preserve"> to mild</w:t>
            </w:r>
          </w:p>
        </w:tc>
        <w:tc>
          <w:tcPr>
            <w:tcW w:w="1728" w:type="dxa"/>
            <w:tcBorders>
              <w:top w:val="single" w:sz="4" w:space="0" w:color="auto"/>
            </w:tcBorders>
            <w:shd w:val="clear" w:color="auto" w:fill="FFFFFF" w:themeFill="background1"/>
            <w:vAlign w:val="center"/>
            <w:hideMark/>
          </w:tcPr>
          <w:p w14:paraId="0137D946" w14:textId="77777777" w:rsidR="00395BA2" w:rsidRPr="001F3358" w:rsidRDefault="00395BA2" w:rsidP="00256E37">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40 (47.1)</w:t>
            </w:r>
          </w:p>
        </w:tc>
        <w:tc>
          <w:tcPr>
            <w:tcW w:w="2500" w:type="dxa"/>
            <w:tcBorders>
              <w:top w:val="single" w:sz="4" w:space="0" w:color="auto"/>
            </w:tcBorders>
            <w:shd w:val="clear" w:color="auto" w:fill="FFFFFF" w:themeFill="background1"/>
            <w:vAlign w:val="center"/>
            <w:hideMark/>
          </w:tcPr>
          <w:p w14:paraId="5696FC50" w14:textId="77777777" w:rsidR="00395BA2" w:rsidRPr="001F3358" w:rsidRDefault="00395BA2" w:rsidP="00256E37">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37 (49.3)</w:t>
            </w:r>
          </w:p>
        </w:tc>
        <w:tc>
          <w:tcPr>
            <w:tcW w:w="2030" w:type="dxa"/>
            <w:tcBorders>
              <w:top w:val="single" w:sz="4" w:space="0" w:color="auto"/>
            </w:tcBorders>
            <w:shd w:val="clear" w:color="auto" w:fill="FFFFFF" w:themeFill="background1"/>
            <w:vAlign w:val="center"/>
            <w:hideMark/>
          </w:tcPr>
          <w:p w14:paraId="795A7781" w14:textId="77777777" w:rsidR="00395BA2" w:rsidRPr="001F3358" w:rsidRDefault="00395BA2" w:rsidP="00256E37">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3 (30)</w:t>
            </w:r>
          </w:p>
        </w:tc>
        <w:tc>
          <w:tcPr>
            <w:tcW w:w="1088" w:type="dxa"/>
            <w:vMerge w:val="restart"/>
            <w:tcBorders>
              <w:top w:val="single" w:sz="4" w:space="0" w:color="auto"/>
            </w:tcBorders>
            <w:shd w:val="clear" w:color="auto" w:fill="FFFFFF" w:themeFill="background1"/>
            <w:vAlign w:val="center"/>
            <w:hideMark/>
          </w:tcPr>
          <w:p w14:paraId="1EA7917E" w14:textId="77777777" w:rsidR="00395BA2" w:rsidRPr="001F3358" w:rsidRDefault="00395BA2" w:rsidP="00256E37">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F3358">
              <w:rPr>
                <w:rFonts w:ascii="Arial" w:hAnsi="Arial" w:cs="Arial"/>
                <w:sz w:val="24"/>
                <w:szCs w:val="24"/>
              </w:rPr>
              <w:t>0.32</w:t>
            </w:r>
          </w:p>
        </w:tc>
      </w:tr>
      <w:tr w:rsidR="00395BA2" w:rsidRPr="00ED5DAD" w14:paraId="5CF793CC" w14:textId="77777777" w:rsidTr="00256E37">
        <w:trPr>
          <w:cnfStyle w:val="000000100000" w:firstRow="0" w:lastRow="0" w:firstColumn="0" w:lastColumn="0" w:oddVBand="0" w:evenVBand="0" w:oddHBand="1" w:evenHBand="0" w:firstRowFirstColumn="0" w:firstRowLastColumn="0" w:lastRowFirstColumn="0" w:lastRowLastColumn="0"/>
          <w:trHeight w:val="984"/>
        </w:trPr>
        <w:tc>
          <w:tcPr>
            <w:cnfStyle w:val="001000000000" w:firstRow="0" w:lastRow="0" w:firstColumn="1" w:lastColumn="0" w:oddVBand="0" w:evenVBand="0" w:oddHBand="0" w:evenHBand="0" w:firstRowFirstColumn="0" w:firstRowLastColumn="0" w:lastRowFirstColumn="0" w:lastRowLastColumn="0"/>
            <w:tcW w:w="2543" w:type="dxa"/>
            <w:shd w:val="clear" w:color="auto" w:fill="FFFFFF" w:themeFill="background1"/>
            <w:vAlign w:val="center"/>
            <w:hideMark/>
          </w:tcPr>
          <w:p w14:paraId="1DAFD2E3" w14:textId="77777777" w:rsidR="00395BA2" w:rsidRPr="00927686" w:rsidRDefault="00395BA2" w:rsidP="00256E37">
            <w:pPr>
              <w:rPr>
                <w:rFonts w:ascii="Arial" w:hAnsi="Arial" w:cs="Arial"/>
                <w:sz w:val="24"/>
                <w:szCs w:val="24"/>
              </w:rPr>
            </w:pPr>
            <w:r w:rsidRPr="00927686">
              <w:rPr>
                <w:rFonts w:ascii="Arial" w:hAnsi="Arial" w:cs="Arial"/>
                <w:bCs w:val="0"/>
                <w:sz w:val="24"/>
                <w:szCs w:val="24"/>
              </w:rPr>
              <w:t>Moderate to se</w:t>
            </w:r>
            <w:r>
              <w:rPr>
                <w:rFonts w:ascii="Arial" w:hAnsi="Arial" w:cs="Arial"/>
                <w:bCs w:val="0"/>
                <w:sz w:val="24"/>
                <w:szCs w:val="24"/>
              </w:rPr>
              <w:t>vere</w:t>
            </w:r>
          </w:p>
        </w:tc>
        <w:tc>
          <w:tcPr>
            <w:tcW w:w="1728" w:type="dxa"/>
            <w:shd w:val="clear" w:color="auto" w:fill="FFFFFF" w:themeFill="background1"/>
            <w:vAlign w:val="center"/>
            <w:hideMark/>
          </w:tcPr>
          <w:p w14:paraId="7D3A1B90" w14:textId="77777777" w:rsidR="00395BA2" w:rsidRPr="001F3358" w:rsidRDefault="00395BA2" w:rsidP="00256E37">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45 (52.9)</w:t>
            </w:r>
          </w:p>
        </w:tc>
        <w:tc>
          <w:tcPr>
            <w:tcW w:w="2500" w:type="dxa"/>
            <w:shd w:val="clear" w:color="auto" w:fill="FFFFFF" w:themeFill="background1"/>
            <w:vAlign w:val="center"/>
            <w:hideMark/>
          </w:tcPr>
          <w:p w14:paraId="39405FFE" w14:textId="77777777" w:rsidR="00395BA2" w:rsidRPr="001F3358" w:rsidRDefault="00395BA2" w:rsidP="00256E37">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38 (50.7)</w:t>
            </w:r>
          </w:p>
        </w:tc>
        <w:tc>
          <w:tcPr>
            <w:tcW w:w="2030" w:type="dxa"/>
            <w:shd w:val="clear" w:color="auto" w:fill="FFFFFF" w:themeFill="background1"/>
            <w:vAlign w:val="center"/>
            <w:hideMark/>
          </w:tcPr>
          <w:p w14:paraId="75AF76B3" w14:textId="77777777" w:rsidR="00395BA2" w:rsidRPr="001F3358" w:rsidRDefault="00395BA2" w:rsidP="00256E37">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F3358">
              <w:rPr>
                <w:rFonts w:ascii="Arial" w:hAnsi="Arial" w:cs="Arial"/>
                <w:sz w:val="24"/>
                <w:szCs w:val="24"/>
              </w:rPr>
              <w:t>7 (70)</w:t>
            </w:r>
          </w:p>
        </w:tc>
        <w:tc>
          <w:tcPr>
            <w:tcW w:w="1088" w:type="dxa"/>
            <w:vMerge/>
            <w:shd w:val="clear" w:color="auto" w:fill="FFFFFF" w:themeFill="background1"/>
            <w:vAlign w:val="center"/>
            <w:hideMark/>
          </w:tcPr>
          <w:p w14:paraId="6769B2A7" w14:textId="77777777" w:rsidR="00395BA2" w:rsidRPr="001F3358" w:rsidRDefault="00395BA2" w:rsidP="00256E37">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bl>
    <w:p w14:paraId="20EDDEDD" w14:textId="77777777" w:rsidR="00395BA2" w:rsidRDefault="00395BA2" w:rsidP="00395BA2"/>
    <w:p w14:paraId="608B9162" w14:textId="77777777" w:rsidR="00395BA2" w:rsidRDefault="00395BA2" w:rsidP="00395BA2"/>
    <w:p w14:paraId="65555948" w14:textId="77777777" w:rsidR="00395BA2" w:rsidRDefault="00395BA2" w:rsidP="00395BA2"/>
    <w:p w14:paraId="1E6772EB" w14:textId="47810124" w:rsidR="00395BA2" w:rsidRDefault="00395BA2">
      <w:pPr>
        <w:rPr>
          <w:rFonts w:ascii="Arial" w:hAnsi="Arial" w:cs="Arial"/>
          <w:sz w:val="24"/>
          <w:szCs w:val="24"/>
          <w:shd w:val="clear" w:color="auto" w:fill="FFFFFF"/>
        </w:rPr>
      </w:pPr>
    </w:p>
    <w:p w14:paraId="6D7532B2" w14:textId="403FFAAD" w:rsidR="00440E90" w:rsidRPr="003D2983" w:rsidRDefault="00440E90" w:rsidP="001F67CD">
      <w:pPr>
        <w:autoSpaceDE w:val="0"/>
        <w:autoSpaceDN w:val="0"/>
        <w:adjustRightInd w:val="0"/>
        <w:spacing w:after="0" w:line="480" w:lineRule="auto"/>
        <w:rPr>
          <w:rFonts w:cs="TkfhnyAdvTT3713a231"/>
          <w:sz w:val="24"/>
          <w:szCs w:val="24"/>
        </w:rPr>
      </w:pPr>
    </w:p>
    <w:sectPr w:rsidR="00440E90" w:rsidRPr="003D2983" w:rsidSect="00395BA2">
      <w:pgSz w:w="16838" w:h="11906" w:orient="landscape"/>
      <w:pgMar w:top="1440" w:right="1440" w:bottom="1440" w:left="1440"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760FC63" w14:textId="77777777" w:rsidR="00C846BF" w:rsidRDefault="00C846BF" w:rsidP="00FE7681">
      <w:pPr>
        <w:spacing w:after="0" w:line="240" w:lineRule="auto"/>
      </w:pPr>
      <w:r>
        <w:separator/>
      </w:r>
    </w:p>
  </w:endnote>
  <w:endnote w:type="continuationSeparator" w:id="0">
    <w:p w14:paraId="73BA80D1" w14:textId="77777777" w:rsidR="00C846BF" w:rsidRDefault="00C846BF" w:rsidP="00FE76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C000ACFF"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Lato-Light">
    <w:altName w:val="MS Mincho"/>
    <w:panose1 w:val="020B0604020202020204"/>
    <w:charset w:val="80"/>
    <w:family w:val="auto"/>
    <w:notTrueType/>
    <w:pitch w:val="default"/>
    <w:sig w:usb0="00000000" w:usb1="08070000" w:usb2="00000010" w:usb3="00000000" w:csb0="00020001" w:csb1="00000000"/>
  </w:font>
  <w:font w:name="TimesNewRoman">
    <w:altName w:val="Times New Roman"/>
    <w:panose1 w:val="020B0604020202020204"/>
    <w:charset w:val="00"/>
    <w:family w:val="roman"/>
    <w:notTrueType/>
    <w:pitch w:val="default"/>
    <w:sig w:usb0="00000003" w:usb1="00000000" w:usb2="00000000" w:usb3="00000000" w:csb0="00000001" w:csb1="00000000"/>
  </w:font>
  <w:font w:name="Lato-Regular">
    <w:altName w:val="MS Mincho"/>
    <w:panose1 w:val="020B0604020202020204"/>
    <w:charset w:val="80"/>
    <w:family w:val="auto"/>
    <w:notTrueType/>
    <w:pitch w:val="default"/>
    <w:sig w:usb0="00000000" w:usb1="08070000" w:usb2="00000010" w:usb3="00000000" w:csb0="00020000" w:csb1="00000000"/>
  </w:font>
  <w:font w:name="TkfhnyAdvTT3713a231">
    <w:altName w:val="Calibri"/>
    <w:panose1 w:val="020B0604020202020204"/>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21467535"/>
      <w:docPartObj>
        <w:docPartGallery w:val="Page Numbers (Bottom of Page)"/>
        <w:docPartUnique/>
      </w:docPartObj>
    </w:sdtPr>
    <w:sdtEndPr>
      <w:rPr>
        <w:noProof/>
      </w:rPr>
    </w:sdtEndPr>
    <w:sdtContent>
      <w:p w14:paraId="0B6A3DC8" w14:textId="398A1422" w:rsidR="00FE7681" w:rsidRDefault="00FE7681">
        <w:pPr>
          <w:pStyle w:val="Footer"/>
          <w:jc w:val="center"/>
        </w:pPr>
        <w:r>
          <w:fldChar w:fldCharType="begin"/>
        </w:r>
        <w:r>
          <w:instrText xml:space="preserve"> PAGE   \* MERGEFORMAT </w:instrText>
        </w:r>
        <w:r>
          <w:fldChar w:fldCharType="separate"/>
        </w:r>
        <w:r w:rsidR="00560E86">
          <w:rPr>
            <w:noProof/>
          </w:rPr>
          <w:t>19</w:t>
        </w:r>
        <w:r>
          <w:rPr>
            <w:noProof/>
          </w:rPr>
          <w:fldChar w:fldCharType="end"/>
        </w:r>
      </w:p>
    </w:sdtContent>
  </w:sdt>
  <w:p w14:paraId="1E04F22D" w14:textId="77777777" w:rsidR="00FE7681" w:rsidRDefault="00FE768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16068650"/>
      <w:docPartObj>
        <w:docPartGallery w:val="Page Numbers (Bottom of Page)"/>
        <w:docPartUnique/>
      </w:docPartObj>
    </w:sdtPr>
    <w:sdtEndPr>
      <w:rPr>
        <w:noProof/>
      </w:rPr>
    </w:sdtEndPr>
    <w:sdtContent>
      <w:p w14:paraId="164F0297" w14:textId="77777777" w:rsidR="00395BA2" w:rsidRDefault="00395BA2">
        <w:pPr>
          <w:pStyle w:val="Footer"/>
          <w:jc w:val="center"/>
        </w:pPr>
        <w:r>
          <w:fldChar w:fldCharType="begin"/>
        </w:r>
        <w:r>
          <w:instrText xml:space="preserve"> PAGE   \* MERGEFORMAT </w:instrText>
        </w:r>
        <w:r>
          <w:fldChar w:fldCharType="separate"/>
        </w:r>
        <w:r>
          <w:rPr>
            <w:noProof/>
          </w:rPr>
          <w:t>20</w:t>
        </w:r>
        <w:r>
          <w:rPr>
            <w:noProof/>
          </w:rPr>
          <w:fldChar w:fldCharType="end"/>
        </w:r>
      </w:p>
    </w:sdtContent>
  </w:sdt>
  <w:p w14:paraId="70230FC1" w14:textId="77777777" w:rsidR="00395BA2" w:rsidRDefault="00395BA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4CFDBF1" w14:textId="77777777" w:rsidR="00C846BF" w:rsidRDefault="00C846BF" w:rsidP="00FE7681">
      <w:pPr>
        <w:spacing w:after="0" w:line="240" w:lineRule="auto"/>
      </w:pPr>
      <w:r>
        <w:separator/>
      </w:r>
    </w:p>
  </w:footnote>
  <w:footnote w:type="continuationSeparator" w:id="0">
    <w:p w14:paraId="32601144" w14:textId="77777777" w:rsidR="00C846BF" w:rsidRDefault="00C846BF" w:rsidP="00FE768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7AA68EF"/>
    <w:multiLevelType w:val="hybridMultilevel"/>
    <w:tmpl w:val="5DDAE110"/>
    <w:lvl w:ilvl="0" w:tplc="D9D07A44">
      <w:start w:val="1"/>
      <w:numFmt w:val="decimal"/>
      <w:lvlText w:val="%1."/>
      <w:lvlJc w:val="left"/>
      <w:pPr>
        <w:ind w:left="720" w:hanging="360"/>
      </w:pPr>
      <w:rPr>
        <w:rFonts w:hint="default"/>
        <w:b/>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15:restartNumberingAfterBreak="0">
    <w:nsid w:val="49463F01"/>
    <w:multiLevelType w:val="hybridMultilevel"/>
    <w:tmpl w:val="ACA020C4"/>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15:restartNumberingAfterBreak="0">
    <w:nsid w:val="5E122F1E"/>
    <w:multiLevelType w:val="hybridMultilevel"/>
    <w:tmpl w:val="3856C976"/>
    <w:lvl w:ilvl="0" w:tplc="8A9ACFA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221"/>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ENInstantFormat&gt;"/>
    <w:docVar w:name="EN.Layout" w:val="&lt;ENLayout&gt;&lt;Style&gt;Liver Transplantation&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ENLayout&gt;"/>
    <w:docVar w:name="EN.Libraries" w:val="&lt;ENLibraries&gt;&lt;Libraries&gt;&lt;item&gt;Bile paper.enl&lt;/item&gt;&lt;/Libraries&gt;&lt;/ENLibraries&gt;"/>
  </w:docVars>
  <w:rsids>
    <w:rsidRoot w:val="00512097"/>
    <w:rsid w:val="000010B5"/>
    <w:rsid w:val="000126E6"/>
    <w:rsid w:val="0002156F"/>
    <w:rsid w:val="00022E21"/>
    <w:rsid w:val="000411BF"/>
    <w:rsid w:val="000422F6"/>
    <w:rsid w:val="000740ED"/>
    <w:rsid w:val="000820B4"/>
    <w:rsid w:val="000A2AC6"/>
    <w:rsid w:val="000A7767"/>
    <w:rsid w:val="000A7840"/>
    <w:rsid w:val="000B78DA"/>
    <w:rsid w:val="000C4753"/>
    <w:rsid w:val="000C7F8B"/>
    <w:rsid w:val="000D636A"/>
    <w:rsid w:val="00116D50"/>
    <w:rsid w:val="0017257C"/>
    <w:rsid w:val="0018612A"/>
    <w:rsid w:val="0019280D"/>
    <w:rsid w:val="001B239E"/>
    <w:rsid w:val="001B3A4C"/>
    <w:rsid w:val="001B4225"/>
    <w:rsid w:val="001F67CD"/>
    <w:rsid w:val="00206796"/>
    <w:rsid w:val="00236772"/>
    <w:rsid w:val="00250977"/>
    <w:rsid w:val="00250B08"/>
    <w:rsid w:val="0027593E"/>
    <w:rsid w:val="00280CA2"/>
    <w:rsid w:val="0028685C"/>
    <w:rsid w:val="00287C8C"/>
    <w:rsid w:val="0029281E"/>
    <w:rsid w:val="00293DBB"/>
    <w:rsid w:val="002C6547"/>
    <w:rsid w:val="002D37AF"/>
    <w:rsid w:val="002E7AEB"/>
    <w:rsid w:val="00304EB9"/>
    <w:rsid w:val="00313CC7"/>
    <w:rsid w:val="00315582"/>
    <w:rsid w:val="00331F7A"/>
    <w:rsid w:val="003572C6"/>
    <w:rsid w:val="00372BD3"/>
    <w:rsid w:val="003833FC"/>
    <w:rsid w:val="00395BA2"/>
    <w:rsid w:val="003A3F39"/>
    <w:rsid w:val="003B4843"/>
    <w:rsid w:val="003D2983"/>
    <w:rsid w:val="003E5821"/>
    <w:rsid w:val="003F6C5B"/>
    <w:rsid w:val="00412809"/>
    <w:rsid w:val="00417B45"/>
    <w:rsid w:val="00437506"/>
    <w:rsid w:val="00440E90"/>
    <w:rsid w:val="00495766"/>
    <w:rsid w:val="00497B05"/>
    <w:rsid w:val="004A7F69"/>
    <w:rsid w:val="004B5182"/>
    <w:rsid w:val="004B7A70"/>
    <w:rsid w:val="004C71FA"/>
    <w:rsid w:val="004D436A"/>
    <w:rsid w:val="004F022B"/>
    <w:rsid w:val="004F4E43"/>
    <w:rsid w:val="004F67A7"/>
    <w:rsid w:val="005021FC"/>
    <w:rsid w:val="005074C1"/>
    <w:rsid w:val="00512097"/>
    <w:rsid w:val="00523D6D"/>
    <w:rsid w:val="00526854"/>
    <w:rsid w:val="005317A8"/>
    <w:rsid w:val="0054035B"/>
    <w:rsid w:val="005408FC"/>
    <w:rsid w:val="00554A6B"/>
    <w:rsid w:val="00557B20"/>
    <w:rsid w:val="00560E86"/>
    <w:rsid w:val="005636B1"/>
    <w:rsid w:val="005652E3"/>
    <w:rsid w:val="00572F11"/>
    <w:rsid w:val="005A0AA9"/>
    <w:rsid w:val="005B7B09"/>
    <w:rsid w:val="005C2380"/>
    <w:rsid w:val="005D23B0"/>
    <w:rsid w:val="005E29CA"/>
    <w:rsid w:val="00602D9B"/>
    <w:rsid w:val="006230C4"/>
    <w:rsid w:val="00643B88"/>
    <w:rsid w:val="00680716"/>
    <w:rsid w:val="00681420"/>
    <w:rsid w:val="006A5136"/>
    <w:rsid w:val="006B1F5F"/>
    <w:rsid w:val="006E1D83"/>
    <w:rsid w:val="006F1065"/>
    <w:rsid w:val="006F4B23"/>
    <w:rsid w:val="006F6301"/>
    <w:rsid w:val="0071050E"/>
    <w:rsid w:val="007120B2"/>
    <w:rsid w:val="00713968"/>
    <w:rsid w:val="00722784"/>
    <w:rsid w:val="00725552"/>
    <w:rsid w:val="007A08BD"/>
    <w:rsid w:val="007B6C42"/>
    <w:rsid w:val="007C4A11"/>
    <w:rsid w:val="007C4F12"/>
    <w:rsid w:val="007C74A9"/>
    <w:rsid w:val="00813372"/>
    <w:rsid w:val="00822599"/>
    <w:rsid w:val="00826F15"/>
    <w:rsid w:val="00841A15"/>
    <w:rsid w:val="008428E1"/>
    <w:rsid w:val="00843650"/>
    <w:rsid w:val="00861DB8"/>
    <w:rsid w:val="00872F60"/>
    <w:rsid w:val="00874554"/>
    <w:rsid w:val="008748F8"/>
    <w:rsid w:val="00875AF5"/>
    <w:rsid w:val="0088315F"/>
    <w:rsid w:val="00885FD1"/>
    <w:rsid w:val="008A17B0"/>
    <w:rsid w:val="008B6CA9"/>
    <w:rsid w:val="008C6BCD"/>
    <w:rsid w:val="008D1F88"/>
    <w:rsid w:val="008E5082"/>
    <w:rsid w:val="008F4246"/>
    <w:rsid w:val="008F550F"/>
    <w:rsid w:val="009156EF"/>
    <w:rsid w:val="00924D42"/>
    <w:rsid w:val="0093539B"/>
    <w:rsid w:val="00960B9B"/>
    <w:rsid w:val="009619B0"/>
    <w:rsid w:val="00971D2E"/>
    <w:rsid w:val="009C5634"/>
    <w:rsid w:val="00A06557"/>
    <w:rsid w:val="00A11B91"/>
    <w:rsid w:val="00A15970"/>
    <w:rsid w:val="00A35386"/>
    <w:rsid w:val="00A62D8A"/>
    <w:rsid w:val="00A7574E"/>
    <w:rsid w:val="00A77A9C"/>
    <w:rsid w:val="00A83B6C"/>
    <w:rsid w:val="00A84DD7"/>
    <w:rsid w:val="00A901F5"/>
    <w:rsid w:val="00A933EB"/>
    <w:rsid w:val="00AA6F59"/>
    <w:rsid w:val="00AD7EBD"/>
    <w:rsid w:val="00AE17CE"/>
    <w:rsid w:val="00B01124"/>
    <w:rsid w:val="00B030AE"/>
    <w:rsid w:val="00B05704"/>
    <w:rsid w:val="00B05A2A"/>
    <w:rsid w:val="00B1405C"/>
    <w:rsid w:val="00B372DE"/>
    <w:rsid w:val="00B4398F"/>
    <w:rsid w:val="00B4546E"/>
    <w:rsid w:val="00B54192"/>
    <w:rsid w:val="00B55602"/>
    <w:rsid w:val="00B647E3"/>
    <w:rsid w:val="00B70882"/>
    <w:rsid w:val="00B8504F"/>
    <w:rsid w:val="00BA30CC"/>
    <w:rsid w:val="00BA7622"/>
    <w:rsid w:val="00BB414E"/>
    <w:rsid w:val="00BB6CA4"/>
    <w:rsid w:val="00C00F6C"/>
    <w:rsid w:val="00C047F7"/>
    <w:rsid w:val="00C1353D"/>
    <w:rsid w:val="00C216D9"/>
    <w:rsid w:val="00C25825"/>
    <w:rsid w:val="00C56D69"/>
    <w:rsid w:val="00C72D8B"/>
    <w:rsid w:val="00C807E3"/>
    <w:rsid w:val="00C82874"/>
    <w:rsid w:val="00C846BF"/>
    <w:rsid w:val="00C866D6"/>
    <w:rsid w:val="00C96EC5"/>
    <w:rsid w:val="00CA5DC9"/>
    <w:rsid w:val="00CE645C"/>
    <w:rsid w:val="00CF00CF"/>
    <w:rsid w:val="00CF4817"/>
    <w:rsid w:val="00CF4B3B"/>
    <w:rsid w:val="00CF54EF"/>
    <w:rsid w:val="00D1550B"/>
    <w:rsid w:val="00D16B65"/>
    <w:rsid w:val="00D175D7"/>
    <w:rsid w:val="00D56067"/>
    <w:rsid w:val="00D763DE"/>
    <w:rsid w:val="00D9301C"/>
    <w:rsid w:val="00DB1A57"/>
    <w:rsid w:val="00DC2859"/>
    <w:rsid w:val="00DC3BBB"/>
    <w:rsid w:val="00DC43B7"/>
    <w:rsid w:val="00DD0E64"/>
    <w:rsid w:val="00DE1559"/>
    <w:rsid w:val="00DE1E82"/>
    <w:rsid w:val="00DF7C72"/>
    <w:rsid w:val="00E06052"/>
    <w:rsid w:val="00E07A40"/>
    <w:rsid w:val="00E31D9C"/>
    <w:rsid w:val="00E32798"/>
    <w:rsid w:val="00E3631B"/>
    <w:rsid w:val="00E50B15"/>
    <w:rsid w:val="00E51D90"/>
    <w:rsid w:val="00E63D47"/>
    <w:rsid w:val="00E668C2"/>
    <w:rsid w:val="00E7284B"/>
    <w:rsid w:val="00E94BD1"/>
    <w:rsid w:val="00EC32AC"/>
    <w:rsid w:val="00EC3DBB"/>
    <w:rsid w:val="00EC7915"/>
    <w:rsid w:val="00EC7E28"/>
    <w:rsid w:val="00ED3665"/>
    <w:rsid w:val="00ED37BD"/>
    <w:rsid w:val="00EE0507"/>
    <w:rsid w:val="00EE547D"/>
    <w:rsid w:val="00F0003C"/>
    <w:rsid w:val="00F005FE"/>
    <w:rsid w:val="00F17A22"/>
    <w:rsid w:val="00F26D33"/>
    <w:rsid w:val="00F27F7B"/>
    <w:rsid w:val="00F30C00"/>
    <w:rsid w:val="00F3640F"/>
    <w:rsid w:val="00F3752C"/>
    <w:rsid w:val="00F457AC"/>
    <w:rsid w:val="00F549D3"/>
    <w:rsid w:val="00F55E10"/>
    <w:rsid w:val="00F56A68"/>
    <w:rsid w:val="00F63351"/>
    <w:rsid w:val="00F807CA"/>
    <w:rsid w:val="00F8407E"/>
    <w:rsid w:val="00FA29B7"/>
    <w:rsid w:val="00FA6C89"/>
    <w:rsid w:val="00FB6E66"/>
    <w:rsid w:val="00FE6247"/>
    <w:rsid w:val="00FE6E60"/>
    <w:rsid w:val="00FE76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BF0020"/>
  <w15:docId w15:val="{6C441D5D-095D-404A-A94E-9E07BC3C64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D2983"/>
  </w:style>
  <w:style w:type="paragraph" w:styleId="Heading1">
    <w:name w:val="heading 1"/>
    <w:basedOn w:val="Normal"/>
    <w:next w:val="Normal"/>
    <w:link w:val="Heading1Char"/>
    <w:qFormat/>
    <w:rsid w:val="00E94BD1"/>
    <w:pPr>
      <w:keepNext/>
      <w:outlineLvl w:val="0"/>
    </w:pPr>
    <w:rPr>
      <w:rFonts w:eastAsia="Times New Roman" w:cs="Times New Roman"/>
      <w:b/>
      <w:bCs/>
    </w:rPr>
  </w:style>
  <w:style w:type="paragraph" w:styleId="Heading8">
    <w:name w:val="heading 8"/>
    <w:basedOn w:val="Normal"/>
    <w:next w:val="Normal"/>
    <w:link w:val="Heading8Char"/>
    <w:uiPriority w:val="9"/>
    <w:semiHidden/>
    <w:unhideWhenUsed/>
    <w:qFormat/>
    <w:rsid w:val="00E94BD1"/>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94BD1"/>
    <w:rPr>
      <w:rFonts w:ascii="Times New Roman" w:eastAsia="Times New Roman" w:hAnsi="Times New Roman" w:cs="Times New Roman"/>
      <w:b/>
      <w:bCs/>
      <w:sz w:val="24"/>
      <w:szCs w:val="24"/>
      <w:lang w:val="en-US"/>
    </w:rPr>
  </w:style>
  <w:style w:type="character" w:customStyle="1" w:styleId="Heading8Char">
    <w:name w:val="Heading 8 Char"/>
    <w:basedOn w:val="DefaultParagraphFont"/>
    <w:link w:val="Heading8"/>
    <w:uiPriority w:val="9"/>
    <w:semiHidden/>
    <w:rsid w:val="00E94BD1"/>
    <w:rPr>
      <w:rFonts w:asciiTheme="majorHAnsi" w:eastAsiaTheme="majorEastAsia" w:hAnsiTheme="majorHAnsi" w:cstheme="majorBidi"/>
      <w:color w:val="404040" w:themeColor="text1" w:themeTint="BF"/>
      <w:sz w:val="20"/>
      <w:szCs w:val="20"/>
      <w:lang w:val="en-US"/>
    </w:rPr>
  </w:style>
  <w:style w:type="paragraph" w:styleId="ListParagraph">
    <w:name w:val="List Paragraph"/>
    <w:basedOn w:val="Normal"/>
    <w:uiPriority w:val="34"/>
    <w:qFormat/>
    <w:rsid w:val="00E94BD1"/>
    <w:pPr>
      <w:ind w:left="720"/>
      <w:contextualSpacing/>
    </w:pPr>
    <w:rPr>
      <w:rFonts w:eastAsia="Times New Roman" w:cs="Times New Roman"/>
    </w:rPr>
  </w:style>
  <w:style w:type="paragraph" w:customStyle="1" w:styleId="Default">
    <w:name w:val="Default"/>
    <w:rsid w:val="003D2983"/>
    <w:pPr>
      <w:autoSpaceDE w:val="0"/>
      <w:autoSpaceDN w:val="0"/>
      <w:adjustRightInd w:val="0"/>
      <w:spacing w:after="0" w:line="240" w:lineRule="auto"/>
    </w:pPr>
    <w:rPr>
      <w:rFonts w:ascii="Calibri" w:hAnsi="Calibri" w:cs="Calibri"/>
      <w:color w:val="000000"/>
      <w:sz w:val="24"/>
      <w:szCs w:val="24"/>
    </w:rPr>
  </w:style>
  <w:style w:type="character" w:styleId="Hyperlink">
    <w:name w:val="Hyperlink"/>
    <w:basedOn w:val="DefaultParagraphFont"/>
    <w:uiPriority w:val="99"/>
    <w:unhideWhenUsed/>
    <w:rsid w:val="00331F7A"/>
    <w:rPr>
      <w:color w:val="0000FF"/>
      <w:u w:val="single"/>
    </w:rPr>
  </w:style>
  <w:style w:type="paragraph" w:styleId="BalloonText">
    <w:name w:val="Balloon Text"/>
    <w:basedOn w:val="Normal"/>
    <w:link w:val="BalloonTextChar"/>
    <w:uiPriority w:val="99"/>
    <w:semiHidden/>
    <w:unhideWhenUsed/>
    <w:rsid w:val="00331F7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31F7A"/>
    <w:rPr>
      <w:rFonts w:ascii="Tahoma" w:hAnsi="Tahoma" w:cs="Tahoma"/>
      <w:sz w:val="16"/>
      <w:szCs w:val="16"/>
    </w:rPr>
  </w:style>
  <w:style w:type="paragraph" w:customStyle="1" w:styleId="EndNoteBibliography">
    <w:name w:val="EndNote Bibliography"/>
    <w:basedOn w:val="Normal"/>
    <w:rsid w:val="005B7B09"/>
    <w:pPr>
      <w:spacing w:line="240" w:lineRule="auto"/>
    </w:pPr>
    <w:rPr>
      <w:rFonts w:ascii="Calibri" w:hAnsi="Calibri" w:cs="Calibri"/>
      <w:lang w:val="en-US"/>
    </w:rPr>
  </w:style>
  <w:style w:type="table" w:styleId="TableGrid">
    <w:name w:val="Table Grid"/>
    <w:basedOn w:val="TableNormal"/>
    <w:uiPriority w:val="59"/>
    <w:rsid w:val="005B7B0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54035B"/>
    <w:rPr>
      <w:sz w:val="16"/>
      <w:szCs w:val="16"/>
    </w:rPr>
  </w:style>
  <w:style w:type="paragraph" w:styleId="CommentText">
    <w:name w:val="annotation text"/>
    <w:basedOn w:val="Normal"/>
    <w:link w:val="CommentTextChar"/>
    <w:uiPriority w:val="99"/>
    <w:semiHidden/>
    <w:unhideWhenUsed/>
    <w:rsid w:val="0054035B"/>
    <w:pPr>
      <w:spacing w:line="240" w:lineRule="auto"/>
    </w:pPr>
    <w:rPr>
      <w:sz w:val="20"/>
      <w:szCs w:val="20"/>
    </w:rPr>
  </w:style>
  <w:style w:type="character" w:customStyle="1" w:styleId="CommentTextChar">
    <w:name w:val="Comment Text Char"/>
    <w:basedOn w:val="DefaultParagraphFont"/>
    <w:link w:val="CommentText"/>
    <w:uiPriority w:val="99"/>
    <w:semiHidden/>
    <w:rsid w:val="0054035B"/>
    <w:rPr>
      <w:sz w:val="20"/>
      <w:szCs w:val="20"/>
    </w:rPr>
  </w:style>
  <w:style w:type="paragraph" w:styleId="CommentSubject">
    <w:name w:val="annotation subject"/>
    <w:basedOn w:val="CommentText"/>
    <w:next w:val="CommentText"/>
    <w:link w:val="CommentSubjectChar"/>
    <w:uiPriority w:val="99"/>
    <w:semiHidden/>
    <w:unhideWhenUsed/>
    <w:rsid w:val="0054035B"/>
    <w:rPr>
      <w:b/>
      <w:bCs/>
    </w:rPr>
  </w:style>
  <w:style w:type="character" w:customStyle="1" w:styleId="CommentSubjectChar">
    <w:name w:val="Comment Subject Char"/>
    <w:basedOn w:val="CommentTextChar"/>
    <w:link w:val="CommentSubject"/>
    <w:uiPriority w:val="99"/>
    <w:semiHidden/>
    <w:rsid w:val="0054035B"/>
    <w:rPr>
      <w:b/>
      <w:bCs/>
      <w:sz w:val="20"/>
      <w:szCs w:val="20"/>
    </w:rPr>
  </w:style>
  <w:style w:type="paragraph" w:styleId="Header">
    <w:name w:val="header"/>
    <w:basedOn w:val="Normal"/>
    <w:link w:val="HeaderChar"/>
    <w:uiPriority w:val="99"/>
    <w:unhideWhenUsed/>
    <w:rsid w:val="00FE7681"/>
    <w:pPr>
      <w:tabs>
        <w:tab w:val="center" w:pos="4513"/>
        <w:tab w:val="right" w:pos="9026"/>
      </w:tabs>
      <w:spacing w:after="0" w:line="240" w:lineRule="auto"/>
    </w:pPr>
  </w:style>
  <w:style w:type="character" w:customStyle="1" w:styleId="HeaderChar">
    <w:name w:val="Header Char"/>
    <w:basedOn w:val="DefaultParagraphFont"/>
    <w:link w:val="Header"/>
    <w:uiPriority w:val="99"/>
    <w:rsid w:val="00FE7681"/>
  </w:style>
  <w:style w:type="paragraph" w:styleId="Footer">
    <w:name w:val="footer"/>
    <w:basedOn w:val="Normal"/>
    <w:link w:val="FooterChar"/>
    <w:uiPriority w:val="99"/>
    <w:unhideWhenUsed/>
    <w:rsid w:val="00FE7681"/>
    <w:pPr>
      <w:tabs>
        <w:tab w:val="center" w:pos="4513"/>
        <w:tab w:val="right" w:pos="9026"/>
      </w:tabs>
      <w:spacing w:after="0" w:line="240" w:lineRule="auto"/>
    </w:pPr>
  </w:style>
  <w:style w:type="character" w:customStyle="1" w:styleId="FooterChar">
    <w:name w:val="Footer Char"/>
    <w:basedOn w:val="DefaultParagraphFont"/>
    <w:link w:val="Footer"/>
    <w:uiPriority w:val="99"/>
    <w:rsid w:val="00FE7681"/>
  </w:style>
  <w:style w:type="paragraph" w:customStyle="1" w:styleId="EndNoteBibliographyTitle">
    <w:name w:val="EndNote Bibliography Title"/>
    <w:basedOn w:val="Normal"/>
    <w:link w:val="EndNoteBibliographyTitleChar"/>
    <w:rsid w:val="0071050E"/>
    <w:pPr>
      <w:spacing w:after="0"/>
      <w:jc w:val="center"/>
    </w:pPr>
    <w:rPr>
      <w:rFonts w:ascii="Calibri" w:hAnsi="Calibri" w:cs="Calibri"/>
      <w:lang w:val="en-US"/>
    </w:rPr>
  </w:style>
  <w:style w:type="character" w:customStyle="1" w:styleId="EndNoteBibliographyTitleChar">
    <w:name w:val="EndNote Bibliography Title Char"/>
    <w:basedOn w:val="DefaultParagraphFont"/>
    <w:link w:val="EndNoteBibliographyTitle"/>
    <w:rsid w:val="0071050E"/>
    <w:rPr>
      <w:rFonts w:ascii="Calibri" w:hAnsi="Calibri" w:cs="Calibri"/>
      <w:lang w:val="en-US"/>
    </w:rPr>
  </w:style>
  <w:style w:type="table" w:styleId="MediumList1">
    <w:name w:val="Medium List 1"/>
    <w:basedOn w:val="TableNormal"/>
    <w:uiPriority w:val="65"/>
    <w:rsid w:val="00395BA2"/>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LightShading">
    <w:name w:val="Light Shading"/>
    <w:basedOn w:val="TableNormal"/>
    <w:uiPriority w:val="60"/>
    <w:rsid w:val="00395BA2"/>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jew2@cam.ac.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938A1E-0E99-9A40-A112-A0D29E7BD1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26</Pages>
  <Words>6312</Words>
  <Characters>35982</Characters>
  <Application>Microsoft Office Word</Application>
  <DocSecurity>0</DocSecurity>
  <Lines>299</Lines>
  <Paragraphs>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42210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dr.rgaurav</dc:creator>
  <cp:keywords/>
  <dc:description/>
  <cp:lastModifiedBy>Chris Watson</cp:lastModifiedBy>
  <cp:revision>2</cp:revision>
  <dcterms:created xsi:type="dcterms:W3CDTF">2020-03-02T16:59:00Z</dcterms:created>
  <dcterms:modified xsi:type="dcterms:W3CDTF">2020-03-02T16:59:00Z</dcterms:modified>
</cp:coreProperties>
</file>