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FD060E" w14:textId="77777777" w:rsidR="00F62C8B" w:rsidRPr="006164D1" w:rsidRDefault="000F3A41" w:rsidP="004C531E">
      <w:pPr>
        <w:pStyle w:val="RSCM01ReceivedAccepted"/>
        <w:rPr>
          <w:noProof w:val="0"/>
        </w:rPr>
      </w:pPr>
      <w:r w:rsidRPr="006164D1">
        <mc:AlternateContent>
          <mc:Choice Requires="wps">
            <w:drawing>
              <wp:anchor distT="180340" distB="0" distL="114300" distR="114300" simplePos="0" relativeHeight="251662336" behindDoc="1" locked="1" layoutInCell="0" allowOverlap="0" wp14:anchorId="06721467" wp14:editId="61856C23">
                <wp:simplePos x="0" y="0"/>
                <wp:positionH relativeFrom="column">
                  <wp:posOffset>-58</wp:posOffset>
                </wp:positionH>
                <wp:positionV relativeFrom="margin">
                  <wp:align>bottom</wp:align>
                </wp:positionV>
                <wp:extent cx="3158490" cy="872490"/>
                <wp:effectExtent l="0" t="0" r="3810" b="0"/>
                <wp:wrapTopAndBottom/>
                <wp:docPr id="7"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872490"/>
                        </a:xfrm>
                        <a:prstGeom prst="rect">
                          <a:avLst/>
                        </a:prstGeom>
                        <a:solidFill>
                          <a:srgbClr val="FFFFFF"/>
                        </a:solidFill>
                        <a:ln w="9525">
                          <a:noFill/>
                          <a:miter lim="800000"/>
                          <a:headEnd/>
                          <a:tailEnd/>
                        </a:ln>
                      </wps:spPr>
                      <wps:txbx>
                        <w:txbxContent>
                          <w:p w14:paraId="171C1042" w14:textId="77777777" w:rsidR="00282861" w:rsidRPr="00C405FD" w:rsidRDefault="00282861" w:rsidP="002713EC">
                            <w:pPr>
                              <w:pStyle w:val="RSCF01FootnoteAuthorAddress"/>
                            </w:pPr>
                            <w:r>
                              <w:t>Department of Chemistry, University of Cambridge, Lensfield Road, CB2 1EW Cambridge, United Kingdom. E-mail: gb453@cam.ac.uk</w:t>
                            </w:r>
                          </w:p>
                          <w:p w14:paraId="2AA86F65" w14:textId="7587B035" w:rsidR="00282861" w:rsidRPr="00C405FD" w:rsidRDefault="00282861" w:rsidP="002713EC">
                            <w:pPr>
                              <w:pStyle w:val="RSCF01FootnoteAuthorAddress"/>
                            </w:pPr>
                            <w:r>
                              <w:t>Instituto de Medicina Molecular, Faculdade de Medicina da Universidade de Lisboa. Av Prof Egaz Moniz, 1649-028 Lisboa, Portugal</w:t>
                            </w:r>
                            <w:r w:rsidRPr="00C405FD">
                              <w:t>.</w:t>
                            </w:r>
                            <w:r>
                              <w:t xml:space="preserve"> E-mail:</w:t>
                            </w:r>
                            <w:r w:rsidR="00FC3724">
                              <w:t xml:space="preserve"> </w:t>
                            </w:r>
                            <w:r>
                              <w:t>gbernardes@medicina.ulisboa.pt</w:t>
                            </w:r>
                          </w:p>
                          <w:p w14:paraId="1AC6511B" w14:textId="77777777" w:rsidR="00282861" w:rsidRPr="00241ACD" w:rsidRDefault="00282861" w:rsidP="00241ACD">
                            <w:pPr>
                              <w:pStyle w:val="RSCF02FootnotestoTitleAuthors"/>
                            </w:pPr>
                            <w:r w:rsidRPr="00241ACD">
                              <w:t xml:space="preserve">Electronic Supplementary Information (ESI) available: </w:t>
                            </w:r>
                            <w:r w:rsidRPr="002713EC">
                              <w:t>Suppleme</w:t>
                            </w:r>
                            <w:r>
                              <w:t>ntary Figures, Data and Methods</w:t>
                            </w:r>
                            <w:r w:rsidRPr="00241ACD">
                              <w:t>.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w14:anchorId="06721467" id="_x0000_t202" coordsize="21600,21600" o:spt="202" path="m,l,21600r21600,l21600,xe">
                <v:stroke joinstyle="miter"/>
                <v:path gradientshapeok="t" o:connecttype="rect"/>
              </v:shapetype>
              <v:shape id="Text Box 2" o:spid="_x0000_s1026" type="#_x0000_t202" style="position:absolute;margin-left:0;margin-top:0;width:248.7pt;height:68.7pt;z-index:-251654144;visibility:visible;mso-wrap-style:square;mso-width-percent:0;mso-height-percent:200;mso-wrap-distance-left:9pt;mso-wrap-distance-top:14.2pt;mso-wrap-distance-right:9pt;mso-wrap-distance-bottom:0;mso-position-horizontal:absolute;mso-position-horizontal-relative:text;mso-position-vertical:bottom;mso-position-vertical-relative:margin;mso-width-percent:0;mso-height-percent:20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" o:allowincell="f" o:allowoverlap="f" stroked="f">
                <o:lock v:ext="edit" aspectratio="t"/>
                <v:textbox style="mso-fit-shape-to-text:t" inset="0,1mm,0,1mm">
                  <w:txbxContent>
                    <w:p w14:paraId="171C1042" w14:textId="77777777" w:rsidR="00282861" w:rsidRPr="00C405FD" w:rsidRDefault="00282861" w:rsidP="002713EC">
                      <w:pPr>
                        <w:pStyle w:val="RSCF01FootnoteAuthorAddress"/>
                      </w:pPr>
                      <w:r>
                        <w:t xml:space="preserve">Department of Chemistry, University of Cambridge, </w:t>
                      </w:r>
                      <w:proofErr w:type="spellStart"/>
                      <w:r>
                        <w:t>Lensfield</w:t>
                      </w:r>
                      <w:proofErr w:type="spellEnd"/>
                      <w:r>
                        <w:t xml:space="preserve"> Road, CB2 1EW Cambridge, United Kingdom. E-mail: gb453@cam.ac.uk</w:t>
                      </w:r>
                    </w:p>
                    <w:p w14:paraId="2AA86F65" w14:textId="7587B035" w:rsidR="00282861" w:rsidRPr="00C405FD" w:rsidRDefault="00282861" w:rsidP="002713EC">
                      <w:pPr>
                        <w:pStyle w:val="RSCF01FootnoteAuthorAddress"/>
                      </w:pPr>
                      <w:r>
                        <w:t xml:space="preserve">Instituto de </w:t>
                      </w:r>
                      <w:proofErr w:type="spellStart"/>
                      <w:r>
                        <w:t>Medicina</w:t>
                      </w:r>
                      <w:proofErr w:type="spellEnd"/>
                      <w:r>
                        <w:t xml:space="preserve"> Molecular, </w:t>
                      </w:r>
                      <w:proofErr w:type="spellStart"/>
                      <w:r>
                        <w:t>Faculdade</w:t>
                      </w:r>
                      <w:proofErr w:type="spellEnd"/>
                      <w:r>
                        <w:t xml:space="preserve"> de </w:t>
                      </w:r>
                      <w:proofErr w:type="spellStart"/>
                      <w:r>
                        <w:t>Medicina</w:t>
                      </w:r>
                      <w:proofErr w:type="spellEnd"/>
                      <w:r>
                        <w:t xml:space="preserve"> da </w:t>
                      </w:r>
                      <w:proofErr w:type="spellStart"/>
                      <w:r>
                        <w:t>Universidade</w:t>
                      </w:r>
                      <w:proofErr w:type="spellEnd"/>
                      <w:r>
                        <w:t xml:space="preserve"> de </w:t>
                      </w:r>
                      <w:proofErr w:type="spellStart"/>
                      <w:r>
                        <w:t>Lisboa</w:t>
                      </w:r>
                      <w:proofErr w:type="spellEnd"/>
                      <w:r>
                        <w:t xml:space="preserve">. Av Prof </w:t>
                      </w:r>
                      <w:proofErr w:type="spellStart"/>
                      <w:r>
                        <w:t>Egaz</w:t>
                      </w:r>
                      <w:proofErr w:type="spellEnd"/>
                      <w:r>
                        <w:t xml:space="preserve"> Moniz, 1649-028 </w:t>
                      </w:r>
                      <w:proofErr w:type="spellStart"/>
                      <w:r>
                        <w:t>Lisboa</w:t>
                      </w:r>
                      <w:proofErr w:type="spellEnd"/>
                      <w:r>
                        <w:t>, Portugal</w:t>
                      </w:r>
                      <w:r w:rsidRPr="00C405FD">
                        <w:t>.</w:t>
                      </w:r>
                      <w:r>
                        <w:t xml:space="preserve"> E-mail:</w:t>
                      </w:r>
                      <w:r w:rsidR="00FC3724">
                        <w:t xml:space="preserve"> </w:t>
                      </w:r>
                      <w:r>
                        <w:t>gbernardes@medicina.ulisboa.pt</w:t>
                      </w:r>
                    </w:p>
                    <w:p w14:paraId="1AC6511B" w14:textId="77777777" w:rsidR="00282861" w:rsidRPr="00241ACD" w:rsidRDefault="00282861" w:rsidP="00241ACD">
                      <w:pPr>
                        <w:pStyle w:val="RSCF02FootnotestoTitleAuthors"/>
                      </w:pPr>
                      <w:r w:rsidRPr="00241ACD">
                        <w:t xml:space="preserve">Electronic Supplementary Information (ESI) available: </w:t>
                      </w:r>
                      <w:r w:rsidRPr="002713EC">
                        <w:t>Suppleme</w:t>
                      </w:r>
                      <w:r>
                        <w:t>ntary Figures, Data and Methods</w:t>
                      </w:r>
                      <w:r w:rsidRPr="00241ACD">
                        <w:t>. See DOI: 10.1039/x0xx00000x</w:t>
                      </w:r>
                    </w:p>
                  </w:txbxContent>
                </v:textbox>
                <w10:wrap type="topAndBottom" anchory="margin"/>
                <w10:anchorlock/>
              </v:shape>
            </w:pict>
          </mc:Fallback>
        </mc:AlternateContent>
      </w:r>
      <w:r w:rsidR="00F62C8B" w:rsidRPr="006164D1">
        <w:rPr>
          <w:noProof w:val="0"/>
        </w:rPr>
        <w:t>Received 00th January 20</w:t>
      </w:r>
      <w:r w:rsidR="00F15F90" w:rsidRPr="006164D1">
        <w:rPr>
          <w:noProof w:val="0"/>
        </w:rPr>
        <w:t>xx</w:t>
      </w:r>
      <w:r w:rsidR="00F62C8B" w:rsidRPr="006164D1">
        <w:rPr>
          <w:noProof w:val="0"/>
        </w:rPr>
        <w:t>,</w:t>
      </w:r>
    </w:p>
    <w:p w14:paraId="7CDE2112" w14:textId="77777777" w:rsidR="00F62C8B" w:rsidRPr="006164D1" w:rsidRDefault="00F62C8B" w:rsidP="004C531E">
      <w:pPr>
        <w:pStyle w:val="RSCM01ReceivedAccepted"/>
        <w:rPr>
          <w:noProof w:val="0"/>
        </w:rPr>
      </w:pPr>
      <w:r w:rsidRPr="006164D1">
        <w:rPr>
          <w:noProof w:val="0"/>
        </w:rPr>
        <w:t>Accepted 00th January 20</w:t>
      </w:r>
      <w:r w:rsidR="00F15F90" w:rsidRPr="006164D1">
        <w:rPr>
          <w:noProof w:val="0"/>
        </w:rPr>
        <w:t>xx</w:t>
      </w:r>
    </w:p>
    <w:p w14:paraId="70A7B582" w14:textId="77777777" w:rsidR="00F62C8B" w:rsidRPr="006164D1" w:rsidRDefault="00F62C8B" w:rsidP="004C531E">
      <w:pPr>
        <w:pStyle w:val="RSCM02DOI"/>
      </w:pPr>
      <w:r w:rsidRPr="006164D1">
        <w:t>DOI: 10.1039/x0xx00000x</w:t>
      </w:r>
    </w:p>
    <w:p w14:paraId="6CEB33BC" w14:textId="77777777" w:rsidR="00A9649E" w:rsidRPr="006164D1" w:rsidRDefault="00A9649E" w:rsidP="004C531E">
      <w:pPr>
        <w:pStyle w:val="RSCM03Website"/>
      </w:pPr>
      <w:r w:rsidRPr="006164D1">
        <w:t>www.rsc.org/</w:t>
      </w:r>
    </w:p>
    <w:p w14:paraId="162CA8B6" w14:textId="253A19D8" w:rsidR="004414A5" w:rsidRPr="006164D1" w:rsidRDefault="00F62C8B" w:rsidP="00C32EDF">
      <w:pPr>
        <w:pStyle w:val="RSCH01PaperTitle"/>
      </w:pPr>
      <w:r w:rsidRPr="006164D1">
        <w:br w:type="column"/>
      </w:r>
      <w:r w:rsidR="00424507" w:rsidRPr="006164D1">
        <w:t>Development of a self-</w:t>
      </w:r>
      <w:proofErr w:type="spellStart"/>
      <w:r w:rsidR="00424507" w:rsidRPr="006164D1">
        <w:t>immolative</w:t>
      </w:r>
      <w:proofErr w:type="spellEnd"/>
      <w:r w:rsidR="00424507" w:rsidRPr="006164D1">
        <w:t xml:space="preserve"> linker for tetrazine-triggered release of alcohols in cells</w:t>
      </w:r>
    </w:p>
    <w:p w14:paraId="4A5119DF" w14:textId="77777777" w:rsidR="008125A0" w:rsidRPr="006164D1" w:rsidRDefault="00E55A3C" w:rsidP="008125A0">
      <w:pPr>
        <w:pStyle w:val="RSCB01ARTAbstract"/>
        <w:rPr>
          <w:rFonts w:cs="Times New Roman"/>
          <w:noProof w:val="0"/>
          <w:sz w:val="20"/>
        </w:rPr>
      </w:pPr>
      <w:r w:rsidRPr="006164D1">
        <w:rPr>
          <w:rFonts w:cs="Times New Roman"/>
          <w:noProof w:val="0"/>
          <w:sz w:val="20"/>
        </w:rPr>
        <w:t xml:space="preserve">Sarah </w:t>
      </w:r>
      <w:proofErr w:type="spellStart"/>
      <w:proofErr w:type="gramStart"/>
      <w:r w:rsidRPr="006164D1">
        <w:rPr>
          <w:rFonts w:cs="Times New Roman"/>
          <w:noProof w:val="0"/>
          <w:sz w:val="20"/>
        </w:rPr>
        <w:t>Davies,</w:t>
      </w:r>
      <w:r w:rsidRPr="006164D1">
        <w:rPr>
          <w:rFonts w:cs="Times New Roman"/>
          <w:noProof w:val="0"/>
          <w:sz w:val="20"/>
          <w:vertAlign w:val="superscript"/>
        </w:rPr>
        <w:t>a</w:t>
      </w:r>
      <w:proofErr w:type="spellEnd"/>
      <w:proofErr w:type="gramEnd"/>
      <w:r w:rsidRPr="006164D1">
        <w:rPr>
          <w:rFonts w:cs="Times New Roman"/>
          <w:noProof w:val="0"/>
          <w:sz w:val="20"/>
        </w:rPr>
        <w:t xml:space="preserve"> Bruno L. </w:t>
      </w:r>
      <w:proofErr w:type="spellStart"/>
      <w:r w:rsidRPr="006164D1">
        <w:rPr>
          <w:rFonts w:cs="Times New Roman"/>
          <w:noProof w:val="0"/>
          <w:sz w:val="20"/>
        </w:rPr>
        <w:t>Oliveira,</w:t>
      </w:r>
      <w:r w:rsidRPr="006164D1">
        <w:rPr>
          <w:rFonts w:cs="Times New Roman"/>
          <w:noProof w:val="0"/>
          <w:sz w:val="20"/>
          <w:vertAlign w:val="superscript"/>
        </w:rPr>
        <w:t>a,b</w:t>
      </w:r>
      <w:proofErr w:type="spellEnd"/>
      <w:r w:rsidRPr="006164D1">
        <w:rPr>
          <w:rFonts w:cs="Times New Roman"/>
          <w:noProof w:val="0"/>
          <w:sz w:val="20"/>
        </w:rPr>
        <w:t xml:space="preserve"> and Gonçalo J. L. Bernardes*</w:t>
      </w:r>
      <w:proofErr w:type="spellStart"/>
      <w:r w:rsidRPr="006164D1">
        <w:rPr>
          <w:rFonts w:cs="Times New Roman"/>
          <w:noProof w:val="0"/>
          <w:sz w:val="20"/>
          <w:vertAlign w:val="superscript"/>
        </w:rPr>
        <w:t>a,b</w:t>
      </w:r>
      <w:proofErr w:type="spellEnd"/>
    </w:p>
    <w:p w14:paraId="3A65219B" w14:textId="7595FD34" w:rsidR="00ED7868" w:rsidRPr="006164D1" w:rsidRDefault="0099788C" w:rsidP="00FA2DA2">
      <w:pPr>
        <w:pStyle w:val="RSCB01ARTAbstract"/>
        <w:rPr>
          <w:noProof w:val="0"/>
        </w:rPr>
      </w:pPr>
      <w:r w:rsidRPr="006164D1">
        <w:rPr>
          <w:noProof w:val="0"/>
        </w:rPr>
        <w:t>Bioorthogonal</w:t>
      </w:r>
      <w:r w:rsidR="00783930" w:rsidRPr="006164D1">
        <w:rPr>
          <w:noProof w:val="0"/>
        </w:rPr>
        <w:t xml:space="preserve"> </w:t>
      </w:r>
      <w:r w:rsidR="0085565A" w:rsidRPr="006164D1">
        <w:rPr>
          <w:noProof w:val="0"/>
        </w:rPr>
        <w:t>decaging</w:t>
      </w:r>
      <w:r w:rsidR="00783930" w:rsidRPr="006164D1">
        <w:rPr>
          <w:noProof w:val="0"/>
        </w:rPr>
        <w:t xml:space="preserve"> </w:t>
      </w:r>
      <w:r w:rsidR="00C5368A" w:rsidRPr="006164D1">
        <w:rPr>
          <w:noProof w:val="0"/>
        </w:rPr>
        <w:t>reactions are a promising strategy for prodrug activation</w:t>
      </w:r>
      <w:r w:rsidR="00B941A0" w:rsidRPr="006164D1">
        <w:rPr>
          <w:noProof w:val="0"/>
        </w:rPr>
        <w:t xml:space="preserve"> </w:t>
      </w:r>
      <w:r w:rsidR="007A03C9" w:rsidRPr="006164D1">
        <w:rPr>
          <w:noProof w:val="0"/>
        </w:rPr>
        <w:t>because</w:t>
      </w:r>
      <w:r w:rsidR="00B941A0" w:rsidRPr="006164D1">
        <w:rPr>
          <w:noProof w:val="0"/>
        </w:rPr>
        <w:t xml:space="preserve"> they involve bond cleavage to release a molecule of interest</w:t>
      </w:r>
      <w:r w:rsidR="00783930" w:rsidRPr="006164D1">
        <w:rPr>
          <w:noProof w:val="0"/>
        </w:rPr>
        <w:t xml:space="preserve">. </w:t>
      </w:r>
      <w:r w:rsidR="00C5368A" w:rsidRPr="006164D1">
        <w:rPr>
          <w:noProof w:val="0"/>
        </w:rPr>
        <w:t>The</w:t>
      </w:r>
      <w:r w:rsidR="004E5E3B" w:rsidRPr="006164D1">
        <w:rPr>
          <w:noProof w:val="0"/>
        </w:rPr>
        <w:t xml:space="preserve"> </w:t>
      </w:r>
      <w:r w:rsidR="00B941A0" w:rsidRPr="006164D1">
        <w:rPr>
          <w:i/>
          <w:noProof w:val="0"/>
        </w:rPr>
        <w:t>trans</w:t>
      </w:r>
      <w:r w:rsidR="00B941A0" w:rsidRPr="006164D1">
        <w:rPr>
          <w:noProof w:val="0"/>
        </w:rPr>
        <w:t>-cyclooctene (</w:t>
      </w:r>
      <w:r w:rsidR="004E5E3B" w:rsidRPr="006164D1">
        <w:rPr>
          <w:noProof w:val="0"/>
        </w:rPr>
        <w:t>TCO</w:t>
      </w:r>
      <w:r w:rsidR="00B941A0" w:rsidRPr="006164D1">
        <w:rPr>
          <w:noProof w:val="0"/>
        </w:rPr>
        <w:t>)</w:t>
      </w:r>
      <w:r w:rsidR="004E5E3B" w:rsidRPr="006164D1">
        <w:rPr>
          <w:noProof w:val="0"/>
        </w:rPr>
        <w:t xml:space="preserve">-tetrazine </w:t>
      </w:r>
      <w:r w:rsidR="00B941A0" w:rsidRPr="006164D1">
        <w:rPr>
          <w:noProof w:val="0"/>
        </w:rPr>
        <w:t>inverse electron</w:t>
      </w:r>
      <w:r w:rsidR="007478A5" w:rsidRPr="006164D1">
        <w:rPr>
          <w:noProof w:val="0"/>
        </w:rPr>
        <w:t>-</w:t>
      </w:r>
      <w:r w:rsidR="00B941A0" w:rsidRPr="006164D1">
        <w:rPr>
          <w:noProof w:val="0"/>
        </w:rPr>
        <w:t>demand Diels</w:t>
      </w:r>
      <w:r w:rsidR="007A03C9" w:rsidRPr="006164D1">
        <w:rPr>
          <w:noProof w:val="0"/>
        </w:rPr>
        <w:t>–</w:t>
      </w:r>
      <w:r w:rsidR="00B941A0" w:rsidRPr="006164D1">
        <w:rPr>
          <w:noProof w:val="0"/>
        </w:rPr>
        <w:t xml:space="preserve">Alder </w:t>
      </w:r>
      <w:r w:rsidR="004E5E3B" w:rsidRPr="006164D1">
        <w:rPr>
          <w:noProof w:val="0"/>
        </w:rPr>
        <w:t xml:space="preserve">reaction has been </w:t>
      </w:r>
      <w:r w:rsidR="00BD2D56" w:rsidRPr="006164D1">
        <w:rPr>
          <w:noProof w:val="0"/>
        </w:rPr>
        <w:t xml:space="preserve">widely </w:t>
      </w:r>
      <w:r w:rsidR="004E5E3B" w:rsidRPr="006164D1">
        <w:rPr>
          <w:noProof w:val="0"/>
        </w:rPr>
        <w:t xml:space="preserve">applied </w:t>
      </w:r>
      <w:r w:rsidR="004E5E3B" w:rsidRPr="006164D1">
        <w:rPr>
          <w:i/>
          <w:noProof w:val="0"/>
        </w:rPr>
        <w:t>in vivo</w:t>
      </w:r>
      <w:r w:rsidR="004E5E3B" w:rsidRPr="006164D1">
        <w:rPr>
          <w:noProof w:val="0"/>
        </w:rPr>
        <w:t xml:space="preserve"> for decaging of amine prodrugs</w:t>
      </w:r>
      <w:r w:rsidR="00BD2D56" w:rsidRPr="006164D1">
        <w:rPr>
          <w:noProof w:val="0"/>
        </w:rPr>
        <w:t>, h</w:t>
      </w:r>
      <w:r w:rsidR="004E5E3B" w:rsidRPr="006164D1">
        <w:rPr>
          <w:noProof w:val="0"/>
        </w:rPr>
        <w:t xml:space="preserve">owever, the release </w:t>
      </w:r>
      <w:r w:rsidR="00C5368A" w:rsidRPr="006164D1">
        <w:rPr>
          <w:noProof w:val="0"/>
        </w:rPr>
        <w:t xml:space="preserve">of </w:t>
      </w:r>
      <w:r w:rsidR="00BD2D56" w:rsidRPr="006164D1">
        <w:rPr>
          <w:noProof w:val="0"/>
        </w:rPr>
        <w:t>alcohol-containing bioactive compounds</w:t>
      </w:r>
      <w:r w:rsidR="00BD2D56" w:rsidRPr="006164D1" w:rsidDel="00BD2D56">
        <w:rPr>
          <w:noProof w:val="0"/>
        </w:rPr>
        <w:t xml:space="preserve"> </w:t>
      </w:r>
      <w:r w:rsidR="00C5368A" w:rsidRPr="006164D1">
        <w:rPr>
          <w:noProof w:val="0"/>
        </w:rPr>
        <w:t>has b</w:t>
      </w:r>
      <w:r w:rsidR="004E5E3B" w:rsidRPr="006164D1">
        <w:rPr>
          <w:noProof w:val="0"/>
        </w:rPr>
        <w:t>een less well studied</w:t>
      </w:r>
      <w:r w:rsidR="00C5368A" w:rsidRPr="006164D1">
        <w:rPr>
          <w:noProof w:val="0"/>
        </w:rPr>
        <w:t xml:space="preserve">. </w:t>
      </w:r>
      <w:r w:rsidR="00322177" w:rsidRPr="006164D1">
        <w:rPr>
          <w:noProof w:val="0"/>
        </w:rPr>
        <w:t>Here, we report a TCO-</w:t>
      </w:r>
      <w:r w:rsidR="0085565A" w:rsidRPr="006164D1">
        <w:rPr>
          <w:noProof w:val="0"/>
        </w:rPr>
        <w:t>carbamate</w:t>
      </w:r>
      <w:r w:rsidR="00322177" w:rsidRPr="006164D1">
        <w:rPr>
          <w:noProof w:val="0"/>
        </w:rPr>
        <w:t xml:space="preserve"> ben</w:t>
      </w:r>
      <w:r w:rsidR="00B941A0" w:rsidRPr="006164D1">
        <w:rPr>
          <w:noProof w:val="0"/>
        </w:rPr>
        <w:t>z</w:t>
      </w:r>
      <w:r w:rsidR="00322177" w:rsidRPr="006164D1">
        <w:rPr>
          <w:noProof w:val="0"/>
        </w:rPr>
        <w:t xml:space="preserve">yl ether </w:t>
      </w:r>
      <w:r w:rsidR="00096D5F" w:rsidRPr="006164D1">
        <w:rPr>
          <w:noProof w:val="0"/>
        </w:rPr>
        <w:t>self-</w:t>
      </w:r>
      <w:proofErr w:type="spellStart"/>
      <w:r w:rsidR="00096D5F" w:rsidRPr="006164D1">
        <w:rPr>
          <w:noProof w:val="0"/>
        </w:rPr>
        <w:t>immolative</w:t>
      </w:r>
      <w:proofErr w:type="spellEnd"/>
      <w:r w:rsidR="00096D5F" w:rsidRPr="006164D1">
        <w:rPr>
          <w:noProof w:val="0"/>
        </w:rPr>
        <w:t xml:space="preserve"> </w:t>
      </w:r>
      <w:r w:rsidR="00322177" w:rsidRPr="006164D1">
        <w:rPr>
          <w:noProof w:val="0"/>
        </w:rPr>
        <w:t xml:space="preserve">linker </w:t>
      </w:r>
      <w:r w:rsidR="00C5368A" w:rsidRPr="006164D1">
        <w:rPr>
          <w:noProof w:val="0"/>
        </w:rPr>
        <w:t xml:space="preserve">for </w:t>
      </w:r>
      <w:r w:rsidR="00232CEE" w:rsidRPr="006164D1">
        <w:rPr>
          <w:noProof w:val="0"/>
        </w:rPr>
        <w:t xml:space="preserve">the </w:t>
      </w:r>
      <w:r w:rsidR="00C5368A" w:rsidRPr="006164D1">
        <w:rPr>
          <w:noProof w:val="0"/>
        </w:rPr>
        <w:t xml:space="preserve">release of </w:t>
      </w:r>
      <w:r w:rsidR="00BD2D56" w:rsidRPr="006164D1">
        <w:rPr>
          <w:noProof w:val="0"/>
        </w:rPr>
        <w:t xml:space="preserve">OH-molecules </w:t>
      </w:r>
      <w:r w:rsidR="00C5368A" w:rsidRPr="006164D1">
        <w:rPr>
          <w:noProof w:val="0"/>
        </w:rPr>
        <w:t>upon reaction with a tetrazine trigger.</w:t>
      </w:r>
      <w:r w:rsidR="00B44AD3" w:rsidRPr="006164D1">
        <w:rPr>
          <w:noProof w:val="0"/>
        </w:rPr>
        <w:t xml:space="preserve"> </w:t>
      </w:r>
      <w:r w:rsidR="00322177" w:rsidRPr="006164D1">
        <w:rPr>
          <w:noProof w:val="0"/>
        </w:rPr>
        <w:t>The benzyl ether linker</w:t>
      </w:r>
      <w:r w:rsidR="00B44AD3" w:rsidRPr="006164D1">
        <w:rPr>
          <w:noProof w:val="0"/>
        </w:rPr>
        <w:t xml:space="preserve"> </w:t>
      </w:r>
      <w:r w:rsidR="00322177" w:rsidRPr="006164D1">
        <w:rPr>
          <w:noProof w:val="0"/>
        </w:rPr>
        <w:t>proved</w:t>
      </w:r>
      <w:r w:rsidR="00B44AD3" w:rsidRPr="006164D1">
        <w:rPr>
          <w:noProof w:val="0"/>
        </w:rPr>
        <w:t xml:space="preserve"> to be highly stable and</w:t>
      </w:r>
      <w:r w:rsidR="00B941A0" w:rsidRPr="006164D1">
        <w:rPr>
          <w:noProof w:val="0"/>
        </w:rPr>
        <w:t xml:space="preserve"> </w:t>
      </w:r>
      <w:r w:rsidR="00C564F9" w:rsidRPr="006164D1">
        <w:rPr>
          <w:noProof w:val="0"/>
        </w:rPr>
        <w:t xml:space="preserve">can </w:t>
      </w:r>
      <w:r w:rsidR="00232CEE" w:rsidRPr="006164D1">
        <w:rPr>
          <w:noProof w:val="0"/>
        </w:rPr>
        <w:t xml:space="preserve">rapidly </w:t>
      </w:r>
      <w:r w:rsidR="00C564F9" w:rsidRPr="006164D1">
        <w:rPr>
          <w:noProof w:val="0"/>
        </w:rPr>
        <w:t xml:space="preserve">liberate </w:t>
      </w:r>
      <w:r w:rsidR="00B941A0" w:rsidRPr="006164D1">
        <w:rPr>
          <w:noProof w:val="0"/>
        </w:rPr>
        <w:t>alcohol</w:t>
      </w:r>
      <w:r w:rsidR="00C564F9" w:rsidRPr="006164D1">
        <w:rPr>
          <w:noProof w:val="0"/>
        </w:rPr>
        <w:t>s</w:t>
      </w:r>
      <w:r w:rsidR="00B44AD3" w:rsidRPr="006164D1">
        <w:rPr>
          <w:noProof w:val="0"/>
        </w:rPr>
        <w:t xml:space="preserve"> </w:t>
      </w:r>
      <w:r w:rsidR="00C564F9" w:rsidRPr="006164D1">
        <w:rPr>
          <w:noProof w:val="0"/>
        </w:rPr>
        <w:t>under physiological conditions</w:t>
      </w:r>
      <w:r w:rsidR="00C564F9" w:rsidRPr="006164D1" w:rsidDel="00C564F9">
        <w:rPr>
          <w:noProof w:val="0"/>
        </w:rPr>
        <w:t xml:space="preserve"> </w:t>
      </w:r>
      <w:r w:rsidR="00B941A0" w:rsidRPr="006164D1">
        <w:rPr>
          <w:noProof w:val="0"/>
        </w:rPr>
        <w:t>upon</w:t>
      </w:r>
      <w:r w:rsidR="00C564F9" w:rsidRPr="006164D1">
        <w:rPr>
          <w:noProof w:val="0"/>
        </w:rPr>
        <w:t xml:space="preserve"> reaction with </w:t>
      </w:r>
      <w:r w:rsidR="00383F9C" w:rsidRPr="006164D1">
        <w:rPr>
          <w:noProof w:val="0"/>
        </w:rPr>
        <w:t>tetrazine</w:t>
      </w:r>
      <w:r w:rsidR="00C564F9" w:rsidRPr="006164D1">
        <w:rPr>
          <w:noProof w:val="0"/>
        </w:rPr>
        <w:t xml:space="preserve">s. The </w:t>
      </w:r>
      <w:r w:rsidR="001E2861" w:rsidRPr="006164D1">
        <w:rPr>
          <w:noProof w:val="0"/>
        </w:rPr>
        <w:t xml:space="preserve">mechanism and </w:t>
      </w:r>
      <w:r w:rsidR="00C564F9" w:rsidRPr="006164D1">
        <w:rPr>
          <w:noProof w:val="0"/>
        </w:rPr>
        <w:t xml:space="preserve">decaging yield </w:t>
      </w:r>
      <w:r w:rsidR="00AA7506" w:rsidRPr="006164D1">
        <w:rPr>
          <w:noProof w:val="0"/>
        </w:rPr>
        <w:t>were</w:t>
      </w:r>
      <w:r w:rsidR="00C564F9" w:rsidRPr="006164D1">
        <w:rPr>
          <w:noProof w:val="0"/>
        </w:rPr>
        <w:t xml:space="preserve"> systematically </w:t>
      </w:r>
      <w:r w:rsidR="00C564F9" w:rsidRPr="006164D1">
        <w:rPr>
          <w:rFonts w:eastAsia="Times New Roman" w:cs="Times New Roman"/>
          <w:noProof w:val="0"/>
        </w:rPr>
        <w:t>examined</w:t>
      </w:r>
      <w:r w:rsidR="00C564F9" w:rsidRPr="006164D1">
        <w:rPr>
          <w:noProof w:val="0"/>
        </w:rPr>
        <w:t xml:space="preserve"> by fluorescence and </w:t>
      </w:r>
      <w:r w:rsidR="004C6BBC" w:rsidRPr="006164D1">
        <w:rPr>
          <w:noProof w:val="0"/>
        </w:rPr>
        <w:t>HPLC</w:t>
      </w:r>
      <w:r w:rsidR="00C564F9" w:rsidRPr="006164D1">
        <w:rPr>
          <w:noProof w:val="0"/>
        </w:rPr>
        <w:t xml:space="preserve"> analysis </w:t>
      </w:r>
      <w:r w:rsidR="007A03C9" w:rsidRPr="006164D1">
        <w:rPr>
          <w:noProof w:val="0"/>
        </w:rPr>
        <w:t xml:space="preserve">by </w:t>
      </w:r>
      <w:r w:rsidR="00C564F9" w:rsidRPr="006164D1">
        <w:rPr>
          <w:noProof w:val="0"/>
        </w:rPr>
        <w:t xml:space="preserve">using a fluorogenic TCO–benzyl ether-coumarin probe and different 3,6‐substituted </w:t>
      </w:r>
      <w:r w:rsidR="001E2861" w:rsidRPr="006164D1">
        <w:rPr>
          <w:noProof w:val="0"/>
        </w:rPr>
        <w:t>tetrazine</w:t>
      </w:r>
      <w:r w:rsidR="00C564F9" w:rsidRPr="006164D1">
        <w:rPr>
          <w:noProof w:val="0"/>
        </w:rPr>
        <w:t xml:space="preserve"> derivative</w:t>
      </w:r>
      <w:r w:rsidR="00C63553" w:rsidRPr="006164D1">
        <w:rPr>
          <w:noProof w:val="0"/>
        </w:rPr>
        <w:t xml:space="preserve">s. This study revealed </w:t>
      </w:r>
      <w:r w:rsidR="004F79E1" w:rsidRPr="006164D1">
        <w:rPr>
          <w:noProof w:val="0"/>
        </w:rPr>
        <w:t xml:space="preserve">that decaging occurs rapidly </w:t>
      </w:r>
      <w:r w:rsidR="00C564F9" w:rsidRPr="006164D1">
        <w:rPr>
          <w:noProof w:val="0"/>
        </w:rPr>
        <w:t>(</w:t>
      </w:r>
      <w:r w:rsidR="00232CEE" w:rsidRPr="006164D1">
        <w:rPr>
          <w:noProof w:val="0"/>
        </w:rPr>
        <w:t>t</w:t>
      </w:r>
      <w:r w:rsidR="00232CEE" w:rsidRPr="006164D1">
        <w:rPr>
          <w:noProof w:val="0"/>
          <w:vertAlign w:val="subscript"/>
        </w:rPr>
        <w:t xml:space="preserve">1/2 </w:t>
      </w:r>
      <w:r w:rsidR="004C062E" w:rsidRPr="006164D1">
        <w:rPr>
          <w:noProof w:val="0"/>
        </w:rPr>
        <w:t>= 27</w:t>
      </w:r>
      <w:r w:rsidR="00C564F9" w:rsidRPr="006164D1">
        <w:rPr>
          <w:noProof w:val="0"/>
        </w:rPr>
        <w:t xml:space="preserve"> min) </w:t>
      </w:r>
      <w:r w:rsidR="004F79E1" w:rsidRPr="006164D1">
        <w:rPr>
          <w:noProof w:val="0"/>
        </w:rPr>
        <w:t>and</w:t>
      </w:r>
      <w:r w:rsidR="007A03C9" w:rsidRPr="006164D1">
        <w:rPr>
          <w:noProof w:val="0"/>
        </w:rPr>
        <w:t xml:space="preserve"> </w:t>
      </w:r>
      <w:r w:rsidR="00C564F9" w:rsidRPr="006164D1">
        <w:rPr>
          <w:noProof w:val="0"/>
        </w:rPr>
        <w:t xml:space="preserve">the </w:t>
      </w:r>
      <w:r w:rsidR="00AA7506" w:rsidRPr="006164D1">
        <w:rPr>
          <w:noProof w:val="0"/>
        </w:rPr>
        <w:t>cycloaddition</w:t>
      </w:r>
      <w:r w:rsidR="008C68A9" w:rsidRPr="006164D1">
        <w:rPr>
          <w:noProof w:val="0"/>
        </w:rPr>
        <w:t xml:space="preserve"> step happens</w:t>
      </w:r>
      <w:r w:rsidR="00C564F9" w:rsidRPr="006164D1">
        <w:rPr>
          <w:noProof w:val="0"/>
        </w:rPr>
        <w:t xml:space="preserve"> within seconds (</w:t>
      </w:r>
      <w:r w:rsidR="00232CEE" w:rsidRPr="006164D1">
        <w:rPr>
          <w:noProof w:val="0"/>
        </w:rPr>
        <w:t>t</w:t>
      </w:r>
      <w:r w:rsidR="00232CEE" w:rsidRPr="006164D1">
        <w:rPr>
          <w:noProof w:val="0"/>
          <w:vertAlign w:val="subscript"/>
        </w:rPr>
        <w:t>1/2</w:t>
      </w:r>
      <w:r w:rsidR="00C564F9" w:rsidRPr="006164D1">
        <w:rPr>
          <w:noProof w:val="0"/>
        </w:rPr>
        <w:t xml:space="preserve"> </w:t>
      </w:r>
      <w:r w:rsidR="004D34A0" w:rsidRPr="006164D1">
        <w:rPr>
          <w:noProof w:val="0"/>
        </w:rPr>
        <w:t xml:space="preserve">= </w:t>
      </w:r>
      <w:r w:rsidR="00C564F9" w:rsidRPr="006164D1">
        <w:rPr>
          <w:noProof w:val="0"/>
        </w:rPr>
        <w:t xml:space="preserve">7 secs) with reaction rates of </w:t>
      </w:r>
      <w:r w:rsidR="007A03C9" w:rsidRPr="006164D1">
        <w:rPr>
          <w:noProof w:val="0"/>
        </w:rPr>
        <w:sym w:font="Symbol" w:char="F0BB"/>
      </w:r>
      <w:r w:rsidR="00C564F9" w:rsidRPr="006164D1">
        <w:rPr>
          <w:noProof w:val="0"/>
        </w:rPr>
        <w:t>100 M</w:t>
      </w:r>
      <w:r w:rsidR="007A03C9" w:rsidRPr="006164D1">
        <w:rPr>
          <w:noProof w:val="0"/>
          <w:vertAlign w:val="superscript"/>
        </w:rPr>
        <w:t>–</w:t>
      </w:r>
      <w:r w:rsidR="00C564F9" w:rsidRPr="006164D1">
        <w:rPr>
          <w:noProof w:val="0"/>
          <w:vertAlign w:val="superscript"/>
        </w:rPr>
        <w:t>1</w:t>
      </w:r>
      <w:r w:rsidR="00C564F9" w:rsidRPr="006164D1">
        <w:rPr>
          <w:noProof w:val="0"/>
        </w:rPr>
        <w:t>s</w:t>
      </w:r>
      <w:r w:rsidR="007A03C9" w:rsidRPr="006164D1">
        <w:rPr>
          <w:noProof w:val="0"/>
          <w:vertAlign w:val="superscript"/>
        </w:rPr>
        <w:t>–</w:t>
      </w:r>
      <w:r w:rsidR="00C564F9" w:rsidRPr="006164D1">
        <w:rPr>
          <w:noProof w:val="0"/>
          <w:vertAlign w:val="superscript"/>
        </w:rPr>
        <w:t>1</w:t>
      </w:r>
      <w:r w:rsidR="00C564F9" w:rsidRPr="006164D1">
        <w:rPr>
          <w:noProof w:val="0"/>
        </w:rPr>
        <w:t xml:space="preserve">. </w:t>
      </w:r>
      <w:r w:rsidR="00096D5F" w:rsidRPr="006164D1">
        <w:rPr>
          <w:rFonts w:eastAsia="Times New Roman" w:cs="Times New Roman"/>
          <w:noProof w:val="0"/>
        </w:rPr>
        <w:t>I</w:t>
      </w:r>
      <w:r w:rsidR="001364C1" w:rsidRPr="006164D1">
        <w:rPr>
          <w:rFonts w:eastAsia="Times New Roman" w:cs="Times New Roman"/>
          <w:noProof w:val="0"/>
        </w:rPr>
        <w:t>mportantly,</w:t>
      </w:r>
      <w:r w:rsidR="001364C1" w:rsidRPr="006164D1">
        <w:rPr>
          <w:noProof w:val="0"/>
        </w:rPr>
        <w:t xml:space="preserve"> t</w:t>
      </w:r>
      <w:r w:rsidR="00C564F9" w:rsidRPr="006164D1">
        <w:rPr>
          <w:noProof w:val="0"/>
        </w:rPr>
        <w:t>he reaction is compatible with living organisms as d</w:t>
      </w:r>
      <w:r w:rsidR="001364C1" w:rsidRPr="006164D1">
        <w:rPr>
          <w:noProof w:val="0"/>
        </w:rPr>
        <w:t>emonstrated by the decaging of a prodrug of the ant</w:t>
      </w:r>
      <w:r w:rsidR="004D34A0" w:rsidRPr="006164D1">
        <w:rPr>
          <w:noProof w:val="0"/>
        </w:rPr>
        <w:t xml:space="preserve">ibacterial </w:t>
      </w:r>
      <w:r w:rsidR="00E62097" w:rsidRPr="006164D1">
        <w:rPr>
          <w:noProof w:val="0"/>
        </w:rPr>
        <w:t xml:space="preserve">compound </w:t>
      </w:r>
      <w:r w:rsidR="004D34A0" w:rsidRPr="006164D1">
        <w:rPr>
          <w:noProof w:val="0"/>
        </w:rPr>
        <w:t>triclosan</w:t>
      </w:r>
      <w:r w:rsidR="001364C1" w:rsidRPr="006164D1">
        <w:rPr>
          <w:noProof w:val="0"/>
        </w:rPr>
        <w:t xml:space="preserve"> in</w:t>
      </w:r>
      <w:r w:rsidR="00452CBF" w:rsidRPr="006164D1">
        <w:rPr>
          <w:noProof w:val="0"/>
        </w:rPr>
        <w:t xml:space="preserve"> the presence of</w:t>
      </w:r>
      <w:r w:rsidR="001364C1" w:rsidRPr="006164D1">
        <w:rPr>
          <w:noProof w:val="0"/>
        </w:rPr>
        <w:t xml:space="preserve"> live </w:t>
      </w:r>
      <w:r w:rsidR="001364C1" w:rsidRPr="006164D1">
        <w:rPr>
          <w:i/>
          <w:noProof w:val="0"/>
        </w:rPr>
        <w:t>E. Coli</w:t>
      </w:r>
      <w:r w:rsidR="001364C1" w:rsidRPr="006164D1">
        <w:rPr>
          <w:noProof w:val="0"/>
        </w:rPr>
        <w:t xml:space="preserve">, </w:t>
      </w:r>
      <w:r w:rsidR="007A03C9" w:rsidRPr="006164D1">
        <w:rPr>
          <w:noProof w:val="0"/>
        </w:rPr>
        <w:t xml:space="preserve">that </w:t>
      </w:r>
      <w:r w:rsidR="001364C1" w:rsidRPr="006164D1">
        <w:rPr>
          <w:noProof w:val="0"/>
        </w:rPr>
        <w:t>result</w:t>
      </w:r>
      <w:r w:rsidR="007A03C9" w:rsidRPr="006164D1">
        <w:rPr>
          <w:noProof w:val="0"/>
        </w:rPr>
        <w:t>ed</w:t>
      </w:r>
      <w:r w:rsidR="001364C1" w:rsidRPr="006164D1">
        <w:rPr>
          <w:noProof w:val="0"/>
        </w:rPr>
        <w:t xml:space="preserve"> in complete cell killing by action of the </w:t>
      </w:r>
      <w:r w:rsidR="00AA7506" w:rsidRPr="006164D1">
        <w:rPr>
          <w:noProof w:val="0"/>
        </w:rPr>
        <w:t>released</w:t>
      </w:r>
      <w:r w:rsidR="001364C1" w:rsidRPr="006164D1">
        <w:rPr>
          <w:noProof w:val="0"/>
        </w:rPr>
        <w:t xml:space="preserve"> </w:t>
      </w:r>
      <w:r w:rsidR="00C70B04" w:rsidRPr="006164D1">
        <w:rPr>
          <w:noProof w:val="0"/>
        </w:rPr>
        <w:t>“OH-</w:t>
      </w:r>
      <w:r w:rsidR="001364C1" w:rsidRPr="006164D1">
        <w:rPr>
          <w:noProof w:val="0"/>
        </w:rPr>
        <w:t>active drug</w:t>
      </w:r>
      <w:r w:rsidR="00C70B04" w:rsidRPr="006164D1">
        <w:rPr>
          <w:noProof w:val="0"/>
        </w:rPr>
        <w:t>”</w:t>
      </w:r>
      <w:r w:rsidR="001364C1" w:rsidRPr="006164D1">
        <w:rPr>
          <w:noProof w:val="0"/>
        </w:rPr>
        <w:t xml:space="preserve">. </w:t>
      </w:r>
      <w:r w:rsidR="001D143E" w:rsidRPr="006164D1">
        <w:rPr>
          <w:noProof w:val="0"/>
        </w:rPr>
        <w:t>Overall, this work</w:t>
      </w:r>
      <w:r w:rsidR="00383F9C" w:rsidRPr="006164D1">
        <w:rPr>
          <w:noProof w:val="0"/>
        </w:rPr>
        <w:t xml:space="preserve"> describes a n</w:t>
      </w:r>
      <w:r w:rsidR="007A03C9" w:rsidRPr="006164D1">
        <w:rPr>
          <w:noProof w:val="0"/>
        </w:rPr>
        <w:t>ew</w:t>
      </w:r>
      <w:r w:rsidR="00383F9C" w:rsidRPr="006164D1">
        <w:rPr>
          <w:noProof w:val="0"/>
        </w:rPr>
        <w:t xml:space="preserve"> linker </w:t>
      </w:r>
      <w:r w:rsidR="001D143E" w:rsidRPr="006164D1">
        <w:rPr>
          <w:noProof w:val="0"/>
        </w:rPr>
        <w:t xml:space="preserve">for masking alcohol functionality that can be </w:t>
      </w:r>
      <w:r w:rsidR="007B7D0C" w:rsidRPr="006164D1">
        <w:rPr>
          <w:noProof w:val="0"/>
        </w:rPr>
        <w:t>rapidly reinstated through tetrazine-tr</w:t>
      </w:r>
      <w:r w:rsidR="001D143E" w:rsidRPr="006164D1">
        <w:rPr>
          <w:noProof w:val="0"/>
        </w:rPr>
        <w:t>igger</w:t>
      </w:r>
      <w:r w:rsidR="007B7D0C" w:rsidRPr="006164D1">
        <w:rPr>
          <w:noProof w:val="0"/>
        </w:rPr>
        <w:t>e</w:t>
      </w:r>
      <w:r w:rsidR="001D143E" w:rsidRPr="006164D1">
        <w:rPr>
          <w:noProof w:val="0"/>
        </w:rPr>
        <w:t>d</w:t>
      </w:r>
      <w:r w:rsidR="00383F9C" w:rsidRPr="006164D1">
        <w:rPr>
          <w:noProof w:val="0"/>
        </w:rPr>
        <w:t xml:space="preserve"> </w:t>
      </w:r>
      <w:proofErr w:type="spellStart"/>
      <w:r w:rsidR="00383F9C" w:rsidRPr="006164D1">
        <w:rPr>
          <w:noProof w:val="0"/>
        </w:rPr>
        <w:t>decaging</w:t>
      </w:r>
      <w:proofErr w:type="spellEnd"/>
      <w:r w:rsidR="00383F9C" w:rsidRPr="006164D1">
        <w:rPr>
          <w:noProof w:val="0"/>
        </w:rPr>
        <w:t>.</w:t>
      </w:r>
      <w:r w:rsidR="00ED7868" w:rsidRPr="006164D1">
        <w:rPr>
          <w:noProof w:val="0"/>
        </w:rPr>
        <w:br/>
      </w:r>
    </w:p>
    <w:p w14:paraId="372209CB" w14:textId="76D02720" w:rsidR="00E55A3C" w:rsidRPr="006164D1" w:rsidRDefault="00E55A3C" w:rsidP="00FA2DA2">
      <w:pPr>
        <w:pStyle w:val="RSCB01ARTAbstract"/>
        <w:rPr>
          <w:noProof w:val="0"/>
        </w:rPr>
        <w:sectPr w:rsidR="00E55A3C" w:rsidRPr="006164D1" w:rsidSect="00514CBA">
          <w:headerReference w:type="even" r:id="rId8"/>
          <w:headerReference w:type="default" r:id="rId9"/>
          <w:footerReference w:type="even" r:id="rId10"/>
          <w:footerReference w:type="default" r:id="rId11"/>
          <w:headerReference w:type="first" r:id="rId12"/>
          <w:footerReference w:type="first" r:id="rId13"/>
          <w:pgSz w:w="11907" w:h="16840" w:code="9"/>
          <w:pgMar w:top="1009" w:right="851" w:bottom="1758" w:left="851" w:header="851" w:footer="1049" w:gutter="0"/>
          <w:cols w:num="2" w:space="227" w:equalWidth="0">
            <w:col w:w="1985" w:space="227"/>
            <w:col w:w="7993"/>
          </w:cols>
          <w:titlePg/>
          <w:docGrid w:linePitch="360"/>
        </w:sectPr>
      </w:pPr>
    </w:p>
    <w:p w14:paraId="2FDE8544" w14:textId="77777777" w:rsidR="00FA2DA2" w:rsidRPr="006164D1" w:rsidRDefault="00E55A3C" w:rsidP="00FA2DA2">
      <w:pPr>
        <w:pStyle w:val="RSCB04AHeadingSection"/>
      </w:pPr>
      <w:r w:rsidRPr="006164D1">
        <w:t>Introduction</w:t>
      </w:r>
    </w:p>
    <w:p w14:paraId="144BF5CC" w14:textId="2AB78C2C" w:rsidR="00654D01" w:rsidRPr="006164D1" w:rsidRDefault="00654D01" w:rsidP="00654D01">
      <w:pPr>
        <w:pStyle w:val="P1withIndendation"/>
      </w:pPr>
      <w:r w:rsidRPr="006164D1">
        <w:t xml:space="preserve">Inverse electron-demand Diels–Alder (IEDDA) reactions have been exploited to ligate a variety of reporters (e.g. fluorophores, </w:t>
      </w:r>
      <w:r w:rsidR="00E62097" w:rsidRPr="006164D1">
        <w:t>affinity</w:t>
      </w:r>
      <w:r w:rsidRPr="006164D1">
        <w:t xml:space="preserve"> tags and PET isotopes) to biological entities for applications such as cell imaging,</w:t>
      </w:r>
      <w:r w:rsidRPr="006164D1">
        <w:fldChar w:fldCharType="begin" w:fldLock="1"/>
      </w:r>
      <w:r w:rsidR="00D26356" w:rsidRPr="006164D1">
        <w:instrText>ADDIN CSL_CITATION {"citationItems":[{"id":"ITEM-1","itemData":{"DOI":"10.1021/ar200037t","ISSN":"0001-4842","abstract":"Disease mechanisms are increasingly being resolved at the molecular level. Biomedical success at this scale creates synthetic opportunities for combining specifically designed orthogonal reactions in applications such as imaging, diagnostics, and therapy. For practical reasons, it would be helpful if bioorthogonal coupling reactions proceeded with extremely rapid kinetics (k &gt; 103 M–1 s–1) and high specificity. Improving kinetics would minimize both the time and amount of labeling agent required to maintain high coupling yields. In this Account, we discuss our recent efforts to design extremely rapid bioorthogonal coupling reactions between tetrazines and strained alkenes.These selective reactions were first used to covalently couple conjugated tetrazine near-infrared-emitting fluorophores to dienophile-modifed extracellular proteins on living cancer cells. Confocal fluorescence microscopy demonstrated efficient and selective labeling, and control experiments showed minimal background fluorescence. Multis...","author":[{"dropping-particle":"","family":"Devaraj","given":"Neal K.","non-dropping-particle":"","parse-names":false,"suffix":""},{"dropping-particle":"","family":"Weissleder","given":"Ralph","non-dropping-particle":"","parse-names":false,"suffix":""}],"container-title":"Accounts of Chemical Research","id":"ITEM-1","issue":"9","issued":{"date-parts":[["2011","9","20"]]},"page":"816-827","publisher":"American Chemical Society","title":"Biomedical Applications of Tetrazine Cycloadditions","type":"article-journal","volume":"44"},"uris":["http://www.mendeley.com/documents/?uuid=631fcdcf-95a1-3dd9-818e-18a500de1520"]}],"mendeley":{"formattedCitation":"&lt;sup&gt;1&lt;/sup&gt;","plainTextFormattedCitation":"1","previouslyFormattedCitation":"&lt;sup&gt;1&lt;/sup&gt;"},"properties":{"noteIndex":0},"schema":"https://github.com/citation-style-language/schema/raw/master/csl-citation.json"}</w:instrText>
      </w:r>
      <w:r w:rsidRPr="006164D1">
        <w:fldChar w:fldCharType="separate"/>
      </w:r>
      <w:r w:rsidRPr="006164D1">
        <w:rPr>
          <w:noProof/>
          <w:vertAlign w:val="superscript"/>
        </w:rPr>
        <w:t>1</w:t>
      </w:r>
      <w:r w:rsidRPr="006164D1">
        <w:fldChar w:fldCharType="end"/>
      </w:r>
      <w:r w:rsidRPr="006164D1">
        <w:t xml:space="preserve"> PROTAC assembly in live cells,</w:t>
      </w:r>
      <w:r w:rsidRPr="006164D1">
        <w:fldChar w:fldCharType="begin" w:fldLock="1"/>
      </w:r>
      <w:r w:rsidR="00D26356" w:rsidRPr="006164D1">
        <w:instrText>ADDIN CSL_CITATION {"citationItems":[{"id":"ITEM-1","itemData":{"DOI":"10.1021/acscentsci.6b00280","ISSN":"2374-7943","abstract":"Selective degradation of proteins by proteolysis targeting chimeras (PROTACs) offers a promising potential alternative to protein inhibition for therapeutic intervention. Current PROTAC molecules incorporate a ligand for the target protein, a linker, and an E3 ubiquitin ligase recruiting group, which bring together target protein and ubiquitinating machinery. Such hetero-bifunctional molecules require significant linker optimization and possess high molecular weight, which can limit cellular permeation, solubility, and other drug-like properties. We show here that the hetero-bifunctional molecule can be formed intracellularly by bio-orthogonal click combination of two smaller precursors. We designed a tetrazine tagged thalidomide derivative which reacts rapidly with a trans-cyclo-octene tagged ligand of the target protein in cells to form a cereblon E3 ligase recruiting PROTAC molecule. The in-cell click-formed proteolysis targeting chimeras (CLIPTACs) were successfully used to degrade two key oncology ta...","author":[{"dropping-particle":"","family":"Lebraud","given":"Honorine","non-dropping-particle":"","parse-names":false,"suffix":""},{"dropping-particle":"","family":"Wright","given":"David J.","non-dropping-particle":"","parse-names":false,"suffix":""},{"dropping-particle":"","family":"Johnson","given":"Christopher N.","non-dropping-particle":"","parse-names":false,"suffix":""},{"dropping-particle":"","family":"Heightman","given":"Tom D.","non-dropping-particle":"","parse-names":false,"suffix":""}],"container-title":"ACS Central Science","id":"ITEM-1","issue":"12","issued":{"date-parts":[["2016","12","28"]]},"page":"927-934","publisher":"American Chemical Society","title":"Protein Degradation by In-Cell Self-Assembly of Proteolysis Targeting Chimeras","type":"article-journal","volume":"2"},"uris":["http://www.mendeley.com/documents/?uuid=da3d4c7b-3a9d-3289-9ff2-950aeb8408fc"]}],"mendeley":{"formattedCitation":"&lt;sup&gt;2&lt;/sup&gt;","plainTextFormattedCitation":"2","previouslyFormattedCitation":"&lt;sup&gt;2&lt;/sup&gt;"},"properties":{"noteIndex":0},"schema":"https://github.com/citation-style-language/schema/raw/master/csl-citation.json"}</w:instrText>
      </w:r>
      <w:r w:rsidRPr="006164D1">
        <w:fldChar w:fldCharType="separate"/>
      </w:r>
      <w:r w:rsidRPr="006164D1">
        <w:rPr>
          <w:noProof/>
          <w:vertAlign w:val="superscript"/>
        </w:rPr>
        <w:t>2</w:t>
      </w:r>
      <w:r w:rsidRPr="006164D1">
        <w:fldChar w:fldCharType="end"/>
      </w:r>
      <w:r w:rsidRPr="006164D1">
        <w:t xml:space="preserve"> labelling of post-PCR DNA</w:t>
      </w:r>
      <w:r w:rsidRPr="006164D1">
        <w:fldChar w:fldCharType="begin" w:fldLock="1"/>
      </w:r>
      <w:r w:rsidR="00D26356" w:rsidRPr="006164D1">
        <w:instrText>ADDIN CSL_CITATION {"citationItems":[{"id":"ITEM-1","itemData":{"DOI":"10.1039/C4OB02031F","ISSN":"1477-0520","abstract":"&lt;p&gt; Efficient enzymatic DNA incorporation of &lt;italic&gt;trans&lt;/italic&gt; -cyclooctene thymidine triphosphate (TCO-TTP) is reported. The general handle of &lt;italic&gt;trans&lt;/italic&gt; -cyclooctene can undergo a rapid bioorthogonal cycloaddition with tetrazine, which is suitable for further DNA labeling work. &lt;/p&gt;","author":[{"dropping-particle":"","family":"Wang","given":"Ke","non-dropping-particle":"","parse-names":false,"suffix":""},{"dropping-particle":"","family":"Wang","given":"Danzhu","non-dropping-particle":"","parse-names":false,"suffix":""},{"dropping-particle":"","family":"Ji","given":"Kaili","non-dropping-particle":"","parse-names":false,"suffix":""},{"dropping-particle":"","family":"Chen","given":"Weixuan","non-dropping-particle":"","parse-names":false,"suffix":""},{"dropping-particle":"","family":"Zheng","given":"Yueqin","non-dropping-particle":"","parse-names":false,"suffix":""},{"dropping-particle":"","family":"Dai","given":"Chaofeng","non-dropping-particle":"","parse-names":false,"suffix":""},{"dropping-particle":"","family":"Wang","given":"Binghe","non-dropping-particle":"","parse-names":false,"suffix":""}],"container-title":"Organic &amp; Biomolecular Chemistry","id":"ITEM-1","issue":"3","issued":{"date-parts":[["2015","12","17"]]},"page":"909-915","publisher":"Royal Society of Chemistry","title":"Post-synthesis DNA modifications using a trans-cyclooctene click handle","type":"article-journal","volume":"13"},"uris":["http://www.mendeley.com/documents/?uuid=70fefa68-6783-38d4-b582-dc45fc3cf8a7"]}],"mendeley":{"formattedCitation":"&lt;sup&gt;3&lt;/sup&gt;","plainTextFormattedCitation":"3","previouslyFormattedCitation":"&lt;sup&gt;3&lt;/sup&gt;"},"properties":{"noteIndex":0},"schema":"https://github.com/citation-style-language/schema/raw/master/csl-citation.json"}</w:instrText>
      </w:r>
      <w:r w:rsidRPr="006164D1">
        <w:fldChar w:fldCharType="separate"/>
      </w:r>
      <w:r w:rsidRPr="006164D1">
        <w:rPr>
          <w:noProof/>
          <w:vertAlign w:val="superscript"/>
        </w:rPr>
        <w:t>3</w:t>
      </w:r>
      <w:r w:rsidRPr="006164D1">
        <w:fldChar w:fldCharType="end"/>
      </w:r>
      <w:r w:rsidRPr="006164D1">
        <w:t xml:space="preserve"> and </w:t>
      </w:r>
      <w:proofErr w:type="spellStart"/>
      <w:r w:rsidRPr="006164D1">
        <w:t>pretargeted</w:t>
      </w:r>
      <w:proofErr w:type="spellEnd"/>
      <w:r w:rsidRPr="006164D1">
        <w:t xml:space="preserve"> imaging </w:t>
      </w:r>
      <w:r w:rsidRPr="006164D1">
        <w:rPr>
          <w:i/>
        </w:rPr>
        <w:t>in vivo</w:t>
      </w:r>
      <w:r w:rsidRPr="006164D1">
        <w:t>.</w:t>
      </w:r>
      <w:r w:rsidRPr="006164D1">
        <w:fldChar w:fldCharType="begin" w:fldLock="1"/>
      </w:r>
      <w:r w:rsidR="00D26356" w:rsidRPr="006164D1">
        <w:instrText>ADDIN CSL_CITATION {"citationItems":[{"id":"ITEM-1","itemData":{"DOI":"10.7150/thno.14742","ISSN":"1838-7640","PMID":"27162558","abstract":"The bioorthogonal reaction between tetrazines and trans-cyclooctenes is a method for the rapid construction of F-18 probes for PET imaging. Described here is a second generation (18)F-labeling system based on a conformationally strained trans-cyclooctene (sTCO)-a dienophile that is approximately 2 orders of magnitude more reactive than conventional TCO dienophiles. Starting from a readily prepared tosylate precursor, an (18)F labeled sTCO derivative ((18)F-sTCO) could be synthesized in 29.3 +/- 5.1% isolated yield and with high specific activity. Tetrazine ligation was carried out with a cyclic RGD-conjugate of a diphenyl-s-tetrazine analogue (RGD-Tz) chosen from a diene class with an excellent combination of fast reactivity and stability both for the diene as well as the Diels-Alder adduct. For both the tetrazine and the sTCO, mini-PEG spacers were included to enhance solubility and improve the in vivo distribution profile of the resulting probe. Extremely fast reactivity (up to 2.86 x 10(5) M(-1)s(-1) at 25 °C in water) has been observed in kinetic studies in the reaction of sTCO with diphenyl-s-tetrazine derivatives. A kinetic study on sTCO diastereomers in 55:45 MeOH:water showed that the syn-diastereomer displayed slightly faster reactivity than the anti-diastereomer. An (18)F-sTCO conjugate with RGD-Tz demonstrated prominent and persistent tumor uptake in vivo with good tumor-to-background contrast. Unlike most radiolabeled RGD peptides, the tumor uptake of this PET agent increased from 5.3 +/- 0.2% ID/g at 1 h post injection (p.i.), to 8.9 +/- 0.5% ID/g at 4 h p.i., providing evidence for prolonged blood circulation. These findings suggest that tetrazine ligations employing (18)F-sTCO should serve as a powerful and general platform for the rapid construction of peptide or protein derived PET agents.","author":[{"dropping-particle":"","family":"Wang","given":"Mengzhe","non-dropping-particle":"","parse-names":false,"suffix":""},{"dropping-particle":"","family":"Svatunek","given":"Dennis","non-dropping-particle":"","parse-names":false,"suffix":""},{"dropping-particle":"","family":"Rohlfing","given":"Katarina","non-dropping-particle":"","parse-names":false,"suffix":""},{"dropping-particle":"","family":"Liu","given":"Yu","non-dropping-particle":"","parse-names":false,"suffix":""},{"dropping-particle":"","family":"Wang","given":"Hui","non-dropping-particle":"","parse-names":false,"suffix":""},{"dropping-particle":"","family":"Giglio","given":"Ben","non-dropping-particle":"","parse-names":false,"suffix":""},{"dropping-particle":"","family":"Yuan","given":"Hong","non-dropping-particle":"","parse-names":false,"suffix":""},{"dropping-particle":"","family":"Wu","given":"Zhanghong","non-dropping-particle":"","parse-names":false,"suffix":""},{"dropping-particle":"","family":"Li","given":"Zibo","non-dropping-particle":"","parse-names":false,"suffix":""},{"dropping-particle":"","family":"Fox","given":"Joseph","non-dropping-particle":"","parse-names":false,"suffix":""}],"container-title":"Theranostics","id":"ITEM-1","issue":"6","issued":{"date-parts":[["2016"]]},"note":"eg of optimisation of pharmacokinetics of both Tz and TCO","page":"887-95","publisher":"Ivyspring International Publisher","title":"Conformationally Strained trans-Cyclooctene (sTCO) Enables the Rapid Construction of (18)F-PET Probes via Tetrazine Ligation.","type":"article-journal","volume":"6"},"uris":["http://www.mendeley.com/documents/?uuid=88e3d8b8-b603-3566-9d22-6dfb9bd8393a"]},{"id":"ITEM-2","itemData":{"DOI":"10.1021/ar200037t","ISSN":"0001-4842","abstract":"Disease mechanisms are increasingly being resolved at the molecular level. Biomedical success at this scale creates synthetic opportunities for combining specifically designed orthogonal reactions in applications such as imaging, diagnostics, and therapy. For practical reasons, it would be helpful if bioorthogonal coupling reactions proceeded with extremely rapid kinetics (k &gt; 103 M–1 s–1) and high specificity. Improving kinetics would minimize both the time and amount of labeling agent required to maintain high coupling yields. In this Account, we discuss our recent efforts to design extremely rapid bioorthogonal coupling reactions between tetrazines and strained alkenes.These selective reactions were first used to covalently couple conjugated tetrazine near-infrared-emitting fluorophores to dienophile-modifed extracellular proteins on living cancer cells. Confocal fluorescence microscopy demonstrated efficient and selective labeling, and control experiments showed minimal background fluorescence. Multis...","author":[{"dropping-particle":"","family":"Devaraj","given":"Neal K.","non-dropping-particle":"","parse-names":false,"suffix":""},{"dropping-particle":"","family":"Weissleder","given":"Ralph","non-dropping-particle":"","parse-names":false,"suffix":""}],"container-title":"Accounts of Chemical Research","id":"ITEM-2","issue":"9","issued":{"date-parts":[["2011","9","20"]]},"page":"816-827","publisher":"American Chemical Society","title":"Biomedical Applications of Tetrazine Cycloadditions","type":"article-journal","volume":"44"},"uris":["http://www.mendeley.com/documents/?uuid=631fcdcf-95a1-3dd9-818e-18a500de1520"]}],"mendeley":{"formattedCitation":"&lt;sup&gt;1,4&lt;/sup&gt;","plainTextFormattedCitation":"1,4","previouslyFormattedCitation":"&lt;sup&gt;1,4&lt;/sup&gt;"},"properties":{"noteIndex":0},"schema":"https://github.com/citation-style-language/schema/raw/master/csl-citation.json"}</w:instrText>
      </w:r>
      <w:r w:rsidRPr="006164D1">
        <w:fldChar w:fldCharType="separate"/>
      </w:r>
      <w:r w:rsidRPr="006164D1">
        <w:rPr>
          <w:noProof/>
          <w:vertAlign w:val="superscript"/>
        </w:rPr>
        <w:t>1,4</w:t>
      </w:r>
      <w:r w:rsidRPr="006164D1">
        <w:fldChar w:fldCharType="end"/>
      </w:r>
      <w:r w:rsidRPr="006164D1">
        <w:t xml:space="preserve"> Typically, these ligations are performed between a tetrazine and a strained dienophile,</w:t>
      </w:r>
      <w:r w:rsidRPr="006164D1">
        <w:fldChar w:fldCharType="begin" w:fldLock="1"/>
      </w:r>
      <w:r w:rsidR="00D26356" w:rsidRPr="006164D1">
        <w:instrText>ADDIN CSL_CITATION {"citationItems":[{"id":"ITEM-1","itemData":{"DOI":"10.1021/ja8053805","ISSN":"0002-7863","abstract":"Described is a bioorthogonal reaction that proceeds with unusually fast reaction rates without need for catalysis: the cycloaddition of s-tetrazine and trans-cyclooctene derivatives. The reactions tolerate a broad range of functionality and proceed in high yield in organic solvents, water, cell media, or cell lysate. The rate of the ligation between trans-cyclooctene and 3,6-di-(2-pyridyl)-s-tetrazine is very rapid (k2 2000 M−1 s−1). This fast reactivity enables protein modification at low concentration.","author":[{"dropping-particle":"","family":"Blackman","given":"Melissa L.","non-dropping-particle":"","parse-names":false,"suffix":""},{"dropping-particle":"","family":"Royzen","given":"Maksim","non-dropping-particle":"","parse-names":false,"suffix":""},{"dropping-particle":"","family":"Fox","given":"Joseph M.","non-dropping-particle":"","parse-names":false,"suffix":""}],"container-title":"Journal of the American Chemical Society","id":"ITEM-1","issue":"41","issued":{"date-parts":[["2008","10","15"]]},"note":"IEDDA first reported\n\ncf3 ester Tz instability in water","page":"13518-13519","publisher":" American Chemical Society","title":"Tetrazine Ligation: Fast Bioconjugation Based on Inverse-Electron-Demand Diels−Alder Reactivity","type":"article-journal","volume":"130"},"uris":["http://www.mendeley.com/documents/?uuid=e4c50b34-8f11-30f2-9994-45f8b1c1ac59"]}],"mendeley":{"formattedCitation":"&lt;sup&gt;5&lt;/sup&gt;","plainTextFormattedCitation":"5","previouslyFormattedCitation":"&lt;sup&gt;5&lt;/sup&gt;"},"properties":{"noteIndex":0},"schema":"https://github.com/citation-style-language/schema/raw/master/csl-citation.json"}</w:instrText>
      </w:r>
      <w:r w:rsidRPr="006164D1">
        <w:fldChar w:fldCharType="separate"/>
      </w:r>
      <w:r w:rsidR="00D26356" w:rsidRPr="006164D1">
        <w:rPr>
          <w:noProof/>
          <w:vertAlign w:val="superscript"/>
        </w:rPr>
        <w:t>5</w:t>
      </w:r>
      <w:r w:rsidRPr="006164D1">
        <w:fldChar w:fldCharType="end"/>
      </w:r>
      <w:r w:rsidRPr="006164D1">
        <w:t xml:space="preserve"> such as </w:t>
      </w:r>
      <w:r w:rsidRPr="006164D1">
        <w:rPr>
          <w:i/>
        </w:rPr>
        <w:t>trans</w:t>
      </w:r>
      <w:r w:rsidRPr="006164D1">
        <w:t>-cyclooctene (TCO) or its analogues d-TCO,</w:t>
      </w:r>
      <w:r w:rsidRPr="006164D1">
        <w:fldChar w:fldCharType="begin" w:fldLock="1"/>
      </w:r>
      <w:r w:rsidR="00D26356" w:rsidRPr="006164D1">
        <w:instrText>ADDIN CSL_CITATION {"citationItems":[{"id":"ITEM-1","itemData":{"DOI":"10.1039/C4SC01348D","ISSN":"2041-6520","abstract":"&lt;p&gt; Computation has guided the design of conformationally-strained dioxolane-fused &lt;italic&gt;trans&lt;/italic&gt; -cyclooctene (d-TCO) derivatives that display excellent reactivity in the tetrazine ligation. &lt;/p&gt;","author":[{"dropping-particle":"","family":"Darko","given":"Ampofo","non-dropping-particle":"","parse-names":false,"suffix":""},{"dropping-particle":"","family":"Wallace","given":"Stephen","non-dropping-particle":"","parse-names":false,"suffix":""},{"dropping-particle":"","family":"Dmitrenko","given":"Olga","non-dropping-particle":"","parse-names":false,"suffix":""},{"dropping-particle":"","family":"Machovina","given":"Melodie M.","non-dropping-particle":"","parse-names":false,"suffix":""},{"dropping-particle":"","family":"Mehl","given":"Ryan A.","non-dropping-particle":"","parse-names":false,"suffix":""},{"dropping-particle":"","family":"Chin","given":"Jason W.","non-dropping-particle":"","parse-names":false,"suffix":""},{"dropping-particle":"","family":"Fox","given":"Joseph M.","non-dropping-particle":"","parse-names":false,"suffix":""}],"container-title":"Chem. Sci.","id":"ITEM-1","issue":"10","issued":{"date-parts":[["2014","8","26"]]},"page":"3770-3776","publisher":"The Royal Society of Chemistry","title":"Conformationally strained trans-cyclooctene with improved stability and excellent reactivity in tetrazine ligation","type":"article-journal","volume":"5"},"uris":["http://www.mendeley.com/documents/?uuid=4dbb2e3f-7e27-3a1c-9c41-072adafae9f3"]}],"mendeley":{"formattedCitation":"&lt;sup&gt;6&lt;/sup&gt;","plainTextFormattedCitation":"6","previouslyFormattedCitation":"&lt;sup&gt;6&lt;/sup&gt;"},"properties":{"noteIndex":0},"schema":"https://github.com/citation-style-language/schema/raw/master/csl-citation.json"}</w:instrText>
      </w:r>
      <w:r w:rsidRPr="006164D1">
        <w:fldChar w:fldCharType="separate"/>
      </w:r>
      <w:r w:rsidR="00D26356" w:rsidRPr="006164D1">
        <w:rPr>
          <w:noProof/>
          <w:vertAlign w:val="superscript"/>
        </w:rPr>
        <w:t>6</w:t>
      </w:r>
      <w:r w:rsidRPr="006164D1">
        <w:fldChar w:fldCharType="end"/>
      </w:r>
      <w:r w:rsidRPr="006164D1">
        <w:t xml:space="preserve"> s-TCO</w:t>
      </w:r>
      <w:r w:rsidRPr="006164D1">
        <w:fldChar w:fldCharType="begin" w:fldLock="1"/>
      </w:r>
      <w:r w:rsidR="00D26356" w:rsidRPr="006164D1">
        <w:instrText>ADDIN CSL_CITATION {"citationItems":[{"id":"ITEM-1","itemData":{"DOI":"10.1021/ja201844c","ISSN":"0002-7863","abstract":"Computation was used to design a trans-cyclooctene derivative that displays enhanced reactivity in the tetrazine–trans-cycloctene ligation. The optimized derivative is an (E)-bicyclo[6.1.0]non-4-ene with a cis-ring fusion, in which the eight-membered ring is forced to adopt a highly strained ‘half-chair’ conformation. Toward 3,6-dipyridyl-s-tetrazine in MeOH at 25 °C, the strained derivative is 19 and 27 times more reactive than the parent trans-cyclooctene and 4E-cyclooct-4-enol, respectively. Toward 3,6-diphenyl-s-tetrazine in MeOH at 25 °C, the strained derivative is 160 times more reactive than the parent trans-cyclooctene.","author":[{"dropping-particle":"","family":"Taylor","given":"Michael T.","non-dropping-particle":"","parse-names":false,"suffix":""},{"dropping-particle":"","family":"Blackman","given":"Melissa L.","non-dropping-particle":"","parse-names":false,"suffix":""},{"dropping-particle":"","family":"Dmitrenko","given":"Olga","non-dropping-particle":"","parse-names":false,"suffix":""},{"dropping-particle":"","family":"Fox","given":"Joseph M.","non-dropping-particle":"","parse-names":false,"suffix":""}],"container-title":"Journal of the American Chemical Society","id":"ITEM-1","issue":"25","issued":{"date-parts":[["2011","6","29"]]},"page":"9646-9649","publisher":"American Chemical Society","title":"Design and Synthesis of Highly Reactive Dienophiles for the Tetrazine– &lt;i&gt;trans-&lt;/i&gt; Cyclooctene Ligation","type":"article-journal","volume":"133"},"uris":["http://www.mendeley.com/documents/?uuid=9854bb85-3d0e-308a-b34c-efe9c129761c"]}],"mendeley":{"formattedCitation":"&lt;sup&gt;7&lt;/sup&gt;","plainTextFormattedCitation":"7","previouslyFormattedCitation":"&lt;sup&gt;7&lt;/sup&gt;"},"properties":{"noteIndex":0},"schema":"https://github.com/citation-style-language/schema/raw/master/csl-citation.json"}</w:instrText>
      </w:r>
      <w:r w:rsidRPr="006164D1">
        <w:fldChar w:fldCharType="separate"/>
      </w:r>
      <w:r w:rsidR="00D26356" w:rsidRPr="006164D1">
        <w:rPr>
          <w:noProof/>
          <w:vertAlign w:val="superscript"/>
        </w:rPr>
        <w:t>7</w:t>
      </w:r>
      <w:r w:rsidRPr="006164D1">
        <w:fldChar w:fldCharType="end"/>
      </w:r>
      <w:r w:rsidRPr="006164D1">
        <w:t xml:space="preserve"> and oxoTCO</w:t>
      </w:r>
      <w:r w:rsidRPr="006164D1">
        <w:fldChar w:fldCharType="begin" w:fldLock="1"/>
      </w:r>
      <w:r w:rsidR="00D26356" w:rsidRPr="006164D1">
        <w:instrText>ADDIN CSL_CITATION {"citationItems":[{"id":"ITEM-1","itemData":{"DOI":"10.1039/C7OB01707C","ISSN":"1477-0520","abstract":"&lt;p&gt;The use of organic chemistry principles and prediction techniques has enabled the development of new bioorthogonal reactions.&lt;/p&gt;","author":[{"dropping-particle":"","family":"Lambert","given":"William D.","non-dropping-particle":"","parse-names":false,"suffix":""},{"dropping-particle":"","family":"Scinto","given":"Samuel L.","non-dropping-particle":"","parse-names":false,"suffix":""},{"dropping-particle":"","family":"Dmitrenko","given":"Olga","non-dropping-particle":"","parse-names":false,"suffix":""},{"dropping-particle":"","family":"Boyd","given":"Samantha J.","non-dropping-particle":"","parse-names":false,"suffix":""},{"dropping-particle":"","family":"Magboo","given":"Ronald","non-dropping-particle":"","parse-names":false,"suffix":""},{"dropping-particle":"","family":"Mehl","given":"Ryan A.","non-dropping-particle":"","parse-names":false,"suffix":""},{"dropping-particle":"","family":"Chin","given":"Jason W.","non-dropping-particle":"","parse-names":false,"suffix":""},{"dropping-particle":"","family":"Fox","given":"Joseph M.","non-dropping-particle":"","parse-names":false,"suffix":""},{"dropping-particle":"","family":"Wallace","given":"Stephen","non-dropping-particle":"","parse-names":false,"suffix":""}],"container-title":"Organic &amp; Biomolecular Chemistry","id":"ITEM-1","issue":"31","issued":{"date-parts":[["2017","8","9"]]},"note":"oxoTCO\n\nfaster as C-O bond shorter-greater angle strain\n\ncannot obtain pure axial isomer\n\nreact as mixture of isomers\n\nstopped flow","page":"6640-6644","publisher":"The Royal Society of Chemistry","title":"Computationally guided discovery of a reactive, hydrophilic trans-5-oxocene dienophile for bioorthogonal labeling","type":"article-journal","volume":"15"},"uris":["http://www.mendeley.com/documents/?uuid=7e0058f0-2467-35fd-b23f-8b1cca8c015d"]}],"mendeley":{"formattedCitation":"&lt;sup&gt;8&lt;/sup&gt;","plainTextFormattedCitation":"8","previouslyFormattedCitation":"&lt;sup&gt;8&lt;/sup&gt;"},"properties":{"noteIndex":0},"schema":"https://github.com/citation-style-language/schema/raw/master/csl-citation.json"}</w:instrText>
      </w:r>
      <w:r w:rsidRPr="006164D1">
        <w:fldChar w:fldCharType="separate"/>
      </w:r>
      <w:r w:rsidR="00D26356" w:rsidRPr="006164D1">
        <w:rPr>
          <w:noProof/>
          <w:vertAlign w:val="superscript"/>
        </w:rPr>
        <w:t>8</w:t>
      </w:r>
      <w:r w:rsidRPr="006164D1">
        <w:fldChar w:fldCharType="end"/>
      </w:r>
      <w:r w:rsidRPr="006164D1">
        <w:t>, with extremely fast kinetics</w:t>
      </w:r>
      <w:r w:rsidR="00383D7E" w:rsidRPr="006164D1">
        <w:t xml:space="preserve"> (up t</w:t>
      </w:r>
      <w:r w:rsidR="00586146" w:rsidRPr="006164D1">
        <w:t>o 3.3 x 10</w:t>
      </w:r>
      <w:r w:rsidR="00586146" w:rsidRPr="006164D1">
        <w:rPr>
          <w:vertAlign w:val="superscript"/>
        </w:rPr>
        <w:t xml:space="preserve">6 </w:t>
      </w:r>
      <w:r w:rsidR="00586146" w:rsidRPr="006164D1">
        <w:t>M</w:t>
      </w:r>
      <w:r w:rsidR="00586146" w:rsidRPr="006164D1">
        <w:rPr>
          <w:rFonts w:cstheme="minorHAnsi"/>
          <w:szCs w:val="18"/>
          <w:vertAlign w:val="superscript"/>
        </w:rPr>
        <w:t>–1</w:t>
      </w:r>
      <w:r w:rsidR="00586146" w:rsidRPr="006164D1">
        <w:t>s</w:t>
      </w:r>
      <w:r w:rsidR="00586146" w:rsidRPr="006164D1">
        <w:rPr>
          <w:rFonts w:cstheme="minorHAnsi"/>
          <w:szCs w:val="18"/>
          <w:vertAlign w:val="superscript"/>
        </w:rPr>
        <w:t>–1</w:t>
      </w:r>
      <w:r w:rsidR="00383D7E" w:rsidRPr="006164D1">
        <w:t>)</w:t>
      </w:r>
      <w:r w:rsidRPr="006164D1">
        <w:t>.</w:t>
      </w:r>
      <w:r w:rsidR="00D26356" w:rsidRPr="006164D1">
        <w:fldChar w:fldCharType="begin" w:fldLock="1"/>
      </w:r>
      <w:r w:rsidR="00D26356" w:rsidRPr="006164D1">
        <w:instrText>ADDIN CSL_CITATION {"citationItems":[{"id":"ITEM-1","itemData":{"DOI":"10.1039/C7CS00184C","ISSN":"0306-0012","abstract":"&lt;p&gt;The emerging inverse electron demand Diels–Alder (IEDDA) reaction stands out from other bioorthogonal reactions by virtue of its unmatchable kinetics, excellent orthogonality and biocompatibility.&lt;/p&gt;","author":[{"dropping-particle":"","family":"Oliveira","given":"B. L.","non-dropping-particle":"","parse-names":false,"suffix":""},{"dropping-particle":"","family":"Guo","given":"Z.","non-dropping-particle":"","parse-names":false,"suffix":""},{"dropping-particle":"","family":"Bernardes","given":"G. J. L.","non-dropping-particle":"","parse-names":false,"suffix":""}],"container-title":"Chemical Society Reviews","id":"ITEM-1","issue":"16","issued":{"date-parts":[["2017","8","14"]]},"page":"4895-4950","publisher":"The Royal Society of Chemistry","title":"Inverse electron demand Diels–Alder reactions in chemical biology","type":"article-journal","volume":"46"},"uris":["http://www.mendeley.com/documents/?uuid=57c77fb6-05bf-3d28-8e0e-b05872b1fe71"]}],"mendeley":{"formattedCitation":"&lt;sup&gt;9&lt;/sup&gt;","plainTextFormattedCitation":"9","previouslyFormattedCitation":"&lt;sup&gt;9&lt;/sup&gt;"},"properties":{"noteIndex":0},"schema":"https://github.com/citation-style-language/schema/raw/master/csl-citation.json"}</w:instrText>
      </w:r>
      <w:r w:rsidR="00D26356" w:rsidRPr="006164D1">
        <w:fldChar w:fldCharType="separate"/>
      </w:r>
      <w:r w:rsidR="00D26356" w:rsidRPr="006164D1">
        <w:rPr>
          <w:noProof/>
          <w:vertAlign w:val="superscript"/>
        </w:rPr>
        <w:t>9</w:t>
      </w:r>
      <w:r w:rsidR="00D26356" w:rsidRPr="006164D1">
        <w:fldChar w:fldCharType="end"/>
      </w:r>
      <w:r w:rsidR="00D26356" w:rsidRPr="006164D1">
        <w:t xml:space="preserve"> </w:t>
      </w:r>
    </w:p>
    <w:p w14:paraId="7642BC68" w14:textId="084D833C" w:rsidR="00A659D3" w:rsidRPr="006164D1" w:rsidRDefault="00322177" w:rsidP="00B45CC7">
      <w:pPr>
        <w:pStyle w:val="P1withIndendation"/>
      </w:pPr>
      <w:r w:rsidRPr="006164D1">
        <w:t xml:space="preserve">Bioorthogonal decaging reactions, in which a bond is broken to release a </w:t>
      </w:r>
      <w:r w:rsidR="002566AF" w:rsidRPr="006164D1">
        <w:t>m</w:t>
      </w:r>
      <w:r w:rsidRPr="006164D1">
        <w:t xml:space="preserve">olecule of interest, have </w:t>
      </w:r>
      <w:r w:rsidR="007A03C9" w:rsidRPr="006164D1">
        <w:t xml:space="preserve">increased the breadth of </w:t>
      </w:r>
      <w:r w:rsidRPr="006164D1">
        <w:t>application</w:t>
      </w:r>
      <w:r w:rsidR="007A03C9" w:rsidRPr="006164D1">
        <w:t>s</w:t>
      </w:r>
      <w:r w:rsidRPr="006164D1">
        <w:t xml:space="preserve"> </w:t>
      </w:r>
      <w:r w:rsidR="007A03C9" w:rsidRPr="006164D1">
        <w:t xml:space="preserve">for </w:t>
      </w:r>
      <w:r w:rsidRPr="006164D1">
        <w:t>bioorthogonal chemistry</w:t>
      </w:r>
      <w:r w:rsidR="00943CDD" w:rsidRPr="006164D1">
        <w:fldChar w:fldCharType="begin" w:fldLock="1"/>
      </w:r>
      <w:r w:rsidR="00D26356" w:rsidRPr="006164D1">
        <w:instrText>ADDIN CSL_CITATION {"citationItems":[{"id":"ITEM-1","itemData":{"DOI":"10.1038/nchembio.2024","ISSN":"1552-4450","abstract":"Bioorthogonal chemistry approaches have traditionally focused on selective ligation reactions between compatible reactive groups. This Perspective highlights progress in developing bioorthogonal cleavage reactions for diverse applications in chemical biology.","author":[{"dropping-particle":"","family":"Li","given":"Jie","non-dropping-particle":"","parse-names":false,"suffix":""},{"dropping-particle":"","family":"Chen","given":"Peng R","non-dropping-particle":"","parse-names":false,"suffix":""}],"container-title":"Nature Chemical Biology","id":"ITEM-1","issue":"3","issued":{"date-parts":[["2016","3","1"]]},"page":"129-137","publisher":"Nature Publishing Group","title":"Development and application of bond cleavage reactions in bioorthogonal chemistry","type":"article-journal","volume":"12"},"uris":["http://www.mendeley.com/documents/?uuid=d22f58e4-7714-3938-b1ee-79e93b1d6c17"]},{"id":"ITEM-2","itemData":{"DOI":"10.1002/cbic.201800810","ISSN":"14394227","author":[{"dropping-particle":"","family":"Tu","given":"Julian","non-dropping-particle":"","parse-names":false,"suffix":""},{"dropping-particle":"","family":"Xu","given":"Minghao","non-dropping-particle":"","parse-names":false,"suffix":""},{"dropping-particle":"","family":"Franzini","given":"Raphael","non-dropping-particle":"","parse-names":false,"suffix":""}],"container-title":"ChemBioChem","id":"ITEM-2","issued":{"date-parts":[["2019","1","29"]]},"page":"DOI: 10.1002/cbic.201800810","publisher":"John Wiley &amp; Sons, Ltd","title":"Dissociative Bioorthogonal Reactions","type":"article-journal"},"uris":["http://www.mendeley.com/documents/?uuid=a9d88daf-04af-3ffd-94a2-018738013960"]}],"mendeley":{"formattedCitation":"&lt;sup&gt;10,11&lt;/sup&gt;","plainTextFormattedCitation":"10,11","previouslyFormattedCitation":"&lt;sup&gt;10,11&lt;/sup&gt;"},"properties":{"noteIndex":0},"schema":"https://github.com/citation-style-language/schema/raw/master/csl-citation.json"}</w:instrText>
      </w:r>
      <w:r w:rsidR="00943CDD" w:rsidRPr="006164D1">
        <w:fldChar w:fldCharType="separate"/>
      </w:r>
      <w:r w:rsidR="00654D01" w:rsidRPr="006164D1">
        <w:rPr>
          <w:noProof/>
          <w:vertAlign w:val="superscript"/>
        </w:rPr>
        <w:t>10,11</w:t>
      </w:r>
      <w:r w:rsidR="00943CDD" w:rsidRPr="006164D1">
        <w:fldChar w:fldCharType="end"/>
      </w:r>
      <w:r w:rsidRPr="006164D1">
        <w:t xml:space="preserve"> beyond the stu</w:t>
      </w:r>
      <w:r w:rsidR="00EF73E2" w:rsidRPr="006164D1">
        <w:t>d</w:t>
      </w:r>
      <w:r w:rsidR="009567A0" w:rsidRPr="006164D1">
        <w:t>y of biomolecules</w:t>
      </w:r>
      <w:r w:rsidR="00575BF0" w:rsidRPr="006164D1">
        <w:t xml:space="preserve"> through</w:t>
      </w:r>
      <w:r w:rsidRPr="006164D1">
        <w:t xml:space="preserve"> ligation reactions.</w:t>
      </w:r>
      <w:r w:rsidR="00943CDD" w:rsidRPr="006164D1">
        <w:fldChar w:fldCharType="begin" w:fldLock="1"/>
      </w:r>
      <w:r w:rsidR="00D26356" w:rsidRPr="006164D1">
        <w:instrText>ADDIN CSL_CITATION {"citationItems":[{"id":"ITEM-1","itemData":{"DOI":"10.1021/cb4009292","ISSN":"1554-8929","author":[{"dropping-particle":"","family":"Lang","given":"Kathrin","non-dropping-particle":"","parse-names":false,"suffix":""},{"dropping-particle":"","family":"Chin","given":"Jason W.","non-dropping-particle":"","parse-names":false,"suffix":""}],"container-title":"ACS Chemical Biology","id":"ITEM-1","issue":"1","issued":{"date-parts":[["2014","1","17"]]},"page":"16-20","publisher":"American Chemical Society","title":"Bioorthogonal Reactions for Labeling Proteins","type":"article-journal","volume":"9"},"uris":["http://www.mendeley.com/documents/?uuid=117c3111-db93-3f2b-bb91-9e658422c3ff"]},{"id":"ITEM-2","itemData":{"DOI":"10.1016/j.chembiol.2014.09.002","ISSN":"1879-1301","PMID":"25237856","abstract":"The selective chemical modification of biological molecules drives a good portion of modern drug development and fundamental biological research. While a few early examples of reactions that engage amine and thiol groups on proteins helped establish the value of such processes, the development of reactions that avoid most biological molecules so as to achieve selectivity in desired bond-forming events has revolutionized the field. We provide an update on recent developments in bioorthogonal chemistry that highlights key advances in reaction rates, biocompatibility, and applications. While not exhaustive, we hope this summary allows the reader to appreciate the rich continuing development of good chemistry that operates in the biological setting.","author":[{"dropping-particle":"","family":"McKay","given":"Craig S","non-dropping-particle":"","parse-names":false,"suffix":""},{"dropping-particle":"","family":"Finn","given":"M G","non-dropping-particle":"","parse-names":false,"suffix":""}],"container-title":"Chemistry &amp; biology","id":"ITEM-2","issue":"9","issued":{"date-parts":[["2014","9","18"]]},"page":"1075-1101","publisher":"NIH Public Access","title":"Click chemistry in complex mixtures: bioorthogonal bioconjugation.","type":"article-journal","volume":"21"},"uris":["http://www.mendeley.com/documents/?uuid=9e0a67b0-874d-3318-899a-f1277da9a3e1"]},{"id":"ITEM-3","itemData":{"DOI":"10.1021/cb400828a","ISSN":"1554-8929","abstract":"Bioorthogonal chemistries can be used to tag diverse classes of biomolecules in cells and other complex environments. With over 20 unique transformations now available, though, selecting an appropriate reaction for a given experiment is challenging. In this article, we compare and contrast the most common classes of bioorthogonal chemistries and provide a framework for matching the reactions with downstream applications. We also discuss ongoing efforts to identify novel biocompatible reactions and methods to control their reactivity. The continued expansion of the bioorthogonal toolkit will provide new insights into biomolecule networks and functions and thus refine our understanding of living systems.","author":[{"dropping-particle":"","family":"Patterson","given":"David M.","non-dropping-particle":"","parse-names":false,"suffix":""},{"dropping-particle":"","family":"Nazarova","given":"Lidia A.","non-dropping-particle":"","parse-names":false,"suffix":""},{"dropping-particle":"","family":"Prescher","given":"Jennifer A.","non-dropping-particle":"","parse-names":false,"suffix":""}],"container-title":"ACS Chemical Biology","id":"ITEM-3","issue":"3","issued":{"date-parts":[["2014","3","21"]]},"page":"592-605","publisher":"American Chemical Society","title":"Finding the Right (Bioorthogonal) Chemistry","type":"article-journal","volume":"9"},"uris":["http://www.mendeley.com/documents/?uuid=9f00c7cd-1041-3d77-8c3e-63604b60a3a8"]}],"mendeley":{"formattedCitation":"&lt;sup&gt;12–14&lt;/sup&gt;","plainTextFormattedCitation":"12–14","previouslyFormattedCitation":"&lt;sup&gt;12–14&lt;/sup&gt;"},"properties":{"noteIndex":0},"schema":"https://github.com/citation-style-language/schema/raw/master/csl-citation.json"}</w:instrText>
      </w:r>
      <w:r w:rsidR="00943CDD" w:rsidRPr="006164D1">
        <w:fldChar w:fldCharType="separate"/>
      </w:r>
      <w:r w:rsidR="00654D01" w:rsidRPr="006164D1">
        <w:rPr>
          <w:noProof/>
          <w:vertAlign w:val="superscript"/>
        </w:rPr>
        <w:t>12–14</w:t>
      </w:r>
      <w:r w:rsidR="00943CDD" w:rsidRPr="006164D1">
        <w:fldChar w:fldCharType="end"/>
      </w:r>
      <w:r w:rsidR="009567A0" w:rsidRPr="006164D1">
        <w:t xml:space="preserve"> Indeed, t</w:t>
      </w:r>
      <w:r w:rsidRPr="006164D1">
        <w:t>he cleavage of a bond allows the removal of a protecting group and therefore the selective activation of a protein, fluorophore or small</w:t>
      </w:r>
      <w:r w:rsidR="00C63553" w:rsidRPr="006164D1">
        <w:t xml:space="preserve"> </w:t>
      </w:r>
      <w:r w:rsidRPr="006164D1">
        <w:t>molecule drug</w:t>
      </w:r>
      <w:r w:rsidR="00E55A3C" w:rsidRPr="006164D1">
        <w:t>.</w:t>
      </w:r>
      <w:r w:rsidR="00AE271D" w:rsidRPr="006164D1">
        <w:fldChar w:fldCharType="begin" w:fldLock="1"/>
      </w:r>
      <w:r w:rsidR="00D26356" w:rsidRPr="006164D1">
        <w:instrText>ADDIN CSL_CITATION {"citationItems":[{"id":"ITEM-1","itemData":{"DOI":"10.1038/nchembio.2024","ISSN":"1552-4450","abstract":"Bioorthogonal chemistry approaches have traditionally focused on selective ligation reactions between compatible reactive groups. This Perspective highlights progress in developing bioorthogonal cleavage reactions for diverse applications in chemical biology.","author":[{"dropping-particle":"","family":"Li","given":"Jie","non-dropping-particle":"","parse-names":false,"suffix":""},{"dropping-particle":"","family":"Chen","given":"Peng R","non-dropping-particle":"","parse-names":false,"suffix":""}],"container-title":"Nature Chemical Biology","id":"ITEM-1","issue":"3","issued":{"date-parts":[["2016","3","1"]]},"page":"129-137","publisher":"Nature Publishing Group","title":"Development and application of bond cleavage reactions in bioorthogonal chemistry","type":"article-journal","volume":"12"},"uris":["http://www.mendeley.com/documents/?uuid=d22f58e4-7714-3938-b1ee-79e93b1d6c17"]},{"id":"ITEM-2","itemData":{"DOI":"10.1002/cbic.201800810","ISSN":"14394227","author":[{"dropping-particle":"","family":"Tu","given":"Julian","non-dropping-particle":"","parse-names":false,"suffix":""},{"dropping-particle":"","family":"Xu","given":"Minghao","non-dropping-particle":"","parse-names":false,"suffix":""},{"dropping-particle":"","family":"Franzini","given":"Raphael","non-dropping-particle":"","parse-names":false,"suffix":""}],"container-title":"ChemBioChem","id":"ITEM-2","issued":{"date-parts":[["2019","1","29"]]},"page":"DOI: 10.1002/cbic.201800810","publisher":"John Wiley &amp; Sons, Ltd","title":"Dissociative Bioorthogonal Reactions","type":"article-journal"},"uris":["http://www.mendeley.com/documents/?uuid=a9d88daf-04af-3ffd-94a2-018738013960"]}],"mendeley":{"formattedCitation":"&lt;sup&gt;10,11&lt;/sup&gt;","plainTextFormattedCitation":"10,11","previouslyFormattedCitation":"&lt;sup&gt;10,11&lt;/sup&gt;"},"properties":{"noteIndex":0},"schema":"https://github.com/citation-style-language/schema/raw/master/csl-citation.json"}</w:instrText>
      </w:r>
      <w:r w:rsidR="00AE271D" w:rsidRPr="006164D1">
        <w:fldChar w:fldCharType="separate"/>
      </w:r>
      <w:r w:rsidR="00654D01" w:rsidRPr="006164D1">
        <w:rPr>
          <w:noProof/>
          <w:vertAlign w:val="superscript"/>
        </w:rPr>
        <w:t>10,11</w:t>
      </w:r>
      <w:r w:rsidR="00AE271D" w:rsidRPr="006164D1">
        <w:fldChar w:fldCharType="end"/>
      </w:r>
      <w:r w:rsidR="00D26356" w:rsidRPr="006164D1">
        <w:rPr>
          <w:vertAlign w:val="superscript"/>
        </w:rPr>
        <w:t>,</w:t>
      </w:r>
      <w:r w:rsidR="003A2E71" w:rsidRPr="006164D1">
        <w:fldChar w:fldCharType="begin" w:fldLock="1"/>
      </w:r>
      <w:r w:rsidR="00D26356" w:rsidRPr="006164D1">
        <w:instrText>ADDIN CSL_CITATION {"citationItems":[{"id":"ITEM-1","itemData":{"DOI":"10.2533/chimia.2018.771","ISSN":"0009-4293","author":[{"dropping-particle":"","family":"Davies","given":"Sarah","non-dropping-particle":"","parse-names":false,"suffix":""},{"dropping-particle":"","family":"Stenton","given":"Benjamin J.","non-dropping-particle":"","parse-names":false,"suffix":""},{"dropping-particle":"","family":"Bernardes","given":"Gonçalo J. L.","non-dropping-particle":"","parse-names":false,"suffix":""}],"container-title":"Chimia","id":"ITEM-1","issue":"11","issued":{"date-parts":[["2018","11","30"]]},"page":"771-776","title":"Bioorthogonal Decaging Reactions for Targeted Drug Activation","type":"article-journal","volume":"72"},"uris":["http://www.mendeley.com/documents/?uuid=be5fa982-eb20-3931-a738-5c0acc1199bd"]},{"id":"ITEM-2","itemData":{"DOI":"10.1039/C8CS00395E","ISSN":"0306-0012","abstract":"&lt;p&gt;This review summarizes recent developments in using bioorthogonal chemistry in prodrug design for the delivery of traditional small molecule- and gasotransmitter-based therapeutics.&lt;/p&gt;","author":[{"dropping-particle":"","family":"Ji","given":"Xingyue","non-dropping-particle":"","parse-names":false,"suffix":""},{"dropping-particle":"","family":"Pan","given":"Zhixiang","non-dropping-particle":"","parse-names":false,"suffix":""},{"dropping-particle":"","family":"Yu","given":"Bingchen","non-dropping-particle":"","parse-names":false,"suffix":""},{"dropping-particle":"","family":"La Cruz","given":"Ladie Kimberly","non-dropping-particle":"De","parse-names":false,"suffix":""},{"dropping-particle":"","family":"Zheng","given":"Yueqin","non-dropping-particle":"","parse-names":false,"suffix":""},{"dropping-particle":"","family":"Ke","given":"Bowen","non-dropping-particle":"","parse-names":false,"suffix":""},{"dropping-particle":"","family":"Wang","given":"Binghe","non-dropping-particle":"","parse-names":false,"suffix":""}],"container-title":"Chemical Society Reviews","id":"ITEM-2","issue":"4","issued":{"date-parts":[["2019","2","18"]]},"page":"1077-1094","publisher":"The Royal Society of Chemistry","title":"Click and release: bioorthogonal approaches to “on-demand” activation of prodrugs","type":"article-journal","volume":"48"},"uris":["http://www.mendeley.com/documents/?uuid=f3cba91f-6ca3-3f78-b68e-a2fe895a11db"]}],"mendeley":{"formattedCitation":"&lt;sup&gt;15,16&lt;/sup&gt;","plainTextFormattedCitation":"15,16","previouslyFormattedCitation":"&lt;sup&gt;15,16&lt;/sup&gt;"},"properties":{"noteIndex":0},"schema":"https://github.com/citation-style-language/schema/raw/master/csl-citation.json"}</w:instrText>
      </w:r>
      <w:r w:rsidR="003A2E71" w:rsidRPr="006164D1">
        <w:fldChar w:fldCharType="separate"/>
      </w:r>
      <w:r w:rsidR="00654D01" w:rsidRPr="006164D1">
        <w:rPr>
          <w:noProof/>
          <w:vertAlign w:val="superscript"/>
        </w:rPr>
        <w:t>15,16</w:t>
      </w:r>
      <w:r w:rsidR="003A2E71" w:rsidRPr="006164D1">
        <w:fldChar w:fldCharType="end"/>
      </w:r>
      <w:r w:rsidR="00D272C1" w:rsidRPr="006164D1">
        <w:t xml:space="preserve"> </w:t>
      </w:r>
      <w:r w:rsidR="006B076D" w:rsidRPr="006164D1">
        <w:t xml:space="preserve">Although several decaging reactions have been reported, many of them suffer from slow reaction rates that limit their application </w:t>
      </w:r>
      <w:r w:rsidR="00964FB8" w:rsidRPr="006164D1">
        <w:rPr>
          <w:i/>
        </w:rPr>
        <w:t>in vivo</w:t>
      </w:r>
      <w:r w:rsidR="00E122D2" w:rsidRPr="006164D1">
        <w:t>.</w:t>
      </w:r>
      <w:r w:rsidR="00BC21E8" w:rsidRPr="006164D1">
        <w:fldChar w:fldCharType="begin" w:fldLock="1"/>
      </w:r>
      <w:r w:rsidR="00D26356" w:rsidRPr="006164D1">
        <w:instrText>ADDIN CSL_CITATION {"citationItems":[{"id":"ITEM-1","itemData":{"DOI":"10.1038/nchembio.2024","ISSN":"1552-4450","abstract":"Bioorthogonal chemistry approaches have traditionally focused on selective ligation reactions between compatible reactive groups. This Perspective highlights progress in developing bioorthogonal cleavage reactions for diverse applications in chemical biology.","author":[{"dropping-particle":"","family":"Li","given":"Jie","non-dropping-particle":"","parse-names":false,"suffix":""},{"dropping-particle":"","family":"Chen","given":"Peng R","non-dropping-particle":"","parse-names":false,"suffix":""}],"container-title":"Nature Chemical Biology","id":"ITEM-1","issue":"3","issued":{"date-parts":[["2016","3","1"]]},"page":"129-137","publisher":"Nature Publishing Group","title":"Development and application of bond cleavage reactions in bioorthogonal chemistry","type":"article-journal","volume":"12"},"uris":["http://www.mendeley.com/documents/?uuid=d22f58e4-7714-3938-b1ee-79e93b1d6c17"]},{"id":"ITEM-2","itemData":{"DOI":"10.1002/cbic.201800810","ISSN":"14394227","author":[{"dropping-particle":"","family":"Tu","given":"Julian","non-dropping-particle":"","parse-names":false,"suffix":""},{"dropping-particle":"","family":"Xu","given":"Minghao","non-dropping-particle":"","parse-names":false,"suffix":""},{"dropping-particle":"","family":"Franzini","given":"Raphael","non-dropping-particle":"","parse-names":false,"suffix":""}],"container-title":"ChemBioChem","id":"ITEM-2","issued":{"date-parts":[["2019","1","29"]]},"page":"DOI: 10.1002/cbic.201800810","publisher":"John Wiley &amp; Sons, Ltd","title":"Dissociative Bioorthogonal Reactions","type":"article-journal"},"uris":["http://www.mendeley.com/documents/?uuid=a9d88daf-04af-3ffd-94a2-018738013960"]}],"mendeley":{"formattedCitation":"&lt;sup&gt;10,11&lt;/sup&gt;","plainTextFormattedCitation":"10,11","previouslyFormattedCitation":"&lt;sup&gt;10,11&lt;/sup&gt;"},"properties":{"noteIndex":0},"schema":"https://github.com/citation-style-language/schema/raw/master/csl-citation.json"}</w:instrText>
      </w:r>
      <w:r w:rsidR="00BC21E8" w:rsidRPr="006164D1">
        <w:fldChar w:fldCharType="separate"/>
      </w:r>
      <w:r w:rsidR="00654D01" w:rsidRPr="006164D1">
        <w:rPr>
          <w:noProof/>
          <w:vertAlign w:val="superscript"/>
        </w:rPr>
        <w:t>10,11</w:t>
      </w:r>
      <w:r w:rsidR="00BC21E8" w:rsidRPr="006164D1">
        <w:fldChar w:fldCharType="end"/>
      </w:r>
      <w:r w:rsidR="00E122D2" w:rsidRPr="006164D1">
        <w:t xml:space="preserve"> </w:t>
      </w:r>
      <w:r w:rsidR="009567A0" w:rsidRPr="006164D1">
        <w:t xml:space="preserve">In seminal work, Robillard </w:t>
      </w:r>
      <w:r w:rsidR="009567A0" w:rsidRPr="006164D1">
        <w:rPr>
          <w:i/>
        </w:rPr>
        <w:t>et al</w:t>
      </w:r>
      <w:r w:rsidR="009567A0" w:rsidRPr="006164D1">
        <w:t xml:space="preserve">. reported that </w:t>
      </w:r>
      <w:r w:rsidR="00BD2D56" w:rsidRPr="006164D1">
        <w:t xml:space="preserve">the IEDDA reaction could be adapted for </w:t>
      </w:r>
      <w:r w:rsidR="009567A0" w:rsidRPr="006164D1">
        <w:t xml:space="preserve">fast </w:t>
      </w:r>
      <w:r w:rsidR="006B076D" w:rsidRPr="006164D1">
        <w:t>decaging</w:t>
      </w:r>
      <w:r w:rsidR="00016B19" w:rsidRPr="006164D1">
        <w:t xml:space="preserve"> </w:t>
      </w:r>
      <w:r w:rsidR="009567A0" w:rsidRPr="006164D1">
        <w:t>by placing an</w:t>
      </w:r>
      <w:r w:rsidR="006B076D" w:rsidRPr="006164D1">
        <w:t xml:space="preserve"> alcohol subs</w:t>
      </w:r>
      <w:r w:rsidR="002C430F" w:rsidRPr="006164D1">
        <w:t>tituent in the allylic position,</w:t>
      </w:r>
      <w:r w:rsidR="006B076D" w:rsidRPr="006164D1">
        <w:t xml:space="preserve"> where it is appropriately p</w:t>
      </w:r>
      <w:r w:rsidR="002C430F" w:rsidRPr="006164D1">
        <w:t>laced</w:t>
      </w:r>
      <w:r w:rsidR="006B076D" w:rsidRPr="006164D1">
        <w:t xml:space="preserve"> to eliminate upon </w:t>
      </w:r>
      <w:proofErr w:type="spellStart"/>
      <w:r w:rsidR="006B076D" w:rsidRPr="006164D1">
        <w:t>tautome</w:t>
      </w:r>
      <w:r w:rsidR="00016B19" w:rsidRPr="006164D1">
        <w:t>risation</w:t>
      </w:r>
      <w:proofErr w:type="spellEnd"/>
      <w:r w:rsidR="00016B19" w:rsidRPr="006164D1">
        <w:t xml:space="preserve"> of the 4,5-</w:t>
      </w:r>
      <w:r w:rsidR="00016B19" w:rsidRPr="006164D1">
        <w:t>dihydrop</w:t>
      </w:r>
      <w:r w:rsidR="006B076D" w:rsidRPr="006164D1">
        <w:t xml:space="preserve">yridazine. </w:t>
      </w:r>
      <w:r w:rsidR="006F3970" w:rsidRPr="006164D1">
        <w:t>They</w:t>
      </w:r>
      <w:r w:rsidR="00D20226" w:rsidRPr="006164D1">
        <w:t xml:space="preserve"> demonstrated that this strategy could be used to</w:t>
      </w:r>
      <w:r w:rsidR="007C59AB" w:rsidRPr="006164D1">
        <w:t xml:space="preserve"> </w:t>
      </w:r>
      <w:proofErr w:type="spellStart"/>
      <w:r w:rsidR="006F3970" w:rsidRPr="006164D1">
        <w:t>decage</w:t>
      </w:r>
      <w:proofErr w:type="spellEnd"/>
      <w:r w:rsidR="007C59AB" w:rsidRPr="006164D1">
        <w:t xml:space="preserve"> a TC</w:t>
      </w:r>
      <w:r w:rsidR="009567A0" w:rsidRPr="006164D1">
        <w:t>O-carbamate-doxorubicin prodrug in cells</w:t>
      </w:r>
      <w:r w:rsidR="009567A0" w:rsidRPr="006164D1">
        <w:fldChar w:fldCharType="begin" w:fldLock="1"/>
      </w:r>
      <w:r w:rsidR="009567A0" w:rsidRPr="006164D1">
        <w:instrText>ADDIN CSL_CITATION {"citationItems":[{"id":"ITEM-1","itemData":{"DOI":"10.1002/anie.201305969","ISBN":"1521-3773 (Electronic)\\r1433-7851 (Linking)","ISSN":"14337851","PMID":"24281986","abstract":"Eliminated without a trace: The fastest click reaction, the highly selective inverse-electron-demand Diels-Alder reaction, has been modified to enable selective bioorthogonal release. Thus, the click reaction of a tetrazine with a drug-bound trans-cyclooctene caused the instantaneous release of the drug and CO2 . One possible application is the chemically triggered release, and thereby activation, of a drug from a tumor-bound antibody-drug conjugate.","author":[{"dropping-particle":"","family":"Versteegen","given":"Ron M.","non-dropping-particle":"","parse-names":false,"suffix":""},{"dropping-particle":"","family":"Rossin","given":"Raffaella","non-dropping-particle":"","parse-names":false,"suffix":""},{"dropping-particle":"","family":"Hoeve","given":"Wolter","non-dropping-particle":"ten","parse-names":false,"suffix":""},{"dropping-particle":"","family":"Janssen","given":"Henk M.","non-dropping-particle":"","parse-names":false,"suffix":""},{"dropping-particle":"","family":"Robillard","given":"Marc S.","non-dropping-particle":"","parse-names":false,"suffix":""}],"container-title":"Angewandte Chemie., International Edition","id":"ITEM-1","issue":"52","issued":{"date-parts":[["2013"]]},"note":"TCO characterisation","page":"14112-14116","title":"Click to release: Instantaneous doxorubicin elimination upon tetrazine ligation","type":"article-journal","volume":"52"},"uris":["http://www.mendeley.com/documents/?uuid=8689fdd8-8adb-3f48-89ae-521106f8da73"]}],"mendeley":{"formattedCitation":"&lt;sup&gt;17&lt;/sup&gt;","plainTextFormattedCitation":"17","previouslyFormattedCitation":"&lt;sup&gt;17&lt;/sup&gt;"},"properties":{"noteIndex":0},"schema":"https://github.com/citation-style-language/schema/raw/master/csl-citation.json"}</w:instrText>
      </w:r>
      <w:r w:rsidR="009567A0" w:rsidRPr="006164D1">
        <w:fldChar w:fldCharType="separate"/>
      </w:r>
      <w:r w:rsidR="009567A0" w:rsidRPr="006164D1">
        <w:rPr>
          <w:noProof/>
          <w:vertAlign w:val="superscript"/>
        </w:rPr>
        <w:t>17</w:t>
      </w:r>
      <w:r w:rsidR="009567A0" w:rsidRPr="006164D1">
        <w:fldChar w:fldCharType="end"/>
      </w:r>
      <w:r w:rsidR="009567A0" w:rsidRPr="006164D1">
        <w:t xml:space="preserve"> and later </w:t>
      </w:r>
      <w:r w:rsidR="009567A0" w:rsidRPr="006164D1">
        <w:rPr>
          <w:i/>
        </w:rPr>
        <w:t>in vivo,</w:t>
      </w:r>
      <w:r w:rsidR="009567A0" w:rsidRPr="006164D1">
        <w:t xml:space="preserve"> by site-specifically releasing amine-containing drugs from antibody-drug conjugates at the tumour site (doxorubicin</w:t>
      </w:r>
      <w:r w:rsidR="009567A0" w:rsidRPr="006164D1">
        <w:fldChar w:fldCharType="begin" w:fldLock="1"/>
      </w:r>
      <w:r w:rsidR="009567A0" w:rsidRPr="006164D1">
        <w:instrText>ADDIN CSL_CITATION {"citationItems":[{"id":"ITEM-1","itemData":{"DOI":"10.1021/acs.bioconjchem.6b00231","ISSN":"1043-1802","abstract":"The use of a bioorthogonal reaction for the selective cleavage of tumor-bound antibody–drug conjugates (ADCs) would represent a powerful new tool for ADC therapy, as it would not rely on the currently used intracellular biological activation mechanisms, thereby expanding the scope to noninternalizing cancer targets. Here we report that the recently developed inverse-electron-demand Diels–Alder pyridazine elimination reaction can provoke rapid and self-immolative release of doxorubicin from an ADC in vitro and in tumor-bearing mice.","author":[{"dropping-particle":"","family":"Rossin","given":"Raffaella","non-dropping-particle":"","parse-names":false,"suffix":""},{"dropping-particle":"","family":"Duijnhoven","given":"Sander M. J.","non-dropping-particle":"van","parse-names":false,"suffix":""},{"dropping-particle":"","family":"Hoeve","given":"Wolter","non-dropping-particle":"ten","parse-names":false,"suffix":""},{"dropping-particle":"","family":"Janssen","given":"Henk M.","non-dropping-particle":"","parse-names":false,"suffix":""},{"dropping-particle":"","family":"Kleijn","given":"Laurens H. J.","non-dropping-particle":"","parse-names":false,"suffix":""},{"dropping-particle":"","family":"Hoeben","given":"Freek J. M.","non-dropping-particle":"","parse-names":false,"suffix":""},{"dropping-particle":"","family":"Versteegen","given":"Ron M.","non-dropping-particle":"","parse-names":false,"suffix":""},{"dropping-particle":"","family":"Robillard","given":"Marc S.","non-dropping-particle":"","parse-names":false,"suffix":""}],"container-title":"Bioconjugate Chemistry","id":"ITEM-1","issue":"7","issued":{"date-parts":[["2016","7","20"]]},"page":"1697-1706","publisher":"American Chemical Society","title":"Triggered Drug Release from an Antibody–Drug Conjugate Using Fast “Click-to-Release” Chemistry in Mice","type":"article-journal","volume":"27"},"uris":["http://www.mendeley.com/documents/?uuid=8d32062b-c812-32f3-8362-dfc05a962655"]}],"mendeley":{"formattedCitation":"&lt;sup&gt;18&lt;/sup&gt;","plainTextFormattedCitation":"18","previouslyFormattedCitation":"&lt;sup&gt;18&lt;/sup&gt;"},"properties":{"noteIndex":0},"schema":"https://github.com/citation-style-language/schema/raw/master/csl-citation.json"}</w:instrText>
      </w:r>
      <w:r w:rsidR="009567A0" w:rsidRPr="006164D1">
        <w:fldChar w:fldCharType="separate"/>
      </w:r>
      <w:r w:rsidR="009567A0" w:rsidRPr="006164D1">
        <w:rPr>
          <w:noProof/>
          <w:vertAlign w:val="superscript"/>
        </w:rPr>
        <w:t>18</w:t>
      </w:r>
      <w:r w:rsidR="009567A0" w:rsidRPr="006164D1">
        <w:fldChar w:fldCharType="end"/>
      </w:r>
      <w:r w:rsidR="009567A0" w:rsidRPr="006164D1">
        <w:t xml:space="preserve"> and monomethyl auristatin E</w:t>
      </w:r>
      <w:r w:rsidR="009567A0" w:rsidRPr="006164D1">
        <w:fldChar w:fldCharType="begin" w:fldLock="1"/>
      </w:r>
      <w:r w:rsidR="009567A0" w:rsidRPr="006164D1">
        <w:instrText>ADDIN CSL_CITATION {"citationItems":[{"id":"ITEM-1","itemData":{"DOI":"10.1038/s41467-018-03880-y","ISSN":"2041-1723","abstract":"Current antibody-drug conjugates (ADCs) target internalising receptors on cancer cells leading to intracellular drug release. Typically, only a subset of patients with solid tumours has sufficient expression of such a receptor, while there are suitable non-internalising receptors and stroma targets. Here, we demonstrate potent therapy in murine tumour models using a non-internalising ADC that releases its drugs upon a click reaction with a chemical activator, which is administered in a second step. This was enabled by the development of a diabody-based ADC with a high tumour uptake and very low retention in healthy tissues, allowing systemic administration of the activator 2 days later, leading to efficient and selective activation throughout the tumour. In contrast, the analogous ADC comprising the protease-cleavable linker used in the FDA approved ADC Adcetris is not effective in these tumour models. This first-in-class ADC holds promise for a broader applicability of ADCs across patient populations.","author":[{"dropping-particle":"","family":"Rossin","given":"Raffaella","non-dropping-particle":"","parse-names":false,"suffix":""},{"dropping-particle":"","family":"Versteegen","given":"Ron M.","non-dropping-particle":"","parse-names":false,"suffix":""},{"dropping-particle":"","family":"Wu","given":"Jeremy","non-dropping-particle":"","parse-names":false,"suffix":""},{"dropping-particle":"","family":"Khasanov","given":"Alisher","non-dropping-particle":"","parse-names":false,"suffix":""},{"dropping-particle":"","family":"Wessels","given":"Hans J.","non-dropping-particle":"","parse-names":false,"suffix":""},{"dropping-particle":"","family":"Steenbergen","given":"Erik J.","non-dropping-particle":"","parse-names":false,"suffix":""},{"dropping-particle":"","family":"Hoeve","given":"Wolter","non-dropping-particle":"ten","parse-names":false,"suffix":""},{"dropping-particle":"","family":"Janssen","given":"Henk M.","non-dropping-particle":"","parse-names":false,"suffix":""},{"dropping-particle":"","family":"Onzen","given":"Arthur H. A. M.","non-dropping-particle":"van","parse-names":false,"suffix":""},{"dropping-particle":"","family":"Hudson","given":"Peter J.","non-dropping-particle":"","parse-names":false,"suffix":""},{"dropping-particle":"","family":"Robillard","given":"Marc S.","non-dropping-particle":"","parse-names":false,"suffix":""}],"container-title":"Nature Communications","id":"ITEM-1","issue":"1","issued":{"date-parts":[["2018","12","4"]]},"page":"1484","publisher":"Nature Publishing Group","title":"Chemically triggered drug release from an antibody-drug conjugate leads to potent antitumour activity in mice","type":"article-journal","volume":"9"},"uris":["http://www.mendeley.com/documents/?uuid=9afe6f99-e796-3dcd-8604-d7343e6565a8"]}],"mendeley":{"formattedCitation":"&lt;sup&gt;19&lt;/sup&gt;","plainTextFormattedCitation":"19","previouslyFormattedCitation":"&lt;sup&gt;19&lt;/sup&gt;"},"properties":{"noteIndex":0},"schema":"https://github.com/citation-style-language/schema/raw/master/csl-citation.json"}</w:instrText>
      </w:r>
      <w:r w:rsidR="009567A0" w:rsidRPr="006164D1">
        <w:fldChar w:fldCharType="separate"/>
      </w:r>
      <w:r w:rsidR="009567A0" w:rsidRPr="006164D1">
        <w:rPr>
          <w:noProof/>
          <w:vertAlign w:val="superscript"/>
        </w:rPr>
        <w:t>19</w:t>
      </w:r>
      <w:r w:rsidR="009567A0" w:rsidRPr="006164D1">
        <w:fldChar w:fldCharType="end"/>
      </w:r>
      <w:r w:rsidR="009567A0" w:rsidRPr="006164D1">
        <w:t>)</w:t>
      </w:r>
      <w:r w:rsidR="007C59AB" w:rsidRPr="006164D1">
        <w:t xml:space="preserve">. </w:t>
      </w:r>
      <w:r w:rsidR="0029661A" w:rsidRPr="006164D1">
        <w:t xml:space="preserve">In another approach, </w:t>
      </w:r>
      <w:r w:rsidR="005B115D" w:rsidRPr="006164D1">
        <w:t>Mejia</w:t>
      </w:r>
      <w:r w:rsidR="00977912" w:rsidRPr="006164D1">
        <w:t xml:space="preserve"> </w:t>
      </w:r>
      <w:proofErr w:type="spellStart"/>
      <w:r w:rsidR="00977912" w:rsidRPr="006164D1">
        <w:t>O</w:t>
      </w:r>
      <w:r w:rsidR="00EF73E2" w:rsidRPr="006164D1">
        <w:t>neto</w:t>
      </w:r>
      <w:proofErr w:type="spellEnd"/>
      <w:r w:rsidR="0029661A" w:rsidRPr="006164D1">
        <w:t xml:space="preserve"> used a tetr</w:t>
      </w:r>
      <w:r w:rsidR="005B115D" w:rsidRPr="006164D1">
        <w:t>azine-modified hydrogel to site-</w:t>
      </w:r>
      <w:r w:rsidR="009567A0" w:rsidRPr="006164D1">
        <w:t>selectively release</w:t>
      </w:r>
      <w:r w:rsidR="0029661A" w:rsidRPr="006164D1">
        <w:t xml:space="preserve"> Doxorubicin </w:t>
      </w:r>
      <w:r w:rsidR="005B115D" w:rsidRPr="006164D1">
        <w:t xml:space="preserve">from a TCO-carbamate prodrug </w:t>
      </w:r>
      <w:r w:rsidR="0029661A" w:rsidRPr="006164D1">
        <w:t xml:space="preserve">at the </w:t>
      </w:r>
      <w:r w:rsidR="00E122D2" w:rsidRPr="006164D1">
        <w:t>tumour</w:t>
      </w:r>
      <w:r w:rsidR="0029661A" w:rsidRPr="006164D1">
        <w:t>.</w:t>
      </w:r>
      <w:r w:rsidR="00016063" w:rsidRPr="006164D1">
        <w:fldChar w:fldCharType="begin" w:fldLock="1"/>
      </w:r>
      <w:r w:rsidR="007478A5" w:rsidRPr="006164D1">
        <w:instrText>ADDIN CSL_CITATION {"citationItems":[{"id":"ITEM-1","itemData":{"DOI":"10.1021/acscentsci.6b00150","abstract":"The ability to activate drugs only at desired locations avoiding systemic immunosuppression and other dose limiting toxicities is highly desirable. Here we present a new approach, named local drug activation, that uses bioorthogonal chemistry to concentrate and activate systemic small molecules at a location of choice. This method is independent of endogenous cellular or environmental markers and only depends on the presence of a preimplanted biomaterial near a desired site (e.g., tumor). We demonstrate the clear therapeutic benefit with minimal side effects of this approach in mice over systemic therapy using a doxorubicin pro-drug against xenograft tumors of a type of soft tissue sarcoma (HT1080).","author":[{"dropping-particle":"","family":"Mejia Oneto","given":"Jose M","non-dropping-particle":"","parse-names":false,"suffix":""},{"dropping-particle":"","family":"Khan","given":"Irfan","non-dropping-particle":"","parse-names":false,"suffix":""},{"dropping-particle":"","family":"Seebald","given":"Leah","non-dropping-particle":"","parse-names":false,"suffix":""},{"dropping-particle":"","family":"Royzen","given":"Maksim","non-dropping-particle":"","parse-names":false,"suffix":""}],"container-title":"ACS Cent. Sci","id":"ITEM-1","issued":{"date-parts":[["2016"]]},"note":"hydrogel in vivo IEDDA","page":"476−482","title":"In Vivo Bioorthogonal Chemistry Enables Local Hydrogel and Systemic Pro-Drug To Treat Soft Tissue Sarcoma","type":"article-journal","volume":"2"},"uris":["http://www.mendeley.com/documents/?uuid=6e233983-7d3e-33e8-b02e-275aeeb7d220"]}],"mendeley":{"formattedCitation":"&lt;sup&gt;20&lt;/sup&gt;","plainTextFormattedCitation":"20","previouslyFormattedCitation":"&lt;sup&gt;20&lt;/sup&gt;"},"properties":{"noteIndex":0},"schema":"https://github.com/citation-style-language/schema/raw/master/csl-citation.json"}</w:instrText>
      </w:r>
      <w:r w:rsidR="00016063" w:rsidRPr="006164D1">
        <w:fldChar w:fldCharType="separate"/>
      </w:r>
      <w:r w:rsidR="005353FC" w:rsidRPr="006164D1">
        <w:rPr>
          <w:noProof/>
          <w:vertAlign w:val="superscript"/>
        </w:rPr>
        <w:t>20</w:t>
      </w:r>
      <w:r w:rsidR="00016063" w:rsidRPr="006164D1">
        <w:fldChar w:fldCharType="end"/>
      </w:r>
      <w:r w:rsidR="00CC5297" w:rsidRPr="006164D1">
        <w:t xml:space="preserve"> </w:t>
      </w:r>
      <w:r w:rsidR="00624491" w:rsidRPr="006164D1">
        <w:t>Recently, prodrug activation was achieved by using an enzymatic self-assembly technique to install the tetrazine trigger inside cancer cells.</w:t>
      </w:r>
      <w:r w:rsidR="007478A5" w:rsidRPr="006164D1">
        <w:fldChar w:fldCharType="begin" w:fldLock="1"/>
      </w:r>
      <w:r w:rsidR="003E114B" w:rsidRPr="006164D1">
        <w:instrText>ADDIN CSL_CITATION {"citationItems":[{"id":"ITEM-1","itemData":{"DOI":"10.1038/s41467-018-07490-6","abstract":"Adverse drug reactions (ADRs) restrict the maximum doses applicable in chemotherapy, which leads to failure in cancer treatment. Various approaches, including nano-drug and prodrug strategies aimed at reducing ADRs, have been developed, but these strategies have their own pitfalls. A renovated strategy for ADR reduction is urgently needed. Here, we employ an enzymatic supramolecular self-assembly process to accumulate a bioorthogonal decaging reaction trigger inside targeted cancer cells, enabling spatiotemporally controlled, synergistic prodrug activation. The bioorthogonally activated prodrug exhibits significantly enhanced potency against cancer cells compared with normal cells. This prodrug activation strategy further demonstrates high tumour inhibition efficacy with satisfactory biocompat-ibility, pharmacokinetics, and safety in vivo. We envision that integration of enzymatic and bioorthogonal reactions will serve as a general small-molecule-based strategy for alleviation of ADRs in chemotherapy.","author":[{"dropping-particle":"","family":"Yao","given":"Qingxin","non-dropping-particle":"","parse-names":false,"suffix":""},{"dropping-particle":"","family":"Lin","given":"Feng","non-dropping-particle":"","parse-names":false,"suffix":""},{"dropping-particle":"","family":"Fan","given":"Xinyuan","non-dropping-particle":"","parse-names":false,"suffix":""},{"dropping-particle":"","family":"Wang","given":"Yanpu","non-dropping-particle":"","parse-names":false,"suffix":""},{"dropping-particle":"","family":"Liu","given":"Ye","non-dropping-particle":"","parse-names":false,"suffix":""},{"dropping-particle":"","family":"Liu","given":"Zhaofei","non-dropping-particle":"","parse-names":false,"suffix":""},{"dropping-particle":"","family":"Jiang","given":"Xingyu","non-dropping-particle":"","parse-names":false,"suffix":""},{"dropping-particle":"","family":"Chen","given":"Peng R","non-dropping-particle":"","parse-names":false,"suffix":""},{"dropping-particle":"","family":"Gao","given":"Yuan","non-dropping-particle":"","parse-names":false,"suffix":""}],"container-title":"Nature Communications","id":"ITEM-1","issued":{"date-parts":[["2018"]]},"page":"5032","title":"Synergistic enzymatic and bioorthogonal reactions for selective prodrug activation in living systems","type":"article-journal","volume":"9"},"uris":["http://www.mendeley.com/documents/?uuid=f5e35fd2-0e32-3a9b-9070-117b1f0adf49"]}],"mendeley":{"formattedCitation":"&lt;sup&gt;21&lt;/sup&gt;","plainTextFormattedCitation":"21","previouslyFormattedCitation":"&lt;sup&gt;21&lt;/sup&gt;"},"properties":{"noteIndex":0},"schema":"https://github.com/citation-style-language/schema/raw/master/csl-citation.json"}</w:instrText>
      </w:r>
      <w:r w:rsidR="007478A5" w:rsidRPr="006164D1">
        <w:fldChar w:fldCharType="separate"/>
      </w:r>
      <w:r w:rsidR="007478A5" w:rsidRPr="006164D1">
        <w:rPr>
          <w:noProof/>
          <w:vertAlign w:val="superscript"/>
        </w:rPr>
        <w:t>21</w:t>
      </w:r>
      <w:r w:rsidR="007478A5" w:rsidRPr="006164D1">
        <w:fldChar w:fldCharType="end"/>
      </w:r>
      <w:r w:rsidR="00624491" w:rsidRPr="006164D1">
        <w:t xml:space="preserve"> These</w:t>
      </w:r>
      <w:r w:rsidR="00CC5297" w:rsidRPr="006164D1">
        <w:t xml:space="preserve"> approaches demonstrate the </w:t>
      </w:r>
      <w:r w:rsidR="00CC5297" w:rsidRPr="006164D1">
        <w:rPr>
          <w:i/>
        </w:rPr>
        <w:t>in vivo</w:t>
      </w:r>
      <w:r w:rsidR="00CC5297" w:rsidRPr="006164D1">
        <w:t xml:space="preserve"> potential of </w:t>
      </w:r>
      <w:r w:rsidR="00D20226" w:rsidRPr="006164D1">
        <w:t xml:space="preserve">the TCO-tetrazine IEDDA </w:t>
      </w:r>
      <w:r w:rsidR="00977912" w:rsidRPr="006164D1">
        <w:t xml:space="preserve">reaction </w:t>
      </w:r>
      <w:r w:rsidR="00F25D47" w:rsidRPr="006164D1">
        <w:t xml:space="preserve">for </w:t>
      </w:r>
      <w:r w:rsidR="00A429F0" w:rsidRPr="006164D1">
        <w:t>prodrug activation</w:t>
      </w:r>
      <w:r w:rsidR="00BE1CE5" w:rsidRPr="006164D1">
        <w:t xml:space="preserve"> of NH</w:t>
      </w:r>
      <w:r w:rsidR="00BE1CE5" w:rsidRPr="006164D1">
        <w:rPr>
          <w:vertAlign w:val="subscript"/>
        </w:rPr>
        <w:t>2</w:t>
      </w:r>
      <w:r w:rsidR="00DB0B00" w:rsidRPr="006164D1">
        <w:t>-containing compound</w:t>
      </w:r>
      <w:r w:rsidR="00BE1CE5" w:rsidRPr="006164D1">
        <w:t>s</w:t>
      </w:r>
      <w:r w:rsidR="00CC5297" w:rsidRPr="006164D1">
        <w:t xml:space="preserve">. </w:t>
      </w:r>
    </w:p>
    <w:p w14:paraId="7942E221" w14:textId="79ED08D3" w:rsidR="0099788C" w:rsidRPr="006164D1" w:rsidRDefault="00BC3E6D" w:rsidP="00D20226">
      <w:pPr>
        <w:pStyle w:val="P1withIndendation"/>
      </w:pPr>
      <w:r w:rsidRPr="006164D1">
        <w:t>Since m</w:t>
      </w:r>
      <w:r w:rsidR="0078328C" w:rsidRPr="006164D1">
        <w:t>any drugs do not</w:t>
      </w:r>
      <w:r w:rsidR="00D20226" w:rsidRPr="006164D1">
        <w:t xml:space="preserve"> contain an amine functional group that is essential</w:t>
      </w:r>
      <w:r w:rsidRPr="006164D1">
        <w:t xml:space="preserve"> for their function,</w:t>
      </w:r>
      <w:r w:rsidR="00977912" w:rsidRPr="006164D1">
        <w:t xml:space="preserve"> </w:t>
      </w:r>
      <w:r w:rsidR="0078328C" w:rsidRPr="006164D1">
        <w:t>it is necessary</w:t>
      </w:r>
      <w:r w:rsidR="00F25D47" w:rsidRPr="006164D1">
        <w:t xml:space="preserve"> </w:t>
      </w:r>
      <w:r w:rsidR="00D20226" w:rsidRPr="006164D1">
        <w:t xml:space="preserve">to expand </w:t>
      </w:r>
      <w:r w:rsidR="00F25D47" w:rsidRPr="006164D1">
        <w:t>decaging reactions to the release of other functional groups</w:t>
      </w:r>
      <w:r w:rsidR="00D20226" w:rsidRPr="006164D1">
        <w:t>.</w:t>
      </w:r>
      <w:r w:rsidR="0099788C" w:rsidRPr="006164D1">
        <w:t xml:space="preserve"> </w:t>
      </w:r>
      <w:r w:rsidR="0078328C" w:rsidRPr="006164D1">
        <w:t>Although there are a large number of drugs that contain a hydroxyl group,</w:t>
      </w:r>
      <w:r w:rsidR="00DB0B00" w:rsidRPr="006164D1">
        <w:fldChar w:fldCharType="begin" w:fldLock="1"/>
      </w:r>
      <w:r w:rsidR="00751B21" w:rsidRPr="006164D1">
        <w:instrText>ADDIN CSL_CITATION {"citationItems":[{"id":"ITEM-1","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Edition","id":"ITEM-1","issue":"1","issued":{"date-parts":[["2017","1","2"]]},"note":"ester vinyl ether decaging","page":"243-247","title":"Vinyl Ether/Tetrazine Pair for the Traceless Release of Alcohols in Cells","type":"article-journal","volume":"56"},"uris":["http://www.mendeley.com/documents/?uuid=52c7811c-4bb5-3c7c-afaa-6697e5a2d956"]}],"mendeley":{"formattedCitation":"&lt;sup&gt;22&lt;/sup&gt;","plainTextFormattedCitation":"22","previouslyFormattedCitation":"&lt;sup&gt;22&lt;/sup&gt;"},"properties":{"noteIndex":0},"schema":"https://github.com/citation-style-language/schema/raw/master/csl-citation.json"}</w:instrText>
      </w:r>
      <w:r w:rsidR="00DB0B00" w:rsidRPr="006164D1">
        <w:fldChar w:fldCharType="separate"/>
      </w:r>
      <w:r w:rsidR="00751B21" w:rsidRPr="006164D1">
        <w:rPr>
          <w:noProof/>
          <w:vertAlign w:val="superscript"/>
        </w:rPr>
        <w:t>22</w:t>
      </w:r>
      <w:r w:rsidR="00DB0B00" w:rsidRPr="006164D1">
        <w:fldChar w:fldCharType="end"/>
      </w:r>
      <w:r w:rsidR="0078328C" w:rsidRPr="006164D1">
        <w:t xml:space="preserve"> bioorthogonal </w:t>
      </w:r>
      <w:r w:rsidR="00F25D47" w:rsidRPr="006164D1">
        <w:t xml:space="preserve">decaging </w:t>
      </w:r>
      <w:r w:rsidR="001D143E" w:rsidRPr="006164D1">
        <w:t xml:space="preserve">for release of </w:t>
      </w:r>
      <w:r w:rsidR="0078328C" w:rsidRPr="006164D1">
        <w:t>alcohols has</w:t>
      </w:r>
      <w:r w:rsidR="00D20226" w:rsidRPr="006164D1">
        <w:t xml:space="preserve"> been </w:t>
      </w:r>
      <w:r w:rsidR="00F25D47" w:rsidRPr="006164D1">
        <w:t xml:space="preserve">less </w:t>
      </w:r>
      <w:r w:rsidR="0078328C" w:rsidRPr="006164D1">
        <w:t xml:space="preserve">extensively </w:t>
      </w:r>
      <w:r w:rsidR="00F25D47" w:rsidRPr="006164D1">
        <w:t xml:space="preserve">reported than </w:t>
      </w:r>
      <w:r w:rsidR="001D143E" w:rsidRPr="006164D1">
        <w:t xml:space="preserve">for </w:t>
      </w:r>
      <w:r w:rsidR="00F25D47" w:rsidRPr="006164D1">
        <w:t>amines.</w:t>
      </w:r>
      <w:r w:rsidR="007C59AB" w:rsidRPr="006164D1">
        <w:t xml:space="preserve"> Several groups</w:t>
      </w:r>
      <w:r w:rsidR="00BE1CE5" w:rsidRPr="006164D1">
        <w:t xml:space="preserve"> </w:t>
      </w:r>
      <w:r w:rsidR="007C59AB" w:rsidRPr="006164D1">
        <w:t xml:space="preserve">have reported </w:t>
      </w:r>
      <w:r w:rsidR="00F25D47" w:rsidRPr="006164D1">
        <w:t>tetrazine-triggered release of alcohols from a vinyl ether handle</w:t>
      </w:r>
      <w:r w:rsidR="00B279D7" w:rsidRPr="006164D1">
        <w:t xml:space="preserve"> (Figure 1a)</w:t>
      </w:r>
      <w:r w:rsidR="007C59AB" w:rsidRPr="006164D1">
        <w:t>.</w:t>
      </w:r>
      <w:r w:rsidR="000924F2" w:rsidRPr="006164D1">
        <w:fldChar w:fldCharType="begin" w:fldLock="1"/>
      </w:r>
      <w:r w:rsidR="00751B21" w:rsidRPr="006164D1">
        <w:instrText>ADDIN CSL_CITATION {"citationItems":[{"id":"ITEM-1","itemData":{"DOI":"10.1021/jacs.6b01625","ISSN":"0002-7863","abstract":"There is significant interest in developing methods that visualize and detect RNA. Bioorthogonal template-driven tetrazine ligations could be a powerful route to visualizing nucleic acids in native cells, yet past work has been limited with respect to the diversity of fluorogens that can be activated via a tetrazine reaction. Herein we report a novel bioorthogonal tetrazine uncaging reaction that harnesses tetrazine reactivity to unmask vinyl ether caged fluorophores spanning the visible spectrum, including a near-infrared (NIR)-emitting cyanine dye. Vinyl ether caged fluorophores and tetrazine partners are conjugated to high-affinit</w:instrText>
      </w:r>
      <w:r w:rsidR="00751B21" w:rsidRPr="006164D1">
        <w:rPr>
          <w:rFonts w:hint="eastAsia"/>
        </w:rPr>
        <w:instrText>y antisense nucleic acid probes, which show highly selective fluorogenic reactivity when annealed to their respective target RNA sequences. A target sequence in the 3</w:instrText>
      </w:r>
      <w:r w:rsidR="00751B21" w:rsidRPr="006164D1">
        <w:rPr>
          <w:rFonts w:hint="eastAsia"/>
        </w:rPr>
        <w:instrText>′</w:instrText>
      </w:r>
      <w:r w:rsidR="00751B21" w:rsidRPr="006164D1">
        <w:rPr>
          <w:rFonts w:hint="eastAsia"/>
        </w:rPr>
        <w:instrText xml:space="preserve"> untranslated region of an expressed mRNA was detected in live cells employing appropria</w:instrText>
      </w:r>
      <w:r w:rsidR="00751B21" w:rsidRPr="006164D1">
        <w:instrText>te nucleic acid probes bearing a tetrazine-reactive NIR fluorogen. Given the expansion of tetrazine fluorogenic chemistry to...","author":[{"dropping-particle":"","family":"Wu","given":"Haoxing","non-dropping-particle":"","parse-names":false,"suffix":""},{"dropping-particle":"","family":"Alexander","given":"Seth C.","non-dropping-particle":"","parse-names":false,"suffix":""},{"dropping-particle":"","family":"Jin","given":"Shuaijiang","non-dropping-particle":"","parse-names":false,"suffix":""},{"dropping-particle":"","family":"Devaraj","given":"Neal K.","non-dropping-particle":"","parse-names":false,"suffix":""}],"container-title":"Journal of the American Chemical Society","id":"ITEM-1","issue":"36","issued":{"date-parts":[["2016","9","14"]]},"page":"11429-11432","publisher":"American Chemical Society","title":"A Bioorthogonal Near-Infrared Fluorogenic Probe for mRNA Detection","type":"article-journal","volume":"138"},"uris":["http://www.mendeley.com/documents/?uuid=ac1d1f48-d435-3cb6-9c3a-8a09c28ae516"]},{"id":"ITEM-2","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Edition","id":"ITEM-2","issue":"1","issued":{"date-parts":[["2017","1","2"]]},"note":"ester vinyl ether decaging","page":"243-247","title":"Vinyl Ether/Tetrazine Pair for the Traceless Release of Alcohols in Cells","type":"article-journal","volume":"56"},"uris":["http://www.mendeley.com/documents/?uuid=52c7811c-4bb5-3c7c-afaa-6697e5a2d956"]},{"id":"ITEM-3","itemData":{"DOI":"10.1002/cbic.201600560","ISSN":"14394227","author":[{"dropping-particle":"","family":"Neumann","given":"Kevin","non-dropping-particle":"","parse-names":false,"suffix":""},{"dropping-particle":"","family":"Jain","given":"Sarthak","non-dropping-particle":"","parse-names":false,"suffix":""},{"dropping-particle":"","family":"Gambardella","given":"Alessia","non-dropping-particle":"","parse-names":false,"suffix":""},{"dropping-particle":"","family":"Walker","given":"Sarah E.","non-dropping-particle":"","parse-names":false,"suffix":""},{"dropping-particle":"","family":"Valero","given":"Elsa","non-dropping-particle":"","parse-names":false,"suffix":""},{"dropping-particle":"","family":"Lilienkampf","given":"Annamaria","non-dropping-particle":"","parse-names":false,"suffix":""},{"dropping-particle":"","family":"Bradley","given":"Mark","non-dropping-particle":"","parse-names":false,"suffix":""}],"container-title":"ChemBioChem","id":"ITEM-3","issue":"1","issued":{"date-parts":[["2017","1","3"]]},"page":"91-95","publisher":"John Wiley &amp; Sons, Ltd","title":"Tetrazine-Responsive Self-immolative Linkers","type":"article-journal","volume":"18"},"uris":["http://www.mendeley.com/documents/?uuid=dca002e8-090e-31f0-82e4-fc0a31d88bf5"]}],"mendeley":{"formattedCitation":"&lt;sup&gt;22–24&lt;/sup&gt;","plainTextFormattedCitation":"22–24","previouslyFormattedCitation":"&lt;sup&gt;22–24&lt;/sup&gt;"},"properties":{"noteIndex":0},"schema":"https://github.com/citation-style-language/schema/raw/master/csl-citation.json"}</w:instrText>
      </w:r>
      <w:r w:rsidR="000924F2" w:rsidRPr="006164D1">
        <w:fldChar w:fldCharType="separate"/>
      </w:r>
      <w:r w:rsidR="00751B21" w:rsidRPr="006164D1">
        <w:rPr>
          <w:noProof/>
          <w:vertAlign w:val="superscript"/>
        </w:rPr>
        <w:t>22–24</w:t>
      </w:r>
      <w:r w:rsidR="000924F2" w:rsidRPr="006164D1">
        <w:fldChar w:fldCharType="end"/>
      </w:r>
      <w:r w:rsidR="007C59AB" w:rsidRPr="006164D1">
        <w:t xml:space="preserve"> </w:t>
      </w:r>
      <w:r w:rsidR="00F25D47" w:rsidRPr="006164D1">
        <w:t>This reaction has bee</w:t>
      </w:r>
      <w:r w:rsidR="0078328C" w:rsidRPr="006164D1">
        <w:t>n</w:t>
      </w:r>
      <w:r w:rsidR="00F25D47" w:rsidRPr="006164D1">
        <w:t xml:space="preserve"> applied</w:t>
      </w:r>
      <w:r w:rsidR="000924F2" w:rsidRPr="006164D1">
        <w:t xml:space="preserve"> in live cells</w:t>
      </w:r>
      <w:r w:rsidR="00F25D47" w:rsidRPr="006164D1">
        <w:t xml:space="preserve"> for</w:t>
      </w:r>
      <w:r w:rsidR="0078328C" w:rsidRPr="006164D1">
        <w:t xml:space="preserve"> </w:t>
      </w:r>
      <w:r w:rsidR="000924F2" w:rsidRPr="006164D1">
        <w:t xml:space="preserve">detection of RNA </w:t>
      </w:r>
      <w:r w:rsidR="00977912" w:rsidRPr="006164D1">
        <w:t xml:space="preserve">by </w:t>
      </w:r>
      <w:r w:rsidR="000924F2" w:rsidRPr="006164D1">
        <w:t>using near-infrared fluorogenic probes</w:t>
      </w:r>
      <w:r w:rsidR="000924F2" w:rsidRPr="006164D1">
        <w:fldChar w:fldCharType="begin" w:fldLock="1"/>
      </w:r>
      <w:r w:rsidR="007478A5" w:rsidRPr="006164D1">
        <w:instrText>ADDIN CSL_CITATION {"citationItems":[{"id":"ITEM-1","itemData":{"DOI":"10.1021/jacs.6b01625","ISSN":"0002-7863","abstract":"There is significant interest in developing methods that visualize and detect RNA. Bioorthogonal template-driven tetrazine ligations could be a powerful route to visualizing nucleic acids in native cells, yet past work has been limited with respect to the diversity of fluorogens that can be activated via a tetrazine reaction. Herein we report a novel bioorthogonal tetrazine uncaging reaction that harnesses tetrazine reactivity to unmask vinyl ether caged fluorophores spanning the visible spectrum, including a near-infrared (NIR)-emitting cyanine dye. Vinyl ether caged fluorophores and tetrazine partners are conjugated to high-affinit</w:instrText>
      </w:r>
      <w:r w:rsidR="007478A5" w:rsidRPr="006164D1">
        <w:rPr>
          <w:rFonts w:hint="eastAsia"/>
        </w:rPr>
        <w:instrText>y antisense nucleic acid probes, which show highly selective fluorogenic reactivity when annealed to their respective target RNA sequences. A target sequence in the 3</w:instrText>
      </w:r>
      <w:r w:rsidR="007478A5" w:rsidRPr="006164D1">
        <w:rPr>
          <w:rFonts w:hint="eastAsia"/>
        </w:rPr>
        <w:instrText>′</w:instrText>
      </w:r>
      <w:r w:rsidR="007478A5" w:rsidRPr="006164D1">
        <w:rPr>
          <w:rFonts w:hint="eastAsia"/>
        </w:rPr>
        <w:instrText xml:space="preserve"> untranslated region of an expressed mRNA was detected in live cells employing appropria</w:instrText>
      </w:r>
      <w:r w:rsidR="007478A5" w:rsidRPr="006164D1">
        <w:instrText>te nucleic acid probes bearing a tetrazine-reactive NIR fluorogen. Given the expansion of tetrazine fluorogenic chemistry to...","author":[{"dropping-particle":"","family":"Wu","given":"Haoxing","non-dropping-particle":"","parse-names":false,"suffix":""},{"dropping-particle":"","family":"Alexander","given":"Seth C.","non-dropping-particle":"","parse-names":false,"suffix":""},{"dropping-particle":"","family":"Jin","given":"Shuaijiang","non-dropping-particle":"","parse-names":false,"suffix":""},{"dropping-particle":"","family":"Devaraj","given":"Neal K.","non-dropping-particle":"","parse-names":false,"suffix":""}],"container-title":"Journal of the American Chemical Society","id":"ITEM-1","issue":"36","issued":{"date-parts":[["2016","9","14"]]},"page":"11429-11432","publisher":"American Chemical Society","title":"A Bioorthogonal Near-Infrared Fluorogenic Probe for mRNA Detection","type":"article-journal","volume":"138"},"uris":["http://www.mendeley.com/documents/?uuid=ac1d1f48-d435-3cb6-9c3a-8a09c28ae516"]}],"mendeley":{"formattedCitation":"&lt;sup&gt;23&lt;/sup&gt;","plainTextFormattedCitation":"23","previouslyFormattedCitation":"&lt;sup&gt;23&lt;/sup&gt;"},"properties":{"noteIndex":0},"schema":"https://github.com/citation-style-language/schema/raw/master/csl-citation.json"}</w:instrText>
      </w:r>
      <w:r w:rsidR="000924F2" w:rsidRPr="006164D1">
        <w:fldChar w:fldCharType="separate"/>
      </w:r>
      <w:r w:rsidR="007478A5" w:rsidRPr="006164D1">
        <w:rPr>
          <w:noProof/>
          <w:vertAlign w:val="superscript"/>
        </w:rPr>
        <w:t>23</w:t>
      </w:r>
      <w:r w:rsidR="000924F2" w:rsidRPr="006164D1">
        <w:fldChar w:fldCharType="end"/>
      </w:r>
      <w:r w:rsidR="00B941A0" w:rsidRPr="006164D1">
        <w:t xml:space="preserve">, activation of a </w:t>
      </w:r>
      <w:proofErr w:type="spellStart"/>
      <w:r w:rsidR="00B941A0" w:rsidRPr="006164D1">
        <w:t>duocarmycin</w:t>
      </w:r>
      <w:proofErr w:type="spellEnd"/>
      <w:r w:rsidR="00B941A0" w:rsidRPr="006164D1">
        <w:t xml:space="preserve"> prodrug</w:t>
      </w:r>
      <w:r w:rsidR="000924F2" w:rsidRPr="006164D1">
        <w:fldChar w:fldCharType="begin" w:fldLock="1"/>
      </w:r>
      <w:r w:rsidR="00751B21" w:rsidRPr="006164D1">
        <w:instrText>ADDIN CSL_CITATION {"citationItems":[{"id":"ITEM-1","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Edition","id":"ITEM-1","issue":"1","issued":{"date-parts":[["2017","1","2"]]},"note":"ester vinyl ether decaging","page":"243-247","title":"Vinyl Ether/Tetrazine Pair for the Traceless Release of Alcohols in Cells","type":"article-journal","volume":"56"},"uris":["http://www.mendeley.com/documents/?uuid=52c7811c-4bb5-3c7c-afaa-6697e5a2d956"]}],"mendeley":{"formattedCitation":"&lt;sup&gt;22&lt;/sup&gt;","plainTextFormattedCitation":"22","previouslyFormattedCitation":"&lt;sup&gt;22&lt;/sup&gt;"},"properties":{"noteIndex":0},"schema":"https://github.com/citation-style-language/schema/raw/master/csl-citation.json"}</w:instrText>
      </w:r>
      <w:r w:rsidR="000924F2" w:rsidRPr="006164D1">
        <w:fldChar w:fldCharType="separate"/>
      </w:r>
      <w:r w:rsidR="00751B21" w:rsidRPr="006164D1">
        <w:rPr>
          <w:noProof/>
          <w:vertAlign w:val="superscript"/>
        </w:rPr>
        <w:t>22</w:t>
      </w:r>
      <w:r w:rsidR="000924F2" w:rsidRPr="006164D1">
        <w:fldChar w:fldCharType="end"/>
      </w:r>
      <w:r w:rsidR="000924F2" w:rsidRPr="006164D1">
        <w:t xml:space="preserve"> and </w:t>
      </w:r>
      <w:r w:rsidR="00B941A0" w:rsidRPr="006164D1">
        <w:t xml:space="preserve">release of </w:t>
      </w:r>
      <w:r w:rsidR="000924F2" w:rsidRPr="006164D1">
        <w:t>doxorubicin</w:t>
      </w:r>
      <w:r w:rsidR="00B941A0" w:rsidRPr="006164D1">
        <w:t>-conjugated</w:t>
      </w:r>
      <w:r w:rsidR="000924F2" w:rsidRPr="006164D1">
        <w:t xml:space="preserve"> nanoparticle</w:t>
      </w:r>
      <w:r w:rsidR="00B941A0" w:rsidRPr="006164D1">
        <w:t>s</w:t>
      </w:r>
      <w:r w:rsidR="000924F2" w:rsidRPr="006164D1">
        <w:t>.</w:t>
      </w:r>
      <w:r w:rsidR="000924F2" w:rsidRPr="006164D1">
        <w:fldChar w:fldCharType="begin" w:fldLock="1"/>
      </w:r>
      <w:r w:rsidR="00751B21" w:rsidRPr="006164D1">
        <w:instrText>ADDIN CSL_CITATION {"citationItems":[{"id":"ITEM-1","itemData":{"DOI":"10.1002/cbic.201600560","ISSN":"14394227","author":[{"dropping-particle":"","family":"Neumann","given":"Kevin","non-dropping-particle":"","parse-names":false,"suffix":""},{"dropping-particle":"","family":"Jain","given":"Sarthak","non-dropping-particle":"","parse-names":false,"suffix":""},{"dropping-particle":"","family":"Gambardella","given":"Alessia","non-dropping-particle":"","parse-names":false,"suffix":""},{"dropping-particle":"","family":"Walker","given":"Sarah E.","non-dropping-particle":"","parse-names":false,"suffix":""},{"dropping-particle":"","family":"Valero","given":"Elsa","non-dropping-particle":"","parse-names":false,"suffix":""},{"dropping-particle":"","family":"Lilienkampf","given":"Annamaria","non-dropping-particle":"","parse-names":false,"suffix":""},{"dropping-particle":"","family":"Bradley","given":"Mark","non-dropping-particle":"","parse-names":false,"suffix":""}],"container-title":"ChemBioChem","id":"ITEM-1","issue":"1","issued":{"date-parts":[["2017","1","3"]]},"page":"91-95","publisher":"John Wiley &amp; Sons, Ltd","title":"Tetrazine-Responsive Self-immolative Linkers","type":"article-journal","volume":"18"},"uris":["http://www.mendeley.com/documents/?uuid=dca002e8-090e-31f0-82e4-fc0a31d88bf5"]}],"mendeley":{"formattedCitation":"&lt;sup&gt;24&lt;/sup&gt;","plainTextFormattedCitation":"24","previouslyFormattedCitation":"&lt;sup&gt;24&lt;/sup&gt;"},"properties":{"noteIndex":0},"schema":"https://github.com/citation-style-language/schema/raw/master/csl-citation.json"}</w:instrText>
      </w:r>
      <w:r w:rsidR="000924F2" w:rsidRPr="006164D1">
        <w:fldChar w:fldCharType="separate"/>
      </w:r>
      <w:r w:rsidR="00751B21" w:rsidRPr="006164D1">
        <w:rPr>
          <w:noProof/>
          <w:vertAlign w:val="superscript"/>
        </w:rPr>
        <w:t>24</w:t>
      </w:r>
      <w:r w:rsidR="000924F2" w:rsidRPr="006164D1">
        <w:fldChar w:fldCharType="end"/>
      </w:r>
      <w:r w:rsidR="000924F2" w:rsidRPr="006164D1">
        <w:t xml:space="preserve"> </w:t>
      </w:r>
      <w:r w:rsidR="007C59AB" w:rsidRPr="006164D1">
        <w:t xml:space="preserve">However, this reaction suffers from </w:t>
      </w:r>
      <w:r w:rsidR="00B45CC7" w:rsidRPr="006164D1">
        <w:t xml:space="preserve">a </w:t>
      </w:r>
      <w:r w:rsidR="007C59AB" w:rsidRPr="006164D1">
        <w:t>slow reaction rate</w:t>
      </w:r>
      <w:r w:rsidR="00B45CC7" w:rsidRPr="006164D1">
        <w:t xml:space="preserve"> (</w:t>
      </w:r>
      <w:bookmarkStart w:id="0" w:name="OLE_LINK3"/>
      <w:r w:rsidR="004C062E" w:rsidRPr="006164D1">
        <w:t>t</w:t>
      </w:r>
      <w:r w:rsidR="004C062E" w:rsidRPr="006164D1">
        <w:rPr>
          <w:vertAlign w:val="subscript"/>
        </w:rPr>
        <w:t>1/2</w:t>
      </w:r>
      <w:r w:rsidR="004C062E" w:rsidRPr="006164D1">
        <w:t xml:space="preserve"> = 58 min</w:t>
      </w:r>
      <w:bookmarkEnd w:id="0"/>
      <w:r w:rsidR="00D335A5" w:rsidRPr="006164D1">
        <w:rPr>
          <w:rFonts w:cstheme="minorHAnsi"/>
          <w:szCs w:val="18"/>
        </w:rPr>
        <w:t>)</w:t>
      </w:r>
      <w:r w:rsidR="007C59AB" w:rsidRPr="006164D1">
        <w:t>,</w:t>
      </w:r>
      <w:r w:rsidR="00B941A0" w:rsidRPr="006164D1">
        <w:fldChar w:fldCharType="begin" w:fldLock="1"/>
      </w:r>
      <w:r w:rsidR="00751B21" w:rsidRPr="006164D1">
        <w:instrText>ADDIN CSL_CITATION {"citationItems":[{"id":"ITEM-1","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Edition","id":"ITEM-1","issue":"1","issued":{"date-parts":[["2017","1","2"]]},"note":"ester vinyl ether decaging","page":"243-247","title":"Vinyl Ether/Tetrazine Pair for the Traceless Release of Alcohols in Cells","type":"article-journal","volume":"56"},"uris":["http://www.mendeley.com/documents/?uuid=52c7811c-4bb5-3c7c-afaa-6697e5a2d956"]}],"mendeley":{"formattedCitation":"&lt;sup&gt;22&lt;/sup&gt;","plainTextFormattedCitation":"22","previouslyFormattedCitation":"&lt;sup&gt;22&lt;/sup&gt;"},"properties":{"noteIndex":0},"schema":"https://github.com/citation-style-language/schema/raw/master/csl-citation.json"}</w:instrText>
      </w:r>
      <w:r w:rsidR="00B941A0" w:rsidRPr="006164D1">
        <w:fldChar w:fldCharType="separate"/>
      </w:r>
      <w:r w:rsidR="00751B21" w:rsidRPr="006164D1">
        <w:rPr>
          <w:noProof/>
          <w:vertAlign w:val="superscript"/>
        </w:rPr>
        <w:t>22</w:t>
      </w:r>
      <w:r w:rsidR="00B941A0" w:rsidRPr="006164D1">
        <w:fldChar w:fldCharType="end"/>
      </w:r>
      <w:r w:rsidR="007C59AB" w:rsidRPr="006164D1">
        <w:t xml:space="preserve"> </w:t>
      </w:r>
      <w:r w:rsidR="00977912" w:rsidRPr="006164D1">
        <w:t xml:space="preserve">which </w:t>
      </w:r>
      <w:r w:rsidR="007C59AB" w:rsidRPr="006164D1">
        <w:t>limit</w:t>
      </w:r>
      <w:r w:rsidR="00977912" w:rsidRPr="006164D1">
        <w:t>s</w:t>
      </w:r>
      <w:r w:rsidR="007C59AB" w:rsidRPr="006164D1">
        <w:t xml:space="preserve"> </w:t>
      </w:r>
      <w:r w:rsidR="00D20226" w:rsidRPr="006164D1">
        <w:t>the application of this reaction</w:t>
      </w:r>
      <w:r w:rsidR="00F25D47" w:rsidRPr="006164D1">
        <w:t xml:space="preserve"> </w:t>
      </w:r>
      <w:r w:rsidR="00F25D47" w:rsidRPr="006164D1">
        <w:rPr>
          <w:i/>
        </w:rPr>
        <w:t>in vivo</w:t>
      </w:r>
      <w:r w:rsidR="00E122D2" w:rsidRPr="006164D1">
        <w:t>.</w:t>
      </w:r>
      <w:r w:rsidR="00BC21E8" w:rsidRPr="006164D1">
        <w:t xml:space="preserve"> </w:t>
      </w:r>
      <w:r w:rsidR="001A07A2" w:rsidRPr="006164D1">
        <w:t>A 3-isocyanopropyl handle for masking amines</w:t>
      </w:r>
      <w:r w:rsidR="00023DBD" w:rsidRPr="006164D1">
        <w:t>, alco</w:t>
      </w:r>
      <w:r w:rsidR="001A07A2" w:rsidRPr="006164D1">
        <w:t>hols and thiols has</w:t>
      </w:r>
      <w:r w:rsidR="00023DBD" w:rsidRPr="006164D1">
        <w:t xml:space="preserve"> also been reported</w:t>
      </w:r>
      <w:r w:rsidR="00B279D7" w:rsidRPr="006164D1">
        <w:t xml:space="preserve"> (Figure 1a)</w:t>
      </w:r>
      <w:r w:rsidR="00023DBD" w:rsidRPr="006164D1">
        <w:t>.</w:t>
      </w:r>
      <w:r w:rsidR="00E12319" w:rsidRPr="006164D1">
        <w:fldChar w:fldCharType="begin" w:fldLock="1"/>
      </w:r>
      <w:r w:rsidR="00751B21" w:rsidRPr="006164D1">
        <w:instrText>ADDIN CSL_CITATION {"citationItems":[{"id":"ITEM-1","itemData":{"DOI":"10.1021/jacs.8b05093","ISSN":"0002-7863","abstract":"Dissociative bioorthogonal reactions allow for chemically controlling the release of bioactive agents and reporter probes. Here we describe 3-isocyanopropyl substituents as masking groups that can be effectively removed in biological systems. 3-Isocyanopropyl derivatives react with tetrazines to afford 3-oxopropyl groups that eliminate diverse functionalities. The study shows that the reaction is rapid and can liberate phenols and amines near-quantitatively under physiological conditions. The reaction is compatible with living organisms as demonstrated by the release of a resorufin fluorophore and a mexiletine drug in zebrafish embryos implanted with tetrazine-modified beads. The combined benefits of synthetic ease, rapid kinetics, diversity of leaving groups, high release yields, and structural compactness, make 3-isocyanopropyl derivatives attractive chemical caging moieties for uses in chemical biology and drug delivery.","author":[{"dropping-particle":"","family":"Tu","given":"Julian","non-dropping-particle":"","parse-names":false,"suffix":""},{"dropping-particle":"","family":"Xu","given":"Minghao","non-dropping-particle":"","parse-names":false,"suffix":""},{"dropping-particle":"","family":"Parvez","given":"Saba","non-dropping-particle":"","parse-names":false,"suffix":""},{"dropping-particle":"","family":"Peterson","given":"Randall T.","non-dropping-particle":"","parse-names":false,"suffix":""},{"dropping-particle":"","family":"Franzini","given":"Raphael M.","non-dropping-particle":"","parse-names":false,"suffix":""}],"container-title":"Journal of the American Chemical Society","id":"ITEM-1","issue":"27","issued":{"date-parts":[["2018","7","11"]]},"page":"8410-8414","publisher":"American Chemical Society","title":"Bioorthogonal Removal of 3-Isocyanopropyl Groups Enables the Controlled Release of Fluorophores and Drugs in Vivo","type":"article-journal","volume":"140"},"uris":["http://www.mendeley.com/documents/?uuid=95cffc28-9ea6-3b0e-a72c-a1aa0984665e"]}],"mendeley":{"formattedCitation":"&lt;sup&gt;25&lt;/sup&gt;","plainTextFormattedCitation":"25","previouslyFormattedCitation":"&lt;sup&gt;25&lt;/sup&gt;"},"properties":{"noteIndex":0},"schema":"https://github.com/citation-style-language/schema/raw/master/csl-citation.json"}</w:instrText>
      </w:r>
      <w:r w:rsidR="00E12319" w:rsidRPr="006164D1">
        <w:fldChar w:fldCharType="separate"/>
      </w:r>
      <w:r w:rsidR="00751B21" w:rsidRPr="006164D1">
        <w:rPr>
          <w:noProof/>
          <w:vertAlign w:val="superscript"/>
        </w:rPr>
        <w:t>25</w:t>
      </w:r>
      <w:r w:rsidR="00E12319" w:rsidRPr="006164D1">
        <w:fldChar w:fldCharType="end"/>
      </w:r>
      <w:r w:rsidR="00023DBD" w:rsidRPr="006164D1">
        <w:t xml:space="preserve"> </w:t>
      </w:r>
      <w:r w:rsidR="00654D01" w:rsidRPr="006164D1">
        <w:t xml:space="preserve">The reaction was successfully applied to trigger the fast release </w:t>
      </w:r>
      <w:r w:rsidR="00B45CC7" w:rsidRPr="006164D1">
        <w:t>(t</w:t>
      </w:r>
      <w:r w:rsidR="00B45CC7" w:rsidRPr="006164D1">
        <w:rPr>
          <w:vertAlign w:val="subscript"/>
        </w:rPr>
        <w:t>1/2</w:t>
      </w:r>
      <w:r w:rsidR="00B45CC7" w:rsidRPr="006164D1">
        <w:t xml:space="preserve"> = 3</w:t>
      </w:r>
      <w:r w:rsidR="00B45CC7" w:rsidRPr="006164D1">
        <w:sym w:font="Symbol" w:char="F02D"/>
      </w:r>
      <w:r w:rsidR="00B45CC7" w:rsidRPr="006164D1">
        <w:t xml:space="preserve">7 min in 50% PBS/serum) </w:t>
      </w:r>
      <w:r w:rsidR="00654D01" w:rsidRPr="006164D1">
        <w:t>of an alcohol-containing fluorophore and amine-containing drug (mexiletine) in zebra-fish embryos and cells, respectively.</w:t>
      </w:r>
      <w:r w:rsidR="00D272C1" w:rsidRPr="006164D1">
        <w:t xml:space="preserve"> </w:t>
      </w:r>
      <w:r w:rsidR="001A07A2" w:rsidRPr="006164D1">
        <w:t>How</w:t>
      </w:r>
      <w:r w:rsidR="0049253C" w:rsidRPr="006164D1">
        <w:t>ev</w:t>
      </w:r>
      <w:r w:rsidR="001A07A2" w:rsidRPr="006164D1">
        <w:t>er</w:t>
      </w:r>
      <w:r w:rsidR="0049253C" w:rsidRPr="006164D1">
        <w:t>,</w:t>
      </w:r>
      <w:r w:rsidR="001A07A2" w:rsidRPr="006164D1">
        <w:t xml:space="preserve"> </w:t>
      </w:r>
      <w:r w:rsidR="0049253C" w:rsidRPr="006164D1">
        <w:t xml:space="preserve">this reaction is limited </w:t>
      </w:r>
      <w:r w:rsidR="00654D01" w:rsidRPr="006164D1">
        <w:t xml:space="preserve">for </w:t>
      </w:r>
      <w:r w:rsidR="00654D01" w:rsidRPr="006164D1">
        <w:rPr>
          <w:i/>
        </w:rPr>
        <w:t>in vivo</w:t>
      </w:r>
      <w:r w:rsidR="00654D01" w:rsidRPr="006164D1">
        <w:t xml:space="preserve"> applications </w:t>
      </w:r>
      <w:r w:rsidR="0049253C" w:rsidRPr="006164D1">
        <w:t>by the toxicity of the acrolein by-product</w:t>
      </w:r>
      <w:r w:rsidR="00654D01" w:rsidRPr="006164D1">
        <w:t>.</w:t>
      </w:r>
      <w:r w:rsidR="008314EF" w:rsidRPr="006164D1">
        <w:t xml:space="preserve"> </w:t>
      </w:r>
      <w:r w:rsidR="00654D01" w:rsidRPr="006164D1">
        <w:t>Therefore, a</w:t>
      </w:r>
      <w:r w:rsidR="00E12319" w:rsidRPr="006164D1">
        <w:t>dditional m</w:t>
      </w:r>
      <w:r w:rsidR="004E5E3B" w:rsidRPr="006164D1">
        <w:t>ethods</w:t>
      </w:r>
      <w:r w:rsidR="006639E5" w:rsidRPr="006164D1">
        <w:t xml:space="preserve"> for</w:t>
      </w:r>
      <w:r w:rsidR="0099788C" w:rsidRPr="006164D1">
        <w:t xml:space="preserve"> fast</w:t>
      </w:r>
      <w:r w:rsidR="004E5E3B" w:rsidRPr="006164D1">
        <w:t xml:space="preserve"> decaging of</w:t>
      </w:r>
      <w:r w:rsidR="0099788C" w:rsidRPr="006164D1">
        <w:t xml:space="preserve"> </w:t>
      </w:r>
      <w:r w:rsidR="004E5E3B" w:rsidRPr="006164D1">
        <w:t>protected-</w:t>
      </w:r>
      <w:r w:rsidR="0099788C" w:rsidRPr="006164D1">
        <w:t>alcohol</w:t>
      </w:r>
      <w:r w:rsidR="004E5E3B" w:rsidRPr="006164D1">
        <w:t>s</w:t>
      </w:r>
      <w:r w:rsidR="0049253C" w:rsidRPr="006164D1">
        <w:t xml:space="preserve"> are required to</w:t>
      </w:r>
      <w:r w:rsidR="0099788C" w:rsidRPr="006164D1">
        <w:t xml:space="preserve"> </w:t>
      </w:r>
      <w:r w:rsidR="00964FB8" w:rsidRPr="006164D1">
        <w:lastRenderedPageBreak/>
        <w:t>greatly</w:t>
      </w:r>
      <w:r w:rsidR="0099788C" w:rsidRPr="006164D1">
        <w:t xml:space="preserve"> expand the </w:t>
      </w:r>
      <w:r w:rsidR="004E5E3B" w:rsidRPr="006164D1">
        <w:t>scope</w:t>
      </w:r>
      <w:r w:rsidR="0099788C" w:rsidRPr="006164D1">
        <w:t xml:space="preserve"> of drugs that can be used for </w:t>
      </w:r>
      <w:r w:rsidR="0099788C" w:rsidRPr="006164D1">
        <w:rPr>
          <w:i/>
        </w:rPr>
        <w:t>in vivo</w:t>
      </w:r>
      <w:r w:rsidR="0099788C" w:rsidRPr="006164D1">
        <w:t xml:space="preserve"> </w:t>
      </w:r>
      <w:r w:rsidR="00D20226" w:rsidRPr="006164D1">
        <w:t xml:space="preserve">prodrug activation. </w:t>
      </w:r>
    </w:p>
    <w:p w14:paraId="01641017" w14:textId="5D74E823" w:rsidR="00E80D34" w:rsidRPr="006164D1" w:rsidRDefault="00D26356" w:rsidP="00D20226">
      <w:pPr>
        <w:pStyle w:val="P1withIndendation"/>
      </w:pPr>
      <w:r w:rsidRPr="006164D1">
        <w:rPr>
          <w:rFonts w:cstheme="minorHAnsi"/>
          <w:b/>
          <w:noProof/>
          <w:szCs w:val="18"/>
          <w:lang w:eastAsia="en-GB"/>
        </w:rPr>
        <w:drawing>
          <wp:anchor distT="0" distB="0" distL="114300" distR="114300" simplePos="0" relativeHeight="251667456" behindDoc="0" locked="0" layoutInCell="1" allowOverlap="1" wp14:anchorId="79AF7EC3" wp14:editId="0D0C575D">
            <wp:simplePos x="0" y="0"/>
            <wp:positionH relativeFrom="column">
              <wp:posOffset>1905</wp:posOffset>
            </wp:positionH>
            <wp:positionV relativeFrom="paragraph">
              <wp:posOffset>2778760</wp:posOffset>
            </wp:positionV>
            <wp:extent cx="3162300" cy="2967355"/>
            <wp:effectExtent l="0" t="0" r="0" b="444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ure 1.png"/>
                    <pic:cNvPicPr/>
                  </pic:nvPicPr>
                  <pic:blipFill>
                    <a:blip r:embed="rId14">
                      <a:extLst>
                        <a:ext uri="{28A0092B-C50C-407E-A947-70E740481C1C}">
                          <a14:useLocalDpi xmlns:a14="http://schemas.microsoft.com/office/drawing/2010/main" val="0"/>
                        </a:ext>
                      </a:extLst>
                    </a:blip>
                    <a:stretch>
                      <a:fillRect/>
                    </a:stretch>
                  </pic:blipFill>
                  <pic:spPr>
                    <a:xfrm>
                      <a:off x="0" y="0"/>
                      <a:ext cx="3162300" cy="2967355"/>
                    </a:xfrm>
                    <a:prstGeom prst="rect">
                      <a:avLst/>
                    </a:prstGeom>
                  </pic:spPr>
                </pic:pic>
              </a:graphicData>
            </a:graphic>
            <wp14:sizeRelH relativeFrom="page">
              <wp14:pctWidth>0</wp14:pctWidth>
            </wp14:sizeRelH>
            <wp14:sizeRelV relativeFrom="page">
              <wp14:pctHeight>0</wp14:pctHeight>
            </wp14:sizeRelV>
          </wp:anchor>
        </w:drawing>
      </w:r>
      <w:r w:rsidR="00E80D34" w:rsidRPr="006164D1">
        <w:t>Attempt</w:t>
      </w:r>
      <w:r w:rsidR="00964FB8" w:rsidRPr="006164D1">
        <w:t>s</w:t>
      </w:r>
      <w:r w:rsidR="00E80D34" w:rsidRPr="006164D1">
        <w:t xml:space="preserve"> to apply </w:t>
      </w:r>
      <w:r w:rsidR="00964FB8" w:rsidRPr="006164D1">
        <w:t>the promising TCO-tetrazine IEDDA reaction to release</w:t>
      </w:r>
      <w:r w:rsidR="00E80D34" w:rsidRPr="006164D1">
        <w:t xml:space="preserve"> other functional groups</w:t>
      </w:r>
      <w:r w:rsidR="00964FB8" w:rsidRPr="006164D1">
        <w:t xml:space="preserve"> have recently been reported. Both our group</w:t>
      </w:r>
      <w:r w:rsidR="00936070" w:rsidRPr="006164D1">
        <w:fldChar w:fldCharType="begin" w:fldLock="1"/>
      </w:r>
      <w:r w:rsidR="00751B21" w:rsidRPr="006164D1">
        <w:instrText>ADDIN CSL_CITATION {"citationItems":[{"id":"ITEM-1","itemData":{"DOI":"10.1002/cbic.201900098","ISSN":"14394227","author":[{"dropping-particle":"","family":"Davies","given":"Sarah","non-dropping-particle":"","parse-names":false,"suffix":""},{"dropping-particle":"","family":"Qiao","given":"Luxi","non-dropping-particle":"","parse-names":false,"suffix":""},{"dropping-particle":"","family":"Oliveira","given":"Bruno","non-dropping-particle":"","parse-names":false,"suffix":""},{"dropping-particle":"","family":"Navo","given":"Claudio","non-dropping-particle":"","parse-names":false,"suffix":""},{"dropping-particle":"","family":"Jiménez-Osés","given":"Gonzalo","non-dropping-particle":"","parse-names":false,"suffix":""},{"dropping-particle":"","family":"Bernardes","given":"Gonçalo J. L.","non-dropping-particle":"","parse-names":false,"suffix":""}],"container-title":"ChemBioChem","id":"ITEM-1","issued":{"date-parts":[["2019","2","17"]]},"page":"DOI: 10.1002/cbic.201900098","publisher":"John Wiley &amp; Sons, Ltd","title":"Tetrazine-triggered release of carboxylic-acid containing molecules for activation of an anti-inflammatory drug","type":"article-journal"},"uris":["http://www.mendeley.com/documents/?uuid=e7046f25-38fa-319c-b513-72edb5b1a4d5"]}],"mendeley":{"formattedCitation":"&lt;sup&gt;26&lt;/sup&gt;","plainTextFormattedCitation":"26","previouslyFormattedCitation":"&lt;sup&gt;26&lt;/sup&gt;"},"properties":{"noteIndex":0},"schema":"https://github.com/citation-style-language/schema/raw/master/csl-citation.json"}</w:instrText>
      </w:r>
      <w:r w:rsidR="00936070" w:rsidRPr="006164D1">
        <w:fldChar w:fldCharType="separate"/>
      </w:r>
      <w:r w:rsidR="00751B21" w:rsidRPr="006164D1">
        <w:rPr>
          <w:noProof/>
          <w:vertAlign w:val="superscript"/>
        </w:rPr>
        <w:t>26</w:t>
      </w:r>
      <w:r w:rsidR="00936070" w:rsidRPr="006164D1">
        <w:fldChar w:fldCharType="end"/>
      </w:r>
      <w:r w:rsidR="00964FB8" w:rsidRPr="006164D1">
        <w:t xml:space="preserve"> and that of Robillard</w:t>
      </w:r>
      <w:r w:rsidR="00936070" w:rsidRPr="006164D1">
        <w:fldChar w:fldCharType="begin" w:fldLock="1"/>
      </w:r>
      <w:r w:rsidR="00751B21" w:rsidRPr="006164D1">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936070" w:rsidRPr="006164D1">
        <w:fldChar w:fldCharType="separate"/>
      </w:r>
      <w:r w:rsidR="00751B21" w:rsidRPr="006164D1">
        <w:rPr>
          <w:noProof/>
          <w:vertAlign w:val="superscript"/>
        </w:rPr>
        <w:t>27</w:t>
      </w:r>
      <w:r w:rsidR="00936070" w:rsidRPr="006164D1">
        <w:fldChar w:fldCharType="end"/>
      </w:r>
      <w:r w:rsidR="00964FB8" w:rsidRPr="006164D1">
        <w:t xml:space="preserve"> described TCO-ester prodrugs that were </w:t>
      </w:r>
      <w:proofErr w:type="spellStart"/>
      <w:r w:rsidR="00964FB8" w:rsidRPr="006164D1">
        <w:t>decaged</w:t>
      </w:r>
      <w:proofErr w:type="spellEnd"/>
      <w:r w:rsidR="00964FB8" w:rsidRPr="006164D1">
        <w:t xml:space="preserve"> with tetrazine to release carboxylic acids.</w:t>
      </w:r>
      <w:r w:rsidR="00E80D34" w:rsidRPr="006164D1">
        <w:t xml:space="preserve"> </w:t>
      </w:r>
      <w:r w:rsidR="00654D01" w:rsidRPr="006164D1">
        <w:t>Additionally, R</w:t>
      </w:r>
      <w:r w:rsidR="00A659D3" w:rsidRPr="006164D1">
        <w:t>obi</w:t>
      </w:r>
      <w:r w:rsidR="00096D5F" w:rsidRPr="006164D1">
        <w:t>l</w:t>
      </w:r>
      <w:r w:rsidR="00A659D3" w:rsidRPr="006164D1">
        <w:t xml:space="preserve">lard </w:t>
      </w:r>
      <w:r w:rsidR="00964FB8" w:rsidRPr="006164D1">
        <w:t xml:space="preserve">also </w:t>
      </w:r>
      <w:r w:rsidR="00A659D3" w:rsidRPr="006164D1">
        <w:t xml:space="preserve">showed that the TCO handle could </w:t>
      </w:r>
      <w:r w:rsidR="006639E5" w:rsidRPr="006164D1">
        <w:t>be cleaved from carbonates and</w:t>
      </w:r>
      <w:r w:rsidR="00A659D3" w:rsidRPr="006164D1">
        <w:t xml:space="preserve"> ethers to </w:t>
      </w:r>
      <w:r w:rsidR="00EF350D" w:rsidRPr="006164D1">
        <w:t xml:space="preserve">release </w:t>
      </w:r>
      <w:r w:rsidR="00E80D34" w:rsidRPr="006164D1">
        <w:t>alcohol</w:t>
      </w:r>
      <w:r w:rsidR="00EF350D" w:rsidRPr="006164D1">
        <w:t>-containing molecules</w:t>
      </w:r>
      <w:r w:rsidR="00B279D7" w:rsidRPr="006164D1">
        <w:t xml:space="preserve"> (Figure 1a)</w:t>
      </w:r>
      <w:r w:rsidR="00E80D34" w:rsidRPr="006164D1">
        <w:t>.</w:t>
      </w:r>
      <w:r w:rsidR="00936070" w:rsidRPr="006164D1">
        <w:fldChar w:fldCharType="begin" w:fldLock="1"/>
      </w:r>
      <w:r w:rsidR="00751B21" w:rsidRPr="006164D1">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936070" w:rsidRPr="006164D1">
        <w:fldChar w:fldCharType="separate"/>
      </w:r>
      <w:r w:rsidR="00751B21" w:rsidRPr="006164D1">
        <w:rPr>
          <w:noProof/>
          <w:vertAlign w:val="superscript"/>
        </w:rPr>
        <w:t>27</w:t>
      </w:r>
      <w:r w:rsidR="00936070" w:rsidRPr="006164D1">
        <w:fldChar w:fldCharType="end"/>
      </w:r>
      <w:r w:rsidR="00B7364E" w:rsidRPr="006164D1">
        <w:t xml:space="preserve"> </w:t>
      </w:r>
      <w:r w:rsidR="0099788C" w:rsidRPr="006164D1">
        <w:t>However,</w:t>
      </w:r>
      <w:r w:rsidR="00F25D47" w:rsidRPr="006164D1">
        <w:t xml:space="preserve"> </w:t>
      </w:r>
      <w:r w:rsidR="00614A34" w:rsidRPr="006164D1">
        <w:t>the reported</w:t>
      </w:r>
      <w:r w:rsidR="00D045C4" w:rsidRPr="006164D1">
        <w:t xml:space="preserve"> approach is limited by </w:t>
      </w:r>
      <w:r w:rsidR="00FC1C14" w:rsidRPr="006164D1">
        <w:t>the</w:t>
      </w:r>
      <w:r w:rsidR="00D045C4" w:rsidRPr="006164D1">
        <w:t xml:space="preserve"> synthesis </w:t>
      </w:r>
      <w:r w:rsidR="00FC1C14" w:rsidRPr="006164D1">
        <w:t xml:space="preserve">of the TCO-molecule </w:t>
      </w:r>
      <w:r w:rsidR="00D045C4" w:rsidRPr="006164D1">
        <w:t>that involves phot</w:t>
      </w:r>
      <w:r w:rsidR="00FC1C14" w:rsidRPr="006164D1">
        <w:t xml:space="preserve">oisomerization of the </w:t>
      </w:r>
      <w:r w:rsidR="00DB0B00" w:rsidRPr="006164D1">
        <w:rPr>
          <w:i/>
        </w:rPr>
        <w:t>cis</w:t>
      </w:r>
      <w:r w:rsidR="00DB0B00" w:rsidRPr="006164D1">
        <w:t>-cyclooctene</w:t>
      </w:r>
      <w:r w:rsidR="00FC1C14" w:rsidRPr="006164D1">
        <w:t xml:space="preserve">-ether to the </w:t>
      </w:r>
      <w:r w:rsidR="00FC1C14" w:rsidRPr="006164D1">
        <w:rPr>
          <w:i/>
        </w:rPr>
        <w:t>trans</w:t>
      </w:r>
      <w:r w:rsidR="00FC1C14" w:rsidRPr="006164D1">
        <w:t>-isomer</w:t>
      </w:r>
      <w:r w:rsidR="00D045C4" w:rsidRPr="006164D1">
        <w:t xml:space="preserve"> </w:t>
      </w:r>
      <w:r w:rsidR="00AA7506" w:rsidRPr="006164D1">
        <w:t xml:space="preserve">by </w:t>
      </w:r>
      <w:r w:rsidR="00D045C4" w:rsidRPr="006164D1">
        <w:t>using UV light</w:t>
      </w:r>
      <w:r w:rsidR="00B955DA" w:rsidRPr="006164D1">
        <w:t>. This final</w:t>
      </w:r>
      <w:r w:rsidR="00D045C4" w:rsidRPr="006164D1">
        <w:t xml:space="preserve"> step</w:t>
      </w:r>
      <w:r w:rsidR="00C63553" w:rsidRPr="006164D1">
        <w:t xml:space="preserve"> is </w:t>
      </w:r>
      <w:r w:rsidR="00B955DA" w:rsidRPr="006164D1">
        <w:t>very low yielding (</w:t>
      </w:r>
      <w:r w:rsidR="00B955DA" w:rsidRPr="006164D1">
        <w:rPr>
          <w:rFonts w:cstheme="minorHAnsi"/>
          <w:szCs w:val="18"/>
        </w:rPr>
        <w:t>3</w:t>
      </w:r>
      <w:r w:rsidR="00B955DA" w:rsidRPr="006164D1">
        <w:rPr>
          <w:rFonts w:cstheme="minorHAnsi"/>
          <w:szCs w:val="18"/>
        </w:rPr>
        <w:sym w:font="Symbol" w:char="F02D"/>
      </w:r>
      <w:r w:rsidR="00B955DA" w:rsidRPr="006164D1">
        <w:rPr>
          <w:rFonts w:cstheme="minorHAnsi"/>
          <w:szCs w:val="18"/>
        </w:rPr>
        <w:t>12% after 1.3–7 days under flow</w:t>
      </w:r>
      <w:r w:rsidR="00B955DA" w:rsidRPr="006164D1">
        <w:t xml:space="preserve">, </w:t>
      </w:r>
      <w:r w:rsidR="005555ED" w:rsidRPr="006164D1">
        <w:t xml:space="preserve">to </w:t>
      </w:r>
      <w:r w:rsidR="00B955DA" w:rsidRPr="006164D1">
        <w:t xml:space="preserve">obtain, for example 144 mg from 5.5 g of </w:t>
      </w:r>
      <w:r w:rsidR="00B955DA" w:rsidRPr="006164D1">
        <w:rPr>
          <w:i/>
        </w:rPr>
        <w:t>cis</w:t>
      </w:r>
      <w:r w:rsidR="00B955DA" w:rsidRPr="006164D1">
        <w:t>-product) and</w:t>
      </w:r>
      <w:r w:rsidR="00D045C4" w:rsidRPr="006164D1">
        <w:t xml:space="preserve"> requires a specialized flow set</w:t>
      </w:r>
      <w:r w:rsidR="005555ED" w:rsidRPr="006164D1">
        <w:t>-</w:t>
      </w:r>
      <w:r w:rsidR="00D045C4" w:rsidRPr="006164D1">
        <w:t>up</w:t>
      </w:r>
      <w:r w:rsidR="00B955DA" w:rsidRPr="006164D1">
        <w:t>.</w:t>
      </w:r>
      <w:r w:rsidR="00B955DA" w:rsidRPr="006164D1">
        <w:fldChar w:fldCharType="begin" w:fldLock="1"/>
      </w:r>
      <w:r w:rsidR="00751B21" w:rsidRPr="006164D1">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B955DA" w:rsidRPr="006164D1">
        <w:fldChar w:fldCharType="separate"/>
      </w:r>
      <w:r w:rsidR="00751B21" w:rsidRPr="006164D1">
        <w:rPr>
          <w:noProof/>
          <w:vertAlign w:val="superscript"/>
        </w:rPr>
        <w:t>27</w:t>
      </w:r>
      <w:r w:rsidR="00B955DA" w:rsidRPr="006164D1">
        <w:fldChar w:fldCharType="end"/>
      </w:r>
      <w:r w:rsidR="00B955DA" w:rsidRPr="006164D1">
        <w:t xml:space="preserve"> </w:t>
      </w:r>
      <w:r w:rsidR="00EF73E2" w:rsidRPr="006164D1">
        <w:t xml:space="preserve">Although this </w:t>
      </w:r>
      <w:r w:rsidR="005555ED" w:rsidRPr="006164D1">
        <w:t xml:space="preserve">route </w:t>
      </w:r>
      <w:r w:rsidR="00EF73E2" w:rsidRPr="006164D1">
        <w:t xml:space="preserve">is achievable on </w:t>
      </w:r>
      <w:r w:rsidR="00964FB8" w:rsidRPr="006164D1">
        <w:t>the</w:t>
      </w:r>
      <w:r w:rsidR="00936070" w:rsidRPr="006164D1">
        <w:t xml:space="preserve"> reported</w:t>
      </w:r>
      <w:r w:rsidR="00EF73E2" w:rsidRPr="006164D1">
        <w:t xml:space="preserve"> model</w:t>
      </w:r>
      <w:r w:rsidR="00DB6E5D" w:rsidRPr="006164D1">
        <w:t xml:space="preserve"> compounds</w:t>
      </w:r>
      <w:r w:rsidR="00EF73E2" w:rsidRPr="006164D1">
        <w:t xml:space="preserve">, it is not always feasible to obtain such a large quantity of </w:t>
      </w:r>
      <w:r w:rsidR="000E025A" w:rsidRPr="006164D1">
        <w:rPr>
          <w:i/>
        </w:rPr>
        <w:t>cis</w:t>
      </w:r>
      <w:r w:rsidR="00E80D34" w:rsidRPr="006164D1">
        <w:t>-</w:t>
      </w:r>
      <w:r w:rsidR="00EF73E2" w:rsidRPr="006164D1">
        <w:t>product, particularly if this reaction is to gain more widespread use</w:t>
      </w:r>
      <w:r w:rsidR="00936070" w:rsidRPr="006164D1">
        <w:t xml:space="preserve"> in the area of drug activation.</w:t>
      </w:r>
      <w:r w:rsidR="00EF73E2" w:rsidRPr="006164D1">
        <w:t xml:space="preserve"> </w:t>
      </w:r>
      <w:r w:rsidR="005555ED" w:rsidRPr="006164D1">
        <w:t>In a</w:t>
      </w:r>
      <w:r w:rsidR="00D045C4" w:rsidRPr="006164D1">
        <w:t>ddition, t</w:t>
      </w:r>
      <w:r w:rsidR="00DB6E5D" w:rsidRPr="006164D1">
        <w:t xml:space="preserve">he synthesis of the ether bond is challenging and </w:t>
      </w:r>
      <w:r w:rsidR="00CC0C96" w:rsidRPr="006164D1">
        <w:t xml:space="preserve">attempts to form the ether bond from </w:t>
      </w:r>
      <w:r w:rsidR="00CC0C96" w:rsidRPr="006164D1">
        <w:rPr>
          <w:i/>
        </w:rPr>
        <w:t>trans-</w:t>
      </w:r>
      <w:r w:rsidR="00CC0C96" w:rsidRPr="006164D1">
        <w:t>cycloocten-1-ol</w:t>
      </w:r>
      <w:r w:rsidR="00DB6E5D" w:rsidRPr="006164D1">
        <w:t xml:space="preserve"> </w:t>
      </w:r>
      <w:r w:rsidR="00CC0C96" w:rsidRPr="006164D1">
        <w:t xml:space="preserve">resulted in isomerisation to the </w:t>
      </w:r>
      <w:r w:rsidR="00CC0C96" w:rsidRPr="006164D1">
        <w:rPr>
          <w:i/>
        </w:rPr>
        <w:t>cis</w:t>
      </w:r>
      <w:r w:rsidR="00CC0C96" w:rsidRPr="006164D1">
        <w:t>-form.</w:t>
      </w:r>
      <w:r w:rsidR="00CC0C96" w:rsidRPr="006164D1">
        <w:fldChar w:fldCharType="begin" w:fldLock="1"/>
      </w:r>
      <w:r w:rsidR="00751B21" w:rsidRPr="006164D1">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CC0C96" w:rsidRPr="006164D1">
        <w:fldChar w:fldCharType="separate"/>
      </w:r>
      <w:r w:rsidR="00751B21" w:rsidRPr="006164D1">
        <w:rPr>
          <w:noProof/>
          <w:vertAlign w:val="superscript"/>
        </w:rPr>
        <w:t>27</w:t>
      </w:r>
      <w:r w:rsidR="00CC0C96" w:rsidRPr="006164D1">
        <w:fldChar w:fldCharType="end"/>
      </w:r>
      <w:r w:rsidR="00CC0C96" w:rsidRPr="006164D1">
        <w:t xml:space="preserve"> </w:t>
      </w:r>
    </w:p>
    <w:p w14:paraId="7C9E6FAF" w14:textId="56FDB0CF" w:rsidR="002713EC" w:rsidRPr="006164D1" w:rsidRDefault="002713EC" w:rsidP="002B579C">
      <w:pPr>
        <w:pStyle w:val="P1"/>
        <w:spacing w:line="240" w:lineRule="exact"/>
        <w:rPr>
          <w:rFonts w:asciiTheme="minorHAnsi" w:hAnsiTheme="minorHAnsi" w:cstheme="minorHAnsi"/>
          <w:sz w:val="18"/>
          <w:szCs w:val="18"/>
          <w:lang w:val="en-GB"/>
        </w:rPr>
      </w:pPr>
    </w:p>
    <w:p w14:paraId="6E3DE8C2" w14:textId="166CE629" w:rsidR="00E55A3C" w:rsidRPr="006164D1" w:rsidRDefault="00E55A3C" w:rsidP="00B279D7">
      <w:pPr>
        <w:pStyle w:val="P1"/>
        <w:spacing w:before="230" w:after="460" w:line="240" w:lineRule="exact"/>
        <w:rPr>
          <w:rFonts w:asciiTheme="minorHAnsi" w:hAnsiTheme="minorHAnsi" w:cstheme="minorHAnsi"/>
          <w:sz w:val="18"/>
          <w:szCs w:val="18"/>
          <w:lang w:val="en-GB"/>
        </w:rPr>
      </w:pPr>
      <w:r w:rsidRPr="006164D1">
        <w:rPr>
          <w:rFonts w:asciiTheme="minorHAnsi" w:hAnsiTheme="minorHAnsi" w:cstheme="minorHAnsi"/>
          <w:b/>
          <w:sz w:val="18"/>
          <w:szCs w:val="18"/>
          <w:lang w:val="en-GB"/>
        </w:rPr>
        <w:t>Fig. 1.</w:t>
      </w:r>
      <w:r w:rsidRPr="006164D1">
        <w:rPr>
          <w:rFonts w:asciiTheme="minorHAnsi" w:hAnsiTheme="minorHAnsi" w:cstheme="minorHAnsi"/>
          <w:sz w:val="18"/>
          <w:szCs w:val="18"/>
          <w:lang w:val="en-GB"/>
        </w:rPr>
        <w:t xml:space="preserve"> </w:t>
      </w:r>
      <w:r w:rsidRPr="006164D1">
        <w:rPr>
          <w:rFonts w:asciiTheme="minorHAnsi" w:hAnsiTheme="minorHAnsi" w:cstheme="minorHAnsi"/>
          <w:b/>
          <w:sz w:val="18"/>
          <w:szCs w:val="18"/>
          <w:lang w:val="en-GB"/>
        </w:rPr>
        <w:t>a.</w:t>
      </w:r>
      <w:r w:rsidRPr="006164D1">
        <w:rPr>
          <w:rFonts w:asciiTheme="minorHAnsi" w:hAnsiTheme="minorHAnsi" w:cstheme="minorHAnsi"/>
          <w:sz w:val="18"/>
          <w:szCs w:val="18"/>
          <w:lang w:val="en-GB"/>
        </w:rPr>
        <w:t xml:space="preserve"> Reported </w:t>
      </w:r>
      <w:r w:rsidR="007A27D9" w:rsidRPr="006164D1">
        <w:rPr>
          <w:rFonts w:asciiTheme="minorHAnsi" w:hAnsiTheme="minorHAnsi" w:cstheme="minorHAnsi"/>
          <w:sz w:val="18"/>
          <w:szCs w:val="18"/>
          <w:lang w:val="en-GB"/>
        </w:rPr>
        <w:t>decaging reacti</w:t>
      </w:r>
      <w:r w:rsidR="007C29AE" w:rsidRPr="006164D1">
        <w:rPr>
          <w:rFonts w:asciiTheme="minorHAnsi" w:hAnsiTheme="minorHAnsi" w:cstheme="minorHAnsi"/>
          <w:sz w:val="18"/>
          <w:szCs w:val="18"/>
          <w:lang w:val="en-GB"/>
        </w:rPr>
        <w:t>ons for the release of alcohols:</w:t>
      </w:r>
      <w:r w:rsidR="00CA7326" w:rsidRPr="006164D1">
        <w:rPr>
          <w:rFonts w:asciiTheme="minorHAnsi" w:hAnsiTheme="minorHAnsi" w:cstheme="minorHAnsi"/>
          <w:sz w:val="18"/>
          <w:szCs w:val="18"/>
          <w:lang w:val="en-GB"/>
        </w:rPr>
        <w:t xml:space="preserve"> v</w:t>
      </w:r>
      <w:r w:rsidR="007A27D9" w:rsidRPr="006164D1">
        <w:rPr>
          <w:rFonts w:asciiTheme="minorHAnsi" w:hAnsiTheme="minorHAnsi" w:cstheme="minorHAnsi"/>
          <w:sz w:val="18"/>
          <w:szCs w:val="18"/>
          <w:lang w:val="en-GB"/>
        </w:rPr>
        <w:t xml:space="preserve">inyl ether </w:t>
      </w:r>
      <w:r w:rsidR="007C29AE" w:rsidRPr="006164D1">
        <w:rPr>
          <w:rFonts w:asciiTheme="minorHAnsi" w:hAnsiTheme="minorHAnsi" w:cstheme="minorHAnsi"/>
          <w:sz w:val="18"/>
          <w:szCs w:val="18"/>
          <w:lang w:val="en-GB"/>
        </w:rPr>
        <w:t>(</w:t>
      </w:r>
      <w:r w:rsidR="007A27D9" w:rsidRPr="006164D1">
        <w:rPr>
          <w:rFonts w:asciiTheme="minorHAnsi" w:hAnsiTheme="minorHAnsi" w:cstheme="minorHAnsi"/>
          <w:sz w:val="18"/>
          <w:szCs w:val="18"/>
          <w:lang w:val="en-GB"/>
        </w:rPr>
        <w:t>limited by its slow reaction rate</w:t>
      </w:r>
      <w:r w:rsidR="007C29AE" w:rsidRPr="006164D1">
        <w:rPr>
          <w:rFonts w:asciiTheme="minorHAnsi" w:hAnsiTheme="minorHAnsi" w:cstheme="minorHAnsi"/>
          <w:sz w:val="18"/>
          <w:szCs w:val="18"/>
          <w:lang w:val="en-GB"/>
        </w:rPr>
        <w:t>), TC</w:t>
      </w:r>
      <w:r w:rsidR="00CA7326" w:rsidRPr="006164D1">
        <w:rPr>
          <w:rFonts w:asciiTheme="minorHAnsi" w:hAnsiTheme="minorHAnsi" w:cstheme="minorHAnsi"/>
          <w:sz w:val="18"/>
          <w:szCs w:val="18"/>
          <w:lang w:val="en-GB"/>
        </w:rPr>
        <w:t>O-ether (fast release, requires</w:t>
      </w:r>
      <w:r w:rsidR="00232623" w:rsidRPr="006164D1">
        <w:rPr>
          <w:rFonts w:asciiTheme="minorHAnsi" w:hAnsiTheme="minorHAnsi" w:cstheme="minorHAnsi"/>
          <w:sz w:val="18"/>
          <w:szCs w:val="18"/>
          <w:lang w:val="en-GB"/>
        </w:rPr>
        <w:t xml:space="preserve"> low yielding </w:t>
      </w:r>
      <w:proofErr w:type="spellStart"/>
      <w:r w:rsidR="007C29AE" w:rsidRPr="006164D1">
        <w:rPr>
          <w:rFonts w:asciiTheme="minorHAnsi" w:hAnsiTheme="minorHAnsi" w:cstheme="minorHAnsi"/>
          <w:sz w:val="18"/>
          <w:szCs w:val="18"/>
          <w:lang w:val="en-GB"/>
        </w:rPr>
        <w:t>photoisomerisation</w:t>
      </w:r>
      <w:proofErr w:type="spellEnd"/>
      <w:r w:rsidR="007C29AE" w:rsidRPr="006164D1">
        <w:rPr>
          <w:rFonts w:asciiTheme="minorHAnsi" w:hAnsiTheme="minorHAnsi" w:cstheme="minorHAnsi"/>
          <w:sz w:val="18"/>
          <w:szCs w:val="18"/>
          <w:lang w:val="en-GB"/>
        </w:rPr>
        <w:t xml:space="preserve"> in the final step),</w:t>
      </w:r>
      <w:r w:rsidR="007A27D9" w:rsidRPr="006164D1">
        <w:rPr>
          <w:rFonts w:asciiTheme="minorHAnsi" w:hAnsiTheme="minorHAnsi" w:cstheme="minorHAnsi"/>
          <w:sz w:val="18"/>
          <w:szCs w:val="18"/>
          <w:lang w:val="en-GB"/>
        </w:rPr>
        <w:t xml:space="preserve"> TCO carbonate</w:t>
      </w:r>
      <w:r w:rsidR="007C29AE" w:rsidRPr="006164D1">
        <w:rPr>
          <w:rFonts w:asciiTheme="minorHAnsi" w:hAnsiTheme="minorHAnsi" w:cstheme="minorHAnsi"/>
          <w:sz w:val="18"/>
          <w:szCs w:val="18"/>
          <w:lang w:val="en-GB"/>
        </w:rPr>
        <w:t xml:space="preserve"> (unstable)</w:t>
      </w:r>
      <w:r w:rsidR="00CA7326" w:rsidRPr="006164D1">
        <w:rPr>
          <w:rFonts w:asciiTheme="minorHAnsi" w:hAnsiTheme="minorHAnsi" w:cstheme="minorHAnsi"/>
          <w:sz w:val="18"/>
          <w:szCs w:val="18"/>
          <w:lang w:val="en-GB"/>
        </w:rPr>
        <w:t xml:space="preserve">, </w:t>
      </w:r>
      <w:r w:rsidR="00CA7326" w:rsidRPr="006164D1">
        <w:t>3-isocyanopropyl handle</w:t>
      </w:r>
      <w:r w:rsidR="007A27D9" w:rsidRPr="006164D1">
        <w:rPr>
          <w:rFonts w:asciiTheme="minorHAnsi" w:hAnsiTheme="minorHAnsi" w:cstheme="minorHAnsi"/>
          <w:sz w:val="18"/>
          <w:szCs w:val="18"/>
          <w:lang w:val="en-GB"/>
        </w:rPr>
        <w:t xml:space="preserve"> </w:t>
      </w:r>
      <w:r w:rsidR="00CA7326" w:rsidRPr="006164D1">
        <w:rPr>
          <w:rFonts w:asciiTheme="minorHAnsi" w:hAnsiTheme="minorHAnsi" w:cstheme="minorHAnsi"/>
          <w:sz w:val="18"/>
          <w:szCs w:val="18"/>
          <w:lang w:val="en-GB"/>
        </w:rPr>
        <w:t xml:space="preserve">(toxic by-product). </w:t>
      </w:r>
      <w:r w:rsidR="00261197" w:rsidRPr="006164D1">
        <w:rPr>
          <w:rFonts w:asciiTheme="minorHAnsi" w:hAnsiTheme="minorHAnsi" w:cstheme="minorHAnsi"/>
          <w:b/>
          <w:sz w:val="18"/>
          <w:szCs w:val="18"/>
          <w:lang w:val="en-GB"/>
        </w:rPr>
        <w:t>b</w:t>
      </w:r>
      <w:r w:rsidR="00261197" w:rsidRPr="006164D1">
        <w:rPr>
          <w:rFonts w:asciiTheme="minorHAnsi" w:hAnsiTheme="minorHAnsi" w:cstheme="minorHAnsi"/>
          <w:sz w:val="18"/>
          <w:szCs w:val="18"/>
          <w:lang w:val="en-GB"/>
        </w:rPr>
        <w:t xml:space="preserve">. </w:t>
      </w:r>
      <w:r w:rsidR="007A27D9" w:rsidRPr="006164D1">
        <w:rPr>
          <w:rFonts w:asciiTheme="minorHAnsi" w:hAnsiTheme="minorHAnsi" w:cstheme="minorHAnsi"/>
          <w:sz w:val="18"/>
          <w:szCs w:val="18"/>
          <w:lang w:val="en-GB"/>
        </w:rPr>
        <w:t>This work</w:t>
      </w:r>
      <w:r w:rsidR="007C29AE" w:rsidRPr="006164D1">
        <w:rPr>
          <w:rFonts w:asciiTheme="minorHAnsi" w:hAnsiTheme="minorHAnsi" w:cstheme="minorHAnsi"/>
          <w:sz w:val="18"/>
          <w:szCs w:val="18"/>
          <w:lang w:val="en-GB"/>
        </w:rPr>
        <w:t>:</w:t>
      </w:r>
      <w:r w:rsidR="007A27D9" w:rsidRPr="006164D1">
        <w:rPr>
          <w:rFonts w:asciiTheme="minorHAnsi" w:hAnsiTheme="minorHAnsi" w:cstheme="minorHAnsi"/>
          <w:sz w:val="18"/>
          <w:szCs w:val="18"/>
          <w:lang w:val="en-GB"/>
        </w:rPr>
        <w:t xml:space="preserve"> TCO-carbamate benzyl ether linker for the release of alcohols.</w:t>
      </w:r>
      <w:r w:rsidRPr="006164D1">
        <w:rPr>
          <w:rFonts w:asciiTheme="minorHAnsi" w:hAnsiTheme="minorHAnsi" w:cstheme="minorHAnsi"/>
          <w:sz w:val="18"/>
          <w:szCs w:val="18"/>
          <w:lang w:val="en-GB"/>
        </w:rPr>
        <w:t xml:space="preserve"> </w:t>
      </w:r>
      <w:r w:rsidR="00261197" w:rsidRPr="006164D1">
        <w:rPr>
          <w:rFonts w:asciiTheme="minorHAnsi" w:hAnsiTheme="minorHAnsi" w:cstheme="minorHAnsi"/>
          <w:b/>
          <w:sz w:val="18"/>
          <w:szCs w:val="18"/>
          <w:lang w:val="en-GB"/>
        </w:rPr>
        <w:t>c</w:t>
      </w:r>
      <w:r w:rsidRPr="006164D1">
        <w:rPr>
          <w:rFonts w:asciiTheme="minorHAnsi" w:hAnsiTheme="minorHAnsi" w:cstheme="minorHAnsi"/>
          <w:b/>
          <w:sz w:val="18"/>
          <w:szCs w:val="18"/>
          <w:lang w:val="en-GB"/>
        </w:rPr>
        <w:t>.</w:t>
      </w:r>
      <w:r w:rsidRPr="006164D1">
        <w:rPr>
          <w:rFonts w:asciiTheme="minorHAnsi" w:hAnsiTheme="minorHAnsi" w:cstheme="minorHAnsi"/>
          <w:sz w:val="18"/>
          <w:szCs w:val="18"/>
          <w:lang w:val="en-GB"/>
        </w:rPr>
        <w:t xml:space="preserve"> </w:t>
      </w:r>
      <w:r w:rsidR="007A27D9" w:rsidRPr="006164D1">
        <w:rPr>
          <w:rFonts w:asciiTheme="minorHAnsi" w:hAnsiTheme="minorHAnsi" w:cstheme="minorHAnsi"/>
          <w:sz w:val="18"/>
          <w:szCs w:val="18"/>
          <w:lang w:val="en-GB"/>
        </w:rPr>
        <w:t>Proposed me</w:t>
      </w:r>
      <w:r w:rsidR="007C29AE" w:rsidRPr="006164D1">
        <w:rPr>
          <w:rFonts w:asciiTheme="minorHAnsi" w:hAnsiTheme="minorHAnsi" w:cstheme="minorHAnsi"/>
          <w:sz w:val="18"/>
          <w:szCs w:val="18"/>
          <w:lang w:val="en-GB"/>
        </w:rPr>
        <w:t xml:space="preserve">chanism of decaging for the TCO-carbamate benzyl ether linker: </w:t>
      </w:r>
      <w:r w:rsidR="00CD0BCF" w:rsidRPr="006164D1">
        <w:rPr>
          <w:rFonts w:asciiTheme="minorHAnsi" w:hAnsiTheme="minorHAnsi" w:cstheme="minorHAnsi"/>
          <w:sz w:val="18"/>
          <w:szCs w:val="18"/>
          <w:lang w:val="en-GB"/>
        </w:rPr>
        <w:t>Release of the amine from the TCO-carbamate as previously reported,</w:t>
      </w:r>
      <w:r w:rsidR="00CD0BCF" w:rsidRPr="006164D1">
        <w:rPr>
          <w:rFonts w:asciiTheme="minorHAnsi" w:hAnsiTheme="minorHAnsi" w:cstheme="minorHAnsi"/>
          <w:sz w:val="18"/>
          <w:szCs w:val="18"/>
          <w:lang w:val="en-GB"/>
        </w:rPr>
        <w:fldChar w:fldCharType="begin" w:fldLock="1"/>
      </w:r>
      <w:r w:rsidR="003E114B" w:rsidRPr="006164D1">
        <w:rPr>
          <w:rFonts w:asciiTheme="minorHAnsi" w:hAnsiTheme="minorHAnsi" w:cstheme="minorHAnsi"/>
          <w:sz w:val="18"/>
          <w:szCs w:val="18"/>
          <w:lang w:val="en-GB"/>
        </w:rPr>
        <w:instrText>ADDIN CSL_CITATION {"citationItems":[{"id":"ITEM-1","itemData":{"DOI":"10.1002/anie.201305969","ISBN":"1521-3773 (Electronic)\\r1433-7851 (Linking)","ISSN":"14337851","PMID":"24281986","abstract":"Eliminated without a trace: The fastest click reaction, the highly selective inverse-electron-demand Diels-Alder reaction, has been modified to enable selective bioorthogonal release. Thus, the click reaction of a tetrazine with a drug-bound trans-cyclooctene caused the instantaneous release of the drug and CO2 . One possible application is the chemically triggered release, and thereby activation, of a drug from a tumor-bound antibody-drug conjugate.","author":[{"dropping-particle":"","family":"Versteegen","given":"Ron M.","non-dropping-particle":"","parse-names":false,"suffix":""},{"dropping-particle":"","family":"Rossin","given":"Raffaella","non-dropping-particle":"","parse-names":false,"suffix":""},{"dropping-particle":"","family":"Hoeve","given":"Wolter","non-dropping-particle":"ten","parse-names":false,"suffix":""},{"dropping-particle":"","family":"Janssen","given":"Henk M.","non-dropping-particle":"","parse-names":false,"suffix":""},{"dropping-particle":"","family":"Robillard","given":"Marc S.","non-dropping-particle":"","parse-names":false,"suffix":""}],"container-title":"Angewandte Chemie., International Edition","id":"ITEM-1","issue":"52","issued":{"date-parts":[["2013"]]},"note":"TCO characterisation","page":"14112-14116","title":"Click to release: Instantaneous doxorubicin elimination upon tetrazine ligation","type":"article-journal","volume":"52"},"uris":["http://www.mendeley.com/documents/?uuid=8689fdd8-8adb-3f48-89ae-521106f8da73"]}],"mendeley":{"formattedCitation":"&lt;sup&gt;17&lt;/sup&gt;","plainTextFormattedCitation":"17","previouslyFormattedCitation":"&lt;sup&gt;17&lt;/sup&gt;"},"properties":{"noteIndex":0},"schema":"https://github.com/citation-style-language/schema/raw/master/csl-citation.json"}</w:instrText>
      </w:r>
      <w:r w:rsidR="00CD0BCF" w:rsidRPr="006164D1">
        <w:rPr>
          <w:rFonts w:asciiTheme="minorHAnsi" w:hAnsiTheme="minorHAnsi" w:cstheme="minorHAnsi"/>
          <w:sz w:val="18"/>
          <w:szCs w:val="18"/>
          <w:lang w:val="en-GB"/>
        </w:rPr>
        <w:fldChar w:fldCharType="separate"/>
      </w:r>
      <w:r w:rsidR="005353FC" w:rsidRPr="006164D1">
        <w:rPr>
          <w:rFonts w:asciiTheme="minorHAnsi" w:hAnsiTheme="minorHAnsi" w:cstheme="minorHAnsi"/>
          <w:noProof/>
          <w:sz w:val="18"/>
          <w:szCs w:val="18"/>
          <w:vertAlign w:val="superscript"/>
          <w:lang w:val="en-GB"/>
        </w:rPr>
        <w:t>17</w:t>
      </w:r>
      <w:r w:rsidR="00CD0BCF" w:rsidRPr="006164D1">
        <w:rPr>
          <w:rFonts w:asciiTheme="minorHAnsi" w:hAnsiTheme="minorHAnsi" w:cstheme="minorHAnsi"/>
          <w:sz w:val="18"/>
          <w:szCs w:val="18"/>
          <w:lang w:val="en-GB"/>
        </w:rPr>
        <w:fldChar w:fldCharType="end"/>
      </w:r>
      <w:r w:rsidR="00CD0BCF" w:rsidRPr="006164D1">
        <w:rPr>
          <w:rFonts w:asciiTheme="minorHAnsi" w:hAnsiTheme="minorHAnsi" w:cstheme="minorHAnsi"/>
          <w:sz w:val="18"/>
          <w:szCs w:val="18"/>
          <w:lang w:val="en-GB"/>
        </w:rPr>
        <w:t xml:space="preserve"> followed by 1</w:t>
      </w:r>
      <w:r w:rsidR="007A27D9" w:rsidRPr="006164D1">
        <w:rPr>
          <w:rFonts w:asciiTheme="minorHAnsi" w:hAnsiTheme="minorHAnsi" w:cstheme="minorHAnsi"/>
          <w:sz w:val="18"/>
          <w:szCs w:val="18"/>
          <w:lang w:val="en-GB"/>
        </w:rPr>
        <w:t xml:space="preserve">,6-elimination </w:t>
      </w:r>
      <w:r w:rsidR="00CD0BCF" w:rsidRPr="006164D1">
        <w:rPr>
          <w:rFonts w:asciiTheme="minorHAnsi" w:hAnsiTheme="minorHAnsi" w:cstheme="minorHAnsi"/>
          <w:sz w:val="18"/>
          <w:szCs w:val="18"/>
          <w:lang w:val="en-GB"/>
        </w:rPr>
        <w:t>to release the alcohol.</w:t>
      </w:r>
    </w:p>
    <w:p w14:paraId="120A4207" w14:textId="34798BB0" w:rsidR="00E55A3C" w:rsidRPr="006164D1" w:rsidRDefault="00B279D7" w:rsidP="00B279D7">
      <w:pPr>
        <w:pStyle w:val="P1withIndendation"/>
      </w:pPr>
      <w:r w:rsidRPr="006164D1">
        <w:t xml:space="preserve">Here we report </w:t>
      </w:r>
      <w:r w:rsidR="00BC3E6D" w:rsidRPr="006164D1">
        <w:t>a</w:t>
      </w:r>
      <w:r w:rsidR="00FB6B14" w:rsidRPr="006164D1">
        <w:t xml:space="preserve"> novel</w:t>
      </w:r>
      <w:r w:rsidRPr="006164D1">
        <w:t xml:space="preserve"> strategy for the release of </w:t>
      </w:r>
      <w:r w:rsidR="00EB3CEE" w:rsidRPr="006164D1">
        <w:t>“alcohol-molecules”</w:t>
      </w:r>
      <w:r w:rsidRPr="006164D1">
        <w:t xml:space="preserve"> in which </w:t>
      </w:r>
      <w:r w:rsidR="005868E2" w:rsidRPr="006164D1">
        <w:t>a TCO-carbamate</w:t>
      </w:r>
      <w:r w:rsidR="00821F99" w:rsidRPr="006164D1">
        <w:t xml:space="preserve"> is</w:t>
      </w:r>
      <w:r w:rsidR="005868E2" w:rsidRPr="006164D1">
        <w:t xml:space="preserve"> </w:t>
      </w:r>
      <w:r w:rsidRPr="006164D1">
        <w:t>connected to a benzyl ether self-</w:t>
      </w:r>
      <w:proofErr w:type="spellStart"/>
      <w:r w:rsidRPr="006164D1">
        <w:t>immolative</w:t>
      </w:r>
      <w:proofErr w:type="spellEnd"/>
      <w:r w:rsidRPr="006164D1">
        <w:t xml:space="preserve"> linker</w:t>
      </w:r>
      <w:r w:rsidR="00C93638" w:rsidRPr="006164D1">
        <w:t xml:space="preserve">. </w:t>
      </w:r>
      <w:r w:rsidR="00EB3CEE" w:rsidRPr="006164D1">
        <w:t xml:space="preserve">We rationalized that upon tetrazine reaction the formed aniline derivative could drive the release of the alcohol </w:t>
      </w:r>
      <w:r w:rsidR="00EB3CEE" w:rsidRPr="006164D1">
        <w:t xml:space="preserve">by a 1,6-elimination mechanism (Figure 1). Different TCO-benzyl ether derivatives were </w:t>
      </w:r>
      <w:r w:rsidR="00562F84" w:rsidRPr="006164D1">
        <w:t xml:space="preserve">prepared directly </w:t>
      </w:r>
      <w:r w:rsidR="005868E2" w:rsidRPr="006164D1">
        <w:t xml:space="preserve">from </w:t>
      </w:r>
      <w:r w:rsidR="005868E2" w:rsidRPr="006164D1">
        <w:rPr>
          <w:i/>
        </w:rPr>
        <w:t>trans-</w:t>
      </w:r>
      <w:r w:rsidR="005868E2" w:rsidRPr="006164D1">
        <w:rPr>
          <w:rFonts w:cstheme="minorHAnsi"/>
          <w:szCs w:val="18"/>
        </w:rPr>
        <w:t>cyclooct-2-en-1-ol</w:t>
      </w:r>
      <w:r w:rsidR="00FB6B14" w:rsidRPr="006164D1">
        <w:rPr>
          <w:rFonts w:cstheme="minorHAnsi"/>
          <w:szCs w:val="18"/>
        </w:rPr>
        <w:t xml:space="preserve"> (TCO-OH)</w:t>
      </w:r>
      <w:r w:rsidR="005868E2" w:rsidRPr="006164D1">
        <w:t xml:space="preserve"> </w:t>
      </w:r>
      <w:r w:rsidR="00562F84" w:rsidRPr="006164D1">
        <w:rPr>
          <w:i/>
        </w:rPr>
        <w:t>via</w:t>
      </w:r>
      <w:r w:rsidR="00562F84" w:rsidRPr="006164D1">
        <w:t xml:space="preserve"> a convenient synthetic route w</w:t>
      </w:r>
      <w:r w:rsidR="005868E2" w:rsidRPr="006164D1">
        <w:t xml:space="preserve">ithout isomerisation </w:t>
      </w:r>
      <w:proofErr w:type="spellStart"/>
      <w:r w:rsidR="00554ACE" w:rsidRPr="006164D1">
        <w:t>ocurring</w:t>
      </w:r>
      <w:proofErr w:type="spellEnd"/>
      <w:r w:rsidR="005555ED" w:rsidRPr="006164D1">
        <w:t xml:space="preserve"> </w:t>
      </w:r>
      <w:r w:rsidR="00261197" w:rsidRPr="006164D1">
        <w:t>(Figure 1b</w:t>
      </w:r>
      <w:r w:rsidR="005555ED" w:rsidRPr="006164D1">
        <w:t xml:space="preserve"> and 1</w:t>
      </w:r>
      <w:r w:rsidR="00261197" w:rsidRPr="006164D1">
        <w:t>c</w:t>
      </w:r>
      <w:r w:rsidRPr="006164D1">
        <w:t>)</w:t>
      </w:r>
      <w:r w:rsidR="00D4184C" w:rsidRPr="006164D1">
        <w:t xml:space="preserve">. </w:t>
      </w:r>
      <w:r w:rsidR="00EB3CEE" w:rsidRPr="006164D1">
        <w:t>The proposed synthesis results in</w:t>
      </w:r>
      <w:r w:rsidR="00562F84" w:rsidRPr="006164D1">
        <w:t xml:space="preserve"> 100%</w:t>
      </w:r>
      <w:r w:rsidR="00EB3CEE" w:rsidRPr="006164D1">
        <w:t xml:space="preserve"> of</w:t>
      </w:r>
      <w:r w:rsidR="00562F84" w:rsidRPr="006164D1">
        <w:t xml:space="preserve"> </w:t>
      </w:r>
      <w:r w:rsidR="00562F84" w:rsidRPr="006164D1">
        <w:rPr>
          <w:i/>
        </w:rPr>
        <w:t>trans</w:t>
      </w:r>
      <w:r w:rsidR="00BA39F6" w:rsidRPr="006164D1">
        <w:t>-</w:t>
      </w:r>
      <w:r w:rsidR="00562F84" w:rsidRPr="006164D1">
        <w:t>isomer</w:t>
      </w:r>
      <w:r w:rsidR="00EB3CEE" w:rsidRPr="006164D1">
        <w:t>s</w:t>
      </w:r>
      <w:r w:rsidR="00562F84" w:rsidRPr="006164D1">
        <w:t xml:space="preserve"> and </w:t>
      </w:r>
      <w:r w:rsidR="00452CBF" w:rsidRPr="006164D1">
        <w:t xml:space="preserve">a late stage </w:t>
      </w:r>
      <w:r w:rsidR="00821F99" w:rsidRPr="006164D1">
        <w:t>photochemical isomerisation</w:t>
      </w:r>
      <w:r w:rsidR="00562F84" w:rsidRPr="006164D1">
        <w:t xml:space="preserve"> step </w:t>
      </w:r>
      <w:r w:rsidR="00821F99" w:rsidRPr="006164D1">
        <w:t>is not required</w:t>
      </w:r>
      <w:r w:rsidR="00562F84" w:rsidRPr="006164D1">
        <w:t>, enabling</w:t>
      </w:r>
      <w:r w:rsidR="00C93638" w:rsidRPr="006164D1">
        <w:t xml:space="preserve"> </w:t>
      </w:r>
      <w:r w:rsidR="00562F84" w:rsidRPr="006164D1">
        <w:t>incorporation</w:t>
      </w:r>
      <w:r w:rsidR="00C93638" w:rsidRPr="006164D1">
        <w:t xml:space="preserve"> </w:t>
      </w:r>
      <w:r w:rsidR="00EC2520" w:rsidRPr="006164D1">
        <w:t>of a wider variety of</w:t>
      </w:r>
      <w:r w:rsidR="00C93638" w:rsidRPr="006164D1">
        <w:t xml:space="preserve"> payloads. </w:t>
      </w:r>
      <w:r w:rsidRPr="006164D1">
        <w:t xml:space="preserve">The TCO-carbamate benzyl ether linker </w:t>
      </w:r>
      <w:r w:rsidR="00E16DEF" w:rsidRPr="006164D1">
        <w:t xml:space="preserve">is </w:t>
      </w:r>
      <w:r w:rsidRPr="006164D1">
        <w:t xml:space="preserve">highly stable </w:t>
      </w:r>
      <w:r w:rsidR="00D4184C" w:rsidRPr="006164D1">
        <w:t xml:space="preserve">under biological conditions </w:t>
      </w:r>
      <w:r w:rsidRPr="006164D1">
        <w:t xml:space="preserve">and </w:t>
      </w:r>
      <w:r w:rsidR="00E16DEF" w:rsidRPr="006164D1">
        <w:t xml:space="preserve">was shown to </w:t>
      </w:r>
      <w:r w:rsidR="0049391A" w:rsidRPr="006164D1">
        <w:t>react rapidly with tetrazines (cycloaddition compl</w:t>
      </w:r>
      <w:r w:rsidR="00185FE4" w:rsidRPr="006164D1">
        <w:t>ete within seconds and</w:t>
      </w:r>
      <w:r w:rsidR="0049391A" w:rsidRPr="006164D1">
        <w:t xml:space="preserve"> </w:t>
      </w:r>
      <w:proofErr w:type="spellStart"/>
      <w:r w:rsidR="0049391A" w:rsidRPr="006164D1">
        <w:t>decaging</w:t>
      </w:r>
      <w:proofErr w:type="spellEnd"/>
      <w:r w:rsidR="0049391A" w:rsidRPr="006164D1">
        <w:t xml:space="preserve"> </w:t>
      </w:r>
      <w:proofErr w:type="spellStart"/>
      <w:r w:rsidR="00185FE4" w:rsidRPr="006164D1">
        <w:t>half lif</w:t>
      </w:r>
      <w:r w:rsidR="000F25AB" w:rsidRPr="006164D1">
        <w:t>e</w:t>
      </w:r>
      <w:proofErr w:type="spellEnd"/>
      <w:r w:rsidR="000F25AB" w:rsidRPr="006164D1">
        <w:t xml:space="preserve"> </w:t>
      </w:r>
      <w:r w:rsidR="005555ED" w:rsidRPr="006164D1">
        <w:sym w:font="Symbol" w:char="F0BB"/>
      </w:r>
      <w:r w:rsidR="000F25AB" w:rsidRPr="006164D1">
        <w:t>30 min)</w:t>
      </w:r>
      <w:r w:rsidR="0049391A" w:rsidRPr="006164D1">
        <w:t xml:space="preserve">. </w:t>
      </w:r>
      <w:r w:rsidR="00D13B9C" w:rsidRPr="006164D1">
        <w:t>Importantly, the reaction is compatible with living organisms</w:t>
      </w:r>
      <w:r w:rsidR="00EC2520" w:rsidRPr="006164D1">
        <w:t xml:space="preserve"> as demonstrated by prodrug activation </w:t>
      </w:r>
      <w:r w:rsidRPr="006164D1">
        <w:t>in</w:t>
      </w:r>
      <w:r w:rsidR="00452CBF" w:rsidRPr="006164D1">
        <w:t xml:space="preserve"> the presence of</w:t>
      </w:r>
      <w:r w:rsidRPr="006164D1">
        <w:t xml:space="preserve"> live </w:t>
      </w:r>
      <w:r w:rsidRPr="006164D1">
        <w:rPr>
          <w:i/>
        </w:rPr>
        <w:t>E. Coli</w:t>
      </w:r>
      <w:r w:rsidRPr="006164D1">
        <w:t xml:space="preserve"> cells</w:t>
      </w:r>
      <w:r w:rsidR="00EC2520" w:rsidRPr="006164D1">
        <w:t>. The release of an antibacterial drug, triclosan, resulted</w:t>
      </w:r>
      <w:r w:rsidR="00185FE4" w:rsidRPr="006164D1">
        <w:t xml:space="preserve"> in complete cell death due to re</w:t>
      </w:r>
      <w:r w:rsidR="00D13B9C" w:rsidRPr="006164D1">
        <w:t>instat</w:t>
      </w:r>
      <w:r w:rsidR="00185FE4" w:rsidRPr="006164D1">
        <w:t>ion of</w:t>
      </w:r>
      <w:r w:rsidR="00D13B9C" w:rsidRPr="006164D1">
        <w:t xml:space="preserve"> </w:t>
      </w:r>
      <w:r w:rsidRPr="006164D1">
        <w:t xml:space="preserve">the </w:t>
      </w:r>
      <w:r w:rsidR="00D13B9C" w:rsidRPr="006164D1">
        <w:t xml:space="preserve">original </w:t>
      </w:r>
      <w:r w:rsidRPr="006164D1">
        <w:t>bactericidal activity</w:t>
      </w:r>
      <w:r w:rsidR="00D13B9C" w:rsidRPr="006164D1">
        <w:t>.</w:t>
      </w:r>
      <w:r w:rsidR="0035256B" w:rsidRPr="006164D1">
        <w:t xml:space="preserve"> </w:t>
      </w:r>
    </w:p>
    <w:p w14:paraId="2E93CC87" w14:textId="194136DE" w:rsidR="002713EC" w:rsidRPr="006164D1" w:rsidRDefault="002713EC" w:rsidP="002713EC">
      <w:pPr>
        <w:pStyle w:val="RSCB04AHeadingSection"/>
        <w:rPr>
          <w:rFonts w:cstheme="minorHAnsi"/>
          <w:szCs w:val="24"/>
        </w:rPr>
      </w:pPr>
      <w:r w:rsidRPr="006164D1">
        <w:rPr>
          <w:rFonts w:cstheme="minorHAnsi"/>
          <w:szCs w:val="24"/>
        </w:rPr>
        <w:t>Results and Discussion</w:t>
      </w:r>
    </w:p>
    <w:p w14:paraId="32FCECE3" w14:textId="7DCA53D5" w:rsidR="00E547DA" w:rsidRPr="006164D1" w:rsidRDefault="00783930" w:rsidP="002B579C">
      <w:pPr>
        <w:pStyle w:val="P1withIndendation"/>
        <w:spacing w:after="0" w:line="240" w:lineRule="exact"/>
        <w:ind w:firstLine="0"/>
        <w:rPr>
          <w:rFonts w:cstheme="minorHAnsi"/>
          <w:szCs w:val="18"/>
        </w:rPr>
      </w:pPr>
      <w:r w:rsidRPr="006164D1">
        <w:rPr>
          <w:rFonts w:cstheme="minorHAnsi"/>
          <w:szCs w:val="18"/>
        </w:rPr>
        <w:t>Initially,</w:t>
      </w:r>
      <w:r w:rsidR="00B33526" w:rsidRPr="006164D1">
        <w:rPr>
          <w:rFonts w:cstheme="minorHAnsi"/>
          <w:szCs w:val="18"/>
        </w:rPr>
        <w:t xml:space="preserve"> taking inspiration from the reported TCO-carbamate linker,</w:t>
      </w:r>
      <w:r w:rsidRPr="006164D1">
        <w:rPr>
          <w:rFonts w:cstheme="minorHAnsi"/>
          <w:szCs w:val="18"/>
        </w:rPr>
        <w:t xml:space="preserve"> we proposed a</w:t>
      </w:r>
      <w:r w:rsidR="00B33526" w:rsidRPr="006164D1">
        <w:rPr>
          <w:rFonts w:cstheme="minorHAnsi"/>
          <w:szCs w:val="18"/>
        </w:rPr>
        <w:t xml:space="preserve">n </w:t>
      </w:r>
      <w:r w:rsidR="00BB01EB" w:rsidRPr="006164D1">
        <w:rPr>
          <w:rFonts w:cstheme="minorHAnsi"/>
          <w:szCs w:val="18"/>
        </w:rPr>
        <w:t>analogous</w:t>
      </w:r>
      <w:r w:rsidRPr="006164D1">
        <w:rPr>
          <w:rFonts w:cstheme="minorHAnsi"/>
          <w:szCs w:val="18"/>
        </w:rPr>
        <w:t xml:space="preserve"> carbonate linker for the release of alcohols.</w:t>
      </w:r>
      <w:r w:rsidR="00B13005" w:rsidRPr="006164D1">
        <w:rPr>
          <w:rFonts w:cstheme="minorHAnsi"/>
          <w:szCs w:val="18"/>
        </w:rPr>
        <w:t xml:space="preserve"> F</w:t>
      </w:r>
      <w:r w:rsidR="0022406C" w:rsidRPr="006164D1">
        <w:rPr>
          <w:rFonts w:cstheme="minorHAnsi"/>
          <w:szCs w:val="18"/>
        </w:rPr>
        <w:t xml:space="preserve">luorescent compound </w:t>
      </w:r>
      <w:r w:rsidR="00B33526" w:rsidRPr="006164D1">
        <w:rPr>
          <w:rFonts w:cstheme="minorHAnsi"/>
          <w:szCs w:val="18"/>
        </w:rPr>
        <w:t xml:space="preserve">7-hydroxycoumarin </w:t>
      </w:r>
      <w:r w:rsidR="00B13005" w:rsidRPr="006164D1">
        <w:rPr>
          <w:rFonts w:cstheme="minorHAnsi"/>
          <w:szCs w:val="18"/>
        </w:rPr>
        <w:t>(</w:t>
      </w:r>
      <w:r w:rsidR="00B33526" w:rsidRPr="006164D1">
        <w:rPr>
          <w:rFonts w:cstheme="minorHAnsi"/>
          <w:b/>
          <w:szCs w:val="18"/>
        </w:rPr>
        <w:t>2</w:t>
      </w:r>
      <w:r w:rsidR="00B13005" w:rsidRPr="006164D1">
        <w:rPr>
          <w:rFonts w:cstheme="minorHAnsi"/>
          <w:szCs w:val="18"/>
        </w:rPr>
        <w:t>)</w:t>
      </w:r>
      <w:r w:rsidR="00B33526" w:rsidRPr="006164D1">
        <w:rPr>
          <w:rFonts w:cstheme="minorHAnsi"/>
          <w:szCs w:val="18"/>
        </w:rPr>
        <w:t xml:space="preserve"> was chosen as the molecule of interest</w:t>
      </w:r>
      <w:r w:rsidR="0022406C" w:rsidRPr="006164D1">
        <w:rPr>
          <w:rFonts w:cstheme="minorHAnsi"/>
          <w:szCs w:val="18"/>
        </w:rPr>
        <w:t xml:space="preserve"> to</w:t>
      </w:r>
      <w:r w:rsidR="00B33526" w:rsidRPr="006164D1">
        <w:rPr>
          <w:rFonts w:cstheme="minorHAnsi"/>
          <w:szCs w:val="18"/>
        </w:rPr>
        <w:t xml:space="preserve"> enable the kinetics of release and the stability </w:t>
      </w:r>
      <w:r w:rsidR="00967929" w:rsidRPr="006164D1">
        <w:rPr>
          <w:rFonts w:cstheme="minorHAnsi"/>
          <w:szCs w:val="18"/>
        </w:rPr>
        <w:t xml:space="preserve">of the linker </w:t>
      </w:r>
      <w:r w:rsidR="00B33526" w:rsidRPr="006164D1">
        <w:rPr>
          <w:rFonts w:cstheme="minorHAnsi"/>
          <w:szCs w:val="18"/>
        </w:rPr>
        <w:t xml:space="preserve">to be easily </w:t>
      </w:r>
      <w:r w:rsidR="0022406C" w:rsidRPr="006164D1">
        <w:rPr>
          <w:rFonts w:cstheme="minorHAnsi"/>
          <w:szCs w:val="18"/>
        </w:rPr>
        <w:t>assessed</w:t>
      </w:r>
      <w:r w:rsidR="00E16DEF" w:rsidRPr="006164D1">
        <w:rPr>
          <w:rFonts w:cstheme="minorHAnsi"/>
          <w:szCs w:val="18"/>
        </w:rPr>
        <w:t xml:space="preserve"> by fluorescence</w:t>
      </w:r>
      <w:r w:rsidR="00B33526" w:rsidRPr="006164D1">
        <w:rPr>
          <w:rFonts w:cstheme="minorHAnsi"/>
          <w:szCs w:val="18"/>
        </w:rPr>
        <w:t>. Model</w:t>
      </w:r>
      <w:r w:rsidRPr="006164D1">
        <w:rPr>
          <w:rFonts w:cstheme="minorHAnsi"/>
          <w:szCs w:val="18"/>
        </w:rPr>
        <w:t xml:space="preserve"> compound </w:t>
      </w:r>
      <w:r w:rsidR="002566AF" w:rsidRPr="006164D1">
        <w:rPr>
          <w:rFonts w:cstheme="minorHAnsi"/>
          <w:b/>
          <w:szCs w:val="18"/>
        </w:rPr>
        <w:t>1</w:t>
      </w:r>
      <w:r w:rsidRPr="006164D1">
        <w:rPr>
          <w:rFonts w:cstheme="minorHAnsi"/>
          <w:szCs w:val="18"/>
        </w:rPr>
        <w:t xml:space="preserve"> was synthesised</w:t>
      </w:r>
      <w:r w:rsidR="00EF73E2" w:rsidRPr="006164D1">
        <w:rPr>
          <w:rFonts w:cstheme="minorHAnsi"/>
          <w:szCs w:val="18"/>
        </w:rPr>
        <w:t xml:space="preserve"> </w:t>
      </w:r>
      <w:r w:rsidR="00B13005" w:rsidRPr="006164D1">
        <w:rPr>
          <w:rFonts w:cstheme="minorHAnsi"/>
          <w:szCs w:val="18"/>
        </w:rPr>
        <w:t xml:space="preserve">by </w:t>
      </w:r>
      <w:r w:rsidR="00EF73E2" w:rsidRPr="006164D1">
        <w:rPr>
          <w:rFonts w:cstheme="minorHAnsi"/>
          <w:szCs w:val="18"/>
        </w:rPr>
        <w:t xml:space="preserve">activation of TCO-OH with </w:t>
      </w:r>
      <w:r w:rsidR="00EF73E2" w:rsidRPr="006164D1">
        <w:rPr>
          <w:rFonts w:cstheme="minorHAnsi"/>
          <w:i/>
          <w:szCs w:val="18"/>
        </w:rPr>
        <w:t>para</w:t>
      </w:r>
      <w:r w:rsidR="00EF73E2" w:rsidRPr="006164D1">
        <w:rPr>
          <w:rFonts w:cstheme="minorHAnsi"/>
          <w:szCs w:val="18"/>
        </w:rPr>
        <w:t>-</w:t>
      </w:r>
      <w:proofErr w:type="spellStart"/>
      <w:r w:rsidR="00EF73E2" w:rsidRPr="006164D1">
        <w:rPr>
          <w:rFonts w:cstheme="minorHAnsi"/>
          <w:szCs w:val="18"/>
        </w:rPr>
        <w:t>nitrochloroformate</w:t>
      </w:r>
      <w:proofErr w:type="spellEnd"/>
      <w:r w:rsidR="00EF73E2" w:rsidRPr="006164D1">
        <w:rPr>
          <w:rFonts w:cstheme="minorHAnsi"/>
          <w:szCs w:val="18"/>
        </w:rPr>
        <w:t xml:space="preserve"> followed by r</w:t>
      </w:r>
      <w:r w:rsidR="00E049C8" w:rsidRPr="006164D1">
        <w:rPr>
          <w:rFonts w:cstheme="minorHAnsi"/>
          <w:szCs w:val="18"/>
        </w:rPr>
        <w:t xml:space="preserve">eaction with </w:t>
      </w:r>
      <w:r w:rsidR="00E049C8" w:rsidRPr="006164D1">
        <w:rPr>
          <w:rFonts w:cstheme="minorHAnsi"/>
          <w:b/>
          <w:szCs w:val="18"/>
        </w:rPr>
        <w:t>2</w:t>
      </w:r>
      <w:r w:rsidRPr="006164D1">
        <w:rPr>
          <w:rFonts w:cstheme="minorHAnsi"/>
          <w:szCs w:val="18"/>
        </w:rPr>
        <w:t xml:space="preserve"> (</w:t>
      </w:r>
      <w:r w:rsidR="00B13005" w:rsidRPr="006164D1">
        <w:rPr>
          <w:rFonts w:cstheme="minorHAnsi"/>
          <w:szCs w:val="18"/>
        </w:rPr>
        <w:t xml:space="preserve">See the </w:t>
      </w:r>
      <w:r w:rsidR="00865114" w:rsidRPr="006164D1">
        <w:rPr>
          <w:rFonts w:cstheme="minorHAnsi"/>
          <w:szCs w:val="18"/>
        </w:rPr>
        <w:t>ESI</w:t>
      </w:r>
      <w:r w:rsidRPr="006164D1">
        <w:rPr>
          <w:rFonts w:cstheme="minorHAnsi"/>
          <w:szCs w:val="18"/>
        </w:rPr>
        <w:t>)</w:t>
      </w:r>
      <w:r w:rsidR="00EF73E2" w:rsidRPr="006164D1">
        <w:rPr>
          <w:rFonts w:cstheme="minorHAnsi"/>
          <w:szCs w:val="18"/>
        </w:rPr>
        <w:t>.</w:t>
      </w:r>
      <w:r w:rsidR="002566AF" w:rsidRPr="006164D1">
        <w:rPr>
          <w:rFonts w:cstheme="minorHAnsi"/>
          <w:szCs w:val="18"/>
        </w:rPr>
        <w:t xml:space="preserve"> </w:t>
      </w:r>
      <w:r w:rsidR="00D351D9" w:rsidRPr="006164D1">
        <w:rPr>
          <w:rFonts w:cstheme="minorHAnsi"/>
          <w:szCs w:val="18"/>
        </w:rPr>
        <w:t xml:space="preserve">Next, the reaction of model compound </w:t>
      </w:r>
      <w:r w:rsidR="00D351D9" w:rsidRPr="006164D1">
        <w:rPr>
          <w:rFonts w:cstheme="minorHAnsi"/>
          <w:b/>
          <w:szCs w:val="18"/>
        </w:rPr>
        <w:t>1</w:t>
      </w:r>
      <w:r w:rsidR="00D351D9" w:rsidRPr="006164D1">
        <w:rPr>
          <w:rFonts w:cstheme="minorHAnsi"/>
          <w:szCs w:val="18"/>
        </w:rPr>
        <w:t xml:space="preserve"> with tetrazine</w:t>
      </w:r>
      <w:r w:rsidR="00BB01EB" w:rsidRPr="006164D1">
        <w:rPr>
          <w:rFonts w:cstheme="minorHAnsi"/>
          <w:szCs w:val="18"/>
        </w:rPr>
        <w:t xml:space="preserve"> in 50% DMSO/H</w:t>
      </w:r>
      <w:r w:rsidR="00BB01EB" w:rsidRPr="006164D1">
        <w:rPr>
          <w:rFonts w:cstheme="minorHAnsi"/>
          <w:szCs w:val="18"/>
          <w:vertAlign w:val="subscript"/>
        </w:rPr>
        <w:t>2</w:t>
      </w:r>
      <w:r w:rsidR="00BB01EB" w:rsidRPr="006164D1">
        <w:rPr>
          <w:rFonts w:cstheme="minorHAnsi"/>
          <w:szCs w:val="18"/>
        </w:rPr>
        <w:t>O at 30 °C</w:t>
      </w:r>
      <w:r w:rsidR="00D351D9" w:rsidRPr="006164D1">
        <w:rPr>
          <w:rFonts w:cstheme="minorHAnsi"/>
          <w:szCs w:val="18"/>
        </w:rPr>
        <w:t xml:space="preserve"> was studied under </w:t>
      </w:r>
      <w:r w:rsidR="00BB01EB" w:rsidRPr="006164D1">
        <w:rPr>
          <w:rFonts w:cstheme="minorHAnsi"/>
          <w:szCs w:val="18"/>
        </w:rPr>
        <w:t>second</w:t>
      </w:r>
      <w:r w:rsidR="00B13005" w:rsidRPr="006164D1">
        <w:rPr>
          <w:rFonts w:cstheme="minorHAnsi"/>
          <w:szCs w:val="18"/>
        </w:rPr>
        <w:t>-</w:t>
      </w:r>
      <w:r w:rsidR="00D351D9" w:rsidRPr="006164D1">
        <w:rPr>
          <w:rFonts w:cstheme="minorHAnsi"/>
          <w:szCs w:val="18"/>
        </w:rPr>
        <w:t>order conditions</w:t>
      </w:r>
      <w:r w:rsidR="00BB01EB" w:rsidRPr="006164D1">
        <w:rPr>
          <w:rFonts w:cstheme="minorHAnsi"/>
          <w:szCs w:val="18"/>
        </w:rPr>
        <w:t xml:space="preserve"> by measuring the fluorescence intensity (</w:t>
      </w:r>
      <w:proofErr w:type="spellStart"/>
      <w:r w:rsidR="00BB01EB" w:rsidRPr="006164D1">
        <w:rPr>
          <w:rFonts w:cstheme="minorHAnsi"/>
          <w:szCs w:val="18"/>
        </w:rPr>
        <w:t>λ</w:t>
      </w:r>
      <w:r w:rsidR="00BB01EB" w:rsidRPr="006164D1">
        <w:rPr>
          <w:rFonts w:cstheme="minorHAnsi"/>
          <w:szCs w:val="18"/>
          <w:vertAlign w:val="subscript"/>
        </w:rPr>
        <w:t>ex</w:t>
      </w:r>
      <w:proofErr w:type="spellEnd"/>
      <w:r w:rsidR="00BB01EB" w:rsidRPr="006164D1">
        <w:rPr>
          <w:rFonts w:cstheme="minorHAnsi"/>
          <w:szCs w:val="18"/>
        </w:rPr>
        <w:t xml:space="preserve"> = 325 nm, </w:t>
      </w:r>
      <w:proofErr w:type="spellStart"/>
      <w:r w:rsidR="00BB01EB" w:rsidRPr="006164D1">
        <w:rPr>
          <w:rFonts w:cstheme="minorHAnsi"/>
          <w:szCs w:val="18"/>
        </w:rPr>
        <w:t>λ</w:t>
      </w:r>
      <w:r w:rsidR="00BB01EB" w:rsidRPr="006164D1">
        <w:rPr>
          <w:rFonts w:cstheme="minorHAnsi"/>
          <w:szCs w:val="18"/>
          <w:vertAlign w:val="subscript"/>
        </w:rPr>
        <w:t>em</w:t>
      </w:r>
      <w:proofErr w:type="spellEnd"/>
      <w:r w:rsidR="00BB01EB" w:rsidRPr="006164D1">
        <w:rPr>
          <w:rFonts w:cstheme="minorHAnsi"/>
          <w:szCs w:val="18"/>
        </w:rPr>
        <w:t xml:space="preserve"> = 460 nm</w:t>
      </w:r>
      <w:r w:rsidR="00066A40" w:rsidRPr="006164D1">
        <w:rPr>
          <w:rFonts w:cstheme="minorHAnsi"/>
          <w:szCs w:val="18"/>
        </w:rPr>
        <w:t>, Figure 2a</w:t>
      </w:r>
      <w:r w:rsidR="00BB01EB" w:rsidRPr="006164D1">
        <w:rPr>
          <w:rFonts w:cstheme="minorHAnsi"/>
          <w:szCs w:val="18"/>
        </w:rPr>
        <w:t>)</w:t>
      </w:r>
      <w:r w:rsidR="00D351D9" w:rsidRPr="006164D1">
        <w:rPr>
          <w:rFonts w:cstheme="minorHAnsi"/>
          <w:szCs w:val="18"/>
        </w:rPr>
        <w:t>.</w:t>
      </w:r>
    </w:p>
    <w:p w14:paraId="469117C2" w14:textId="33425012" w:rsidR="00E547DA" w:rsidRPr="006164D1" w:rsidRDefault="00FA0DC3" w:rsidP="002B579C">
      <w:pPr>
        <w:pStyle w:val="P1withIndendation"/>
        <w:spacing w:after="0" w:line="240" w:lineRule="exact"/>
        <w:ind w:firstLine="0"/>
        <w:rPr>
          <w:rFonts w:cstheme="minorHAnsi"/>
          <w:szCs w:val="18"/>
        </w:rPr>
      </w:pPr>
      <w:r w:rsidRPr="006164D1">
        <w:rPr>
          <w:rFonts w:cstheme="minorHAnsi"/>
          <w:noProof/>
          <w:szCs w:val="18"/>
          <w:lang w:eastAsia="en-GB"/>
        </w:rPr>
        <w:drawing>
          <wp:anchor distT="0" distB="0" distL="114300" distR="114300" simplePos="0" relativeHeight="251669504" behindDoc="0" locked="0" layoutInCell="1" allowOverlap="1" wp14:anchorId="6E0F5F44" wp14:editId="21585A44">
            <wp:simplePos x="0" y="0"/>
            <wp:positionH relativeFrom="column">
              <wp:posOffset>635</wp:posOffset>
            </wp:positionH>
            <wp:positionV relativeFrom="paragraph">
              <wp:posOffset>199390</wp:posOffset>
            </wp:positionV>
            <wp:extent cx="3161665" cy="1759585"/>
            <wp:effectExtent l="0" t="0" r="635" b="0"/>
            <wp:wrapTight wrapText="bothSides">
              <wp:wrapPolygon edited="0">
                <wp:start x="0" y="0"/>
                <wp:lineTo x="0" y="21280"/>
                <wp:lineTo x="21474" y="21280"/>
                <wp:lineTo x="21474"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rbonate figure 2 (correct template).png"/>
                    <pic:cNvPicPr/>
                  </pic:nvPicPr>
                  <pic:blipFill>
                    <a:blip r:embed="rId15">
                      <a:extLst>
                        <a:ext uri="{28A0092B-C50C-407E-A947-70E740481C1C}">
                          <a14:useLocalDpi xmlns:a14="http://schemas.microsoft.com/office/drawing/2010/main" val="0"/>
                        </a:ext>
                      </a:extLst>
                    </a:blip>
                    <a:stretch>
                      <a:fillRect/>
                    </a:stretch>
                  </pic:blipFill>
                  <pic:spPr>
                    <a:xfrm>
                      <a:off x="0" y="0"/>
                      <a:ext cx="3161665" cy="1759585"/>
                    </a:xfrm>
                    <a:prstGeom prst="rect">
                      <a:avLst/>
                    </a:prstGeom>
                  </pic:spPr>
                </pic:pic>
              </a:graphicData>
            </a:graphic>
            <wp14:sizeRelH relativeFrom="page">
              <wp14:pctWidth>0</wp14:pctWidth>
            </wp14:sizeRelH>
            <wp14:sizeRelV relativeFrom="page">
              <wp14:pctHeight>0</wp14:pctHeight>
            </wp14:sizeRelV>
          </wp:anchor>
        </w:drawing>
      </w:r>
    </w:p>
    <w:p w14:paraId="622E0D70" w14:textId="55ECE1EB" w:rsidR="00E547DA" w:rsidRPr="006164D1" w:rsidRDefault="00E547DA" w:rsidP="00E547DA">
      <w:pPr>
        <w:pStyle w:val="P1withIndendation"/>
        <w:spacing w:before="240" w:after="0" w:line="240" w:lineRule="exact"/>
        <w:ind w:firstLine="0"/>
        <w:rPr>
          <w:rFonts w:cstheme="minorHAnsi"/>
          <w:szCs w:val="18"/>
        </w:rPr>
      </w:pPr>
      <w:r w:rsidRPr="006164D1">
        <w:rPr>
          <w:rFonts w:cstheme="minorHAnsi"/>
          <w:b/>
          <w:szCs w:val="18"/>
        </w:rPr>
        <w:t>Fig. 2.</w:t>
      </w:r>
      <w:r w:rsidRPr="006164D1">
        <w:rPr>
          <w:rFonts w:cstheme="minorHAnsi"/>
          <w:szCs w:val="18"/>
        </w:rPr>
        <w:t xml:space="preserve"> TCO-carbonate linker for the release of alcohols </w:t>
      </w:r>
      <w:r w:rsidRPr="006164D1">
        <w:rPr>
          <w:rFonts w:cstheme="minorHAnsi"/>
          <w:b/>
          <w:szCs w:val="18"/>
        </w:rPr>
        <w:t>a.</w:t>
      </w:r>
      <w:r w:rsidRPr="006164D1">
        <w:rPr>
          <w:rFonts w:cstheme="minorHAnsi"/>
          <w:szCs w:val="18"/>
        </w:rPr>
        <w:t xml:space="preserve"> Tetrazine-triggered release of </w:t>
      </w:r>
      <w:r w:rsidR="007A09C0" w:rsidRPr="006164D1">
        <w:rPr>
          <w:rFonts w:cstheme="minorHAnsi"/>
          <w:szCs w:val="18"/>
        </w:rPr>
        <w:t>7</w:t>
      </w:r>
      <w:r w:rsidRPr="006164D1">
        <w:rPr>
          <w:rFonts w:cstheme="minorHAnsi"/>
          <w:szCs w:val="18"/>
        </w:rPr>
        <w:t xml:space="preserve">-hydroxycoumarin </w:t>
      </w:r>
      <w:r w:rsidR="007A09C0" w:rsidRPr="006164D1">
        <w:rPr>
          <w:rFonts w:cstheme="minorHAnsi"/>
          <w:szCs w:val="18"/>
        </w:rPr>
        <w:t>(</w:t>
      </w:r>
      <w:r w:rsidRPr="006164D1">
        <w:rPr>
          <w:rFonts w:cstheme="minorHAnsi"/>
          <w:b/>
          <w:szCs w:val="18"/>
        </w:rPr>
        <w:t>2</w:t>
      </w:r>
      <w:r w:rsidR="007A09C0" w:rsidRPr="006164D1">
        <w:rPr>
          <w:rFonts w:cstheme="minorHAnsi"/>
          <w:szCs w:val="18"/>
        </w:rPr>
        <w:t>)</w:t>
      </w:r>
      <w:r w:rsidRPr="006164D1">
        <w:rPr>
          <w:rFonts w:cstheme="minorHAnsi"/>
          <w:szCs w:val="18"/>
        </w:rPr>
        <w:t xml:space="preserve"> from carbonate </w:t>
      </w:r>
      <w:r w:rsidRPr="006164D1">
        <w:rPr>
          <w:rFonts w:cstheme="minorHAnsi"/>
          <w:b/>
          <w:szCs w:val="18"/>
        </w:rPr>
        <w:t>1</w:t>
      </w:r>
      <w:r w:rsidRPr="006164D1">
        <w:rPr>
          <w:rFonts w:cstheme="minorHAnsi"/>
          <w:szCs w:val="18"/>
        </w:rPr>
        <w:t xml:space="preserve">. </w:t>
      </w:r>
      <w:r w:rsidRPr="006164D1">
        <w:rPr>
          <w:rFonts w:cstheme="minorHAnsi"/>
          <w:b/>
          <w:szCs w:val="18"/>
        </w:rPr>
        <w:t>b.</w:t>
      </w:r>
      <w:r w:rsidRPr="006164D1">
        <w:rPr>
          <w:rFonts w:cstheme="minorHAnsi"/>
          <w:szCs w:val="18"/>
        </w:rPr>
        <w:t xml:space="preserve"> Release of </w:t>
      </w:r>
      <w:r w:rsidRPr="006164D1">
        <w:rPr>
          <w:rFonts w:cstheme="minorHAnsi"/>
          <w:b/>
          <w:szCs w:val="18"/>
        </w:rPr>
        <w:t>2</w:t>
      </w:r>
      <w:r w:rsidRPr="006164D1">
        <w:rPr>
          <w:rFonts w:cstheme="minorHAnsi"/>
          <w:szCs w:val="18"/>
        </w:rPr>
        <w:t xml:space="preserve"> in 50% H</w:t>
      </w:r>
      <w:r w:rsidRPr="006164D1">
        <w:rPr>
          <w:rFonts w:cstheme="minorHAnsi"/>
          <w:szCs w:val="18"/>
          <w:vertAlign w:val="subscript"/>
        </w:rPr>
        <w:t>2</w:t>
      </w:r>
      <w:r w:rsidRPr="006164D1">
        <w:rPr>
          <w:rFonts w:cstheme="minorHAnsi"/>
          <w:szCs w:val="18"/>
        </w:rPr>
        <w:t>O/DMSO</w:t>
      </w:r>
      <w:r w:rsidR="00CA7326" w:rsidRPr="006164D1">
        <w:rPr>
          <w:rFonts w:cstheme="minorHAnsi"/>
          <w:szCs w:val="18"/>
        </w:rPr>
        <w:t xml:space="preserve"> at 30 °C</w:t>
      </w:r>
      <w:r w:rsidRPr="006164D1">
        <w:rPr>
          <w:rFonts w:cstheme="minorHAnsi"/>
          <w:szCs w:val="18"/>
        </w:rPr>
        <w:t xml:space="preserve"> monitored by following the increase in fluorescence (</w:t>
      </w:r>
      <w:proofErr w:type="spellStart"/>
      <w:r w:rsidRPr="006164D1">
        <w:rPr>
          <w:rFonts w:cstheme="minorHAnsi"/>
          <w:szCs w:val="18"/>
        </w:rPr>
        <w:t>λ</w:t>
      </w:r>
      <w:r w:rsidRPr="006164D1">
        <w:rPr>
          <w:rFonts w:cstheme="minorHAnsi"/>
          <w:szCs w:val="18"/>
          <w:vertAlign w:val="subscript"/>
        </w:rPr>
        <w:t>ex</w:t>
      </w:r>
      <w:proofErr w:type="spellEnd"/>
      <w:r w:rsidRPr="006164D1">
        <w:rPr>
          <w:rFonts w:cstheme="minorHAnsi"/>
          <w:szCs w:val="18"/>
        </w:rPr>
        <w:t xml:space="preserve"> = 320, </w:t>
      </w:r>
      <w:proofErr w:type="spellStart"/>
      <w:r w:rsidRPr="006164D1">
        <w:rPr>
          <w:rFonts w:cstheme="minorHAnsi"/>
          <w:szCs w:val="18"/>
        </w:rPr>
        <w:t>λ</w:t>
      </w:r>
      <w:r w:rsidRPr="006164D1">
        <w:rPr>
          <w:rFonts w:cstheme="minorHAnsi"/>
          <w:szCs w:val="18"/>
          <w:vertAlign w:val="subscript"/>
        </w:rPr>
        <w:t>em</w:t>
      </w:r>
      <w:proofErr w:type="spellEnd"/>
      <w:r w:rsidRPr="006164D1">
        <w:rPr>
          <w:rFonts w:cstheme="minorHAnsi"/>
          <w:szCs w:val="18"/>
        </w:rPr>
        <w:t xml:space="preserve"> = 465 nm). </w:t>
      </w:r>
      <w:r w:rsidRPr="006164D1">
        <w:rPr>
          <w:rFonts w:cstheme="minorHAnsi"/>
          <w:b/>
          <w:szCs w:val="18"/>
        </w:rPr>
        <w:t>c</w:t>
      </w:r>
      <w:r w:rsidRPr="006164D1">
        <w:rPr>
          <w:rFonts w:cstheme="minorHAnsi"/>
          <w:szCs w:val="18"/>
        </w:rPr>
        <w:t xml:space="preserve">. Fittings of the stability of </w:t>
      </w:r>
      <w:r w:rsidRPr="006164D1">
        <w:rPr>
          <w:rFonts w:cstheme="minorHAnsi"/>
          <w:b/>
          <w:szCs w:val="18"/>
        </w:rPr>
        <w:t>1</w:t>
      </w:r>
      <w:r w:rsidRPr="006164D1">
        <w:rPr>
          <w:rFonts w:cstheme="minorHAnsi"/>
          <w:szCs w:val="18"/>
        </w:rPr>
        <w:t xml:space="preserve"> in PBS, complete cell</w:t>
      </w:r>
      <w:r w:rsidR="00721442" w:rsidRPr="006164D1">
        <w:rPr>
          <w:rFonts w:cstheme="minorHAnsi"/>
          <w:szCs w:val="18"/>
        </w:rPr>
        <w:t xml:space="preserve"> culture</w:t>
      </w:r>
      <w:r w:rsidRPr="006164D1">
        <w:rPr>
          <w:rFonts w:cstheme="minorHAnsi"/>
          <w:szCs w:val="18"/>
        </w:rPr>
        <w:t xml:space="preserve"> media (DMEM) and 20% plasma/PBS, followed by the increase in fluorescence. </w:t>
      </w:r>
      <w:r w:rsidR="00D04D61" w:rsidRPr="006164D1">
        <w:rPr>
          <w:rFonts w:cstheme="minorHAnsi"/>
          <w:szCs w:val="18"/>
        </w:rPr>
        <w:t xml:space="preserve">Compound </w:t>
      </w:r>
      <w:r w:rsidRPr="006164D1">
        <w:rPr>
          <w:rFonts w:cstheme="minorHAnsi"/>
          <w:b/>
          <w:szCs w:val="18"/>
        </w:rPr>
        <w:t xml:space="preserve">1 </w:t>
      </w:r>
      <w:r w:rsidRPr="006164D1">
        <w:rPr>
          <w:rFonts w:cstheme="minorHAnsi"/>
          <w:szCs w:val="18"/>
        </w:rPr>
        <w:t>was shown to be stable in 50% H</w:t>
      </w:r>
      <w:r w:rsidRPr="006164D1">
        <w:rPr>
          <w:rFonts w:cstheme="minorHAnsi"/>
          <w:szCs w:val="18"/>
          <w:vertAlign w:val="subscript"/>
        </w:rPr>
        <w:t>2</w:t>
      </w:r>
      <w:r w:rsidRPr="006164D1">
        <w:rPr>
          <w:rFonts w:cstheme="minorHAnsi"/>
          <w:szCs w:val="18"/>
        </w:rPr>
        <w:t>O/DMSO over the time period of the decaging reaction (</w:t>
      </w:r>
      <w:r w:rsidR="00D04D61" w:rsidRPr="006164D1">
        <w:rPr>
          <w:rFonts w:cstheme="minorHAnsi"/>
          <w:szCs w:val="18"/>
        </w:rPr>
        <w:t xml:space="preserve">See </w:t>
      </w:r>
      <w:r w:rsidRPr="006164D1">
        <w:rPr>
          <w:rFonts w:cstheme="minorHAnsi"/>
          <w:szCs w:val="18"/>
        </w:rPr>
        <w:t xml:space="preserve">Figure S1). </w:t>
      </w:r>
    </w:p>
    <w:p w14:paraId="33CC5109" w14:textId="55FB462E" w:rsidR="00E547DA" w:rsidRPr="006164D1" w:rsidRDefault="00E547DA" w:rsidP="002B579C">
      <w:pPr>
        <w:pStyle w:val="P1withIndendation"/>
        <w:spacing w:after="0" w:line="240" w:lineRule="exact"/>
        <w:ind w:firstLine="0"/>
        <w:rPr>
          <w:rFonts w:cstheme="minorHAnsi"/>
          <w:szCs w:val="18"/>
        </w:rPr>
      </w:pPr>
    </w:p>
    <w:p w14:paraId="40D276CB" w14:textId="4AF806D0" w:rsidR="002713EC" w:rsidRPr="006164D1" w:rsidRDefault="00D351D9" w:rsidP="00CA7326">
      <w:pPr>
        <w:pStyle w:val="P1withIndendation"/>
        <w:spacing w:after="0" w:line="240" w:lineRule="exact"/>
        <w:ind w:firstLine="0"/>
        <w:rPr>
          <w:rFonts w:cstheme="minorHAnsi"/>
          <w:szCs w:val="18"/>
        </w:rPr>
      </w:pPr>
      <w:r w:rsidRPr="006164D1">
        <w:rPr>
          <w:rFonts w:cstheme="minorHAnsi"/>
          <w:szCs w:val="18"/>
        </w:rPr>
        <w:t>The increase in coumarin fluorescence was complete within 90 minutes</w:t>
      </w:r>
      <w:r w:rsidR="00341F3A" w:rsidRPr="006164D1">
        <w:rPr>
          <w:rFonts w:cstheme="minorHAnsi"/>
          <w:szCs w:val="18"/>
        </w:rPr>
        <w:t xml:space="preserve"> (t</w:t>
      </w:r>
      <w:r w:rsidRPr="006164D1">
        <w:rPr>
          <w:rFonts w:cstheme="minorHAnsi"/>
          <w:szCs w:val="18"/>
          <w:vertAlign w:val="subscript"/>
        </w:rPr>
        <w:t>1/2</w:t>
      </w:r>
      <w:r w:rsidR="00341F3A" w:rsidRPr="006164D1">
        <w:rPr>
          <w:rFonts w:cstheme="minorHAnsi"/>
          <w:szCs w:val="18"/>
          <w:vertAlign w:val="subscript"/>
        </w:rPr>
        <w:t xml:space="preserve"> </w:t>
      </w:r>
      <w:r w:rsidRPr="006164D1">
        <w:rPr>
          <w:rFonts w:cstheme="minorHAnsi"/>
          <w:szCs w:val="18"/>
        </w:rPr>
        <w:t>=</w:t>
      </w:r>
      <w:r w:rsidR="00341F3A" w:rsidRPr="006164D1">
        <w:rPr>
          <w:rFonts w:cstheme="minorHAnsi"/>
          <w:szCs w:val="18"/>
        </w:rPr>
        <w:t xml:space="preserve"> </w:t>
      </w:r>
      <w:r w:rsidRPr="006164D1">
        <w:rPr>
          <w:rFonts w:cstheme="minorHAnsi"/>
          <w:szCs w:val="18"/>
        </w:rPr>
        <w:t>19 min</w:t>
      </w:r>
      <w:r w:rsidR="00066A40" w:rsidRPr="006164D1">
        <w:rPr>
          <w:rFonts w:cstheme="minorHAnsi"/>
          <w:szCs w:val="18"/>
        </w:rPr>
        <w:t>, Figure 2b</w:t>
      </w:r>
      <w:r w:rsidR="00E7144F" w:rsidRPr="006164D1">
        <w:rPr>
          <w:rFonts w:cstheme="minorHAnsi"/>
          <w:szCs w:val="18"/>
        </w:rPr>
        <w:t>)</w:t>
      </w:r>
      <w:r w:rsidR="00D04D61" w:rsidRPr="006164D1">
        <w:rPr>
          <w:rFonts w:cstheme="minorHAnsi"/>
          <w:szCs w:val="18"/>
        </w:rPr>
        <w:t>,</w:t>
      </w:r>
      <w:r w:rsidR="00E7144F" w:rsidRPr="006164D1">
        <w:rPr>
          <w:rFonts w:cstheme="minorHAnsi"/>
          <w:szCs w:val="18"/>
        </w:rPr>
        <w:t xml:space="preserve"> </w:t>
      </w:r>
      <w:r w:rsidR="00341F3A" w:rsidRPr="006164D1">
        <w:rPr>
          <w:rFonts w:cstheme="minorHAnsi"/>
          <w:szCs w:val="18"/>
        </w:rPr>
        <w:t>which is</w:t>
      </w:r>
      <w:r w:rsidR="00CB160B" w:rsidRPr="006164D1">
        <w:rPr>
          <w:rFonts w:cstheme="minorHAnsi"/>
          <w:szCs w:val="18"/>
        </w:rPr>
        <w:t xml:space="preserve"> a similar order of magnitude to, but</w:t>
      </w:r>
      <w:r w:rsidR="00341F3A" w:rsidRPr="006164D1">
        <w:rPr>
          <w:rFonts w:cstheme="minorHAnsi"/>
          <w:szCs w:val="18"/>
        </w:rPr>
        <w:t xml:space="preserve"> </w:t>
      </w:r>
      <w:r w:rsidR="00CB160B" w:rsidRPr="006164D1">
        <w:rPr>
          <w:rFonts w:cstheme="minorHAnsi"/>
          <w:szCs w:val="18"/>
        </w:rPr>
        <w:t>slower than</w:t>
      </w:r>
      <w:r w:rsidR="00D04D61" w:rsidRPr="006164D1">
        <w:rPr>
          <w:rFonts w:cstheme="minorHAnsi"/>
          <w:szCs w:val="18"/>
        </w:rPr>
        <w:t>,</w:t>
      </w:r>
      <w:r w:rsidR="00341F3A" w:rsidRPr="006164D1">
        <w:rPr>
          <w:rFonts w:cstheme="minorHAnsi"/>
          <w:szCs w:val="18"/>
        </w:rPr>
        <w:t xml:space="preserve"> the release of </w:t>
      </w:r>
      <w:r w:rsidR="00E7144F" w:rsidRPr="006164D1">
        <w:rPr>
          <w:rFonts w:cstheme="minorHAnsi"/>
          <w:szCs w:val="18"/>
        </w:rPr>
        <w:t>doxorubicin</w:t>
      </w:r>
      <w:r w:rsidR="00341F3A" w:rsidRPr="006164D1">
        <w:rPr>
          <w:rFonts w:cstheme="minorHAnsi"/>
          <w:szCs w:val="18"/>
        </w:rPr>
        <w:t xml:space="preserve"> from the carbamate linker</w:t>
      </w:r>
      <w:r w:rsidR="00E7144F" w:rsidRPr="006164D1">
        <w:rPr>
          <w:rFonts w:cstheme="minorHAnsi"/>
          <w:szCs w:val="18"/>
        </w:rPr>
        <w:t xml:space="preserve"> (complete within 16 min)</w:t>
      </w:r>
      <w:r w:rsidRPr="006164D1">
        <w:rPr>
          <w:rFonts w:cstheme="minorHAnsi"/>
          <w:szCs w:val="18"/>
        </w:rPr>
        <w:t>.</w:t>
      </w:r>
      <w:r w:rsidR="000077AC" w:rsidRPr="006164D1">
        <w:rPr>
          <w:rFonts w:cstheme="minorHAnsi"/>
          <w:szCs w:val="18"/>
        </w:rPr>
        <w:fldChar w:fldCharType="begin" w:fldLock="1"/>
      </w:r>
      <w:r w:rsidR="003E114B" w:rsidRPr="006164D1">
        <w:rPr>
          <w:rFonts w:cstheme="minorHAnsi"/>
          <w:szCs w:val="18"/>
        </w:rPr>
        <w:instrText>ADDIN CSL_CITATION {"citationItems":[{"id":"ITEM-1","itemData":{"DOI":"10.1002/anie.201305969","ISBN":"1521-3773 (Electronic)\\r1433-7851 (Linking)","ISSN":"14337851","PMID":"24281986","abstract":"Eliminated without a trace: The fastest click reaction, the highly selective inverse-electron-demand Diels-Alder reaction, has been modified to enable selective bioorthogonal release. Thus, the click reaction of a tetrazine with a drug-bound trans-cyclooctene caused the instantaneous release of the drug and CO2 . One possible application is the chemically triggered release, and thereby activation, of a drug from a tumor-bound antibody-drug conjugate.","author":[{"dropping-particle":"","family":"Versteegen","given":"Ron M.","non-dropping-particle":"","parse-names":false,"suffix":""},{"dropping-particle":"","family":"Rossin","given":"Raffaella","non-dropping-particle":"","parse-names":false,"suffix":""},{"dropping-particle":"","family":"Hoeve","given":"Wolter","non-dropping-particle":"ten","parse-names":false,"suffix":""},{"dropping-particle":"","family":"Janssen","given":"Henk M.","non-dropping-particle":"","parse-names":false,"suffix":""},{"dropping-particle":"","family":"Robillard","given":"Marc S.","non-dropping-particle":"","parse-names":false,"suffix":""}],"container-title":"Angewandte Chemie., International Edition","id":"ITEM-1","issue":"52","issued":{"date-parts":[["2013"]]},"note":"TCO characterisation","page":"14112-14116","title":"Click to release: Instantaneous doxorubicin elimination upon tetrazine ligation","type":"article-journal","volume":"52"},"uris":["http://www.mendeley.com/documents/?uuid=8689fdd8-8adb-3f48-89ae-521106f8da73"]}],"mendeley":{"formattedCitation":"&lt;sup&gt;17&lt;/sup&gt;","plainTextFormattedCitation":"17","previouslyFormattedCitation":"&lt;sup&gt;17&lt;/sup&gt;"},"properties":{"noteIndex":0},"schema":"https://github.com/citation-style-language/schema/raw/master/csl-citation.json"}</w:instrText>
      </w:r>
      <w:r w:rsidR="000077AC" w:rsidRPr="006164D1">
        <w:rPr>
          <w:rFonts w:cstheme="minorHAnsi"/>
          <w:szCs w:val="18"/>
        </w:rPr>
        <w:fldChar w:fldCharType="separate"/>
      </w:r>
      <w:r w:rsidR="005353FC" w:rsidRPr="006164D1">
        <w:rPr>
          <w:rFonts w:cstheme="minorHAnsi"/>
          <w:noProof/>
          <w:szCs w:val="18"/>
          <w:vertAlign w:val="superscript"/>
        </w:rPr>
        <w:t>17</w:t>
      </w:r>
      <w:r w:rsidR="000077AC" w:rsidRPr="006164D1">
        <w:rPr>
          <w:rFonts w:cstheme="minorHAnsi"/>
          <w:szCs w:val="18"/>
        </w:rPr>
        <w:fldChar w:fldCharType="end"/>
      </w:r>
      <w:r w:rsidRPr="006164D1">
        <w:rPr>
          <w:rFonts w:cstheme="minorHAnsi"/>
          <w:szCs w:val="18"/>
        </w:rPr>
        <w:t xml:space="preserve"> </w:t>
      </w:r>
      <w:r w:rsidR="00341F3A" w:rsidRPr="006164D1">
        <w:rPr>
          <w:rFonts w:cstheme="minorHAnsi"/>
          <w:szCs w:val="18"/>
        </w:rPr>
        <w:t>Importantly it was significantly faster than the previously reported vinyl ether decaging</w:t>
      </w:r>
      <w:r w:rsidR="00CB160B" w:rsidRPr="006164D1">
        <w:rPr>
          <w:rFonts w:cstheme="minorHAnsi"/>
          <w:szCs w:val="18"/>
        </w:rPr>
        <w:t xml:space="preserve"> </w:t>
      </w:r>
      <w:r w:rsidR="00D04D61" w:rsidRPr="006164D1">
        <w:rPr>
          <w:rFonts w:cstheme="minorHAnsi"/>
          <w:szCs w:val="18"/>
        </w:rPr>
        <w:t>[</w:t>
      </w:r>
      <w:r w:rsidR="00CB160B" w:rsidRPr="006164D1">
        <w:rPr>
          <w:rFonts w:cstheme="minorHAnsi"/>
          <w:szCs w:val="18"/>
        </w:rPr>
        <w:t xml:space="preserve">with 350 fold excess of vinyl ether, the fastest tetrazine </w:t>
      </w:r>
      <w:r w:rsidR="009C7F55" w:rsidRPr="006164D1">
        <w:rPr>
          <w:rFonts w:cstheme="minorHAnsi"/>
          <w:szCs w:val="18"/>
        </w:rPr>
        <w:t>had a pseudo first</w:t>
      </w:r>
      <w:r w:rsidR="00D04D61" w:rsidRPr="006164D1">
        <w:rPr>
          <w:rFonts w:cstheme="minorHAnsi"/>
          <w:szCs w:val="18"/>
        </w:rPr>
        <w:t>-</w:t>
      </w:r>
      <w:r w:rsidR="009C7F55" w:rsidRPr="006164D1">
        <w:rPr>
          <w:rFonts w:cstheme="minorHAnsi"/>
          <w:szCs w:val="18"/>
        </w:rPr>
        <w:t xml:space="preserve">order rate </w:t>
      </w:r>
      <w:r w:rsidR="00F57952" w:rsidRPr="006164D1">
        <w:rPr>
          <w:rFonts w:cstheme="minorHAnsi"/>
          <w:szCs w:val="18"/>
        </w:rPr>
        <w:t>constant</w:t>
      </w:r>
      <w:r w:rsidR="00CB160B" w:rsidRPr="006164D1">
        <w:rPr>
          <w:rFonts w:cstheme="minorHAnsi"/>
          <w:szCs w:val="18"/>
        </w:rPr>
        <w:t xml:space="preserve"> </w:t>
      </w:r>
      <w:r w:rsidR="009C7F55" w:rsidRPr="006164D1">
        <w:rPr>
          <w:rFonts w:cstheme="minorHAnsi"/>
          <w:szCs w:val="18"/>
        </w:rPr>
        <w:t>(</w:t>
      </w:r>
      <w:proofErr w:type="spellStart"/>
      <w:r w:rsidR="00CB160B" w:rsidRPr="006164D1">
        <w:rPr>
          <w:rFonts w:cstheme="minorHAnsi"/>
          <w:szCs w:val="18"/>
        </w:rPr>
        <w:t>k</w:t>
      </w:r>
      <w:r w:rsidR="00CB160B" w:rsidRPr="006164D1">
        <w:rPr>
          <w:rFonts w:cstheme="minorHAnsi"/>
          <w:szCs w:val="18"/>
          <w:vertAlign w:val="subscript"/>
        </w:rPr>
        <w:t>obs</w:t>
      </w:r>
      <w:proofErr w:type="spellEnd"/>
      <w:r w:rsidR="009C7F55" w:rsidRPr="006164D1">
        <w:rPr>
          <w:rFonts w:cstheme="minorHAnsi"/>
          <w:szCs w:val="18"/>
        </w:rPr>
        <w:t>) of approximately 2x10</w:t>
      </w:r>
      <w:r w:rsidR="00D04D61" w:rsidRPr="006164D1">
        <w:rPr>
          <w:rFonts w:cstheme="minorHAnsi"/>
          <w:szCs w:val="18"/>
          <w:vertAlign w:val="superscript"/>
        </w:rPr>
        <w:t>–</w:t>
      </w:r>
      <w:r w:rsidR="00CB160B" w:rsidRPr="006164D1">
        <w:rPr>
          <w:rFonts w:cstheme="minorHAnsi"/>
          <w:szCs w:val="18"/>
          <w:vertAlign w:val="superscript"/>
        </w:rPr>
        <w:t>4</w:t>
      </w:r>
      <w:r w:rsidR="00CB160B" w:rsidRPr="006164D1">
        <w:rPr>
          <w:rFonts w:cstheme="minorHAnsi"/>
          <w:szCs w:val="18"/>
        </w:rPr>
        <w:t xml:space="preserve"> </w:t>
      </w:r>
      <w:r w:rsidR="009C7F55" w:rsidRPr="006164D1">
        <w:rPr>
          <w:rFonts w:cstheme="minorHAnsi"/>
          <w:szCs w:val="18"/>
        </w:rPr>
        <w:t>s</w:t>
      </w:r>
      <w:bookmarkStart w:id="1" w:name="OLE_LINK2"/>
      <w:r w:rsidR="00D04D61" w:rsidRPr="006164D1">
        <w:rPr>
          <w:rFonts w:cstheme="minorHAnsi"/>
          <w:szCs w:val="18"/>
          <w:vertAlign w:val="superscript"/>
        </w:rPr>
        <w:t>–</w:t>
      </w:r>
      <w:r w:rsidR="009C7F55" w:rsidRPr="006164D1">
        <w:rPr>
          <w:rFonts w:cstheme="minorHAnsi"/>
          <w:szCs w:val="18"/>
          <w:vertAlign w:val="superscript"/>
        </w:rPr>
        <w:t>1</w:t>
      </w:r>
      <w:bookmarkEnd w:id="1"/>
      <w:r w:rsidR="009C7F55" w:rsidRPr="006164D1">
        <w:rPr>
          <w:rFonts w:cstheme="minorHAnsi"/>
          <w:szCs w:val="18"/>
        </w:rPr>
        <w:t xml:space="preserve"> </w:t>
      </w:r>
      <w:r w:rsidR="00D04D61" w:rsidRPr="006164D1">
        <w:rPr>
          <w:rFonts w:cstheme="minorHAnsi"/>
          <w:szCs w:val="18"/>
        </w:rPr>
        <w:lastRenderedPageBreak/>
        <w:t xml:space="preserve">that </w:t>
      </w:r>
      <w:r w:rsidR="00CB160B" w:rsidRPr="006164D1">
        <w:rPr>
          <w:rFonts w:cstheme="minorHAnsi"/>
          <w:szCs w:val="18"/>
        </w:rPr>
        <w:t>correspond</w:t>
      </w:r>
      <w:r w:rsidR="00D04D61" w:rsidRPr="006164D1">
        <w:rPr>
          <w:rFonts w:cstheme="minorHAnsi"/>
          <w:szCs w:val="18"/>
        </w:rPr>
        <w:t>s</w:t>
      </w:r>
      <w:r w:rsidR="00CB160B" w:rsidRPr="006164D1">
        <w:rPr>
          <w:rFonts w:cstheme="minorHAnsi"/>
          <w:szCs w:val="18"/>
        </w:rPr>
        <w:t xml:space="preserve"> to a </w:t>
      </w:r>
      <w:r w:rsidR="009C7F55" w:rsidRPr="006164D1">
        <w:rPr>
          <w:rFonts w:cstheme="minorHAnsi"/>
          <w:szCs w:val="18"/>
        </w:rPr>
        <w:t xml:space="preserve">half-life of </w:t>
      </w:r>
      <w:r w:rsidR="00CB160B" w:rsidRPr="006164D1">
        <w:rPr>
          <w:rFonts w:cstheme="minorHAnsi"/>
          <w:szCs w:val="18"/>
        </w:rPr>
        <w:t>58 min</w:t>
      </w:r>
      <w:r w:rsidR="00D04D61" w:rsidRPr="006164D1">
        <w:rPr>
          <w:rFonts w:cstheme="minorHAnsi"/>
          <w:szCs w:val="18"/>
        </w:rPr>
        <w:t>]</w:t>
      </w:r>
      <w:r w:rsidR="00341F3A" w:rsidRPr="006164D1">
        <w:rPr>
          <w:rFonts w:cstheme="minorHAnsi"/>
          <w:szCs w:val="18"/>
        </w:rPr>
        <w:t>.</w:t>
      </w:r>
      <w:r w:rsidR="000077AC" w:rsidRPr="006164D1">
        <w:rPr>
          <w:rFonts w:cstheme="minorHAnsi"/>
          <w:szCs w:val="18"/>
        </w:rPr>
        <w:fldChar w:fldCharType="begin" w:fldLock="1"/>
      </w:r>
      <w:r w:rsidR="00751B21" w:rsidRPr="006164D1">
        <w:rPr>
          <w:rFonts w:cstheme="minorHAnsi"/>
          <w:szCs w:val="18"/>
        </w:rPr>
        <w:instrText>ADDIN CSL_CITATION {"citationItems":[{"id":"ITEM-1","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Edition","id":"ITEM-1","issue":"1","issued":{"date-parts":[["2017","1","2"]]},"note":"ester vinyl ether decaging","page":"243-247","title":"Vinyl Ether/Tetrazine Pair for the Traceless Release of Alcohols in Cells","type":"article-journal","volume":"56"},"uris":["http://www.mendeley.com/documents/?uuid=52c7811c-4bb5-3c7c-afaa-6697e5a2d956"]}],"mendeley":{"formattedCitation":"&lt;sup&gt;22&lt;/sup&gt;","plainTextFormattedCitation":"22","previouslyFormattedCitation":"&lt;sup&gt;22&lt;/sup&gt;"},"properties":{"noteIndex":0},"schema":"https://github.com/citation-style-language/schema/raw/master/csl-citation.json"}</w:instrText>
      </w:r>
      <w:r w:rsidR="000077AC" w:rsidRPr="006164D1">
        <w:rPr>
          <w:rFonts w:cstheme="minorHAnsi"/>
          <w:szCs w:val="18"/>
        </w:rPr>
        <w:fldChar w:fldCharType="separate"/>
      </w:r>
      <w:r w:rsidR="00751B21" w:rsidRPr="006164D1">
        <w:rPr>
          <w:rFonts w:cstheme="minorHAnsi"/>
          <w:noProof/>
          <w:szCs w:val="18"/>
          <w:vertAlign w:val="superscript"/>
        </w:rPr>
        <w:t>22</w:t>
      </w:r>
      <w:r w:rsidR="000077AC" w:rsidRPr="006164D1">
        <w:rPr>
          <w:rFonts w:cstheme="minorHAnsi"/>
          <w:szCs w:val="18"/>
        </w:rPr>
        <w:fldChar w:fldCharType="end"/>
      </w:r>
      <w:r w:rsidR="00EF4E68" w:rsidRPr="006164D1">
        <w:rPr>
          <w:rFonts w:cstheme="minorHAnsi"/>
          <w:szCs w:val="18"/>
        </w:rPr>
        <w:t xml:space="preserve"> </w:t>
      </w:r>
      <w:r w:rsidR="00066A40" w:rsidRPr="006164D1">
        <w:rPr>
          <w:rFonts w:cstheme="minorHAnsi"/>
          <w:szCs w:val="18"/>
        </w:rPr>
        <w:t xml:space="preserve">Carbonate </w:t>
      </w:r>
      <w:r w:rsidR="00066A40" w:rsidRPr="006164D1">
        <w:rPr>
          <w:rFonts w:cstheme="minorHAnsi"/>
          <w:b/>
          <w:szCs w:val="18"/>
        </w:rPr>
        <w:t>1</w:t>
      </w:r>
      <w:r w:rsidR="00066A40" w:rsidRPr="006164D1">
        <w:rPr>
          <w:rFonts w:cstheme="minorHAnsi"/>
          <w:szCs w:val="18"/>
        </w:rPr>
        <w:t xml:space="preserve"> was</w:t>
      </w:r>
      <w:r w:rsidR="00126A5F" w:rsidRPr="006164D1">
        <w:rPr>
          <w:rFonts w:cstheme="minorHAnsi"/>
          <w:szCs w:val="18"/>
        </w:rPr>
        <w:t>,</w:t>
      </w:r>
      <w:r w:rsidR="00066A40" w:rsidRPr="006164D1">
        <w:rPr>
          <w:rFonts w:cstheme="minorHAnsi"/>
          <w:szCs w:val="18"/>
        </w:rPr>
        <w:t xml:space="preserve"> </w:t>
      </w:r>
      <w:r w:rsidR="008A21B7" w:rsidRPr="006164D1">
        <w:rPr>
          <w:rFonts w:cstheme="minorHAnsi"/>
          <w:szCs w:val="18"/>
        </w:rPr>
        <w:t xml:space="preserve">however, </w:t>
      </w:r>
      <w:r w:rsidR="00783930" w:rsidRPr="006164D1">
        <w:rPr>
          <w:rFonts w:cstheme="minorHAnsi"/>
          <w:szCs w:val="18"/>
        </w:rPr>
        <w:t>highly un</w:t>
      </w:r>
      <w:r w:rsidR="00F67B8F" w:rsidRPr="006164D1">
        <w:rPr>
          <w:rFonts w:cstheme="minorHAnsi"/>
          <w:szCs w:val="18"/>
        </w:rPr>
        <w:t>stable in 2</w:t>
      </w:r>
      <w:r w:rsidR="002566AF" w:rsidRPr="006164D1">
        <w:rPr>
          <w:rFonts w:cstheme="minorHAnsi"/>
          <w:szCs w:val="18"/>
        </w:rPr>
        <w:t>0% plasma (t</w:t>
      </w:r>
      <w:r w:rsidR="002566AF" w:rsidRPr="006164D1">
        <w:rPr>
          <w:rFonts w:cstheme="minorHAnsi"/>
          <w:szCs w:val="18"/>
          <w:vertAlign w:val="subscript"/>
        </w:rPr>
        <w:t>1/2</w:t>
      </w:r>
      <w:r w:rsidR="002566AF" w:rsidRPr="006164D1">
        <w:rPr>
          <w:rFonts w:cstheme="minorHAnsi"/>
          <w:szCs w:val="18"/>
        </w:rPr>
        <w:t xml:space="preserve"> = 5 min) and cell media (t</w:t>
      </w:r>
      <w:r w:rsidR="002566AF" w:rsidRPr="006164D1">
        <w:rPr>
          <w:rFonts w:cstheme="minorHAnsi"/>
          <w:szCs w:val="18"/>
          <w:vertAlign w:val="subscript"/>
        </w:rPr>
        <w:t>1/2</w:t>
      </w:r>
      <w:r w:rsidR="002566AF" w:rsidRPr="006164D1">
        <w:rPr>
          <w:rFonts w:cstheme="minorHAnsi"/>
          <w:szCs w:val="18"/>
        </w:rPr>
        <w:t xml:space="preserve"> </w:t>
      </w:r>
      <w:r w:rsidR="00A77887" w:rsidRPr="006164D1">
        <w:rPr>
          <w:rFonts w:cstheme="minorHAnsi"/>
          <w:szCs w:val="18"/>
        </w:rPr>
        <w:t xml:space="preserve">= 45 min) and </w:t>
      </w:r>
      <w:r w:rsidR="006C5D37" w:rsidRPr="006164D1">
        <w:rPr>
          <w:rFonts w:cstheme="minorHAnsi"/>
          <w:szCs w:val="18"/>
        </w:rPr>
        <w:t xml:space="preserve">presented </w:t>
      </w:r>
      <w:r w:rsidR="000077AC" w:rsidRPr="006164D1">
        <w:rPr>
          <w:rFonts w:cstheme="minorHAnsi"/>
          <w:szCs w:val="18"/>
        </w:rPr>
        <w:t>moderat</w:t>
      </w:r>
      <w:r w:rsidR="006C5D37" w:rsidRPr="006164D1">
        <w:rPr>
          <w:rFonts w:cstheme="minorHAnsi"/>
          <w:szCs w:val="18"/>
        </w:rPr>
        <w:t>e</w:t>
      </w:r>
      <w:r w:rsidR="002566AF" w:rsidRPr="006164D1">
        <w:rPr>
          <w:rFonts w:cstheme="minorHAnsi"/>
          <w:szCs w:val="18"/>
        </w:rPr>
        <w:t xml:space="preserve"> </w:t>
      </w:r>
      <w:r w:rsidR="006C5D37" w:rsidRPr="006164D1">
        <w:rPr>
          <w:rFonts w:cstheme="minorHAnsi"/>
          <w:szCs w:val="18"/>
        </w:rPr>
        <w:t xml:space="preserve">stability </w:t>
      </w:r>
      <w:r w:rsidR="002566AF" w:rsidRPr="006164D1">
        <w:rPr>
          <w:rFonts w:cstheme="minorHAnsi"/>
          <w:szCs w:val="18"/>
        </w:rPr>
        <w:t>in PBS (t</w:t>
      </w:r>
      <w:r w:rsidR="002566AF" w:rsidRPr="006164D1">
        <w:rPr>
          <w:rFonts w:cstheme="minorHAnsi"/>
          <w:szCs w:val="18"/>
          <w:vertAlign w:val="subscript"/>
        </w:rPr>
        <w:t>1/2</w:t>
      </w:r>
      <w:r w:rsidR="002566AF" w:rsidRPr="006164D1">
        <w:rPr>
          <w:rFonts w:cstheme="minorHAnsi"/>
          <w:szCs w:val="18"/>
        </w:rPr>
        <w:t xml:space="preserve"> = 193 mi</w:t>
      </w:r>
      <w:r w:rsidR="00CA7326" w:rsidRPr="006164D1">
        <w:rPr>
          <w:rFonts w:cstheme="minorHAnsi"/>
          <w:szCs w:val="18"/>
        </w:rPr>
        <w:t>n,</w:t>
      </w:r>
      <w:r w:rsidR="00B52AD0" w:rsidRPr="006164D1">
        <w:rPr>
          <w:rFonts w:cstheme="minorHAnsi"/>
          <w:szCs w:val="18"/>
        </w:rPr>
        <w:t xml:space="preserve"> </w:t>
      </w:r>
      <w:r w:rsidR="006C5D37" w:rsidRPr="006164D1">
        <w:rPr>
          <w:rFonts w:cstheme="minorHAnsi"/>
          <w:szCs w:val="18"/>
        </w:rPr>
        <w:t xml:space="preserve">Figure 2c), </w:t>
      </w:r>
      <w:r w:rsidR="000710E3" w:rsidRPr="006164D1">
        <w:rPr>
          <w:rFonts w:cstheme="minorHAnsi"/>
          <w:szCs w:val="18"/>
        </w:rPr>
        <w:t xml:space="preserve">which </w:t>
      </w:r>
      <w:r w:rsidR="006C5D37" w:rsidRPr="006164D1">
        <w:rPr>
          <w:rFonts w:cstheme="minorHAnsi"/>
          <w:szCs w:val="18"/>
        </w:rPr>
        <w:t>prevent</w:t>
      </w:r>
      <w:r w:rsidR="000710E3" w:rsidRPr="006164D1">
        <w:rPr>
          <w:rFonts w:cstheme="minorHAnsi"/>
          <w:szCs w:val="18"/>
        </w:rPr>
        <w:t>s</w:t>
      </w:r>
      <w:r w:rsidR="006C5D37" w:rsidRPr="006164D1">
        <w:rPr>
          <w:rFonts w:cstheme="minorHAnsi"/>
          <w:szCs w:val="18"/>
        </w:rPr>
        <w:t xml:space="preserve"> its application </w:t>
      </w:r>
      <w:r w:rsidR="000710E3" w:rsidRPr="006164D1">
        <w:rPr>
          <w:rFonts w:cstheme="minorHAnsi"/>
          <w:szCs w:val="18"/>
        </w:rPr>
        <w:t>in</w:t>
      </w:r>
      <w:r w:rsidR="006C5D37" w:rsidRPr="006164D1">
        <w:rPr>
          <w:rFonts w:cstheme="minorHAnsi"/>
          <w:szCs w:val="18"/>
        </w:rPr>
        <w:t xml:space="preserve"> biological systems</w:t>
      </w:r>
      <w:r w:rsidR="002566AF" w:rsidRPr="006164D1">
        <w:rPr>
          <w:rFonts w:cstheme="minorHAnsi"/>
          <w:szCs w:val="18"/>
        </w:rPr>
        <w:t xml:space="preserve">. </w:t>
      </w:r>
      <w:r w:rsidR="00A77887" w:rsidRPr="006164D1">
        <w:rPr>
          <w:rFonts w:cstheme="minorHAnsi"/>
          <w:szCs w:val="18"/>
        </w:rPr>
        <w:t xml:space="preserve">This </w:t>
      </w:r>
      <w:r w:rsidR="000710E3" w:rsidRPr="006164D1">
        <w:rPr>
          <w:rFonts w:cstheme="minorHAnsi"/>
          <w:szCs w:val="18"/>
        </w:rPr>
        <w:t xml:space="preserve">result </w:t>
      </w:r>
      <w:r w:rsidR="00A77887" w:rsidRPr="006164D1">
        <w:rPr>
          <w:rFonts w:cstheme="minorHAnsi"/>
          <w:szCs w:val="18"/>
        </w:rPr>
        <w:t xml:space="preserve">was consistent with the work of </w:t>
      </w:r>
      <w:r w:rsidR="00341F3A" w:rsidRPr="006164D1">
        <w:rPr>
          <w:rFonts w:cstheme="minorHAnsi"/>
          <w:szCs w:val="18"/>
        </w:rPr>
        <w:t>Ro</w:t>
      </w:r>
      <w:r w:rsidRPr="006164D1">
        <w:rPr>
          <w:rFonts w:cstheme="minorHAnsi"/>
          <w:szCs w:val="18"/>
        </w:rPr>
        <w:t>bi</w:t>
      </w:r>
      <w:r w:rsidR="00341F3A" w:rsidRPr="006164D1">
        <w:rPr>
          <w:rFonts w:cstheme="minorHAnsi"/>
          <w:szCs w:val="18"/>
        </w:rPr>
        <w:t xml:space="preserve">llard </w:t>
      </w:r>
      <w:r w:rsidR="00A77887" w:rsidRPr="006164D1">
        <w:rPr>
          <w:rFonts w:cstheme="minorHAnsi"/>
          <w:szCs w:val="18"/>
        </w:rPr>
        <w:t xml:space="preserve">who recently </w:t>
      </w:r>
      <w:r w:rsidR="00BB01EB" w:rsidRPr="006164D1">
        <w:rPr>
          <w:rFonts w:cstheme="minorHAnsi"/>
          <w:szCs w:val="18"/>
        </w:rPr>
        <w:t xml:space="preserve">reported </w:t>
      </w:r>
      <w:r w:rsidR="00A77887" w:rsidRPr="006164D1">
        <w:rPr>
          <w:rFonts w:cstheme="minorHAnsi"/>
          <w:szCs w:val="18"/>
        </w:rPr>
        <w:t xml:space="preserve">a </w:t>
      </w:r>
      <w:r w:rsidR="00D7612F" w:rsidRPr="006164D1">
        <w:rPr>
          <w:rFonts w:cstheme="minorHAnsi"/>
          <w:szCs w:val="18"/>
        </w:rPr>
        <w:t xml:space="preserve">TCO-carbonate linker </w:t>
      </w:r>
      <w:r w:rsidR="00A77887" w:rsidRPr="006164D1">
        <w:rPr>
          <w:rFonts w:cstheme="minorHAnsi"/>
          <w:szCs w:val="18"/>
        </w:rPr>
        <w:t>and showed that it underwent</w:t>
      </w:r>
      <w:r w:rsidR="00D7612F" w:rsidRPr="006164D1">
        <w:rPr>
          <w:rFonts w:cstheme="minorHAnsi"/>
          <w:szCs w:val="18"/>
        </w:rPr>
        <w:t xml:space="preserve"> 100% fragmentation</w:t>
      </w:r>
      <w:r w:rsidR="000077AC" w:rsidRPr="006164D1">
        <w:rPr>
          <w:rFonts w:cstheme="minorHAnsi"/>
          <w:szCs w:val="18"/>
        </w:rPr>
        <w:t xml:space="preserve"> after 5 h</w:t>
      </w:r>
      <w:r w:rsidR="00D7612F" w:rsidRPr="006164D1">
        <w:rPr>
          <w:rFonts w:cstheme="minorHAnsi"/>
          <w:szCs w:val="18"/>
        </w:rPr>
        <w:t xml:space="preserve"> in 50% mouse serum at 37 °C.</w:t>
      </w:r>
      <w:r w:rsidR="000077AC" w:rsidRPr="006164D1">
        <w:rPr>
          <w:rFonts w:cstheme="minorHAnsi"/>
          <w:szCs w:val="18"/>
        </w:rPr>
        <w:fldChar w:fldCharType="begin" w:fldLock="1"/>
      </w:r>
      <w:r w:rsidR="00751B21" w:rsidRPr="006164D1">
        <w:rPr>
          <w:rFonts w:cstheme="minorHAnsi"/>
          <w:szCs w:val="18"/>
        </w:rPr>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0077AC" w:rsidRPr="006164D1">
        <w:rPr>
          <w:rFonts w:cstheme="minorHAnsi"/>
          <w:szCs w:val="18"/>
        </w:rPr>
        <w:fldChar w:fldCharType="separate"/>
      </w:r>
      <w:r w:rsidR="00751B21" w:rsidRPr="006164D1">
        <w:rPr>
          <w:rFonts w:cstheme="minorHAnsi"/>
          <w:noProof/>
          <w:szCs w:val="18"/>
          <w:vertAlign w:val="superscript"/>
        </w:rPr>
        <w:t>27</w:t>
      </w:r>
      <w:r w:rsidR="000077AC" w:rsidRPr="006164D1">
        <w:rPr>
          <w:rFonts w:cstheme="minorHAnsi"/>
          <w:szCs w:val="18"/>
        </w:rPr>
        <w:fldChar w:fldCharType="end"/>
      </w:r>
    </w:p>
    <w:p w14:paraId="1C61E6C0" w14:textId="77777777" w:rsidR="00CA7326" w:rsidRPr="006164D1" w:rsidRDefault="00CA7326" w:rsidP="00CA7326">
      <w:pPr>
        <w:pStyle w:val="P1withIndendation"/>
        <w:spacing w:after="0" w:line="240" w:lineRule="exact"/>
        <w:ind w:firstLine="0"/>
        <w:rPr>
          <w:rFonts w:cstheme="minorHAnsi"/>
          <w:szCs w:val="18"/>
        </w:rPr>
      </w:pPr>
    </w:p>
    <w:p w14:paraId="6C2D86F4" w14:textId="126F9C07" w:rsidR="00D51231" w:rsidRPr="006164D1" w:rsidRDefault="00576DD7" w:rsidP="00CA7326">
      <w:pPr>
        <w:pStyle w:val="P1withIndendation"/>
        <w:rPr>
          <w:rFonts w:cstheme="minorHAnsi"/>
          <w:szCs w:val="18"/>
        </w:rPr>
      </w:pPr>
      <w:r w:rsidRPr="006164D1">
        <w:rPr>
          <w:rFonts w:cstheme="minorHAnsi"/>
          <w:szCs w:val="18"/>
        </w:rPr>
        <w:t>Given these results</w:t>
      </w:r>
      <w:r w:rsidR="00126A5F" w:rsidRPr="006164D1">
        <w:rPr>
          <w:rFonts w:cstheme="minorHAnsi"/>
          <w:szCs w:val="18"/>
        </w:rPr>
        <w:t>,</w:t>
      </w:r>
      <w:r w:rsidRPr="006164D1">
        <w:rPr>
          <w:rFonts w:cstheme="minorHAnsi"/>
          <w:szCs w:val="18"/>
        </w:rPr>
        <w:t xml:space="preserve"> we considered the design of</w:t>
      </w:r>
      <w:r w:rsidR="00B40AD7" w:rsidRPr="006164D1">
        <w:rPr>
          <w:rFonts w:cstheme="minorHAnsi"/>
          <w:szCs w:val="18"/>
        </w:rPr>
        <w:t xml:space="preserve"> a</w:t>
      </w:r>
      <w:r w:rsidR="002D2791" w:rsidRPr="006164D1">
        <w:rPr>
          <w:rFonts w:cstheme="minorHAnsi"/>
          <w:szCs w:val="18"/>
        </w:rPr>
        <w:t>n</w:t>
      </w:r>
      <w:r w:rsidR="00B40AD7" w:rsidRPr="006164D1">
        <w:rPr>
          <w:rFonts w:cstheme="minorHAnsi"/>
          <w:szCs w:val="18"/>
        </w:rPr>
        <w:t xml:space="preserve"> </w:t>
      </w:r>
      <w:r w:rsidRPr="006164D1">
        <w:rPr>
          <w:rFonts w:cstheme="minorHAnsi"/>
          <w:szCs w:val="18"/>
        </w:rPr>
        <w:t xml:space="preserve">alternative decaging </w:t>
      </w:r>
      <w:r w:rsidR="002D2791" w:rsidRPr="006164D1">
        <w:rPr>
          <w:rFonts w:cstheme="minorHAnsi"/>
          <w:szCs w:val="18"/>
        </w:rPr>
        <w:t>reaction for the release of alcohols</w:t>
      </w:r>
      <w:r w:rsidR="00E852B1" w:rsidRPr="006164D1">
        <w:rPr>
          <w:rFonts w:cstheme="minorHAnsi"/>
          <w:szCs w:val="18"/>
        </w:rPr>
        <w:t xml:space="preserve">, in which TCO is </w:t>
      </w:r>
      <w:r w:rsidR="00B40AD7" w:rsidRPr="006164D1">
        <w:rPr>
          <w:rFonts w:cstheme="minorHAnsi"/>
          <w:szCs w:val="18"/>
        </w:rPr>
        <w:t>connected to a self-</w:t>
      </w:r>
      <w:proofErr w:type="spellStart"/>
      <w:r w:rsidR="00B40AD7" w:rsidRPr="006164D1">
        <w:rPr>
          <w:rFonts w:cstheme="minorHAnsi"/>
          <w:szCs w:val="18"/>
        </w:rPr>
        <w:t>immolative</w:t>
      </w:r>
      <w:proofErr w:type="spellEnd"/>
      <w:r w:rsidR="00B40AD7" w:rsidRPr="006164D1">
        <w:rPr>
          <w:rFonts w:cstheme="minorHAnsi"/>
          <w:szCs w:val="18"/>
        </w:rPr>
        <w:t xml:space="preserve"> </w:t>
      </w:r>
      <w:r w:rsidRPr="006164D1">
        <w:rPr>
          <w:rFonts w:cstheme="minorHAnsi"/>
          <w:szCs w:val="18"/>
        </w:rPr>
        <w:t xml:space="preserve">benzyl ether </w:t>
      </w:r>
      <w:r w:rsidR="00B40AD7" w:rsidRPr="006164D1">
        <w:rPr>
          <w:rFonts w:cstheme="minorHAnsi"/>
          <w:szCs w:val="18"/>
        </w:rPr>
        <w:t xml:space="preserve">linker </w:t>
      </w:r>
      <w:r w:rsidR="00B33061" w:rsidRPr="006164D1">
        <w:rPr>
          <w:rFonts w:cstheme="minorHAnsi"/>
          <w:szCs w:val="18"/>
        </w:rPr>
        <w:t xml:space="preserve">through </w:t>
      </w:r>
      <w:r w:rsidR="00B40AD7" w:rsidRPr="006164D1">
        <w:rPr>
          <w:rFonts w:cstheme="minorHAnsi"/>
          <w:szCs w:val="18"/>
        </w:rPr>
        <w:t>a carbamate</w:t>
      </w:r>
      <w:r w:rsidR="00126A5F" w:rsidRPr="006164D1">
        <w:rPr>
          <w:rFonts w:cstheme="minorHAnsi"/>
          <w:szCs w:val="18"/>
        </w:rPr>
        <w:t xml:space="preserve"> (Figure 1b)</w:t>
      </w:r>
      <w:r w:rsidR="00B40AD7" w:rsidRPr="006164D1">
        <w:rPr>
          <w:rFonts w:cstheme="minorHAnsi"/>
          <w:szCs w:val="18"/>
        </w:rPr>
        <w:t xml:space="preserve">. This carbamate </w:t>
      </w:r>
      <w:r w:rsidR="003B120F" w:rsidRPr="006164D1">
        <w:rPr>
          <w:rFonts w:cstheme="minorHAnsi"/>
          <w:szCs w:val="18"/>
        </w:rPr>
        <w:t xml:space="preserve">was </w:t>
      </w:r>
      <w:r w:rsidR="00B33061" w:rsidRPr="006164D1">
        <w:rPr>
          <w:rFonts w:cstheme="minorHAnsi"/>
          <w:szCs w:val="18"/>
        </w:rPr>
        <w:t xml:space="preserve">expected </w:t>
      </w:r>
      <w:r w:rsidR="003B120F" w:rsidRPr="006164D1">
        <w:rPr>
          <w:rFonts w:cstheme="minorHAnsi"/>
          <w:szCs w:val="18"/>
        </w:rPr>
        <w:t xml:space="preserve">to </w:t>
      </w:r>
      <w:r w:rsidR="00B40AD7" w:rsidRPr="006164D1">
        <w:rPr>
          <w:rFonts w:cstheme="minorHAnsi"/>
          <w:szCs w:val="18"/>
        </w:rPr>
        <w:t>eliminate CO</w:t>
      </w:r>
      <w:r w:rsidR="00B40AD7" w:rsidRPr="006164D1">
        <w:rPr>
          <w:rFonts w:cstheme="minorHAnsi"/>
          <w:szCs w:val="18"/>
          <w:vertAlign w:val="subscript"/>
        </w:rPr>
        <w:t xml:space="preserve">2 </w:t>
      </w:r>
      <w:r w:rsidR="00B40AD7" w:rsidRPr="006164D1">
        <w:rPr>
          <w:rFonts w:cstheme="minorHAnsi"/>
          <w:szCs w:val="18"/>
        </w:rPr>
        <w:t>and the free amine of the self-</w:t>
      </w:r>
      <w:proofErr w:type="spellStart"/>
      <w:r w:rsidR="00B40AD7" w:rsidRPr="006164D1">
        <w:rPr>
          <w:rFonts w:cstheme="minorHAnsi"/>
          <w:szCs w:val="18"/>
        </w:rPr>
        <w:t>im</w:t>
      </w:r>
      <w:r w:rsidR="004C3935" w:rsidRPr="006164D1">
        <w:rPr>
          <w:rFonts w:cstheme="minorHAnsi"/>
          <w:szCs w:val="18"/>
        </w:rPr>
        <w:t>m</w:t>
      </w:r>
      <w:r w:rsidR="00B40AD7" w:rsidRPr="006164D1">
        <w:rPr>
          <w:rFonts w:cstheme="minorHAnsi"/>
          <w:szCs w:val="18"/>
        </w:rPr>
        <w:t>olative</w:t>
      </w:r>
      <w:proofErr w:type="spellEnd"/>
      <w:r w:rsidR="00B40AD7" w:rsidRPr="006164D1">
        <w:rPr>
          <w:rFonts w:cstheme="minorHAnsi"/>
          <w:szCs w:val="18"/>
        </w:rPr>
        <w:t xml:space="preserve"> linker</w:t>
      </w:r>
      <w:r w:rsidR="003B120F" w:rsidRPr="006164D1">
        <w:rPr>
          <w:rFonts w:cstheme="minorHAnsi"/>
          <w:szCs w:val="18"/>
        </w:rPr>
        <w:t>,</w:t>
      </w:r>
      <w:r w:rsidR="00B40AD7" w:rsidRPr="006164D1">
        <w:rPr>
          <w:rFonts w:cstheme="minorHAnsi"/>
          <w:szCs w:val="18"/>
        </w:rPr>
        <w:t xml:space="preserve"> which can then </w:t>
      </w:r>
      <w:r w:rsidR="00B40AD7" w:rsidRPr="006164D1">
        <w:rPr>
          <w:rFonts w:cstheme="minorHAnsi"/>
          <w:szCs w:val="18"/>
        </w:rPr>
        <w:t>undergo 1,6-elimination to release the free alcohol</w:t>
      </w:r>
      <w:r w:rsidR="00126A5F" w:rsidRPr="006164D1">
        <w:rPr>
          <w:rFonts w:cstheme="minorHAnsi"/>
          <w:szCs w:val="18"/>
        </w:rPr>
        <w:t xml:space="preserve"> (Figure 1c</w:t>
      </w:r>
      <w:r w:rsidR="00B279D7" w:rsidRPr="006164D1">
        <w:rPr>
          <w:rFonts w:cstheme="minorHAnsi"/>
          <w:szCs w:val="18"/>
        </w:rPr>
        <w:t>)</w:t>
      </w:r>
      <w:r w:rsidR="00B40AD7" w:rsidRPr="006164D1">
        <w:rPr>
          <w:rFonts w:cstheme="minorHAnsi"/>
          <w:szCs w:val="18"/>
        </w:rPr>
        <w:t>.</w:t>
      </w:r>
      <w:r w:rsidR="00B33526" w:rsidRPr="006164D1">
        <w:rPr>
          <w:rFonts w:cstheme="minorHAnsi"/>
          <w:szCs w:val="18"/>
        </w:rPr>
        <w:t xml:space="preserve"> </w:t>
      </w:r>
      <w:r w:rsidR="00B33061" w:rsidRPr="006164D1">
        <w:rPr>
          <w:rFonts w:cstheme="minorHAnsi"/>
          <w:szCs w:val="18"/>
        </w:rPr>
        <w:t>In a</w:t>
      </w:r>
      <w:r w:rsidR="003B120F" w:rsidRPr="006164D1">
        <w:rPr>
          <w:rFonts w:cstheme="minorHAnsi"/>
          <w:szCs w:val="18"/>
        </w:rPr>
        <w:t>ddition,</w:t>
      </w:r>
      <w:r w:rsidR="00B33526" w:rsidRPr="006164D1">
        <w:rPr>
          <w:rFonts w:cstheme="minorHAnsi"/>
          <w:szCs w:val="18"/>
        </w:rPr>
        <w:t xml:space="preserve"> </w:t>
      </w:r>
      <w:r w:rsidR="00B33061" w:rsidRPr="006164D1">
        <w:rPr>
          <w:rFonts w:cstheme="minorHAnsi"/>
          <w:szCs w:val="18"/>
        </w:rPr>
        <w:t xml:space="preserve">use of </w:t>
      </w:r>
      <w:r w:rsidR="000D5D4B" w:rsidRPr="006164D1">
        <w:rPr>
          <w:rFonts w:cstheme="minorHAnsi"/>
          <w:szCs w:val="18"/>
        </w:rPr>
        <w:t>the</w:t>
      </w:r>
      <w:r w:rsidR="003B120F" w:rsidRPr="006164D1">
        <w:rPr>
          <w:rFonts w:cstheme="minorHAnsi"/>
          <w:szCs w:val="18"/>
        </w:rPr>
        <w:t xml:space="preserve"> proposed </w:t>
      </w:r>
      <w:r w:rsidR="00B33526" w:rsidRPr="006164D1">
        <w:rPr>
          <w:rFonts w:cstheme="minorHAnsi"/>
          <w:szCs w:val="18"/>
        </w:rPr>
        <w:t xml:space="preserve">TCO-carbamate benzyl ether linker </w:t>
      </w:r>
      <w:r w:rsidR="000D5D4B" w:rsidRPr="006164D1">
        <w:rPr>
          <w:rFonts w:cstheme="minorHAnsi"/>
          <w:szCs w:val="18"/>
        </w:rPr>
        <w:t xml:space="preserve">for decaging </w:t>
      </w:r>
      <w:r w:rsidR="00B33526" w:rsidRPr="006164D1">
        <w:rPr>
          <w:rFonts w:cstheme="minorHAnsi"/>
          <w:szCs w:val="18"/>
        </w:rPr>
        <w:t xml:space="preserve">should </w:t>
      </w:r>
      <w:r w:rsidR="000D5D4B" w:rsidRPr="006164D1">
        <w:rPr>
          <w:rFonts w:cstheme="minorHAnsi"/>
          <w:szCs w:val="18"/>
        </w:rPr>
        <w:t>address the</w:t>
      </w:r>
      <w:r w:rsidR="00B33526" w:rsidRPr="006164D1">
        <w:rPr>
          <w:rFonts w:cstheme="minorHAnsi"/>
          <w:szCs w:val="18"/>
        </w:rPr>
        <w:t xml:space="preserve"> </w:t>
      </w:r>
      <w:r w:rsidR="00F13456" w:rsidRPr="006164D1">
        <w:rPr>
          <w:rFonts w:cstheme="minorHAnsi"/>
          <w:szCs w:val="18"/>
        </w:rPr>
        <w:t>in</w:t>
      </w:r>
      <w:r w:rsidR="00B33526" w:rsidRPr="006164D1">
        <w:rPr>
          <w:rFonts w:cstheme="minorHAnsi"/>
          <w:szCs w:val="18"/>
        </w:rPr>
        <w:t>stab</w:t>
      </w:r>
      <w:r w:rsidR="000D5D4B" w:rsidRPr="006164D1">
        <w:rPr>
          <w:rFonts w:cstheme="minorHAnsi"/>
          <w:szCs w:val="18"/>
        </w:rPr>
        <w:t xml:space="preserve">ility of </w:t>
      </w:r>
      <w:r w:rsidR="00B33526" w:rsidRPr="006164D1">
        <w:rPr>
          <w:rFonts w:cstheme="minorHAnsi"/>
          <w:szCs w:val="18"/>
        </w:rPr>
        <w:t>the carbonate</w:t>
      </w:r>
      <w:r w:rsidR="000D5D4B" w:rsidRPr="006164D1">
        <w:rPr>
          <w:rFonts w:cstheme="minorHAnsi"/>
          <w:szCs w:val="18"/>
        </w:rPr>
        <w:t xml:space="preserve"> linker</w:t>
      </w:r>
      <w:r w:rsidR="00B33526" w:rsidRPr="006164D1">
        <w:rPr>
          <w:rFonts w:cstheme="minorHAnsi"/>
          <w:szCs w:val="18"/>
        </w:rPr>
        <w:t>.</w:t>
      </w:r>
      <w:r w:rsidR="00B40AD7" w:rsidRPr="006164D1">
        <w:rPr>
          <w:rFonts w:cstheme="minorHAnsi"/>
          <w:szCs w:val="18"/>
        </w:rPr>
        <w:t xml:space="preserve"> </w:t>
      </w:r>
    </w:p>
    <w:p w14:paraId="57C43929" w14:textId="73F0F716" w:rsidR="004B67E8" w:rsidRPr="006164D1" w:rsidRDefault="00B40AD7" w:rsidP="00E852B1">
      <w:pPr>
        <w:pStyle w:val="P1withIndendation"/>
        <w:rPr>
          <w:rFonts w:cstheme="minorHAnsi"/>
          <w:szCs w:val="18"/>
        </w:rPr>
        <w:sectPr w:rsidR="004B67E8" w:rsidRPr="006164D1" w:rsidSect="00514CBA">
          <w:type w:val="continuous"/>
          <w:pgSz w:w="11907" w:h="16840" w:code="9"/>
          <w:pgMar w:top="1009" w:right="851" w:bottom="1758" w:left="851" w:header="851" w:footer="1049" w:gutter="0"/>
          <w:cols w:num="2" w:space="227"/>
          <w:titlePg/>
          <w:docGrid w:linePitch="360"/>
        </w:sectPr>
      </w:pPr>
      <w:r w:rsidRPr="006164D1">
        <w:rPr>
          <w:rFonts w:cstheme="minorHAnsi"/>
          <w:szCs w:val="18"/>
        </w:rPr>
        <w:t xml:space="preserve">Initially, </w:t>
      </w:r>
      <w:r w:rsidR="000D5D4B" w:rsidRPr="006164D1">
        <w:rPr>
          <w:rFonts w:cstheme="minorHAnsi"/>
          <w:szCs w:val="18"/>
        </w:rPr>
        <w:t xml:space="preserve">the proposed synthetic route </w:t>
      </w:r>
      <w:r w:rsidRPr="006164D1">
        <w:rPr>
          <w:rFonts w:cstheme="minorHAnsi"/>
          <w:szCs w:val="18"/>
        </w:rPr>
        <w:t xml:space="preserve">attempted to attach the </w:t>
      </w:r>
      <w:r w:rsidR="005B1433" w:rsidRPr="006164D1">
        <w:rPr>
          <w:rFonts w:cstheme="minorHAnsi"/>
          <w:szCs w:val="18"/>
        </w:rPr>
        <w:t>model compound, 7-hydroxy</w:t>
      </w:r>
      <w:r w:rsidR="00EF73E2" w:rsidRPr="006164D1">
        <w:rPr>
          <w:rFonts w:cstheme="minorHAnsi"/>
          <w:szCs w:val="18"/>
        </w:rPr>
        <w:t>coumarin</w:t>
      </w:r>
      <w:r w:rsidR="00912DDC" w:rsidRPr="006164D1">
        <w:rPr>
          <w:rFonts w:cstheme="minorHAnsi"/>
          <w:szCs w:val="18"/>
        </w:rPr>
        <w:t xml:space="preserve"> (</w:t>
      </w:r>
      <w:r w:rsidR="00912DDC" w:rsidRPr="006164D1">
        <w:rPr>
          <w:rFonts w:cstheme="minorHAnsi"/>
          <w:b/>
          <w:szCs w:val="18"/>
        </w:rPr>
        <w:t>2</w:t>
      </w:r>
      <w:r w:rsidR="00912DDC" w:rsidRPr="006164D1">
        <w:rPr>
          <w:rFonts w:cstheme="minorHAnsi"/>
          <w:szCs w:val="18"/>
        </w:rPr>
        <w:t>)</w:t>
      </w:r>
      <w:r w:rsidRPr="006164D1">
        <w:rPr>
          <w:rFonts w:cstheme="minorHAnsi"/>
          <w:szCs w:val="18"/>
        </w:rPr>
        <w:t xml:space="preserve"> in the final step</w:t>
      </w:r>
      <w:r w:rsidR="000819AC" w:rsidRPr="006164D1">
        <w:rPr>
          <w:rFonts w:cstheme="minorHAnsi"/>
          <w:szCs w:val="18"/>
        </w:rPr>
        <w:t xml:space="preserve"> (Figure 3, route 1)</w:t>
      </w:r>
      <w:r w:rsidRPr="006164D1">
        <w:rPr>
          <w:rFonts w:cstheme="minorHAnsi"/>
          <w:szCs w:val="18"/>
        </w:rPr>
        <w:t xml:space="preserve">, </w:t>
      </w:r>
      <w:r w:rsidR="008D42C4" w:rsidRPr="006164D1">
        <w:rPr>
          <w:rFonts w:cstheme="minorHAnsi"/>
          <w:szCs w:val="18"/>
        </w:rPr>
        <w:t>in order to minimise the amount of payload</w:t>
      </w:r>
      <w:r w:rsidR="000819AC" w:rsidRPr="006164D1">
        <w:rPr>
          <w:rFonts w:cstheme="minorHAnsi"/>
          <w:szCs w:val="18"/>
        </w:rPr>
        <w:t xml:space="preserve"> </w:t>
      </w:r>
      <w:r w:rsidR="008D42C4" w:rsidRPr="006164D1">
        <w:rPr>
          <w:rFonts w:cstheme="minorHAnsi"/>
          <w:szCs w:val="18"/>
        </w:rPr>
        <w:t>that is required</w:t>
      </w:r>
      <w:r w:rsidRPr="006164D1">
        <w:rPr>
          <w:rFonts w:cstheme="minorHAnsi"/>
          <w:szCs w:val="18"/>
        </w:rPr>
        <w:t>. First, 4-aminobenzyl alcohol</w:t>
      </w:r>
      <w:r w:rsidR="00E95AF7" w:rsidRPr="006164D1">
        <w:rPr>
          <w:rFonts w:cstheme="minorHAnsi"/>
          <w:szCs w:val="18"/>
        </w:rPr>
        <w:t xml:space="preserve"> </w:t>
      </w:r>
      <w:r w:rsidR="00B33061" w:rsidRPr="006164D1">
        <w:rPr>
          <w:rFonts w:cstheme="minorHAnsi"/>
          <w:szCs w:val="18"/>
        </w:rPr>
        <w:t>(</w:t>
      </w:r>
      <w:r w:rsidR="00E95AF7" w:rsidRPr="006164D1">
        <w:rPr>
          <w:rFonts w:cstheme="minorHAnsi"/>
          <w:b/>
          <w:szCs w:val="18"/>
        </w:rPr>
        <w:t>3</w:t>
      </w:r>
      <w:r w:rsidR="00B33061" w:rsidRPr="006164D1">
        <w:rPr>
          <w:rFonts w:cstheme="minorHAnsi"/>
          <w:szCs w:val="18"/>
        </w:rPr>
        <w:t>)</w:t>
      </w:r>
      <w:r w:rsidRPr="006164D1">
        <w:rPr>
          <w:rFonts w:cstheme="minorHAnsi"/>
          <w:szCs w:val="18"/>
        </w:rPr>
        <w:t xml:space="preserve"> was </w:t>
      </w:r>
      <w:r w:rsidR="00E95AF7" w:rsidRPr="006164D1">
        <w:rPr>
          <w:rFonts w:cstheme="minorHAnsi"/>
          <w:szCs w:val="18"/>
        </w:rPr>
        <w:t xml:space="preserve">reacted with </w:t>
      </w:r>
      <w:r w:rsidR="006B1CC8" w:rsidRPr="006164D1">
        <w:rPr>
          <w:rFonts w:cstheme="minorHAnsi"/>
          <w:i/>
          <w:szCs w:val="18"/>
        </w:rPr>
        <w:t>tert</w:t>
      </w:r>
      <w:r w:rsidR="006B1CC8" w:rsidRPr="006164D1">
        <w:rPr>
          <w:rFonts w:cstheme="minorHAnsi"/>
          <w:szCs w:val="18"/>
        </w:rPr>
        <w:t xml:space="preserve">-butyl </w:t>
      </w:r>
      <w:proofErr w:type="spellStart"/>
      <w:r w:rsidR="006B1CC8" w:rsidRPr="006164D1">
        <w:rPr>
          <w:rFonts w:cstheme="minorHAnsi"/>
          <w:szCs w:val="18"/>
        </w:rPr>
        <w:t>dimethylsilyl</w:t>
      </w:r>
      <w:proofErr w:type="spellEnd"/>
      <w:r w:rsidR="006B1CC8" w:rsidRPr="006164D1">
        <w:rPr>
          <w:rFonts w:cstheme="minorHAnsi"/>
          <w:szCs w:val="18"/>
        </w:rPr>
        <w:t xml:space="preserve"> chloride (</w:t>
      </w:r>
      <w:proofErr w:type="spellStart"/>
      <w:r w:rsidR="00E95AF7" w:rsidRPr="006164D1">
        <w:rPr>
          <w:rFonts w:cstheme="minorHAnsi"/>
          <w:szCs w:val="18"/>
        </w:rPr>
        <w:t>TBSCl</w:t>
      </w:r>
      <w:proofErr w:type="spellEnd"/>
      <w:r w:rsidR="006B1CC8" w:rsidRPr="006164D1">
        <w:rPr>
          <w:rFonts w:cstheme="minorHAnsi"/>
          <w:szCs w:val="18"/>
        </w:rPr>
        <w:t>)</w:t>
      </w:r>
      <w:r w:rsidR="00E95AF7" w:rsidRPr="006164D1">
        <w:rPr>
          <w:rFonts w:cstheme="minorHAnsi"/>
          <w:szCs w:val="18"/>
        </w:rPr>
        <w:t xml:space="preserve"> to give </w:t>
      </w:r>
      <w:r w:rsidR="00E95AF7" w:rsidRPr="006164D1">
        <w:rPr>
          <w:rFonts w:cstheme="minorHAnsi"/>
          <w:b/>
          <w:szCs w:val="18"/>
        </w:rPr>
        <w:t>4</w:t>
      </w:r>
      <w:r w:rsidRPr="006164D1">
        <w:rPr>
          <w:rFonts w:cstheme="minorHAnsi"/>
          <w:szCs w:val="18"/>
        </w:rPr>
        <w:t xml:space="preserve"> in 77% yield. This was followed by </w:t>
      </w:r>
      <w:r w:rsidR="00E95AF7" w:rsidRPr="006164D1">
        <w:rPr>
          <w:rFonts w:cstheme="minorHAnsi"/>
          <w:szCs w:val="18"/>
        </w:rPr>
        <w:t>reaction with</w:t>
      </w:r>
      <w:r w:rsidR="000819AC" w:rsidRPr="006164D1">
        <w:rPr>
          <w:rFonts w:cstheme="minorHAnsi"/>
          <w:szCs w:val="18"/>
        </w:rPr>
        <w:t xml:space="preserve"> </w:t>
      </w:r>
      <w:proofErr w:type="spellStart"/>
      <w:r w:rsidR="000819AC" w:rsidRPr="006164D1">
        <w:rPr>
          <w:rFonts w:cstheme="minorHAnsi"/>
          <w:szCs w:val="18"/>
        </w:rPr>
        <w:t>triphosgene</w:t>
      </w:r>
      <w:proofErr w:type="spellEnd"/>
      <w:r w:rsidR="00E95AF7" w:rsidRPr="006164D1">
        <w:rPr>
          <w:rFonts w:cstheme="minorHAnsi"/>
          <w:szCs w:val="18"/>
        </w:rPr>
        <w:t xml:space="preserve"> to generate isocyanate </w:t>
      </w:r>
      <w:r w:rsidR="00E95AF7" w:rsidRPr="006164D1">
        <w:rPr>
          <w:rFonts w:cstheme="minorHAnsi"/>
          <w:b/>
          <w:szCs w:val="18"/>
        </w:rPr>
        <w:t>5</w:t>
      </w:r>
      <w:r w:rsidR="00777A16" w:rsidRPr="006164D1">
        <w:rPr>
          <w:rFonts w:cstheme="minorHAnsi"/>
          <w:szCs w:val="18"/>
        </w:rPr>
        <w:t xml:space="preserve"> and </w:t>
      </w:r>
      <w:r w:rsidRPr="006164D1">
        <w:rPr>
          <w:rFonts w:cstheme="minorHAnsi"/>
          <w:szCs w:val="18"/>
        </w:rPr>
        <w:t>then react</w:t>
      </w:r>
      <w:r w:rsidR="000819AC" w:rsidRPr="006164D1">
        <w:rPr>
          <w:rFonts w:cstheme="minorHAnsi"/>
          <w:szCs w:val="18"/>
        </w:rPr>
        <w:t xml:space="preserve">ion </w:t>
      </w:r>
      <w:r w:rsidRPr="006164D1">
        <w:rPr>
          <w:rFonts w:cstheme="minorHAnsi"/>
          <w:szCs w:val="18"/>
        </w:rPr>
        <w:t>with TCO</w:t>
      </w:r>
      <w:r w:rsidR="006B1CC8" w:rsidRPr="006164D1">
        <w:rPr>
          <w:rFonts w:cstheme="minorHAnsi"/>
          <w:szCs w:val="18"/>
        </w:rPr>
        <w:t>-OH</w:t>
      </w:r>
      <w:r w:rsidRPr="006164D1">
        <w:rPr>
          <w:rFonts w:cstheme="minorHAnsi"/>
          <w:szCs w:val="18"/>
        </w:rPr>
        <w:t xml:space="preserve"> to give desired carbamate</w:t>
      </w:r>
      <w:r w:rsidR="00E95AF7" w:rsidRPr="006164D1">
        <w:rPr>
          <w:rFonts w:cstheme="minorHAnsi"/>
          <w:szCs w:val="18"/>
        </w:rPr>
        <w:t xml:space="preserve"> </w:t>
      </w:r>
      <w:r w:rsidR="00E95AF7" w:rsidRPr="006164D1">
        <w:rPr>
          <w:rFonts w:cstheme="minorHAnsi"/>
          <w:b/>
          <w:szCs w:val="18"/>
        </w:rPr>
        <w:t>6</w:t>
      </w:r>
      <w:r w:rsidRPr="006164D1">
        <w:rPr>
          <w:rFonts w:cstheme="minorHAnsi"/>
          <w:szCs w:val="18"/>
        </w:rPr>
        <w:t xml:space="preserve"> (10% yield over 2 steps). </w:t>
      </w:r>
      <w:r w:rsidR="00196128" w:rsidRPr="006164D1">
        <w:rPr>
          <w:rFonts w:cstheme="minorHAnsi"/>
          <w:szCs w:val="18"/>
        </w:rPr>
        <w:t>This yield</w:t>
      </w:r>
      <w:r w:rsidR="002C3FC2" w:rsidRPr="006164D1">
        <w:rPr>
          <w:rFonts w:cstheme="minorHAnsi"/>
          <w:szCs w:val="18"/>
        </w:rPr>
        <w:t xml:space="preserve"> is comparable to the previous</w:t>
      </w:r>
      <w:r w:rsidR="00196128" w:rsidRPr="006164D1">
        <w:rPr>
          <w:rFonts w:cstheme="minorHAnsi"/>
          <w:szCs w:val="18"/>
        </w:rPr>
        <w:t>ly</w:t>
      </w:r>
      <w:r w:rsidR="002C3FC2" w:rsidRPr="006164D1">
        <w:rPr>
          <w:rFonts w:cstheme="minorHAnsi"/>
          <w:szCs w:val="18"/>
        </w:rPr>
        <w:t xml:space="preserve"> report</w:t>
      </w:r>
      <w:r w:rsidR="00196128" w:rsidRPr="006164D1">
        <w:rPr>
          <w:rFonts w:cstheme="minorHAnsi"/>
          <w:szCs w:val="18"/>
        </w:rPr>
        <w:t>ed one-step reaction</w:t>
      </w:r>
      <w:r w:rsidR="002C3FC2" w:rsidRPr="006164D1">
        <w:rPr>
          <w:rFonts w:cstheme="minorHAnsi"/>
          <w:szCs w:val="18"/>
        </w:rPr>
        <w:t xml:space="preserve"> of TCO</w:t>
      </w:r>
      <w:r w:rsidR="00196128" w:rsidRPr="006164D1">
        <w:rPr>
          <w:rFonts w:cstheme="minorHAnsi"/>
          <w:szCs w:val="18"/>
        </w:rPr>
        <w:t>-OH</w:t>
      </w:r>
      <w:r w:rsidR="002C3FC2" w:rsidRPr="006164D1">
        <w:rPr>
          <w:rFonts w:cstheme="minorHAnsi"/>
          <w:szCs w:val="18"/>
        </w:rPr>
        <w:t xml:space="preserve"> </w:t>
      </w:r>
      <w:r w:rsidR="00196128" w:rsidRPr="006164D1">
        <w:rPr>
          <w:rFonts w:cstheme="minorHAnsi"/>
          <w:szCs w:val="18"/>
        </w:rPr>
        <w:t xml:space="preserve">with commercial benzyl </w:t>
      </w:r>
      <w:r w:rsidR="002C3FC2" w:rsidRPr="006164D1">
        <w:rPr>
          <w:rFonts w:cstheme="minorHAnsi"/>
          <w:szCs w:val="18"/>
        </w:rPr>
        <w:t>isocyanate</w:t>
      </w:r>
      <w:r w:rsidR="00B33061" w:rsidRPr="006164D1">
        <w:rPr>
          <w:rFonts w:cstheme="minorHAnsi"/>
          <w:szCs w:val="18"/>
        </w:rPr>
        <w:t>,</w:t>
      </w:r>
      <w:r w:rsidR="002C3FC2" w:rsidRPr="006164D1">
        <w:rPr>
          <w:rFonts w:cstheme="minorHAnsi"/>
          <w:szCs w:val="18"/>
        </w:rPr>
        <w:t xml:space="preserve"> which g</w:t>
      </w:r>
      <w:r w:rsidR="00196128" w:rsidRPr="006164D1">
        <w:rPr>
          <w:rFonts w:cstheme="minorHAnsi"/>
          <w:szCs w:val="18"/>
        </w:rPr>
        <w:t>ave</w:t>
      </w:r>
      <w:r w:rsidR="002C3FC2" w:rsidRPr="006164D1">
        <w:rPr>
          <w:rFonts w:cstheme="minorHAnsi"/>
          <w:szCs w:val="18"/>
        </w:rPr>
        <w:t xml:space="preserve"> yields of </w:t>
      </w:r>
      <w:r w:rsidR="00196128" w:rsidRPr="006164D1">
        <w:rPr>
          <w:rFonts w:cstheme="minorHAnsi"/>
          <w:szCs w:val="18"/>
        </w:rPr>
        <w:t>21</w:t>
      </w:r>
      <w:r w:rsidR="00196128" w:rsidRPr="006164D1">
        <w:rPr>
          <w:rFonts w:cstheme="minorHAnsi"/>
          <w:szCs w:val="18"/>
        </w:rPr>
        <w:sym w:font="Symbol" w:char="F02D"/>
      </w:r>
      <w:r w:rsidR="00196128" w:rsidRPr="006164D1">
        <w:rPr>
          <w:rFonts w:cstheme="minorHAnsi"/>
          <w:szCs w:val="18"/>
        </w:rPr>
        <w:t xml:space="preserve">37% with reaction times of </w:t>
      </w:r>
      <w:r w:rsidR="00196128" w:rsidRPr="006164D1">
        <w:rPr>
          <w:rFonts w:cstheme="minorHAnsi"/>
          <w:szCs w:val="18"/>
        </w:rPr>
        <w:sym w:font="Symbol" w:char="F0B3"/>
      </w:r>
      <w:r w:rsidR="00196128" w:rsidRPr="006164D1">
        <w:rPr>
          <w:rFonts w:cstheme="minorHAnsi"/>
          <w:szCs w:val="18"/>
        </w:rPr>
        <w:t xml:space="preserve"> 3 days.</w:t>
      </w:r>
      <w:r w:rsidR="00196128" w:rsidRPr="006164D1">
        <w:rPr>
          <w:rFonts w:cstheme="minorHAnsi"/>
          <w:szCs w:val="18"/>
        </w:rPr>
        <w:fldChar w:fldCharType="begin" w:fldLock="1"/>
      </w:r>
      <w:r w:rsidR="0017698A" w:rsidRPr="006164D1">
        <w:rPr>
          <w:rFonts w:cstheme="minorHAnsi"/>
          <w:szCs w:val="18"/>
        </w:rPr>
        <w:instrText>ADDIN CSL_CITATION {"citationItems":[{"id":"ITEM-1","itemData":{"DOI":"10.1002/anie.201305969","ISBN":"1521-3773 (Electronic)\\r1433-7851 (Linking)","ISSN":"14337851","PMID":"24281986","abstract":"Eliminated without a trace: The fastest click reaction, the highly selective inverse-electron-demand Diels-Alder reaction, has been modified to enable selective bioorthogonal release. Thus, the click reaction of a tetrazine with a drug-bound trans-cyclooctene caused the instantaneous release of the drug and CO2 . One possible application is the chemically triggered release, and thereby activation, of a drug from a tumor-bound antibody-drug conjugate.","author":[{"dropping-particle":"","family":"Versteegen","given":"Ron M.","non-dropping-particle":"","parse-names":false,"suffix":""},{"dropping-particle":"","family":"Rossin","given":"Raffaella","non-dropping-particle":"","parse-names":false,"suffix":""},{"dropping-particle":"","family":"Hoeve","given":"Wolter","non-dropping-particle":"ten","parse-names":false,"suffix":""},{"dropping-particle":"","family":"Janssen","given":"Henk M.","non-dropping-particle":"","parse-names":false,"suffix":""},{"dropping-particle":"","family":"Robillard","given":"Marc S.","non-dropping-particle":"","parse-names":false,"suffix":""}],"container-title":"Angewandte Chemie., International Edition","id":"ITEM-1","issue":"52","issued":{"date-parts":[["2013"]]},"note":"TCO characterisation","page":"14112-14116","title":"Click to release: Instantaneous doxorubicin elimination upon tetrazine ligation","type":"article-journal","volume":"52"},"uris":["http://www.mendeley.com/documents/?uuid=8689fdd8-8adb-3f48-89ae-521106f8da73"]},{"id":"ITEM-2","itemData":{"abstract":"US2016/106859","author":[{"dropping-particle":"","family":"Robillard","given":"M. S","non-dropping-particle":"","parse-names":false,"suffix":""},{"dropping-particle":"","family":"Janssen","given":"H. M","non-dropping-particle":"","parse-names":false,"suffix":""},{"dropping-particle":"","family":"Hoeve","given":"W","non-dropping-particle":"ten","parse-names":false,"suffix":""},{"dropping-particle":"","family":"Versteegen","given":"R. M","non-dropping-particle":"","parse-names":false,"suffix":""},{"dropping-particle":"","family":"Rossin","given":"R","non-dropping-particle":"","parse-names":false,"suffix":""}],"id":"ITEM-2","issued":{"date-parts":[["0"]]},"page":"US Pat., 2016106859 (A1), 2016","title":"Bio-orthogonal drug activation","type":"article-journal"},"uris":["http://www.mendeley.com/documents/?uuid=299a0bf8-4a35-3309-994b-c862f1b6cc9a"]}],"mendeley":{"formattedCitation":"&lt;sup&gt;17,28&lt;/sup&gt;","plainTextFormattedCitation":"17,28","previouslyFormattedCitation":"&lt;sup&gt;17,28&lt;/sup&gt;"},"properties":{"noteIndex":0},"schema":"https://github.com/citation-style-language/schema/raw/master/csl-citation.json"}</w:instrText>
      </w:r>
      <w:r w:rsidR="00196128" w:rsidRPr="006164D1">
        <w:rPr>
          <w:rFonts w:cstheme="minorHAnsi"/>
          <w:szCs w:val="18"/>
        </w:rPr>
        <w:fldChar w:fldCharType="separate"/>
      </w:r>
      <w:r w:rsidR="00751B21" w:rsidRPr="006164D1">
        <w:rPr>
          <w:rFonts w:cstheme="minorHAnsi"/>
          <w:noProof/>
          <w:szCs w:val="18"/>
          <w:vertAlign w:val="superscript"/>
        </w:rPr>
        <w:t>17,28</w:t>
      </w:r>
      <w:r w:rsidR="00196128" w:rsidRPr="006164D1">
        <w:rPr>
          <w:rFonts w:cstheme="minorHAnsi"/>
          <w:szCs w:val="18"/>
        </w:rPr>
        <w:fldChar w:fldCharType="end"/>
      </w:r>
    </w:p>
    <w:p w14:paraId="36962900" w14:textId="23A06E03" w:rsidR="00CA7326" w:rsidRPr="006164D1" w:rsidRDefault="00CA7326" w:rsidP="00591276">
      <w:pPr>
        <w:pStyle w:val="P1withIndendation"/>
        <w:ind w:firstLine="0"/>
        <w:rPr>
          <w:rFonts w:cstheme="minorHAnsi"/>
          <w:b/>
          <w:szCs w:val="18"/>
        </w:rPr>
        <w:sectPr w:rsidR="00CA7326" w:rsidRPr="006164D1" w:rsidSect="004B67E8">
          <w:type w:val="continuous"/>
          <w:pgSz w:w="11907" w:h="16840" w:code="9"/>
          <w:pgMar w:top="1009" w:right="851" w:bottom="1758" w:left="851" w:header="851" w:footer="1049" w:gutter="0"/>
          <w:cols w:space="227"/>
          <w:titlePg/>
          <w:docGrid w:linePitch="360"/>
        </w:sectPr>
      </w:pPr>
      <w:r w:rsidRPr="006164D1">
        <w:rPr>
          <w:rFonts w:cstheme="minorHAnsi"/>
          <w:noProof/>
          <w:szCs w:val="18"/>
          <w:lang w:eastAsia="en-GB"/>
        </w:rPr>
        <w:drawing>
          <wp:anchor distT="0" distB="0" distL="114300" distR="114300" simplePos="0" relativeHeight="251668480" behindDoc="0" locked="0" layoutInCell="1" allowOverlap="1" wp14:anchorId="60D8AD8C" wp14:editId="148CF9FE">
            <wp:simplePos x="0" y="0"/>
            <wp:positionH relativeFrom="column">
              <wp:posOffset>97155</wp:posOffset>
            </wp:positionH>
            <wp:positionV relativeFrom="paragraph">
              <wp:posOffset>209550</wp:posOffset>
            </wp:positionV>
            <wp:extent cx="6168390" cy="2795905"/>
            <wp:effectExtent l="0" t="0" r="3810" b="4445"/>
            <wp:wrapTight wrapText="bothSides">
              <wp:wrapPolygon edited="0">
                <wp:start x="0" y="0"/>
                <wp:lineTo x="0" y="21487"/>
                <wp:lineTo x="21547" y="21487"/>
                <wp:lineTo x="21547"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ynthesis figure 3.png"/>
                    <pic:cNvPicPr/>
                  </pic:nvPicPr>
                  <pic:blipFill>
                    <a:blip r:embed="rId16">
                      <a:extLst>
                        <a:ext uri="{28A0092B-C50C-407E-A947-70E740481C1C}">
                          <a14:useLocalDpi xmlns:a14="http://schemas.microsoft.com/office/drawing/2010/main" val="0"/>
                        </a:ext>
                      </a:extLst>
                    </a:blip>
                    <a:stretch>
                      <a:fillRect/>
                    </a:stretch>
                  </pic:blipFill>
                  <pic:spPr>
                    <a:xfrm>
                      <a:off x="0" y="0"/>
                      <a:ext cx="6168390" cy="2795905"/>
                    </a:xfrm>
                    <a:prstGeom prst="rect">
                      <a:avLst/>
                    </a:prstGeom>
                  </pic:spPr>
                </pic:pic>
              </a:graphicData>
            </a:graphic>
            <wp14:sizeRelH relativeFrom="page">
              <wp14:pctWidth>0</wp14:pctWidth>
            </wp14:sizeRelH>
            <wp14:sizeRelV relativeFrom="page">
              <wp14:pctHeight>0</wp14:pctHeight>
            </wp14:sizeRelV>
          </wp:anchor>
        </w:drawing>
      </w:r>
    </w:p>
    <w:p w14:paraId="7186EA73" w14:textId="3D7EF87A" w:rsidR="004B67E8" w:rsidRPr="006164D1" w:rsidRDefault="00591276" w:rsidP="00591276">
      <w:pPr>
        <w:pStyle w:val="P1withIndendation"/>
        <w:ind w:firstLine="0"/>
        <w:rPr>
          <w:rFonts w:cstheme="minorHAnsi"/>
          <w:szCs w:val="18"/>
        </w:rPr>
      </w:pPr>
      <w:r w:rsidRPr="006164D1">
        <w:rPr>
          <w:rFonts w:cstheme="minorHAnsi"/>
          <w:b/>
          <w:szCs w:val="18"/>
        </w:rPr>
        <w:t>Fig. 3.</w:t>
      </w:r>
      <w:r w:rsidRPr="006164D1">
        <w:rPr>
          <w:rFonts w:cstheme="minorHAnsi"/>
          <w:szCs w:val="18"/>
        </w:rPr>
        <w:t xml:space="preserve"> Synthetic routes to TCO-carbamate benzyl ether linkers. </w:t>
      </w:r>
      <w:r w:rsidRPr="006164D1">
        <w:rPr>
          <w:rFonts w:cstheme="minorHAnsi"/>
          <w:b/>
          <w:szCs w:val="18"/>
        </w:rPr>
        <w:t>Route 1</w:t>
      </w:r>
      <w:r w:rsidRPr="006164D1">
        <w:rPr>
          <w:rFonts w:cstheme="minorHAnsi"/>
          <w:szCs w:val="18"/>
        </w:rPr>
        <w:t xml:space="preserve">. Conditions: </w:t>
      </w:r>
      <w:r w:rsidRPr="006164D1">
        <w:rPr>
          <w:rFonts w:cstheme="minorHAnsi"/>
          <w:b/>
          <w:szCs w:val="18"/>
        </w:rPr>
        <w:t>a.</w:t>
      </w:r>
      <w:r w:rsidRPr="006164D1">
        <w:rPr>
          <w:rFonts w:cstheme="minorHAnsi"/>
          <w:szCs w:val="18"/>
        </w:rPr>
        <w:t xml:space="preserve"> </w:t>
      </w:r>
      <w:proofErr w:type="spellStart"/>
      <w:r w:rsidRPr="006164D1">
        <w:rPr>
          <w:rFonts w:cstheme="minorHAnsi"/>
          <w:szCs w:val="18"/>
        </w:rPr>
        <w:t>TBSCl</w:t>
      </w:r>
      <w:proofErr w:type="spellEnd"/>
      <w:r w:rsidRPr="006164D1">
        <w:rPr>
          <w:rFonts w:cstheme="minorHAnsi"/>
          <w:szCs w:val="18"/>
        </w:rPr>
        <w:t xml:space="preserve"> (1.1 equiv.), imidazole, CH</w:t>
      </w:r>
      <w:r w:rsidRPr="006164D1">
        <w:rPr>
          <w:rFonts w:cstheme="minorHAnsi"/>
          <w:szCs w:val="18"/>
          <w:vertAlign w:val="subscript"/>
        </w:rPr>
        <w:t>2</w:t>
      </w:r>
      <w:r w:rsidRPr="006164D1">
        <w:rPr>
          <w:rFonts w:cstheme="minorHAnsi"/>
          <w:szCs w:val="18"/>
        </w:rPr>
        <w:t>Cl</w:t>
      </w:r>
      <w:r w:rsidRPr="006164D1">
        <w:rPr>
          <w:rFonts w:cstheme="minorHAnsi"/>
          <w:szCs w:val="18"/>
          <w:vertAlign w:val="subscript"/>
        </w:rPr>
        <w:t>2</w:t>
      </w:r>
      <w:r w:rsidRPr="006164D1">
        <w:rPr>
          <w:rFonts w:cstheme="minorHAnsi"/>
          <w:szCs w:val="18"/>
        </w:rPr>
        <w:t xml:space="preserve">, rt, 24 h; </w:t>
      </w:r>
      <w:r w:rsidRPr="006164D1">
        <w:rPr>
          <w:rFonts w:cstheme="minorHAnsi"/>
          <w:b/>
          <w:szCs w:val="18"/>
        </w:rPr>
        <w:t>b.</w:t>
      </w:r>
      <w:r w:rsidRPr="006164D1">
        <w:rPr>
          <w:rFonts w:cstheme="minorHAnsi"/>
          <w:szCs w:val="18"/>
        </w:rPr>
        <w:t xml:space="preserve"> </w:t>
      </w:r>
      <w:proofErr w:type="spellStart"/>
      <w:r w:rsidRPr="006164D1">
        <w:rPr>
          <w:rFonts w:cstheme="minorHAnsi"/>
          <w:szCs w:val="18"/>
        </w:rPr>
        <w:t>triphosgene</w:t>
      </w:r>
      <w:proofErr w:type="spellEnd"/>
      <w:r w:rsidRPr="006164D1">
        <w:rPr>
          <w:rFonts w:cstheme="minorHAnsi"/>
          <w:szCs w:val="18"/>
        </w:rPr>
        <w:t xml:space="preserve"> (0.4 equiv.), NEt</w:t>
      </w:r>
      <w:r w:rsidRPr="006164D1">
        <w:rPr>
          <w:rFonts w:cstheme="minorHAnsi"/>
          <w:szCs w:val="18"/>
          <w:vertAlign w:val="subscript"/>
        </w:rPr>
        <w:t>3</w:t>
      </w:r>
      <w:r w:rsidRPr="006164D1">
        <w:rPr>
          <w:rFonts w:cstheme="minorHAnsi"/>
          <w:szCs w:val="18"/>
        </w:rPr>
        <w:t xml:space="preserve"> (1.1 equiv.), toluene, 70 °C, 3 h; </w:t>
      </w:r>
      <w:r w:rsidRPr="006164D1">
        <w:rPr>
          <w:rFonts w:cstheme="minorHAnsi"/>
          <w:b/>
          <w:szCs w:val="18"/>
        </w:rPr>
        <w:t>c.</w:t>
      </w:r>
      <w:r w:rsidRPr="006164D1">
        <w:rPr>
          <w:rFonts w:cstheme="minorHAnsi"/>
          <w:szCs w:val="18"/>
        </w:rPr>
        <w:t xml:space="preserve"> TCO</w:t>
      </w:r>
      <w:r w:rsidR="006B1CC8" w:rsidRPr="006164D1">
        <w:rPr>
          <w:rFonts w:cstheme="minorHAnsi"/>
          <w:szCs w:val="18"/>
        </w:rPr>
        <w:t>-OH</w:t>
      </w:r>
      <w:r w:rsidRPr="006164D1">
        <w:rPr>
          <w:rFonts w:cstheme="minorHAnsi"/>
          <w:szCs w:val="18"/>
        </w:rPr>
        <w:t xml:space="preserve"> (0.8 equiv.), NEt</w:t>
      </w:r>
      <w:r w:rsidRPr="006164D1">
        <w:rPr>
          <w:rFonts w:cstheme="minorHAnsi"/>
          <w:szCs w:val="18"/>
          <w:vertAlign w:val="subscript"/>
        </w:rPr>
        <w:t xml:space="preserve">3 </w:t>
      </w:r>
      <w:r w:rsidRPr="006164D1">
        <w:rPr>
          <w:rFonts w:cstheme="minorHAnsi"/>
          <w:szCs w:val="18"/>
        </w:rPr>
        <w:t xml:space="preserve">(0.9 equiv.), toluene, </w:t>
      </w:r>
      <w:r w:rsidR="00781C72" w:rsidRPr="006164D1">
        <w:rPr>
          <w:rFonts w:cstheme="minorHAnsi"/>
          <w:szCs w:val="18"/>
        </w:rPr>
        <w:t>rt</w:t>
      </w:r>
      <w:r w:rsidRPr="006164D1">
        <w:rPr>
          <w:rFonts w:cstheme="minorHAnsi"/>
          <w:szCs w:val="18"/>
        </w:rPr>
        <w:t xml:space="preserve">, 16 h; </w:t>
      </w:r>
      <w:r w:rsidRPr="006164D1">
        <w:rPr>
          <w:rFonts w:cstheme="minorHAnsi"/>
          <w:b/>
          <w:szCs w:val="18"/>
        </w:rPr>
        <w:t>d.</w:t>
      </w:r>
      <w:r w:rsidRPr="006164D1">
        <w:rPr>
          <w:rFonts w:cstheme="minorHAnsi"/>
          <w:szCs w:val="18"/>
        </w:rPr>
        <w:t xml:space="preserve"> HCl (1 M), MeOH, </w:t>
      </w:r>
      <w:r w:rsidR="00781C72" w:rsidRPr="006164D1">
        <w:rPr>
          <w:rFonts w:cstheme="minorHAnsi"/>
          <w:szCs w:val="18"/>
        </w:rPr>
        <w:t>rt</w:t>
      </w:r>
      <w:r w:rsidRPr="006164D1">
        <w:rPr>
          <w:rFonts w:cstheme="minorHAnsi"/>
          <w:szCs w:val="18"/>
        </w:rPr>
        <w:t xml:space="preserve">, 1 h; </w:t>
      </w:r>
      <w:r w:rsidRPr="006164D1">
        <w:rPr>
          <w:rFonts w:cstheme="minorHAnsi"/>
          <w:b/>
          <w:szCs w:val="18"/>
        </w:rPr>
        <w:t>e.</w:t>
      </w:r>
      <w:r w:rsidRPr="006164D1">
        <w:rPr>
          <w:rFonts w:cstheme="minorHAnsi"/>
          <w:szCs w:val="18"/>
        </w:rPr>
        <w:t xml:space="preserve"> PBr</w:t>
      </w:r>
      <w:r w:rsidRPr="006164D1">
        <w:rPr>
          <w:rFonts w:cstheme="minorHAnsi"/>
          <w:szCs w:val="18"/>
          <w:vertAlign w:val="subscript"/>
        </w:rPr>
        <w:t>3</w:t>
      </w:r>
      <w:r w:rsidRPr="006164D1">
        <w:rPr>
          <w:rFonts w:cstheme="minorHAnsi"/>
          <w:szCs w:val="18"/>
        </w:rPr>
        <w:t xml:space="preserve"> (0.8 equiv.), Et</w:t>
      </w:r>
      <w:r w:rsidRPr="006164D1">
        <w:rPr>
          <w:rFonts w:cstheme="minorHAnsi"/>
          <w:szCs w:val="18"/>
          <w:vertAlign w:val="subscript"/>
        </w:rPr>
        <w:t>2</w:t>
      </w:r>
      <w:r w:rsidRPr="006164D1">
        <w:rPr>
          <w:rFonts w:cstheme="minorHAnsi"/>
          <w:szCs w:val="18"/>
        </w:rPr>
        <w:t xml:space="preserve">O, 0 </w:t>
      </w:r>
      <w:r w:rsidR="00781C72" w:rsidRPr="006164D1">
        <w:rPr>
          <w:rFonts w:cstheme="minorHAnsi"/>
          <w:szCs w:val="18"/>
        </w:rPr>
        <w:t>°</w:t>
      </w:r>
      <w:r w:rsidRPr="006164D1">
        <w:rPr>
          <w:rFonts w:cstheme="minorHAnsi"/>
          <w:szCs w:val="18"/>
        </w:rPr>
        <w:t xml:space="preserve">C, 16 h; </w:t>
      </w:r>
      <w:r w:rsidRPr="006164D1">
        <w:rPr>
          <w:rFonts w:cstheme="minorHAnsi"/>
          <w:b/>
          <w:szCs w:val="18"/>
        </w:rPr>
        <w:t>f.</w:t>
      </w:r>
      <w:r w:rsidRPr="006164D1">
        <w:rPr>
          <w:rFonts w:cstheme="minorHAnsi"/>
          <w:szCs w:val="18"/>
        </w:rPr>
        <w:t xml:space="preserve"> 7-hydroxycoumarin</w:t>
      </w:r>
      <w:r w:rsidR="00912DDC" w:rsidRPr="006164D1">
        <w:rPr>
          <w:rFonts w:cstheme="minorHAnsi"/>
          <w:szCs w:val="18"/>
        </w:rPr>
        <w:t xml:space="preserve"> (</w:t>
      </w:r>
      <w:r w:rsidR="00912DDC" w:rsidRPr="006164D1">
        <w:rPr>
          <w:rFonts w:cstheme="minorHAnsi"/>
          <w:b/>
          <w:szCs w:val="18"/>
        </w:rPr>
        <w:t>2</w:t>
      </w:r>
      <w:r w:rsidR="00912DDC" w:rsidRPr="006164D1">
        <w:rPr>
          <w:rFonts w:cstheme="minorHAnsi"/>
          <w:szCs w:val="18"/>
        </w:rPr>
        <w:t>)</w:t>
      </w:r>
      <w:r w:rsidRPr="006164D1">
        <w:rPr>
          <w:rFonts w:cstheme="minorHAnsi"/>
          <w:szCs w:val="18"/>
        </w:rPr>
        <w:t xml:space="preserve"> (1.5 equiv.), Cs</w:t>
      </w:r>
      <w:r w:rsidRPr="006164D1">
        <w:rPr>
          <w:rFonts w:cstheme="minorHAnsi"/>
          <w:szCs w:val="18"/>
          <w:vertAlign w:val="subscript"/>
        </w:rPr>
        <w:t>2</w:t>
      </w:r>
      <w:r w:rsidRPr="006164D1">
        <w:rPr>
          <w:rFonts w:cstheme="minorHAnsi"/>
          <w:szCs w:val="18"/>
        </w:rPr>
        <w:t>CO</w:t>
      </w:r>
      <w:r w:rsidRPr="006164D1">
        <w:rPr>
          <w:rFonts w:cstheme="minorHAnsi"/>
          <w:szCs w:val="18"/>
          <w:vertAlign w:val="subscript"/>
        </w:rPr>
        <w:t xml:space="preserve">3 </w:t>
      </w:r>
      <w:r w:rsidRPr="006164D1">
        <w:rPr>
          <w:rFonts w:cstheme="minorHAnsi"/>
          <w:szCs w:val="18"/>
        </w:rPr>
        <w:t xml:space="preserve">(2.0 equiv.), </w:t>
      </w:r>
      <w:proofErr w:type="spellStart"/>
      <w:r w:rsidRPr="006164D1">
        <w:rPr>
          <w:rFonts w:cstheme="minorHAnsi"/>
          <w:szCs w:val="18"/>
        </w:rPr>
        <w:t>MeCN</w:t>
      </w:r>
      <w:proofErr w:type="spellEnd"/>
      <w:r w:rsidRPr="006164D1">
        <w:rPr>
          <w:rFonts w:cstheme="minorHAnsi"/>
          <w:szCs w:val="18"/>
        </w:rPr>
        <w:t xml:space="preserve">, </w:t>
      </w:r>
      <w:r w:rsidR="00781C72" w:rsidRPr="006164D1">
        <w:rPr>
          <w:rFonts w:cstheme="minorHAnsi"/>
          <w:szCs w:val="18"/>
        </w:rPr>
        <w:t>rt</w:t>
      </w:r>
      <w:r w:rsidRPr="006164D1">
        <w:rPr>
          <w:rFonts w:cstheme="minorHAnsi"/>
          <w:szCs w:val="18"/>
        </w:rPr>
        <w:t xml:space="preserve">, 10 min. </w:t>
      </w:r>
      <w:r w:rsidRPr="006164D1">
        <w:rPr>
          <w:rFonts w:cstheme="minorHAnsi"/>
          <w:b/>
          <w:szCs w:val="18"/>
        </w:rPr>
        <w:t>Route 2</w:t>
      </w:r>
      <w:r w:rsidRPr="006164D1">
        <w:rPr>
          <w:rFonts w:cstheme="minorHAnsi"/>
          <w:szCs w:val="18"/>
        </w:rPr>
        <w:t xml:space="preserve">. Conditions: </w:t>
      </w:r>
      <w:r w:rsidRPr="006164D1">
        <w:rPr>
          <w:rFonts w:cstheme="minorHAnsi"/>
          <w:b/>
          <w:szCs w:val="18"/>
        </w:rPr>
        <w:t>g.</w:t>
      </w:r>
      <w:r w:rsidRPr="006164D1">
        <w:rPr>
          <w:rFonts w:cstheme="minorHAnsi"/>
          <w:szCs w:val="18"/>
        </w:rPr>
        <w:t xml:space="preserve"> Boc</w:t>
      </w:r>
      <w:r w:rsidRPr="006164D1">
        <w:rPr>
          <w:rFonts w:cstheme="minorHAnsi"/>
          <w:szCs w:val="18"/>
          <w:vertAlign w:val="subscript"/>
        </w:rPr>
        <w:t>2</w:t>
      </w:r>
      <w:r w:rsidRPr="006164D1">
        <w:rPr>
          <w:rFonts w:cstheme="minorHAnsi"/>
          <w:szCs w:val="18"/>
        </w:rPr>
        <w:t xml:space="preserve">O (1.1 equiv.), </w:t>
      </w:r>
      <w:r w:rsidR="006B1CC8" w:rsidRPr="006164D1">
        <w:rPr>
          <w:rFonts w:cstheme="minorHAnsi"/>
          <w:i/>
          <w:szCs w:val="18"/>
        </w:rPr>
        <w:t>N</w:t>
      </w:r>
      <w:r w:rsidR="006B1CC8" w:rsidRPr="006164D1">
        <w:rPr>
          <w:rFonts w:cstheme="minorHAnsi"/>
          <w:szCs w:val="18"/>
        </w:rPr>
        <w:t>,</w:t>
      </w:r>
      <w:r w:rsidR="006B1CC8" w:rsidRPr="006164D1">
        <w:rPr>
          <w:rFonts w:cstheme="minorHAnsi"/>
          <w:i/>
          <w:szCs w:val="18"/>
        </w:rPr>
        <w:t>N</w:t>
      </w:r>
      <w:r w:rsidR="006B1CC8" w:rsidRPr="006164D1">
        <w:rPr>
          <w:rFonts w:cstheme="minorHAnsi"/>
          <w:szCs w:val="18"/>
        </w:rPr>
        <w:t>-diisopropylethylamine</w:t>
      </w:r>
      <w:r w:rsidRPr="006164D1">
        <w:rPr>
          <w:rFonts w:cstheme="minorHAnsi"/>
          <w:szCs w:val="18"/>
        </w:rPr>
        <w:t xml:space="preserve"> (1.0 equiv.), THF, 75 °C, 20 h; </w:t>
      </w:r>
      <w:r w:rsidRPr="006164D1">
        <w:rPr>
          <w:rFonts w:cstheme="minorHAnsi"/>
          <w:b/>
          <w:szCs w:val="18"/>
        </w:rPr>
        <w:t>h.</w:t>
      </w:r>
      <w:r w:rsidRPr="006164D1">
        <w:rPr>
          <w:rFonts w:cstheme="minorHAnsi"/>
          <w:szCs w:val="18"/>
        </w:rPr>
        <w:t xml:space="preserve"> PBr</w:t>
      </w:r>
      <w:r w:rsidRPr="006164D1">
        <w:rPr>
          <w:rFonts w:cstheme="minorHAnsi"/>
          <w:szCs w:val="18"/>
          <w:vertAlign w:val="subscript"/>
        </w:rPr>
        <w:t>3</w:t>
      </w:r>
      <w:r w:rsidRPr="006164D1">
        <w:rPr>
          <w:rFonts w:cstheme="minorHAnsi"/>
          <w:szCs w:val="18"/>
        </w:rPr>
        <w:t xml:space="preserve"> (0.4 equiv.), Et</w:t>
      </w:r>
      <w:r w:rsidRPr="006164D1">
        <w:rPr>
          <w:rFonts w:cstheme="minorHAnsi"/>
          <w:szCs w:val="18"/>
          <w:vertAlign w:val="subscript"/>
        </w:rPr>
        <w:t>2</w:t>
      </w:r>
      <w:r w:rsidRPr="006164D1">
        <w:rPr>
          <w:rFonts w:cstheme="minorHAnsi"/>
          <w:szCs w:val="18"/>
        </w:rPr>
        <w:t xml:space="preserve">O, 0 °C, 20 h; </w:t>
      </w:r>
      <w:proofErr w:type="spellStart"/>
      <w:r w:rsidRPr="006164D1">
        <w:rPr>
          <w:rFonts w:cstheme="minorHAnsi"/>
          <w:b/>
          <w:szCs w:val="18"/>
        </w:rPr>
        <w:t>i</w:t>
      </w:r>
      <w:proofErr w:type="spellEnd"/>
      <w:r w:rsidRPr="006164D1">
        <w:rPr>
          <w:rFonts w:cstheme="minorHAnsi"/>
          <w:b/>
          <w:szCs w:val="18"/>
        </w:rPr>
        <w:t>.</w:t>
      </w:r>
      <w:r w:rsidRPr="006164D1">
        <w:rPr>
          <w:rFonts w:cstheme="minorHAnsi"/>
          <w:szCs w:val="18"/>
        </w:rPr>
        <w:t xml:space="preserve"> 7-hydroxycoumarin</w:t>
      </w:r>
      <w:r w:rsidR="00912DDC" w:rsidRPr="006164D1">
        <w:rPr>
          <w:rFonts w:cstheme="minorHAnsi"/>
          <w:szCs w:val="18"/>
        </w:rPr>
        <w:t xml:space="preserve"> (</w:t>
      </w:r>
      <w:r w:rsidR="00912DDC" w:rsidRPr="006164D1">
        <w:rPr>
          <w:rFonts w:cstheme="minorHAnsi"/>
          <w:b/>
          <w:szCs w:val="18"/>
        </w:rPr>
        <w:t>2</w:t>
      </w:r>
      <w:r w:rsidR="00912DDC" w:rsidRPr="006164D1">
        <w:rPr>
          <w:rFonts w:cstheme="minorHAnsi"/>
          <w:szCs w:val="18"/>
        </w:rPr>
        <w:t>)</w:t>
      </w:r>
      <w:r w:rsidRPr="006164D1">
        <w:rPr>
          <w:rFonts w:cstheme="minorHAnsi"/>
          <w:szCs w:val="18"/>
        </w:rPr>
        <w:t xml:space="preserve"> (1.5 equiv.), Cs</w:t>
      </w:r>
      <w:r w:rsidRPr="006164D1">
        <w:rPr>
          <w:rFonts w:cstheme="minorHAnsi"/>
          <w:szCs w:val="18"/>
          <w:vertAlign w:val="subscript"/>
        </w:rPr>
        <w:t>2</w:t>
      </w:r>
      <w:r w:rsidRPr="006164D1">
        <w:rPr>
          <w:rFonts w:cstheme="minorHAnsi"/>
          <w:szCs w:val="18"/>
        </w:rPr>
        <w:t>CO</w:t>
      </w:r>
      <w:r w:rsidRPr="006164D1">
        <w:rPr>
          <w:rFonts w:cstheme="minorHAnsi"/>
          <w:szCs w:val="18"/>
          <w:vertAlign w:val="subscript"/>
        </w:rPr>
        <w:t xml:space="preserve">3 </w:t>
      </w:r>
      <w:r w:rsidRPr="006164D1">
        <w:rPr>
          <w:rFonts w:cstheme="minorHAnsi"/>
          <w:szCs w:val="18"/>
        </w:rPr>
        <w:t xml:space="preserve">(4.5 equiv.), </w:t>
      </w:r>
      <w:proofErr w:type="spellStart"/>
      <w:r w:rsidRPr="006164D1">
        <w:rPr>
          <w:rFonts w:cstheme="minorHAnsi"/>
          <w:szCs w:val="18"/>
        </w:rPr>
        <w:t>MeCN</w:t>
      </w:r>
      <w:proofErr w:type="spellEnd"/>
      <w:r w:rsidRPr="006164D1">
        <w:rPr>
          <w:rFonts w:cstheme="minorHAnsi"/>
          <w:szCs w:val="18"/>
        </w:rPr>
        <w:t xml:space="preserve">, </w:t>
      </w:r>
      <w:r w:rsidR="00781C72" w:rsidRPr="006164D1">
        <w:rPr>
          <w:rFonts w:cstheme="minorHAnsi"/>
          <w:szCs w:val="18"/>
        </w:rPr>
        <w:t>rt</w:t>
      </w:r>
      <w:r w:rsidRPr="006164D1">
        <w:rPr>
          <w:rFonts w:cstheme="minorHAnsi"/>
          <w:szCs w:val="18"/>
        </w:rPr>
        <w:t>, 30 min or triclosan (1.1 equiv.), Cs</w:t>
      </w:r>
      <w:r w:rsidRPr="006164D1">
        <w:rPr>
          <w:rFonts w:cstheme="minorHAnsi"/>
          <w:szCs w:val="18"/>
          <w:vertAlign w:val="subscript"/>
        </w:rPr>
        <w:t>2</w:t>
      </w:r>
      <w:r w:rsidRPr="006164D1">
        <w:rPr>
          <w:rFonts w:cstheme="minorHAnsi"/>
          <w:szCs w:val="18"/>
        </w:rPr>
        <w:t>CO</w:t>
      </w:r>
      <w:r w:rsidRPr="006164D1">
        <w:rPr>
          <w:rFonts w:cstheme="minorHAnsi"/>
          <w:szCs w:val="18"/>
          <w:vertAlign w:val="subscript"/>
        </w:rPr>
        <w:t xml:space="preserve">3 </w:t>
      </w:r>
      <w:r w:rsidRPr="006164D1">
        <w:rPr>
          <w:rFonts w:cstheme="minorHAnsi"/>
          <w:szCs w:val="18"/>
        </w:rPr>
        <w:t xml:space="preserve">(2.0 equiv.), </w:t>
      </w:r>
      <w:proofErr w:type="spellStart"/>
      <w:r w:rsidRPr="006164D1">
        <w:rPr>
          <w:rFonts w:cstheme="minorHAnsi"/>
          <w:szCs w:val="18"/>
        </w:rPr>
        <w:t>MeCN</w:t>
      </w:r>
      <w:proofErr w:type="spellEnd"/>
      <w:r w:rsidRPr="006164D1">
        <w:rPr>
          <w:rFonts w:cstheme="minorHAnsi"/>
          <w:szCs w:val="18"/>
        </w:rPr>
        <w:t xml:space="preserve">, </w:t>
      </w:r>
      <w:r w:rsidR="00781C72" w:rsidRPr="006164D1">
        <w:rPr>
          <w:rFonts w:cstheme="minorHAnsi"/>
          <w:szCs w:val="18"/>
        </w:rPr>
        <w:t>rt</w:t>
      </w:r>
      <w:r w:rsidRPr="006164D1">
        <w:rPr>
          <w:rFonts w:cstheme="minorHAnsi"/>
          <w:szCs w:val="18"/>
        </w:rPr>
        <w:t xml:space="preserve">, 24 h; </w:t>
      </w:r>
      <w:r w:rsidRPr="006164D1">
        <w:rPr>
          <w:rFonts w:cstheme="minorHAnsi"/>
          <w:b/>
          <w:szCs w:val="18"/>
        </w:rPr>
        <w:t>j.</w:t>
      </w:r>
      <w:r w:rsidRPr="006164D1">
        <w:rPr>
          <w:rFonts w:cstheme="minorHAnsi"/>
          <w:szCs w:val="18"/>
        </w:rPr>
        <w:t xml:space="preserve"> HCl (4 M in dioxane), </w:t>
      </w:r>
      <w:r w:rsidR="00781C72" w:rsidRPr="006164D1">
        <w:rPr>
          <w:rFonts w:cstheme="minorHAnsi"/>
          <w:szCs w:val="18"/>
        </w:rPr>
        <w:t>rt</w:t>
      </w:r>
      <w:r w:rsidRPr="006164D1">
        <w:rPr>
          <w:rFonts w:cstheme="minorHAnsi"/>
          <w:szCs w:val="18"/>
        </w:rPr>
        <w:t>, 1</w:t>
      </w:r>
      <w:r w:rsidRPr="006164D1">
        <w:rPr>
          <w:rFonts w:cstheme="minorHAnsi"/>
          <w:szCs w:val="18"/>
        </w:rPr>
        <w:sym w:font="Symbol" w:char="F02D"/>
      </w:r>
      <w:r w:rsidRPr="006164D1">
        <w:rPr>
          <w:rFonts w:cstheme="minorHAnsi"/>
          <w:szCs w:val="18"/>
        </w:rPr>
        <w:t xml:space="preserve">5 h; </w:t>
      </w:r>
      <w:r w:rsidRPr="006164D1">
        <w:rPr>
          <w:rFonts w:cstheme="minorHAnsi"/>
          <w:b/>
          <w:szCs w:val="18"/>
        </w:rPr>
        <w:t>k.</w:t>
      </w:r>
      <w:r w:rsidRPr="006164D1">
        <w:rPr>
          <w:rFonts w:cstheme="minorHAnsi"/>
          <w:szCs w:val="18"/>
        </w:rPr>
        <w:t xml:space="preserve"> </w:t>
      </w:r>
      <w:proofErr w:type="spellStart"/>
      <w:r w:rsidRPr="006164D1">
        <w:rPr>
          <w:rFonts w:cstheme="minorHAnsi"/>
          <w:szCs w:val="18"/>
        </w:rPr>
        <w:t>triphosgene</w:t>
      </w:r>
      <w:proofErr w:type="spellEnd"/>
      <w:r w:rsidRPr="006164D1">
        <w:rPr>
          <w:rFonts w:cstheme="minorHAnsi"/>
          <w:szCs w:val="18"/>
        </w:rPr>
        <w:t xml:space="preserve"> (0.5 equiv.), dioxane, 60 °C, 5</w:t>
      </w:r>
      <w:r w:rsidRPr="006164D1">
        <w:rPr>
          <w:rFonts w:cstheme="minorHAnsi"/>
          <w:szCs w:val="18"/>
        </w:rPr>
        <w:sym w:font="Symbol" w:char="F02D"/>
      </w:r>
      <w:r w:rsidRPr="006164D1">
        <w:rPr>
          <w:rFonts w:cstheme="minorHAnsi"/>
          <w:szCs w:val="18"/>
        </w:rPr>
        <w:t xml:space="preserve">16 h; </w:t>
      </w:r>
      <w:r w:rsidRPr="006164D1">
        <w:rPr>
          <w:rFonts w:cstheme="minorHAnsi"/>
          <w:b/>
          <w:szCs w:val="18"/>
        </w:rPr>
        <w:t>l.</w:t>
      </w:r>
      <w:r w:rsidRPr="006164D1">
        <w:rPr>
          <w:rFonts w:cstheme="minorHAnsi"/>
          <w:szCs w:val="18"/>
        </w:rPr>
        <w:t xml:space="preserve"> TCO</w:t>
      </w:r>
      <w:r w:rsidR="00781C72" w:rsidRPr="006164D1">
        <w:rPr>
          <w:rFonts w:cstheme="minorHAnsi"/>
          <w:szCs w:val="18"/>
        </w:rPr>
        <w:t>-OH</w:t>
      </w:r>
      <w:r w:rsidRPr="006164D1">
        <w:rPr>
          <w:rFonts w:cstheme="minorHAnsi"/>
          <w:szCs w:val="18"/>
        </w:rPr>
        <w:t xml:space="preserve"> (0.5 equiv.), DABCO (3.0 equiv.), toluene, 100 °C, 16 h.</w:t>
      </w:r>
    </w:p>
    <w:p w14:paraId="09367A7A" w14:textId="77777777" w:rsidR="004B67E8" w:rsidRPr="006164D1" w:rsidRDefault="004B67E8" w:rsidP="00591276">
      <w:pPr>
        <w:pStyle w:val="P1withIndendation"/>
        <w:ind w:firstLine="0"/>
        <w:rPr>
          <w:rFonts w:cstheme="minorHAnsi"/>
          <w:szCs w:val="18"/>
        </w:rPr>
        <w:sectPr w:rsidR="004B67E8" w:rsidRPr="006164D1" w:rsidSect="004B67E8">
          <w:type w:val="continuous"/>
          <w:pgSz w:w="11907" w:h="16840" w:code="9"/>
          <w:pgMar w:top="1009" w:right="851" w:bottom="1758" w:left="851" w:header="851" w:footer="1049" w:gutter="0"/>
          <w:cols w:space="227"/>
          <w:titlePg/>
          <w:docGrid w:linePitch="360"/>
        </w:sectPr>
      </w:pPr>
    </w:p>
    <w:p w14:paraId="12A68B9B" w14:textId="73644204" w:rsidR="000E025A" w:rsidRPr="006164D1" w:rsidRDefault="00B40AD7" w:rsidP="000E025A">
      <w:pPr>
        <w:pStyle w:val="P1withIndendation"/>
        <w:rPr>
          <w:rFonts w:cstheme="minorHAnsi"/>
          <w:strike/>
          <w:szCs w:val="18"/>
        </w:rPr>
      </w:pPr>
      <w:r w:rsidRPr="006164D1">
        <w:rPr>
          <w:rFonts w:cstheme="minorHAnsi"/>
          <w:szCs w:val="18"/>
        </w:rPr>
        <w:t xml:space="preserve">TBS deprotection </w:t>
      </w:r>
      <w:r w:rsidR="00E95AF7" w:rsidRPr="006164D1">
        <w:rPr>
          <w:rFonts w:cstheme="minorHAnsi"/>
          <w:szCs w:val="18"/>
        </w:rPr>
        <w:t xml:space="preserve">resulted in </w:t>
      </w:r>
      <w:r w:rsidR="00E95AF7" w:rsidRPr="006164D1">
        <w:rPr>
          <w:rFonts w:cstheme="minorHAnsi"/>
          <w:b/>
          <w:szCs w:val="18"/>
        </w:rPr>
        <w:t>7</w:t>
      </w:r>
      <w:r w:rsidRPr="006164D1">
        <w:rPr>
          <w:rFonts w:cstheme="minorHAnsi"/>
          <w:szCs w:val="18"/>
        </w:rPr>
        <w:t xml:space="preserve"> </w:t>
      </w:r>
      <w:r w:rsidR="000E025A" w:rsidRPr="006164D1">
        <w:rPr>
          <w:rFonts w:cstheme="minorHAnsi"/>
          <w:szCs w:val="18"/>
        </w:rPr>
        <w:t>with no observable isomerisation of the double bond</w:t>
      </w:r>
      <w:r w:rsidRPr="006164D1">
        <w:rPr>
          <w:rFonts w:cstheme="minorHAnsi"/>
          <w:szCs w:val="18"/>
        </w:rPr>
        <w:t>. However, in the following bromination step with PBr</w:t>
      </w:r>
      <w:r w:rsidRPr="006164D1">
        <w:rPr>
          <w:rFonts w:cstheme="minorHAnsi"/>
          <w:szCs w:val="18"/>
          <w:vertAlign w:val="subscript"/>
        </w:rPr>
        <w:t>3</w:t>
      </w:r>
      <w:r w:rsidRPr="006164D1">
        <w:rPr>
          <w:rFonts w:cstheme="minorHAnsi"/>
          <w:szCs w:val="18"/>
        </w:rPr>
        <w:t xml:space="preserve">, the double bond isomerised to give </w:t>
      </w:r>
      <w:r w:rsidR="000E025A" w:rsidRPr="006164D1">
        <w:rPr>
          <w:rFonts w:cstheme="minorHAnsi"/>
          <w:szCs w:val="18"/>
        </w:rPr>
        <w:t>the bromide</w:t>
      </w:r>
      <w:r w:rsidR="00E95AF7" w:rsidRPr="006164D1">
        <w:rPr>
          <w:rFonts w:cstheme="minorHAnsi"/>
          <w:szCs w:val="18"/>
        </w:rPr>
        <w:t xml:space="preserve"> as </w:t>
      </w:r>
      <w:r w:rsidRPr="006164D1">
        <w:rPr>
          <w:rFonts w:cstheme="minorHAnsi"/>
          <w:szCs w:val="18"/>
        </w:rPr>
        <w:t xml:space="preserve">70% </w:t>
      </w:r>
      <w:r w:rsidR="000E025A" w:rsidRPr="006164D1">
        <w:rPr>
          <w:rFonts w:cstheme="minorHAnsi"/>
          <w:i/>
          <w:szCs w:val="18"/>
        </w:rPr>
        <w:t>cis</w:t>
      </w:r>
      <w:r w:rsidR="00777A16" w:rsidRPr="006164D1">
        <w:rPr>
          <w:rFonts w:cstheme="minorHAnsi"/>
          <w:szCs w:val="18"/>
        </w:rPr>
        <w:t>-</w:t>
      </w:r>
      <w:r w:rsidRPr="006164D1">
        <w:rPr>
          <w:rFonts w:cstheme="minorHAnsi"/>
          <w:szCs w:val="18"/>
        </w:rPr>
        <w:t>isomer. I</w:t>
      </w:r>
      <w:r w:rsidR="00421B73" w:rsidRPr="006164D1">
        <w:rPr>
          <w:rFonts w:cstheme="minorHAnsi"/>
          <w:szCs w:val="18"/>
        </w:rPr>
        <w:t>s</w:t>
      </w:r>
      <w:r w:rsidRPr="006164D1">
        <w:rPr>
          <w:rFonts w:cstheme="minorHAnsi"/>
          <w:szCs w:val="18"/>
        </w:rPr>
        <w:t xml:space="preserve">omerisation occurred after 5 min at 0 </w:t>
      </w:r>
      <w:r w:rsidR="00126A5F" w:rsidRPr="006164D1">
        <w:rPr>
          <w:rFonts w:cstheme="minorHAnsi"/>
          <w:szCs w:val="18"/>
        </w:rPr>
        <w:t>°</w:t>
      </w:r>
      <w:r w:rsidRPr="006164D1">
        <w:rPr>
          <w:rFonts w:cstheme="minorHAnsi"/>
          <w:szCs w:val="18"/>
        </w:rPr>
        <w:t xml:space="preserve">C and no further isomerisation occurred </w:t>
      </w:r>
      <w:r w:rsidR="00821F99" w:rsidRPr="006164D1">
        <w:rPr>
          <w:rFonts w:cstheme="minorHAnsi"/>
          <w:szCs w:val="18"/>
        </w:rPr>
        <w:t>after</w:t>
      </w:r>
      <w:r w:rsidR="00B33061" w:rsidRPr="006164D1">
        <w:rPr>
          <w:rFonts w:cstheme="minorHAnsi"/>
          <w:szCs w:val="18"/>
        </w:rPr>
        <w:t xml:space="preserve"> </w:t>
      </w:r>
      <w:r w:rsidRPr="006164D1">
        <w:rPr>
          <w:rFonts w:cstheme="minorHAnsi"/>
          <w:szCs w:val="18"/>
        </w:rPr>
        <w:t>the reaction was left for 12 h. Th</w:t>
      </w:r>
      <w:r w:rsidR="006B1CC8" w:rsidRPr="006164D1">
        <w:rPr>
          <w:rFonts w:cstheme="minorHAnsi"/>
          <w:szCs w:val="18"/>
        </w:rPr>
        <w:t xml:space="preserve">is highlights the difficulty of </w:t>
      </w:r>
      <w:r w:rsidRPr="006164D1">
        <w:rPr>
          <w:rFonts w:cstheme="minorHAnsi"/>
          <w:szCs w:val="18"/>
        </w:rPr>
        <w:t>synthesis</w:t>
      </w:r>
      <w:r w:rsidR="006B1CC8" w:rsidRPr="006164D1">
        <w:rPr>
          <w:rFonts w:cstheme="minorHAnsi"/>
          <w:szCs w:val="18"/>
        </w:rPr>
        <w:t xml:space="preserve"> involving TCO</w:t>
      </w:r>
      <w:r w:rsidRPr="006164D1">
        <w:rPr>
          <w:rFonts w:cstheme="minorHAnsi"/>
          <w:szCs w:val="18"/>
        </w:rPr>
        <w:t xml:space="preserve"> </w:t>
      </w:r>
      <w:r w:rsidR="00B33061" w:rsidRPr="006164D1">
        <w:rPr>
          <w:rFonts w:cstheme="minorHAnsi"/>
          <w:szCs w:val="18"/>
        </w:rPr>
        <w:t>because</w:t>
      </w:r>
      <w:r w:rsidRPr="006164D1">
        <w:rPr>
          <w:rFonts w:cstheme="minorHAnsi"/>
          <w:szCs w:val="18"/>
        </w:rPr>
        <w:t xml:space="preserve"> the double bond is </w:t>
      </w:r>
      <w:r w:rsidR="00BD1DFE" w:rsidRPr="006164D1">
        <w:rPr>
          <w:rFonts w:cstheme="minorHAnsi"/>
          <w:szCs w:val="18"/>
        </w:rPr>
        <w:t>highly</w:t>
      </w:r>
      <w:r w:rsidRPr="006164D1">
        <w:rPr>
          <w:rFonts w:cstheme="minorHAnsi"/>
          <w:szCs w:val="18"/>
        </w:rPr>
        <w:t xml:space="preserve"> unstable and readily isomerises. This </w:t>
      </w:r>
      <w:r w:rsidR="00B33061" w:rsidRPr="006164D1">
        <w:rPr>
          <w:rFonts w:cstheme="minorHAnsi"/>
          <w:szCs w:val="18"/>
        </w:rPr>
        <w:t xml:space="preserve">behaviour </w:t>
      </w:r>
      <w:r w:rsidR="000D5D4B" w:rsidRPr="006164D1">
        <w:rPr>
          <w:rFonts w:cstheme="minorHAnsi"/>
          <w:szCs w:val="18"/>
        </w:rPr>
        <w:t xml:space="preserve">interferes with the decaging kinetics </w:t>
      </w:r>
      <w:r w:rsidR="00B33061" w:rsidRPr="006164D1">
        <w:rPr>
          <w:rFonts w:cstheme="minorHAnsi"/>
          <w:szCs w:val="18"/>
        </w:rPr>
        <w:t xml:space="preserve">because </w:t>
      </w:r>
      <w:r w:rsidRPr="006164D1">
        <w:rPr>
          <w:rFonts w:cstheme="minorHAnsi"/>
          <w:szCs w:val="18"/>
        </w:rPr>
        <w:t xml:space="preserve">the </w:t>
      </w:r>
      <w:r w:rsidR="000E025A" w:rsidRPr="006164D1">
        <w:rPr>
          <w:rFonts w:cstheme="minorHAnsi"/>
          <w:i/>
          <w:szCs w:val="18"/>
        </w:rPr>
        <w:t>cis</w:t>
      </w:r>
      <w:r w:rsidR="00D00564" w:rsidRPr="006164D1">
        <w:rPr>
          <w:rFonts w:cstheme="minorHAnsi"/>
          <w:szCs w:val="18"/>
        </w:rPr>
        <w:t>-</w:t>
      </w:r>
      <w:r w:rsidRPr="006164D1">
        <w:rPr>
          <w:rFonts w:cstheme="minorHAnsi"/>
          <w:szCs w:val="18"/>
        </w:rPr>
        <w:t xml:space="preserve">isomer is </w:t>
      </w:r>
      <w:r w:rsidR="00B165D2" w:rsidRPr="006164D1">
        <w:rPr>
          <w:rFonts w:cstheme="minorHAnsi"/>
          <w:szCs w:val="18"/>
        </w:rPr>
        <w:t>7 orders of magnitude less reactive towards</w:t>
      </w:r>
      <w:r w:rsidRPr="006164D1">
        <w:rPr>
          <w:rFonts w:cstheme="minorHAnsi"/>
          <w:szCs w:val="18"/>
        </w:rPr>
        <w:t xml:space="preserve"> tetrazines than the </w:t>
      </w:r>
      <w:r w:rsidR="000E025A" w:rsidRPr="006164D1">
        <w:rPr>
          <w:rFonts w:cstheme="minorHAnsi"/>
          <w:i/>
          <w:szCs w:val="18"/>
        </w:rPr>
        <w:t>trans</w:t>
      </w:r>
      <w:r w:rsidR="00D00564" w:rsidRPr="006164D1">
        <w:rPr>
          <w:rFonts w:cstheme="minorHAnsi"/>
          <w:i/>
          <w:szCs w:val="18"/>
        </w:rPr>
        <w:t>-</w:t>
      </w:r>
      <w:r w:rsidRPr="006164D1">
        <w:rPr>
          <w:rFonts w:cstheme="minorHAnsi"/>
          <w:szCs w:val="18"/>
        </w:rPr>
        <w:t>isomer.</w:t>
      </w:r>
      <w:r w:rsidR="00777A16" w:rsidRPr="006164D1">
        <w:rPr>
          <w:rFonts w:cstheme="minorHAnsi"/>
          <w:szCs w:val="18"/>
        </w:rPr>
        <w:fldChar w:fldCharType="begin" w:fldLock="1"/>
      </w:r>
      <w:r w:rsidR="00751B21" w:rsidRPr="006164D1">
        <w:rPr>
          <w:rFonts w:cstheme="minorHAnsi"/>
          <w:szCs w:val="18"/>
        </w:rPr>
        <w:instrText>ADDIN CSL_CITATION {"citationItems":[{"id":"ITEM-1","itemData":{"DOI":"10.1016/S0040-4039(00)97188-0","ISSN":"00404039","author":[{"dropping-particle":"","family":"Thalhammer","given":"Franz","non-dropping-particle":"","parse-names":false,"suffix":""},{"dropping-particle":"","family":"Wallfahrer","given":"Uwe","non-dropping-particle":"","parse-names":false,"suffix":""},{"dropping-particle":"","family":"Sauer","given":"Jürgen","non-dropping-particle":"","parse-names":false,"suffix":""}],"container-title":"Tetrahedron Letters","id":"ITEM-1","issue":"47","issued":{"date-parts":[["1990"]]},"note":"strain effect","page":"6851-6854","title":"Reaktivität einfacher offenkettiger und cyclischer dienophile bei Diels-Alder-reaktionen mit inversem elektronenbedarf","type":"article-journal","volume":"31"},"uris":["http://www.mendeley.com/documents/?uuid=f3b28864-f148-3d62-b329-c273ce2e32ec"]}],"mendeley":{"formattedCitation":"&lt;sup&gt;29&lt;/sup&gt;","plainTextFormattedCitation":"29","previouslyFormattedCitation":"&lt;sup&gt;29&lt;/sup&gt;"},"properties":{"noteIndex":0},"schema":"https://github.com/citation-style-language/schema/raw/master/csl-citation.json"}</w:instrText>
      </w:r>
      <w:r w:rsidR="00777A16" w:rsidRPr="006164D1">
        <w:rPr>
          <w:rFonts w:cstheme="minorHAnsi"/>
          <w:szCs w:val="18"/>
        </w:rPr>
        <w:fldChar w:fldCharType="separate"/>
      </w:r>
      <w:r w:rsidR="00751B21" w:rsidRPr="006164D1">
        <w:rPr>
          <w:rFonts w:cstheme="minorHAnsi"/>
          <w:noProof/>
          <w:szCs w:val="18"/>
          <w:vertAlign w:val="superscript"/>
        </w:rPr>
        <w:t>29</w:t>
      </w:r>
      <w:r w:rsidR="00777A16" w:rsidRPr="006164D1">
        <w:rPr>
          <w:rFonts w:cstheme="minorHAnsi"/>
          <w:szCs w:val="18"/>
        </w:rPr>
        <w:fldChar w:fldCharType="end"/>
      </w:r>
      <w:r w:rsidRPr="006164D1">
        <w:rPr>
          <w:rFonts w:cstheme="minorHAnsi"/>
          <w:szCs w:val="18"/>
        </w:rPr>
        <w:t xml:space="preserve"> </w:t>
      </w:r>
      <w:r w:rsidR="00B33061" w:rsidRPr="006164D1">
        <w:rPr>
          <w:rFonts w:cstheme="minorHAnsi"/>
          <w:szCs w:val="18"/>
        </w:rPr>
        <w:t>I</w:t>
      </w:r>
      <w:r w:rsidRPr="006164D1">
        <w:rPr>
          <w:rFonts w:cstheme="minorHAnsi"/>
          <w:szCs w:val="18"/>
        </w:rPr>
        <w:t xml:space="preserve">t was not possible to separate the </w:t>
      </w:r>
      <w:r w:rsidR="000E025A" w:rsidRPr="006164D1">
        <w:rPr>
          <w:rFonts w:cstheme="minorHAnsi"/>
          <w:i/>
          <w:szCs w:val="18"/>
        </w:rPr>
        <w:t>cis</w:t>
      </w:r>
      <w:r w:rsidR="00D00564" w:rsidRPr="006164D1">
        <w:rPr>
          <w:rFonts w:cstheme="minorHAnsi"/>
          <w:i/>
          <w:szCs w:val="18"/>
        </w:rPr>
        <w:t>-</w:t>
      </w:r>
      <w:r w:rsidR="000E025A" w:rsidRPr="006164D1">
        <w:rPr>
          <w:rFonts w:cstheme="minorHAnsi"/>
          <w:szCs w:val="18"/>
        </w:rPr>
        <w:t xml:space="preserve"> and </w:t>
      </w:r>
      <w:r w:rsidR="000E025A" w:rsidRPr="006164D1">
        <w:rPr>
          <w:rFonts w:cstheme="minorHAnsi"/>
          <w:i/>
          <w:szCs w:val="18"/>
        </w:rPr>
        <w:t>trans</w:t>
      </w:r>
      <w:r w:rsidR="00D00564" w:rsidRPr="006164D1">
        <w:rPr>
          <w:rFonts w:cstheme="minorHAnsi"/>
          <w:i/>
          <w:szCs w:val="18"/>
        </w:rPr>
        <w:t>-</w:t>
      </w:r>
      <w:r w:rsidRPr="006164D1">
        <w:rPr>
          <w:rFonts w:cstheme="minorHAnsi"/>
          <w:szCs w:val="18"/>
        </w:rPr>
        <w:t xml:space="preserve">isomers of </w:t>
      </w:r>
      <w:r w:rsidR="000E025A" w:rsidRPr="006164D1">
        <w:rPr>
          <w:rFonts w:cstheme="minorHAnsi"/>
          <w:szCs w:val="18"/>
        </w:rPr>
        <w:t xml:space="preserve">the </w:t>
      </w:r>
      <w:r w:rsidRPr="006164D1">
        <w:rPr>
          <w:rFonts w:cstheme="minorHAnsi"/>
          <w:szCs w:val="18"/>
        </w:rPr>
        <w:t>bromide (</w:t>
      </w:r>
      <w:r w:rsidR="00B33061" w:rsidRPr="006164D1">
        <w:rPr>
          <w:rFonts w:cstheme="minorHAnsi"/>
          <w:szCs w:val="18"/>
        </w:rPr>
        <w:t>owing</w:t>
      </w:r>
      <w:r w:rsidRPr="006164D1">
        <w:rPr>
          <w:rFonts w:cstheme="minorHAnsi"/>
          <w:szCs w:val="18"/>
        </w:rPr>
        <w:t xml:space="preserve"> to</w:t>
      </w:r>
      <w:r w:rsidR="000E025A" w:rsidRPr="006164D1">
        <w:rPr>
          <w:rFonts w:cstheme="minorHAnsi"/>
          <w:szCs w:val="18"/>
        </w:rPr>
        <w:t xml:space="preserve"> its</w:t>
      </w:r>
      <w:r w:rsidRPr="006164D1">
        <w:rPr>
          <w:rFonts w:cstheme="minorHAnsi"/>
          <w:szCs w:val="18"/>
        </w:rPr>
        <w:t xml:space="preserve"> instability on silica), </w:t>
      </w:r>
      <w:r w:rsidR="00B33061" w:rsidRPr="006164D1">
        <w:rPr>
          <w:rFonts w:cstheme="minorHAnsi"/>
          <w:szCs w:val="18"/>
        </w:rPr>
        <w:t xml:space="preserve">so </w:t>
      </w:r>
      <w:r w:rsidRPr="006164D1">
        <w:rPr>
          <w:rFonts w:cstheme="minorHAnsi"/>
          <w:szCs w:val="18"/>
        </w:rPr>
        <w:t xml:space="preserve">the mixture of isomers was used in the subsequent step. Reaction with 7-hydroxycoumarin </w:t>
      </w:r>
      <w:r w:rsidR="00912DDC" w:rsidRPr="006164D1">
        <w:rPr>
          <w:rFonts w:cstheme="minorHAnsi"/>
          <w:szCs w:val="18"/>
        </w:rPr>
        <w:t>(</w:t>
      </w:r>
      <w:r w:rsidR="00912DDC" w:rsidRPr="006164D1">
        <w:rPr>
          <w:rFonts w:cstheme="minorHAnsi"/>
          <w:b/>
          <w:szCs w:val="18"/>
        </w:rPr>
        <w:t>2</w:t>
      </w:r>
      <w:r w:rsidR="00912DDC" w:rsidRPr="006164D1">
        <w:rPr>
          <w:rFonts w:cstheme="minorHAnsi"/>
          <w:szCs w:val="18"/>
        </w:rPr>
        <w:t xml:space="preserve">) </w:t>
      </w:r>
      <w:r w:rsidRPr="006164D1">
        <w:rPr>
          <w:rFonts w:cstheme="minorHAnsi"/>
          <w:szCs w:val="18"/>
        </w:rPr>
        <w:t xml:space="preserve">and </w:t>
      </w:r>
      <w:r w:rsidR="00AA7506" w:rsidRPr="006164D1">
        <w:rPr>
          <w:rFonts w:cstheme="minorHAnsi"/>
          <w:szCs w:val="18"/>
        </w:rPr>
        <w:t>caesium</w:t>
      </w:r>
      <w:r w:rsidRPr="006164D1">
        <w:rPr>
          <w:rFonts w:cstheme="minorHAnsi"/>
          <w:szCs w:val="18"/>
        </w:rPr>
        <w:t xml:space="preserve"> carbonate gave final product</w:t>
      </w:r>
      <w:r w:rsidR="000E025A" w:rsidRPr="006164D1">
        <w:rPr>
          <w:rFonts w:cstheme="minorHAnsi"/>
          <w:szCs w:val="18"/>
        </w:rPr>
        <w:t xml:space="preserve"> </w:t>
      </w:r>
      <w:r w:rsidR="000E025A" w:rsidRPr="006164D1">
        <w:rPr>
          <w:rFonts w:cstheme="minorHAnsi"/>
          <w:b/>
          <w:szCs w:val="18"/>
        </w:rPr>
        <w:t>8</w:t>
      </w:r>
      <w:r w:rsidR="000E025A" w:rsidRPr="006164D1">
        <w:rPr>
          <w:rFonts w:cstheme="minorHAnsi"/>
          <w:szCs w:val="18"/>
        </w:rPr>
        <w:t xml:space="preserve"> in 5% yield (over 3 steps) as a mixture </w:t>
      </w:r>
      <w:proofErr w:type="spellStart"/>
      <w:r w:rsidR="000E025A" w:rsidRPr="006164D1">
        <w:rPr>
          <w:rFonts w:cstheme="minorHAnsi"/>
          <w:i/>
          <w:szCs w:val="18"/>
        </w:rPr>
        <w:t>cis</w:t>
      </w:r>
      <w:r w:rsidR="000E025A" w:rsidRPr="006164D1">
        <w:rPr>
          <w:rFonts w:cstheme="minorHAnsi"/>
          <w:szCs w:val="18"/>
        </w:rPr>
        <w:t>:</w:t>
      </w:r>
      <w:r w:rsidR="000E025A" w:rsidRPr="006164D1">
        <w:rPr>
          <w:rFonts w:cstheme="minorHAnsi"/>
          <w:i/>
          <w:szCs w:val="18"/>
        </w:rPr>
        <w:t>trans</w:t>
      </w:r>
      <w:proofErr w:type="spellEnd"/>
      <w:r w:rsidR="000E025A" w:rsidRPr="006164D1">
        <w:rPr>
          <w:rFonts w:cstheme="minorHAnsi"/>
          <w:szCs w:val="18"/>
        </w:rPr>
        <w:t xml:space="preserve"> 7:3. It has been reported that the </w:t>
      </w:r>
      <w:r w:rsidR="000E025A" w:rsidRPr="006164D1">
        <w:rPr>
          <w:rFonts w:cstheme="minorHAnsi"/>
          <w:i/>
          <w:szCs w:val="18"/>
        </w:rPr>
        <w:t>trans</w:t>
      </w:r>
      <w:r w:rsidR="00777A16" w:rsidRPr="006164D1">
        <w:rPr>
          <w:rFonts w:cstheme="minorHAnsi"/>
          <w:szCs w:val="18"/>
        </w:rPr>
        <w:t>-</w:t>
      </w:r>
      <w:r w:rsidR="000E025A" w:rsidRPr="006164D1">
        <w:rPr>
          <w:rFonts w:cstheme="minorHAnsi"/>
          <w:szCs w:val="18"/>
        </w:rPr>
        <w:t>isomer selectively binds to AgNO</w:t>
      </w:r>
      <w:r w:rsidR="000E025A" w:rsidRPr="006164D1">
        <w:rPr>
          <w:rFonts w:cstheme="minorHAnsi"/>
          <w:szCs w:val="18"/>
          <w:vertAlign w:val="subscript"/>
        </w:rPr>
        <w:t>3</w:t>
      </w:r>
      <w:r w:rsidR="00B33061" w:rsidRPr="006164D1">
        <w:rPr>
          <w:rFonts w:cstheme="minorHAnsi"/>
          <w:szCs w:val="18"/>
        </w:rPr>
        <w:noBreakHyphen/>
      </w:r>
      <w:r w:rsidR="00777A16" w:rsidRPr="006164D1">
        <w:rPr>
          <w:rFonts w:cstheme="minorHAnsi"/>
          <w:szCs w:val="18"/>
        </w:rPr>
        <w:t xml:space="preserve">impregnated silica and </w:t>
      </w:r>
      <w:r w:rsidR="00821F99" w:rsidRPr="006164D1">
        <w:rPr>
          <w:rFonts w:cstheme="minorHAnsi"/>
          <w:szCs w:val="18"/>
        </w:rPr>
        <w:t>this is</w:t>
      </w:r>
      <w:r w:rsidR="00777A16" w:rsidRPr="006164D1">
        <w:rPr>
          <w:rFonts w:cstheme="minorHAnsi"/>
          <w:szCs w:val="18"/>
        </w:rPr>
        <w:t xml:space="preserve"> used to separate the </w:t>
      </w:r>
      <w:r w:rsidR="00777A16" w:rsidRPr="006164D1">
        <w:rPr>
          <w:rFonts w:cstheme="minorHAnsi"/>
          <w:i/>
          <w:szCs w:val="18"/>
        </w:rPr>
        <w:t>trans</w:t>
      </w:r>
      <w:r w:rsidR="00777A16" w:rsidRPr="006164D1">
        <w:rPr>
          <w:rFonts w:cstheme="minorHAnsi"/>
          <w:szCs w:val="18"/>
        </w:rPr>
        <w:t>-isomer during the photochemical synthesis of TCO-OH</w:t>
      </w:r>
      <w:r w:rsidR="000E025A" w:rsidRPr="006164D1">
        <w:rPr>
          <w:rFonts w:cstheme="minorHAnsi"/>
          <w:szCs w:val="18"/>
        </w:rPr>
        <w:t>.</w:t>
      </w:r>
      <w:r w:rsidR="00777A16" w:rsidRPr="006164D1">
        <w:rPr>
          <w:rFonts w:cstheme="minorHAnsi"/>
          <w:szCs w:val="18"/>
        </w:rPr>
        <w:fldChar w:fldCharType="begin" w:fldLock="1"/>
      </w:r>
      <w:r w:rsidR="00730B08" w:rsidRPr="006164D1">
        <w:rPr>
          <w:rFonts w:cstheme="minorHAnsi"/>
          <w:szCs w:val="18"/>
        </w:rPr>
        <w:instrText>ADDIN CSL_CITATION {"citationItems":[{"id":"ITEM-1","itemData":{"DOI":"10.1021/JA8001919","abstract":"Described is a scalable procedure for driving photochemical sytheses of trans-cyclooctene derivatives through metal complexation. During photoirradiation, reaction mixtures are continuously pumped through a column of a AgNO3-impregnated silica gel. The trans-cyclooctene derivative is selectively retained by the AgNO3-impregnated silica, but the cis-isomer elutes from the column back to the reaction flask, where it is photoisomerized and recirculated through the column. The method provides access to a range of usefully functionalized derivatives of trans-cyclooctene, including a derivative of 5-aza-trans-cyclooctene that underwent transannular cyclization upon treatment with bromine. The alkene stereochemistry is transferred with high fidelity to the hexahydropyrrolizine framework in the transannular cyclization.","author":[{"dropping-particle":"","family":"Maksim Royzen","given":"","non-dropping-particle":"","parse-names":false,"suffix":""},{"dropping-particle":"","family":"Glenn P. A. Yap","given":"And","non-dropping-particle":"","parse-names":false,"suffix":""},{"dropping-particle":"","family":"Fox","given":"Joseph M.","non-dropping-particle":"","parse-names":false,"suffix":""}],"container-title":"J. Am. Chem. Soc.","id":"ITEM-1","issued":{"date-parts":[["2008"]]},"note":"binds to AgNO3 coated silica","page":"3760-3761","publisher":"American Chemical Society","title":"A Photochemical Synthesis of Functionalized trans-Cyclooctenes Driven by Metal Complexation","type":"article-journal","volume":"130"},"uris":["http://www.mendeley.com/documents/?uuid=0c9c3da9-db0c-37ea-be84-9d30664b70ce"]}],"mendeley":{"formattedCitation":"&lt;sup&gt;30&lt;/sup&gt;","plainTextFormattedCitation":"30","previouslyFormattedCitation":"&lt;sup&gt;30&lt;/sup&gt;"},"properties":{"noteIndex":0},"schema":"https://github.com/citation-style-language/schema/raw/master/csl-citation.json"}</w:instrText>
      </w:r>
      <w:r w:rsidR="00777A16" w:rsidRPr="006164D1">
        <w:rPr>
          <w:rFonts w:cstheme="minorHAnsi"/>
          <w:szCs w:val="18"/>
        </w:rPr>
        <w:fldChar w:fldCharType="separate"/>
      </w:r>
      <w:r w:rsidR="00751B21" w:rsidRPr="006164D1">
        <w:rPr>
          <w:rFonts w:cstheme="minorHAnsi"/>
          <w:noProof/>
          <w:szCs w:val="18"/>
          <w:vertAlign w:val="superscript"/>
        </w:rPr>
        <w:t>30</w:t>
      </w:r>
      <w:r w:rsidR="00777A16" w:rsidRPr="006164D1">
        <w:rPr>
          <w:rFonts w:cstheme="minorHAnsi"/>
          <w:szCs w:val="18"/>
        </w:rPr>
        <w:fldChar w:fldCharType="end"/>
      </w:r>
      <w:r w:rsidR="000E025A" w:rsidRPr="006164D1">
        <w:rPr>
          <w:rFonts w:cstheme="minorHAnsi"/>
          <w:szCs w:val="18"/>
        </w:rPr>
        <w:t xml:space="preserve"> However, attempts to separate the isomers </w:t>
      </w:r>
      <w:r w:rsidR="00777A16" w:rsidRPr="006164D1">
        <w:rPr>
          <w:rFonts w:cstheme="minorHAnsi"/>
          <w:szCs w:val="18"/>
        </w:rPr>
        <w:t xml:space="preserve">of </w:t>
      </w:r>
      <w:r w:rsidR="00777A16" w:rsidRPr="006164D1">
        <w:rPr>
          <w:rFonts w:cstheme="minorHAnsi"/>
          <w:b/>
          <w:szCs w:val="18"/>
        </w:rPr>
        <w:t>8</w:t>
      </w:r>
      <w:r w:rsidR="00777A16" w:rsidRPr="006164D1">
        <w:rPr>
          <w:rFonts w:cstheme="minorHAnsi"/>
          <w:szCs w:val="18"/>
        </w:rPr>
        <w:t xml:space="preserve"> </w:t>
      </w:r>
      <w:r w:rsidR="000E025A" w:rsidRPr="006164D1">
        <w:rPr>
          <w:rFonts w:cstheme="minorHAnsi"/>
          <w:szCs w:val="18"/>
        </w:rPr>
        <w:t>by trapping onto AgNO</w:t>
      </w:r>
      <w:r w:rsidR="000E025A" w:rsidRPr="006164D1">
        <w:rPr>
          <w:rFonts w:cstheme="minorHAnsi"/>
          <w:szCs w:val="18"/>
          <w:vertAlign w:val="subscript"/>
        </w:rPr>
        <w:t>3</w:t>
      </w:r>
      <w:r w:rsidR="00B33061" w:rsidRPr="006164D1">
        <w:rPr>
          <w:rFonts w:cstheme="minorHAnsi"/>
          <w:szCs w:val="18"/>
        </w:rPr>
        <w:t>-</w:t>
      </w:r>
      <w:r w:rsidR="000E025A" w:rsidRPr="006164D1">
        <w:rPr>
          <w:rFonts w:cstheme="minorHAnsi"/>
          <w:szCs w:val="18"/>
        </w:rPr>
        <w:t xml:space="preserve">coated silica were </w:t>
      </w:r>
      <w:r w:rsidR="000E025A" w:rsidRPr="006164D1">
        <w:rPr>
          <w:rFonts w:cstheme="minorHAnsi"/>
          <w:szCs w:val="18"/>
        </w:rPr>
        <w:t xml:space="preserve">unsuccessful. Interestingly, the product mixture </w:t>
      </w:r>
      <w:r w:rsidR="004B45EB" w:rsidRPr="006164D1">
        <w:rPr>
          <w:rFonts w:cstheme="minorHAnsi"/>
          <w:szCs w:val="18"/>
        </w:rPr>
        <w:t>is stable to</w:t>
      </w:r>
      <w:r w:rsidR="00126A5F" w:rsidRPr="006164D1">
        <w:rPr>
          <w:rFonts w:cstheme="minorHAnsi"/>
          <w:szCs w:val="18"/>
        </w:rPr>
        <w:t xml:space="preserve"> further</w:t>
      </w:r>
      <w:r w:rsidR="004B45EB" w:rsidRPr="006164D1">
        <w:rPr>
          <w:rFonts w:cstheme="minorHAnsi"/>
          <w:szCs w:val="18"/>
        </w:rPr>
        <w:t xml:space="preserve"> isomerisation for 3 weeks in the light </w:t>
      </w:r>
      <w:r w:rsidR="000E025A" w:rsidRPr="006164D1">
        <w:rPr>
          <w:rFonts w:cstheme="minorHAnsi"/>
          <w:szCs w:val="18"/>
        </w:rPr>
        <w:t>in CDCl</w:t>
      </w:r>
      <w:r w:rsidR="000E025A" w:rsidRPr="006164D1">
        <w:rPr>
          <w:rFonts w:cstheme="minorHAnsi"/>
          <w:szCs w:val="18"/>
          <w:vertAlign w:val="subscript"/>
        </w:rPr>
        <w:t>3</w:t>
      </w:r>
      <w:r w:rsidR="000E025A" w:rsidRPr="006164D1">
        <w:rPr>
          <w:rFonts w:cstheme="minorHAnsi"/>
          <w:szCs w:val="18"/>
        </w:rPr>
        <w:t xml:space="preserve"> at room temperature (</w:t>
      </w:r>
      <w:r w:rsidR="00B33061" w:rsidRPr="006164D1">
        <w:rPr>
          <w:rFonts w:cstheme="minorHAnsi"/>
          <w:szCs w:val="18"/>
        </w:rPr>
        <w:t>See</w:t>
      </w:r>
      <w:r w:rsidR="000E025A" w:rsidRPr="006164D1">
        <w:rPr>
          <w:rFonts w:cstheme="minorHAnsi"/>
          <w:szCs w:val="18"/>
        </w:rPr>
        <w:t xml:space="preserve"> Figure S3). </w:t>
      </w:r>
      <w:r w:rsidR="000D5D4B" w:rsidRPr="006164D1">
        <w:rPr>
          <w:rFonts w:cstheme="minorHAnsi"/>
          <w:szCs w:val="18"/>
        </w:rPr>
        <w:t xml:space="preserve">With these </w:t>
      </w:r>
      <w:r w:rsidR="00344F37" w:rsidRPr="006164D1">
        <w:rPr>
          <w:rFonts w:cstheme="minorHAnsi"/>
          <w:szCs w:val="18"/>
        </w:rPr>
        <w:t>results</w:t>
      </w:r>
      <w:r w:rsidR="000D5D4B" w:rsidRPr="006164D1">
        <w:rPr>
          <w:rFonts w:cstheme="minorHAnsi"/>
          <w:szCs w:val="18"/>
        </w:rPr>
        <w:t xml:space="preserve"> in hand we </w:t>
      </w:r>
      <w:r w:rsidR="000E025A" w:rsidRPr="006164D1">
        <w:rPr>
          <w:rFonts w:cstheme="minorHAnsi"/>
          <w:szCs w:val="18"/>
        </w:rPr>
        <w:t xml:space="preserve">decided that this route was not synthetically useful </w:t>
      </w:r>
      <w:r w:rsidR="00E852B1" w:rsidRPr="006164D1">
        <w:rPr>
          <w:rFonts w:cstheme="minorHAnsi"/>
          <w:szCs w:val="18"/>
        </w:rPr>
        <w:t>since</w:t>
      </w:r>
      <w:r w:rsidR="000E025A" w:rsidRPr="006164D1">
        <w:rPr>
          <w:rFonts w:cstheme="minorHAnsi"/>
          <w:szCs w:val="18"/>
        </w:rPr>
        <w:t xml:space="preserve"> it required the use of a large amount of expensive TCO to give the final compound in low yield predominantly </w:t>
      </w:r>
      <w:r w:rsidR="00B33061" w:rsidRPr="006164D1">
        <w:rPr>
          <w:rFonts w:cstheme="minorHAnsi"/>
          <w:szCs w:val="18"/>
        </w:rPr>
        <w:t xml:space="preserve">as </w:t>
      </w:r>
      <w:r w:rsidR="000E025A" w:rsidRPr="006164D1">
        <w:rPr>
          <w:rFonts w:cstheme="minorHAnsi"/>
          <w:szCs w:val="18"/>
        </w:rPr>
        <w:t>the</w:t>
      </w:r>
      <w:r w:rsidR="00777A16" w:rsidRPr="006164D1">
        <w:rPr>
          <w:rFonts w:cstheme="minorHAnsi"/>
          <w:szCs w:val="18"/>
        </w:rPr>
        <w:t xml:space="preserve"> less active</w:t>
      </w:r>
      <w:r w:rsidR="000E025A" w:rsidRPr="006164D1">
        <w:rPr>
          <w:rFonts w:cstheme="minorHAnsi"/>
          <w:szCs w:val="18"/>
        </w:rPr>
        <w:t xml:space="preserve"> </w:t>
      </w:r>
      <w:r w:rsidR="000E025A" w:rsidRPr="006164D1">
        <w:rPr>
          <w:rFonts w:cstheme="minorHAnsi"/>
          <w:i/>
          <w:szCs w:val="18"/>
        </w:rPr>
        <w:t>cis</w:t>
      </w:r>
      <w:r w:rsidR="00777A16" w:rsidRPr="006164D1">
        <w:rPr>
          <w:rFonts w:cstheme="minorHAnsi"/>
          <w:szCs w:val="18"/>
        </w:rPr>
        <w:t>-</w:t>
      </w:r>
      <w:r w:rsidR="000E025A" w:rsidRPr="006164D1">
        <w:rPr>
          <w:rFonts w:cstheme="minorHAnsi"/>
          <w:szCs w:val="18"/>
        </w:rPr>
        <w:t>isomer</w:t>
      </w:r>
      <w:r w:rsidR="00B33061" w:rsidRPr="006164D1">
        <w:rPr>
          <w:rFonts w:cstheme="minorHAnsi"/>
          <w:szCs w:val="18"/>
        </w:rPr>
        <w:t>,</w:t>
      </w:r>
      <w:r w:rsidR="000E025A" w:rsidRPr="006164D1">
        <w:rPr>
          <w:rFonts w:cstheme="minorHAnsi"/>
          <w:szCs w:val="18"/>
        </w:rPr>
        <w:t xml:space="preserve"> which would then require separation by </w:t>
      </w:r>
      <w:r w:rsidR="004B45EB" w:rsidRPr="006164D1">
        <w:rPr>
          <w:rFonts w:cstheme="minorHAnsi"/>
          <w:szCs w:val="18"/>
        </w:rPr>
        <w:t xml:space="preserve">chiral </w:t>
      </w:r>
      <w:r w:rsidR="000E025A" w:rsidRPr="006164D1">
        <w:rPr>
          <w:rFonts w:cstheme="minorHAnsi"/>
          <w:szCs w:val="18"/>
        </w:rPr>
        <w:t>HPLC.</w:t>
      </w:r>
      <w:r w:rsidR="00A30CBE" w:rsidRPr="006164D1">
        <w:rPr>
          <w:rFonts w:cstheme="minorHAnsi"/>
          <w:szCs w:val="18"/>
        </w:rPr>
        <w:fldChar w:fldCharType="begin" w:fldLock="1"/>
      </w:r>
      <w:r w:rsidR="00751B21" w:rsidRPr="006164D1">
        <w:rPr>
          <w:rFonts w:cstheme="minorHAnsi"/>
          <w:szCs w:val="18"/>
        </w:rPr>
        <w:instrText>ADDIN CSL_CITATION {"citationItems":[{"id":"ITEM-1","itemData":{"DOI":"10.1002/cbic.201900098","ISSN":"14394227","author":[{"dropping-particle":"","family":"Davies","given":"Sarah","non-dropping-particle":"","parse-names":false,"suffix":""},{"dropping-particle":"","family":"Qiao","given":"Luxi","non-dropping-particle":"","parse-names":false,"suffix":""},{"dropping-particle":"","family":"Oliveira","given":"Bruno","non-dropping-particle":"","parse-names":false,"suffix":""},{"dropping-particle":"","family":"Navo","given":"Claudio","non-dropping-particle":"","parse-names":false,"suffix":""},{"dropping-particle":"","family":"Jiménez-Osés","given":"Gonzalo","non-dropping-particle":"","parse-names":false,"suffix":""},{"dropping-particle":"","family":"Bernardes","given":"Gonçalo J. L.","non-dropping-particle":"","parse-names":false,"suffix":""}],"container-title":"ChemBioChem","id":"ITEM-1","issued":{"date-parts":[["2019","2","17"]]},"page":"DOI: 10.1002/cbic.201900098","publisher":"John Wiley &amp; Sons, Ltd","title":"Tetrazine-triggered release of carboxylic-acid containing molecules for activation of an anti-inflammatory drug","type":"article-journal"},"uris":["http://www.mendeley.com/documents/?uuid=e7046f25-38fa-319c-b513-72edb5b1a4d5"]}],"mendeley":{"formattedCitation":"&lt;sup&gt;26&lt;/sup&gt;","plainTextFormattedCitation":"26","previouslyFormattedCitation":"&lt;sup&gt;26&lt;/sup&gt;"},"properties":{"noteIndex":0},"schema":"https://github.com/citation-style-language/schema/raw/master/csl-citation.json"}</w:instrText>
      </w:r>
      <w:r w:rsidR="00A30CBE" w:rsidRPr="006164D1">
        <w:rPr>
          <w:rFonts w:cstheme="minorHAnsi"/>
          <w:szCs w:val="18"/>
        </w:rPr>
        <w:fldChar w:fldCharType="separate"/>
      </w:r>
      <w:r w:rsidR="00751B21" w:rsidRPr="006164D1">
        <w:rPr>
          <w:rFonts w:cstheme="minorHAnsi"/>
          <w:noProof/>
          <w:szCs w:val="18"/>
          <w:vertAlign w:val="superscript"/>
        </w:rPr>
        <w:t>26</w:t>
      </w:r>
      <w:r w:rsidR="00A30CBE" w:rsidRPr="006164D1">
        <w:rPr>
          <w:rFonts w:cstheme="minorHAnsi"/>
          <w:szCs w:val="18"/>
        </w:rPr>
        <w:fldChar w:fldCharType="end"/>
      </w:r>
      <w:r w:rsidR="000E025A" w:rsidRPr="006164D1">
        <w:rPr>
          <w:rFonts w:cstheme="minorHAnsi"/>
          <w:szCs w:val="18"/>
        </w:rPr>
        <w:t xml:space="preserve"> </w:t>
      </w:r>
    </w:p>
    <w:p w14:paraId="2F0298CC" w14:textId="42D40A56" w:rsidR="00B40AD7" w:rsidRPr="006164D1" w:rsidRDefault="002178B0" w:rsidP="00B40AD7">
      <w:pPr>
        <w:pStyle w:val="P1withIndendation"/>
        <w:rPr>
          <w:rFonts w:cstheme="minorHAnsi"/>
          <w:szCs w:val="18"/>
        </w:rPr>
      </w:pPr>
      <w:r w:rsidRPr="006164D1">
        <w:rPr>
          <w:rFonts w:cstheme="minorHAnsi"/>
          <w:szCs w:val="18"/>
        </w:rPr>
        <w:t xml:space="preserve">In a second route, 4-aminobenzyl </w:t>
      </w:r>
      <w:r w:rsidR="000E025A" w:rsidRPr="006164D1">
        <w:rPr>
          <w:rFonts w:cstheme="minorHAnsi"/>
          <w:szCs w:val="18"/>
        </w:rPr>
        <w:t>alcoho</w:t>
      </w:r>
      <w:r w:rsidRPr="006164D1">
        <w:rPr>
          <w:rFonts w:cstheme="minorHAnsi"/>
          <w:szCs w:val="18"/>
        </w:rPr>
        <w:t>l</w:t>
      </w:r>
      <w:r w:rsidR="000E025A" w:rsidRPr="006164D1">
        <w:rPr>
          <w:rFonts w:cstheme="minorHAnsi"/>
          <w:szCs w:val="18"/>
        </w:rPr>
        <w:t xml:space="preserve"> </w:t>
      </w:r>
      <w:r w:rsidR="004C6FA1" w:rsidRPr="006164D1">
        <w:rPr>
          <w:rFonts w:cstheme="minorHAnsi"/>
          <w:szCs w:val="18"/>
        </w:rPr>
        <w:t>(</w:t>
      </w:r>
      <w:r w:rsidR="000E025A" w:rsidRPr="006164D1">
        <w:rPr>
          <w:rFonts w:cstheme="minorHAnsi"/>
          <w:b/>
          <w:szCs w:val="18"/>
        </w:rPr>
        <w:t>3</w:t>
      </w:r>
      <w:r w:rsidR="004C6FA1" w:rsidRPr="006164D1">
        <w:rPr>
          <w:rFonts w:cstheme="minorHAnsi"/>
          <w:szCs w:val="18"/>
        </w:rPr>
        <w:t>)</w:t>
      </w:r>
      <w:r w:rsidRPr="006164D1">
        <w:rPr>
          <w:rFonts w:cstheme="minorHAnsi"/>
          <w:szCs w:val="18"/>
        </w:rPr>
        <w:t xml:space="preserve"> was first protected with a </w:t>
      </w:r>
      <w:r w:rsidR="006B1CC8" w:rsidRPr="006164D1">
        <w:rPr>
          <w:rFonts w:cstheme="minorHAnsi"/>
          <w:i/>
          <w:szCs w:val="18"/>
        </w:rPr>
        <w:t>tert</w:t>
      </w:r>
      <w:r w:rsidR="006B1CC8" w:rsidRPr="006164D1">
        <w:rPr>
          <w:rFonts w:cstheme="minorHAnsi"/>
          <w:szCs w:val="18"/>
        </w:rPr>
        <w:t>-</w:t>
      </w:r>
      <w:proofErr w:type="spellStart"/>
      <w:r w:rsidR="006B1CC8" w:rsidRPr="006164D1">
        <w:rPr>
          <w:rFonts w:cstheme="minorHAnsi"/>
          <w:szCs w:val="18"/>
        </w:rPr>
        <w:t>butyloxycarbonyl</w:t>
      </w:r>
      <w:proofErr w:type="spellEnd"/>
      <w:r w:rsidR="006B1CC8" w:rsidRPr="006164D1">
        <w:rPr>
          <w:rFonts w:cstheme="minorHAnsi"/>
          <w:szCs w:val="18"/>
        </w:rPr>
        <w:t xml:space="preserve"> (</w:t>
      </w:r>
      <w:proofErr w:type="spellStart"/>
      <w:r w:rsidRPr="006164D1">
        <w:rPr>
          <w:rFonts w:cstheme="minorHAnsi"/>
          <w:szCs w:val="18"/>
        </w:rPr>
        <w:t>Boc</w:t>
      </w:r>
      <w:proofErr w:type="spellEnd"/>
      <w:r w:rsidR="006B1CC8" w:rsidRPr="006164D1">
        <w:rPr>
          <w:rFonts w:cstheme="minorHAnsi"/>
          <w:szCs w:val="18"/>
        </w:rPr>
        <w:t>)</w:t>
      </w:r>
      <w:r w:rsidRPr="006164D1">
        <w:rPr>
          <w:rFonts w:cstheme="minorHAnsi"/>
          <w:szCs w:val="18"/>
        </w:rPr>
        <w:t xml:space="preserve"> group</w:t>
      </w:r>
      <w:r w:rsidR="000E025A" w:rsidRPr="006164D1">
        <w:rPr>
          <w:rFonts w:cstheme="minorHAnsi"/>
          <w:szCs w:val="18"/>
        </w:rPr>
        <w:t xml:space="preserve"> to give </w:t>
      </w:r>
      <w:r w:rsidR="000E025A" w:rsidRPr="006164D1">
        <w:rPr>
          <w:rFonts w:cstheme="minorHAnsi"/>
          <w:b/>
          <w:szCs w:val="18"/>
        </w:rPr>
        <w:t>9</w:t>
      </w:r>
      <w:r w:rsidRPr="006164D1">
        <w:rPr>
          <w:rFonts w:cstheme="minorHAnsi"/>
          <w:szCs w:val="18"/>
        </w:rPr>
        <w:t xml:space="preserve"> in 96% yield</w:t>
      </w:r>
      <w:r w:rsidR="000819AC" w:rsidRPr="006164D1">
        <w:rPr>
          <w:rFonts w:cstheme="minorHAnsi"/>
          <w:szCs w:val="18"/>
        </w:rPr>
        <w:t xml:space="preserve"> (Figure 3, route 2)</w:t>
      </w:r>
      <w:r w:rsidRPr="006164D1">
        <w:rPr>
          <w:rFonts w:cstheme="minorHAnsi"/>
          <w:szCs w:val="18"/>
        </w:rPr>
        <w:t xml:space="preserve">. </w:t>
      </w:r>
      <w:r w:rsidR="00D96834" w:rsidRPr="006164D1">
        <w:rPr>
          <w:rFonts w:cstheme="minorHAnsi"/>
          <w:szCs w:val="18"/>
        </w:rPr>
        <w:t>Reaction with PBr</w:t>
      </w:r>
      <w:r w:rsidR="00D96834" w:rsidRPr="006164D1">
        <w:rPr>
          <w:rFonts w:cstheme="minorHAnsi"/>
          <w:szCs w:val="18"/>
          <w:vertAlign w:val="subscript"/>
        </w:rPr>
        <w:t>3</w:t>
      </w:r>
      <w:r w:rsidR="00D96834" w:rsidRPr="006164D1">
        <w:rPr>
          <w:rFonts w:cstheme="minorHAnsi"/>
          <w:szCs w:val="18"/>
        </w:rPr>
        <w:t xml:space="preserve"> resulted in</w:t>
      </w:r>
      <w:r w:rsidRPr="006164D1">
        <w:rPr>
          <w:rFonts w:cstheme="minorHAnsi"/>
          <w:szCs w:val="18"/>
        </w:rPr>
        <w:t xml:space="preserve"> bromide</w:t>
      </w:r>
      <w:r w:rsidR="000E025A" w:rsidRPr="006164D1">
        <w:rPr>
          <w:rFonts w:cstheme="minorHAnsi"/>
          <w:szCs w:val="18"/>
        </w:rPr>
        <w:t xml:space="preserve"> </w:t>
      </w:r>
      <w:r w:rsidR="000E025A" w:rsidRPr="006164D1">
        <w:rPr>
          <w:rFonts w:cstheme="minorHAnsi"/>
          <w:b/>
          <w:szCs w:val="18"/>
        </w:rPr>
        <w:t>10</w:t>
      </w:r>
      <w:r w:rsidR="004C6FA1" w:rsidRPr="006164D1">
        <w:rPr>
          <w:rFonts w:cstheme="minorHAnsi"/>
          <w:szCs w:val="18"/>
        </w:rPr>
        <w:t>,</w:t>
      </w:r>
      <w:r w:rsidRPr="006164D1">
        <w:rPr>
          <w:rFonts w:cstheme="minorHAnsi"/>
          <w:szCs w:val="18"/>
        </w:rPr>
        <w:t xml:space="preserve"> </w:t>
      </w:r>
      <w:r w:rsidR="00D96834" w:rsidRPr="006164D1">
        <w:rPr>
          <w:rFonts w:cstheme="minorHAnsi"/>
          <w:szCs w:val="18"/>
        </w:rPr>
        <w:t>which was subsequently reacted</w:t>
      </w:r>
      <w:r w:rsidRPr="006164D1">
        <w:rPr>
          <w:rFonts w:cstheme="minorHAnsi"/>
          <w:szCs w:val="18"/>
        </w:rPr>
        <w:t xml:space="preserve"> with 7-hydro</w:t>
      </w:r>
      <w:r w:rsidR="000E025A" w:rsidRPr="006164D1">
        <w:rPr>
          <w:rFonts w:cstheme="minorHAnsi"/>
          <w:szCs w:val="18"/>
        </w:rPr>
        <w:t>xycoumarin</w:t>
      </w:r>
      <w:r w:rsidR="00912DDC" w:rsidRPr="006164D1">
        <w:rPr>
          <w:rFonts w:cstheme="minorHAnsi"/>
          <w:szCs w:val="18"/>
        </w:rPr>
        <w:t xml:space="preserve"> (</w:t>
      </w:r>
      <w:r w:rsidR="00912DDC" w:rsidRPr="006164D1">
        <w:rPr>
          <w:rFonts w:cstheme="minorHAnsi"/>
          <w:b/>
          <w:szCs w:val="18"/>
        </w:rPr>
        <w:t>2</w:t>
      </w:r>
      <w:r w:rsidR="00912DDC" w:rsidRPr="006164D1">
        <w:rPr>
          <w:rFonts w:cstheme="minorHAnsi"/>
          <w:szCs w:val="18"/>
        </w:rPr>
        <w:t>)</w:t>
      </w:r>
      <w:r w:rsidR="000E025A" w:rsidRPr="006164D1">
        <w:rPr>
          <w:rFonts w:cstheme="minorHAnsi"/>
          <w:szCs w:val="18"/>
        </w:rPr>
        <w:t xml:space="preserve"> and </w:t>
      </w:r>
      <w:r w:rsidR="00AA7506" w:rsidRPr="006164D1">
        <w:rPr>
          <w:rFonts w:cstheme="minorHAnsi"/>
          <w:szCs w:val="18"/>
        </w:rPr>
        <w:t>caesium</w:t>
      </w:r>
      <w:r w:rsidR="000E025A" w:rsidRPr="006164D1">
        <w:rPr>
          <w:rFonts w:cstheme="minorHAnsi"/>
          <w:szCs w:val="18"/>
        </w:rPr>
        <w:t xml:space="preserve"> carbonate </w:t>
      </w:r>
      <w:r w:rsidR="00D96834" w:rsidRPr="006164D1">
        <w:rPr>
          <w:rFonts w:cstheme="minorHAnsi"/>
          <w:szCs w:val="18"/>
        </w:rPr>
        <w:t>to give</w:t>
      </w:r>
      <w:r w:rsidRPr="006164D1">
        <w:rPr>
          <w:rFonts w:cstheme="minorHAnsi"/>
          <w:szCs w:val="18"/>
        </w:rPr>
        <w:t xml:space="preserve"> </w:t>
      </w:r>
      <w:r w:rsidR="000E025A" w:rsidRPr="006164D1">
        <w:rPr>
          <w:rFonts w:cstheme="minorHAnsi"/>
          <w:b/>
          <w:szCs w:val="18"/>
        </w:rPr>
        <w:t xml:space="preserve">11a </w:t>
      </w:r>
      <w:r w:rsidR="000E025A" w:rsidRPr="006164D1">
        <w:rPr>
          <w:rFonts w:cstheme="minorHAnsi"/>
          <w:szCs w:val="18"/>
        </w:rPr>
        <w:t xml:space="preserve">in </w:t>
      </w:r>
      <w:r w:rsidRPr="006164D1">
        <w:rPr>
          <w:rFonts w:cstheme="minorHAnsi"/>
          <w:szCs w:val="18"/>
        </w:rPr>
        <w:t xml:space="preserve">20% </w:t>
      </w:r>
      <w:r w:rsidR="00B165D2" w:rsidRPr="006164D1">
        <w:rPr>
          <w:rFonts w:cstheme="minorHAnsi"/>
          <w:szCs w:val="18"/>
        </w:rPr>
        <w:t xml:space="preserve">yield </w:t>
      </w:r>
      <w:r w:rsidRPr="006164D1">
        <w:rPr>
          <w:rFonts w:cstheme="minorHAnsi"/>
          <w:szCs w:val="18"/>
        </w:rPr>
        <w:t xml:space="preserve">over 2 steps. Next, </w:t>
      </w:r>
      <w:proofErr w:type="spellStart"/>
      <w:r w:rsidRPr="006164D1">
        <w:rPr>
          <w:rFonts w:cstheme="minorHAnsi"/>
          <w:szCs w:val="18"/>
        </w:rPr>
        <w:t>Boc</w:t>
      </w:r>
      <w:proofErr w:type="spellEnd"/>
      <w:r w:rsidRPr="006164D1">
        <w:rPr>
          <w:rFonts w:cstheme="minorHAnsi"/>
          <w:szCs w:val="18"/>
        </w:rPr>
        <w:t xml:space="preserve"> deprotection was attempted </w:t>
      </w:r>
      <w:r w:rsidR="00AA7506" w:rsidRPr="006164D1">
        <w:rPr>
          <w:rFonts w:cstheme="minorHAnsi"/>
          <w:szCs w:val="18"/>
        </w:rPr>
        <w:t xml:space="preserve">by </w:t>
      </w:r>
      <w:r w:rsidRPr="006164D1">
        <w:rPr>
          <w:rFonts w:cstheme="minorHAnsi"/>
          <w:szCs w:val="18"/>
        </w:rPr>
        <w:t xml:space="preserve">using </w:t>
      </w:r>
      <w:proofErr w:type="spellStart"/>
      <w:r w:rsidR="006B1CC8" w:rsidRPr="006164D1">
        <w:rPr>
          <w:rFonts w:cstheme="minorHAnsi"/>
          <w:szCs w:val="18"/>
        </w:rPr>
        <w:t>bromotrimethylsilane</w:t>
      </w:r>
      <w:proofErr w:type="spellEnd"/>
      <w:r w:rsidRPr="006164D1">
        <w:rPr>
          <w:rFonts w:cstheme="minorHAnsi"/>
          <w:szCs w:val="18"/>
        </w:rPr>
        <w:t xml:space="preserve">. </w:t>
      </w:r>
      <w:r w:rsidR="004B45EB" w:rsidRPr="006164D1">
        <w:rPr>
          <w:rFonts w:cstheme="minorHAnsi"/>
          <w:szCs w:val="18"/>
        </w:rPr>
        <w:t>Unfortunately, a</w:t>
      </w:r>
      <w:r w:rsidR="00940AD6" w:rsidRPr="006164D1">
        <w:rPr>
          <w:rFonts w:cstheme="minorHAnsi"/>
          <w:szCs w:val="18"/>
        </w:rPr>
        <w:t xml:space="preserve">fter removal of the </w:t>
      </w:r>
      <w:proofErr w:type="spellStart"/>
      <w:r w:rsidR="00940AD6" w:rsidRPr="006164D1">
        <w:rPr>
          <w:rFonts w:cstheme="minorHAnsi"/>
          <w:szCs w:val="18"/>
        </w:rPr>
        <w:t>Boc</w:t>
      </w:r>
      <w:proofErr w:type="spellEnd"/>
      <w:r w:rsidR="00940AD6" w:rsidRPr="006164D1">
        <w:rPr>
          <w:rFonts w:cstheme="minorHAnsi"/>
          <w:szCs w:val="18"/>
        </w:rPr>
        <w:t xml:space="preserve"> group</w:t>
      </w:r>
      <w:r w:rsidR="0091452E" w:rsidRPr="006164D1">
        <w:rPr>
          <w:rFonts w:cstheme="minorHAnsi"/>
          <w:szCs w:val="18"/>
        </w:rPr>
        <w:t>,</w:t>
      </w:r>
      <w:r w:rsidR="002E736C" w:rsidRPr="006164D1">
        <w:rPr>
          <w:rFonts w:cstheme="minorHAnsi"/>
          <w:szCs w:val="18"/>
        </w:rPr>
        <w:t xml:space="preserve"> the</w:t>
      </w:r>
      <w:r w:rsidR="00A3467D" w:rsidRPr="006164D1">
        <w:rPr>
          <w:rFonts w:cstheme="minorHAnsi"/>
          <w:szCs w:val="18"/>
        </w:rPr>
        <w:t xml:space="preserve"> self-</w:t>
      </w:r>
      <w:proofErr w:type="spellStart"/>
      <w:r w:rsidR="00A3467D" w:rsidRPr="006164D1">
        <w:rPr>
          <w:rFonts w:cstheme="minorHAnsi"/>
          <w:szCs w:val="18"/>
        </w:rPr>
        <w:t>immolative</w:t>
      </w:r>
      <w:proofErr w:type="spellEnd"/>
      <w:r w:rsidR="00A3467D" w:rsidRPr="006164D1">
        <w:rPr>
          <w:rFonts w:cstheme="minorHAnsi"/>
          <w:szCs w:val="18"/>
        </w:rPr>
        <w:t xml:space="preserve"> linker </w:t>
      </w:r>
      <w:r w:rsidR="00940AD6" w:rsidRPr="006164D1">
        <w:rPr>
          <w:rFonts w:cstheme="minorHAnsi"/>
          <w:szCs w:val="18"/>
        </w:rPr>
        <w:t>can</w:t>
      </w:r>
      <w:r w:rsidR="004B45EB" w:rsidRPr="006164D1">
        <w:rPr>
          <w:rFonts w:cstheme="minorHAnsi"/>
          <w:szCs w:val="18"/>
        </w:rPr>
        <w:t xml:space="preserve"> </w:t>
      </w:r>
      <w:r w:rsidR="00A3467D" w:rsidRPr="006164D1">
        <w:rPr>
          <w:rFonts w:cstheme="minorHAnsi"/>
          <w:szCs w:val="18"/>
        </w:rPr>
        <w:t>undergo 1,6-elimination</w:t>
      </w:r>
      <w:r w:rsidR="00940AD6" w:rsidRPr="006164D1">
        <w:rPr>
          <w:rFonts w:cstheme="minorHAnsi"/>
          <w:szCs w:val="18"/>
        </w:rPr>
        <w:t xml:space="preserve"> and</w:t>
      </w:r>
      <w:r w:rsidR="00A3467D" w:rsidRPr="006164D1">
        <w:rPr>
          <w:rFonts w:cstheme="minorHAnsi"/>
          <w:szCs w:val="18"/>
        </w:rPr>
        <w:t xml:space="preserve"> </w:t>
      </w:r>
      <w:r w:rsidR="00940AD6" w:rsidRPr="006164D1">
        <w:rPr>
          <w:rFonts w:cstheme="minorHAnsi"/>
          <w:szCs w:val="18"/>
        </w:rPr>
        <w:t xml:space="preserve">although </w:t>
      </w:r>
      <w:r w:rsidR="00A3467D" w:rsidRPr="006164D1">
        <w:rPr>
          <w:rFonts w:cstheme="minorHAnsi"/>
          <w:szCs w:val="18"/>
        </w:rPr>
        <w:t>c</w:t>
      </w:r>
      <w:r w:rsidR="00B165D2" w:rsidRPr="006164D1">
        <w:rPr>
          <w:rFonts w:cstheme="minorHAnsi"/>
          <w:szCs w:val="18"/>
        </w:rPr>
        <w:t xml:space="preserve">omplete consumption of </w:t>
      </w:r>
      <w:r w:rsidR="00B165D2" w:rsidRPr="006164D1">
        <w:rPr>
          <w:rFonts w:cstheme="minorHAnsi"/>
          <w:b/>
          <w:szCs w:val="18"/>
        </w:rPr>
        <w:t>11a</w:t>
      </w:r>
      <w:r w:rsidR="003939B0" w:rsidRPr="006164D1">
        <w:rPr>
          <w:rFonts w:cstheme="minorHAnsi"/>
          <w:szCs w:val="18"/>
        </w:rPr>
        <w:t xml:space="preserve"> </w:t>
      </w:r>
      <w:r w:rsidR="00940AD6" w:rsidRPr="006164D1">
        <w:rPr>
          <w:rFonts w:cstheme="minorHAnsi"/>
          <w:szCs w:val="18"/>
        </w:rPr>
        <w:t>occurred, no</w:t>
      </w:r>
      <w:r w:rsidR="003939B0" w:rsidRPr="006164D1">
        <w:rPr>
          <w:rFonts w:cstheme="minorHAnsi"/>
          <w:szCs w:val="18"/>
        </w:rPr>
        <w:t xml:space="preserve"> </w:t>
      </w:r>
      <w:r w:rsidR="002E736C" w:rsidRPr="006164D1">
        <w:rPr>
          <w:rFonts w:cstheme="minorHAnsi"/>
          <w:szCs w:val="18"/>
        </w:rPr>
        <w:t xml:space="preserve">free </w:t>
      </w:r>
      <w:r w:rsidRPr="006164D1">
        <w:rPr>
          <w:rFonts w:cstheme="minorHAnsi"/>
          <w:szCs w:val="18"/>
        </w:rPr>
        <w:t>aniline</w:t>
      </w:r>
      <w:r w:rsidR="00940AD6" w:rsidRPr="006164D1">
        <w:rPr>
          <w:rFonts w:cstheme="minorHAnsi"/>
          <w:szCs w:val="18"/>
        </w:rPr>
        <w:t xml:space="preserve"> was observed</w:t>
      </w:r>
      <w:r w:rsidR="00B165D2" w:rsidRPr="006164D1">
        <w:rPr>
          <w:rFonts w:cstheme="minorHAnsi"/>
          <w:szCs w:val="18"/>
        </w:rPr>
        <w:t xml:space="preserve">. </w:t>
      </w:r>
      <w:r w:rsidR="003939B0" w:rsidRPr="006164D1">
        <w:rPr>
          <w:rFonts w:cstheme="minorHAnsi"/>
          <w:szCs w:val="18"/>
        </w:rPr>
        <w:t xml:space="preserve">Alternatively, we </w:t>
      </w:r>
      <w:r w:rsidRPr="006164D1">
        <w:rPr>
          <w:rFonts w:cstheme="minorHAnsi"/>
          <w:szCs w:val="18"/>
        </w:rPr>
        <w:t>found that it was possible to generate isocyanate</w:t>
      </w:r>
      <w:r w:rsidR="00D96834" w:rsidRPr="006164D1">
        <w:rPr>
          <w:rFonts w:cstheme="minorHAnsi"/>
          <w:szCs w:val="18"/>
        </w:rPr>
        <w:t xml:space="preserve"> </w:t>
      </w:r>
      <w:r w:rsidR="00D96834" w:rsidRPr="006164D1">
        <w:rPr>
          <w:rFonts w:cstheme="minorHAnsi"/>
          <w:b/>
          <w:szCs w:val="18"/>
        </w:rPr>
        <w:t>13a</w:t>
      </w:r>
      <w:r w:rsidRPr="006164D1">
        <w:rPr>
          <w:rFonts w:cstheme="minorHAnsi"/>
          <w:szCs w:val="18"/>
        </w:rPr>
        <w:t xml:space="preserve"> from </w:t>
      </w:r>
      <w:r w:rsidR="000E025A" w:rsidRPr="006164D1">
        <w:rPr>
          <w:rFonts w:cstheme="minorHAnsi"/>
          <w:b/>
          <w:szCs w:val="18"/>
        </w:rPr>
        <w:t>11a</w:t>
      </w:r>
      <w:r w:rsidRPr="006164D1">
        <w:rPr>
          <w:rFonts w:cstheme="minorHAnsi"/>
          <w:szCs w:val="18"/>
        </w:rPr>
        <w:t xml:space="preserve"> without isolating the free aniline intermediate</w:t>
      </w:r>
      <w:r w:rsidR="0091452E" w:rsidRPr="006164D1">
        <w:rPr>
          <w:rFonts w:cstheme="minorHAnsi"/>
          <w:szCs w:val="18"/>
        </w:rPr>
        <w:t xml:space="preserve">. This </w:t>
      </w:r>
      <w:r w:rsidR="0091452E" w:rsidRPr="006164D1">
        <w:rPr>
          <w:rFonts w:cstheme="minorHAnsi"/>
          <w:szCs w:val="18"/>
        </w:rPr>
        <w:lastRenderedPageBreak/>
        <w:t>step involved the reaction of</w:t>
      </w:r>
      <w:r w:rsidR="00D96834" w:rsidRPr="006164D1">
        <w:rPr>
          <w:rFonts w:cstheme="minorHAnsi"/>
          <w:szCs w:val="18"/>
        </w:rPr>
        <w:t xml:space="preserve"> </w:t>
      </w:r>
      <w:r w:rsidR="00D96834" w:rsidRPr="006164D1">
        <w:rPr>
          <w:rFonts w:cstheme="minorHAnsi"/>
          <w:b/>
          <w:szCs w:val="18"/>
        </w:rPr>
        <w:t>11a</w:t>
      </w:r>
      <w:r w:rsidRPr="006164D1">
        <w:rPr>
          <w:rFonts w:cstheme="minorHAnsi"/>
          <w:szCs w:val="18"/>
        </w:rPr>
        <w:t xml:space="preserve"> with HCl </w:t>
      </w:r>
      <w:r w:rsidR="006B1CC8" w:rsidRPr="006164D1">
        <w:rPr>
          <w:rFonts w:cstheme="minorHAnsi"/>
          <w:szCs w:val="18"/>
        </w:rPr>
        <w:t>(4 M</w:t>
      </w:r>
      <w:r w:rsidR="004C6FA1" w:rsidRPr="006164D1">
        <w:rPr>
          <w:rFonts w:cstheme="minorHAnsi"/>
          <w:szCs w:val="18"/>
        </w:rPr>
        <w:t xml:space="preserve"> </w:t>
      </w:r>
      <w:r w:rsidRPr="006164D1">
        <w:rPr>
          <w:rFonts w:cstheme="minorHAnsi"/>
          <w:szCs w:val="18"/>
        </w:rPr>
        <w:t>in dioxane</w:t>
      </w:r>
      <w:r w:rsidR="006B1CC8" w:rsidRPr="006164D1">
        <w:rPr>
          <w:rFonts w:cstheme="minorHAnsi"/>
          <w:szCs w:val="18"/>
        </w:rPr>
        <w:t>)</w:t>
      </w:r>
      <w:r w:rsidRPr="006164D1">
        <w:rPr>
          <w:rFonts w:cstheme="minorHAnsi"/>
          <w:szCs w:val="18"/>
        </w:rPr>
        <w:t xml:space="preserve"> </w:t>
      </w:r>
      <w:r w:rsidR="0091452E" w:rsidRPr="006164D1">
        <w:rPr>
          <w:rFonts w:cstheme="minorHAnsi"/>
          <w:szCs w:val="18"/>
        </w:rPr>
        <w:t>to generate</w:t>
      </w:r>
      <w:r w:rsidR="00306730" w:rsidRPr="006164D1">
        <w:rPr>
          <w:rFonts w:cstheme="minorHAnsi"/>
          <w:szCs w:val="18"/>
        </w:rPr>
        <w:t xml:space="preserve"> </w:t>
      </w:r>
      <w:r w:rsidRPr="006164D1">
        <w:rPr>
          <w:rFonts w:cstheme="minorHAnsi"/>
          <w:szCs w:val="18"/>
        </w:rPr>
        <w:t>intermediate</w:t>
      </w:r>
      <w:r w:rsidR="000E025A" w:rsidRPr="006164D1">
        <w:rPr>
          <w:rFonts w:cstheme="minorHAnsi"/>
          <w:szCs w:val="18"/>
        </w:rPr>
        <w:t xml:space="preserve"> </w:t>
      </w:r>
      <w:r w:rsidR="000E025A" w:rsidRPr="006164D1">
        <w:rPr>
          <w:rFonts w:cstheme="minorHAnsi"/>
          <w:b/>
          <w:szCs w:val="18"/>
        </w:rPr>
        <w:t>12a</w:t>
      </w:r>
      <w:r w:rsidR="00A94781" w:rsidRPr="006164D1">
        <w:rPr>
          <w:rFonts w:cstheme="minorHAnsi"/>
          <w:szCs w:val="18"/>
        </w:rPr>
        <w:t>,</w:t>
      </w:r>
      <w:r w:rsidR="00A94781" w:rsidRPr="006164D1">
        <w:rPr>
          <w:rFonts w:cstheme="minorHAnsi"/>
          <w:b/>
          <w:szCs w:val="18"/>
        </w:rPr>
        <w:t xml:space="preserve"> </w:t>
      </w:r>
      <w:r w:rsidR="00A94781" w:rsidRPr="006164D1">
        <w:rPr>
          <w:rFonts w:cstheme="minorHAnsi"/>
          <w:szCs w:val="18"/>
        </w:rPr>
        <w:t xml:space="preserve">followed by reaction with </w:t>
      </w:r>
      <w:proofErr w:type="spellStart"/>
      <w:r w:rsidR="00A94781" w:rsidRPr="006164D1">
        <w:rPr>
          <w:rFonts w:cstheme="minorHAnsi"/>
          <w:szCs w:val="18"/>
        </w:rPr>
        <w:t>triphosgene</w:t>
      </w:r>
      <w:proofErr w:type="spellEnd"/>
      <w:r w:rsidR="00A94781" w:rsidRPr="006164D1">
        <w:rPr>
          <w:rFonts w:cstheme="minorHAnsi"/>
          <w:szCs w:val="18"/>
        </w:rPr>
        <w:t xml:space="preserve"> to give isocyanate </w:t>
      </w:r>
      <w:r w:rsidR="00A94781" w:rsidRPr="006164D1">
        <w:rPr>
          <w:rFonts w:cstheme="minorHAnsi"/>
          <w:b/>
          <w:szCs w:val="18"/>
        </w:rPr>
        <w:t>13a</w:t>
      </w:r>
      <w:r w:rsidR="00A94781" w:rsidRPr="006164D1">
        <w:rPr>
          <w:rFonts w:cstheme="minorHAnsi"/>
          <w:szCs w:val="18"/>
        </w:rPr>
        <w:t>.</w:t>
      </w:r>
      <w:r w:rsidR="00A94781" w:rsidRPr="006164D1">
        <w:rPr>
          <w:rFonts w:cstheme="minorHAnsi"/>
          <w:szCs w:val="18"/>
        </w:rPr>
        <w:fldChar w:fldCharType="begin" w:fldLock="1"/>
      </w:r>
      <w:r w:rsidR="00751B21" w:rsidRPr="006164D1">
        <w:rPr>
          <w:rFonts w:cstheme="minorHAnsi"/>
          <w:szCs w:val="18"/>
        </w:rPr>
        <w:instrText>ADDIN CSL_CITATION {"citationItems":[{"id":"ITEM-1","itemData":{"DOI":"10.1021/jo00873a053","ISSN":"0022-3263","author":[{"dropping-particle":"","family":"Kurita","given":"Keisuke.","non-dropping-particle":"","parse-names":false,"suffix":""},{"dropping-particle":"","family":"Matsumura","given":"Toru.","non-dropping-particle":"","parse-names":false,"suffix":""},{"dropping-particle":"","family":"Iwakura","given":"Yoshio.","non-dropping-particle":"","parse-names":false,"suffix":""}],"container-title":"The Journal of Organic Chemistry","id":"ITEM-1","issue":"11","issued":{"date-parts":[["1976","5"]]},"note":"synthesis from anilines and hydrochlorides","page":"2070-2071","publisher":" American Chemical Society ","title":"Trichloromethyl chloroformate. Reaction with amines, amino acids, and amino alcohols","type":"article-journal","volume":"41"},"uris":["http://www.mendeley.com/documents/?uuid=89769c0d-c6c9-339b-82fb-4b03eaf3a578"]}],"mendeley":{"formattedCitation":"&lt;sup&gt;31&lt;/sup&gt;","plainTextFormattedCitation":"31","previouslyFormattedCitation":"&lt;sup&gt;31&lt;/sup&gt;"},"properties":{"noteIndex":0},"schema":"https://github.com/citation-style-language/schema/raw/master/csl-citation.json"}</w:instrText>
      </w:r>
      <w:r w:rsidR="00A94781" w:rsidRPr="006164D1">
        <w:rPr>
          <w:rFonts w:cstheme="minorHAnsi"/>
          <w:szCs w:val="18"/>
        </w:rPr>
        <w:fldChar w:fldCharType="separate"/>
      </w:r>
      <w:r w:rsidR="00751B21" w:rsidRPr="006164D1">
        <w:rPr>
          <w:rFonts w:cstheme="minorHAnsi"/>
          <w:noProof/>
          <w:szCs w:val="18"/>
          <w:vertAlign w:val="superscript"/>
        </w:rPr>
        <w:t>31</w:t>
      </w:r>
      <w:r w:rsidR="00A94781" w:rsidRPr="006164D1">
        <w:rPr>
          <w:rFonts w:cstheme="minorHAnsi"/>
          <w:szCs w:val="18"/>
        </w:rPr>
        <w:fldChar w:fldCharType="end"/>
      </w:r>
      <w:r w:rsidR="00A94781" w:rsidRPr="006164D1">
        <w:rPr>
          <w:rFonts w:cstheme="minorHAnsi"/>
          <w:szCs w:val="18"/>
        </w:rPr>
        <w:t xml:space="preserve"> </w:t>
      </w:r>
      <w:r w:rsidR="00306730" w:rsidRPr="006164D1">
        <w:rPr>
          <w:rFonts w:cstheme="minorHAnsi"/>
          <w:szCs w:val="18"/>
        </w:rPr>
        <w:t xml:space="preserve">The formation of the </w:t>
      </w:r>
      <w:proofErr w:type="spellStart"/>
      <w:r w:rsidR="00306730" w:rsidRPr="006164D1">
        <w:rPr>
          <w:rFonts w:cstheme="minorHAnsi"/>
          <w:szCs w:val="18"/>
        </w:rPr>
        <w:t>anilinium</w:t>
      </w:r>
      <w:proofErr w:type="spellEnd"/>
      <w:r w:rsidR="00306730" w:rsidRPr="006164D1">
        <w:rPr>
          <w:rFonts w:cstheme="minorHAnsi"/>
          <w:szCs w:val="18"/>
        </w:rPr>
        <w:t xml:space="preserve"> chloride salt </w:t>
      </w:r>
      <w:r w:rsidR="00ED60B2" w:rsidRPr="006164D1">
        <w:rPr>
          <w:rFonts w:cstheme="minorHAnsi"/>
          <w:szCs w:val="18"/>
        </w:rPr>
        <w:t xml:space="preserve">proved crucial </w:t>
      </w:r>
      <w:r w:rsidR="0072728C" w:rsidRPr="006164D1">
        <w:rPr>
          <w:rFonts w:cstheme="minorHAnsi"/>
          <w:szCs w:val="18"/>
        </w:rPr>
        <w:t>to</w:t>
      </w:r>
      <w:r w:rsidR="00306730" w:rsidRPr="006164D1">
        <w:rPr>
          <w:rFonts w:cstheme="minorHAnsi"/>
          <w:szCs w:val="18"/>
        </w:rPr>
        <w:t xml:space="preserve"> </w:t>
      </w:r>
      <w:r w:rsidR="0058711C" w:rsidRPr="006164D1">
        <w:rPr>
          <w:rFonts w:cstheme="minorHAnsi"/>
          <w:szCs w:val="18"/>
        </w:rPr>
        <w:t xml:space="preserve">prevent elimination and </w:t>
      </w:r>
      <w:r w:rsidR="00306730" w:rsidRPr="006164D1">
        <w:rPr>
          <w:rFonts w:cstheme="minorHAnsi"/>
          <w:szCs w:val="18"/>
        </w:rPr>
        <w:t xml:space="preserve">generate the isocyanate from the </w:t>
      </w:r>
      <w:proofErr w:type="spellStart"/>
      <w:r w:rsidR="00306730" w:rsidRPr="006164D1">
        <w:rPr>
          <w:rFonts w:cstheme="minorHAnsi"/>
          <w:szCs w:val="18"/>
        </w:rPr>
        <w:t>Boc</w:t>
      </w:r>
      <w:proofErr w:type="spellEnd"/>
      <w:r w:rsidR="00306730" w:rsidRPr="006164D1">
        <w:rPr>
          <w:rFonts w:cstheme="minorHAnsi"/>
          <w:szCs w:val="18"/>
        </w:rPr>
        <w:t>-protected amine</w:t>
      </w:r>
      <w:r w:rsidR="0058711C" w:rsidRPr="006164D1">
        <w:rPr>
          <w:rFonts w:cstheme="minorHAnsi"/>
          <w:szCs w:val="18"/>
        </w:rPr>
        <w:t>, which may</w:t>
      </w:r>
      <w:r w:rsidR="00B94522" w:rsidRPr="006164D1">
        <w:rPr>
          <w:rFonts w:cstheme="minorHAnsi"/>
          <w:szCs w:val="18"/>
        </w:rPr>
        <w:t xml:space="preserve"> be</w:t>
      </w:r>
      <w:r w:rsidR="006F5247" w:rsidRPr="006164D1">
        <w:rPr>
          <w:rFonts w:cstheme="minorHAnsi"/>
          <w:szCs w:val="18"/>
        </w:rPr>
        <w:t xml:space="preserve"> </w:t>
      </w:r>
      <w:r w:rsidR="00306730" w:rsidRPr="006164D1">
        <w:rPr>
          <w:rFonts w:cstheme="minorHAnsi"/>
          <w:szCs w:val="18"/>
        </w:rPr>
        <w:t>a</w:t>
      </w:r>
      <w:r w:rsidR="00A94781" w:rsidRPr="006164D1">
        <w:rPr>
          <w:rFonts w:cstheme="minorHAnsi"/>
          <w:szCs w:val="18"/>
        </w:rPr>
        <w:t xml:space="preserve"> useful strategy in self-</w:t>
      </w:r>
      <w:proofErr w:type="spellStart"/>
      <w:r w:rsidR="00306730" w:rsidRPr="006164D1">
        <w:rPr>
          <w:rFonts w:cstheme="minorHAnsi"/>
          <w:szCs w:val="18"/>
        </w:rPr>
        <w:t>immolative</w:t>
      </w:r>
      <w:proofErr w:type="spellEnd"/>
      <w:r w:rsidR="00306730" w:rsidRPr="006164D1">
        <w:rPr>
          <w:rFonts w:cstheme="minorHAnsi"/>
          <w:szCs w:val="18"/>
        </w:rPr>
        <w:t xml:space="preserve"> linker synthesis</w:t>
      </w:r>
      <w:r w:rsidR="00710C5D" w:rsidRPr="006164D1">
        <w:rPr>
          <w:rFonts w:cstheme="minorHAnsi"/>
          <w:szCs w:val="18"/>
        </w:rPr>
        <w:t>.</w:t>
      </w:r>
      <w:r w:rsidR="00B165D2" w:rsidRPr="006164D1">
        <w:rPr>
          <w:rFonts w:cstheme="minorHAnsi"/>
          <w:szCs w:val="18"/>
        </w:rPr>
        <w:t xml:space="preserve"> </w:t>
      </w:r>
      <w:r w:rsidRPr="006164D1">
        <w:rPr>
          <w:rFonts w:cstheme="minorHAnsi"/>
          <w:szCs w:val="18"/>
        </w:rPr>
        <w:t>Finally</w:t>
      </w:r>
      <w:r w:rsidR="00FC3724" w:rsidRPr="006164D1">
        <w:rPr>
          <w:rFonts w:cstheme="minorHAnsi"/>
          <w:szCs w:val="18"/>
        </w:rPr>
        <w:t>,</w:t>
      </w:r>
      <w:r w:rsidRPr="006164D1">
        <w:rPr>
          <w:rFonts w:cstheme="minorHAnsi"/>
          <w:szCs w:val="18"/>
        </w:rPr>
        <w:t xml:space="preserve"> isocyanate</w:t>
      </w:r>
      <w:r w:rsidR="00B165D2" w:rsidRPr="006164D1">
        <w:rPr>
          <w:rFonts w:cstheme="minorHAnsi"/>
          <w:szCs w:val="18"/>
        </w:rPr>
        <w:t xml:space="preserve"> </w:t>
      </w:r>
      <w:r w:rsidR="00B165D2" w:rsidRPr="006164D1">
        <w:rPr>
          <w:rFonts w:cstheme="minorHAnsi"/>
          <w:b/>
          <w:szCs w:val="18"/>
        </w:rPr>
        <w:t>13a</w:t>
      </w:r>
      <w:r w:rsidRPr="006164D1">
        <w:rPr>
          <w:rFonts w:cstheme="minorHAnsi"/>
          <w:szCs w:val="18"/>
        </w:rPr>
        <w:t xml:space="preserve"> was reacted with TCO</w:t>
      </w:r>
      <w:r w:rsidR="006B1CC8" w:rsidRPr="006164D1">
        <w:rPr>
          <w:rFonts w:cstheme="minorHAnsi"/>
          <w:szCs w:val="18"/>
        </w:rPr>
        <w:t>-OH</w:t>
      </w:r>
      <w:r w:rsidRPr="006164D1">
        <w:rPr>
          <w:rFonts w:cstheme="minorHAnsi"/>
          <w:szCs w:val="18"/>
        </w:rPr>
        <w:t>. Dibutyltin dilaurate, a</w:t>
      </w:r>
      <w:r w:rsidR="00D96834" w:rsidRPr="006164D1">
        <w:rPr>
          <w:rFonts w:cstheme="minorHAnsi"/>
          <w:szCs w:val="18"/>
        </w:rPr>
        <w:t xml:space="preserve"> </w:t>
      </w:r>
      <w:r w:rsidRPr="006164D1">
        <w:rPr>
          <w:rFonts w:cstheme="minorHAnsi"/>
          <w:szCs w:val="18"/>
        </w:rPr>
        <w:t xml:space="preserve">catalyst commonly used for isocyanate reactions, caused isomerisation of TCO. However, by using </w:t>
      </w:r>
      <w:r w:rsidR="006B1CC8" w:rsidRPr="006164D1">
        <w:rPr>
          <w:rFonts w:cstheme="minorHAnsi"/>
          <w:szCs w:val="18"/>
        </w:rPr>
        <w:t>1,4-</w:t>
      </w:r>
      <w:proofErr w:type="gramStart"/>
      <w:r w:rsidR="006B1CC8" w:rsidRPr="006164D1">
        <w:rPr>
          <w:rFonts w:cstheme="minorHAnsi"/>
          <w:szCs w:val="18"/>
        </w:rPr>
        <w:t>diazabicyclo[</w:t>
      </w:r>
      <w:proofErr w:type="gramEnd"/>
      <w:r w:rsidR="006B1CC8" w:rsidRPr="006164D1">
        <w:rPr>
          <w:rFonts w:cstheme="minorHAnsi"/>
          <w:szCs w:val="18"/>
        </w:rPr>
        <w:t>2.2.2]octane (</w:t>
      </w:r>
      <w:r w:rsidRPr="006164D1">
        <w:rPr>
          <w:rFonts w:cstheme="minorHAnsi"/>
          <w:szCs w:val="18"/>
        </w:rPr>
        <w:t>DABCO</w:t>
      </w:r>
      <w:r w:rsidR="006B1CC8" w:rsidRPr="006164D1">
        <w:rPr>
          <w:rFonts w:cstheme="minorHAnsi"/>
          <w:szCs w:val="18"/>
        </w:rPr>
        <w:t>)</w:t>
      </w:r>
      <w:r w:rsidRPr="006164D1">
        <w:rPr>
          <w:rFonts w:cstheme="minorHAnsi"/>
          <w:szCs w:val="18"/>
        </w:rPr>
        <w:t xml:space="preserve"> as a catalyst</w:t>
      </w:r>
      <w:r w:rsidR="00821F99" w:rsidRPr="006164D1">
        <w:rPr>
          <w:rFonts w:cstheme="minorHAnsi"/>
          <w:szCs w:val="18"/>
        </w:rPr>
        <w:t>,</w:t>
      </w:r>
      <w:r w:rsidRPr="006164D1">
        <w:rPr>
          <w:rFonts w:cstheme="minorHAnsi"/>
          <w:szCs w:val="18"/>
        </w:rPr>
        <w:t xml:space="preserve"> final compound</w:t>
      </w:r>
      <w:r w:rsidR="000E025A" w:rsidRPr="006164D1">
        <w:rPr>
          <w:rFonts w:cstheme="minorHAnsi"/>
          <w:szCs w:val="18"/>
        </w:rPr>
        <w:t xml:space="preserve"> </w:t>
      </w:r>
      <w:r w:rsidR="000E025A" w:rsidRPr="006164D1">
        <w:rPr>
          <w:rFonts w:cstheme="minorHAnsi"/>
          <w:b/>
          <w:szCs w:val="18"/>
        </w:rPr>
        <w:t>8</w:t>
      </w:r>
      <w:r w:rsidRPr="006164D1">
        <w:rPr>
          <w:rFonts w:cstheme="minorHAnsi"/>
          <w:szCs w:val="18"/>
        </w:rPr>
        <w:t xml:space="preserve"> was obtained in 8% yield over 3 steps. </w:t>
      </w:r>
      <w:r w:rsidR="002E736C" w:rsidRPr="006164D1">
        <w:rPr>
          <w:rFonts w:cstheme="minorHAnsi"/>
          <w:szCs w:val="18"/>
        </w:rPr>
        <w:t xml:space="preserve">Again, although this yield is fairly low, it is </w:t>
      </w:r>
      <w:r w:rsidR="00D93B5C" w:rsidRPr="006164D1">
        <w:rPr>
          <w:rFonts w:cstheme="minorHAnsi"/>
          <w:szCs w:val="18"/>
        </w:rPr>
        <w:t xml:space="preserve">similar </w:t>
      </w:r>
      <w:r w:rsidR="002E736C" w:rsidRPr="006164D1">
        <w:rPr>
          <w:rFonts w:cstheme="minorHAnsi"/>
          <w:szCs w:val="18"/>
        </w:rPr>
        <w:t>to previous reactions of TCO-OH with isocyanates</w:t>
      </w:r>
      <w:r w:rsidR="002E736C" w:rsidRPr="006164D1">
        <w:rPr>
          <w:rFonts w:cstheme="minorHAnsi"/>
          <w:szCs w:val="18"/>
        </w:rPr>
        <w:fldChar w:fldCharType="begin" w:fldLock="1"/>
      </w:r>
      <w:r w:rsidR="0017698A" w:rsidRPr="006164D1">
        <w:rPr>
          <w:rFonts w:cstheme="minorHAnsi"/>
          <w:szCs w:val="18"/>
        </w:rPr>
        <w:instrText>ADDIN CSL_CITATION {"citationItems":[{"id":"ITEM-1","itemData":{"DOI":"10.1002/anie.201305969","ISBN":"1521-3773 (Electronic)\\r1433-7851 (Linking)","ISSN":"14337851","PMID":"24281986","abstract":"Eliminated without a trace: The fastest click reaction, the highly selective inverse-electron-demand Diels-Alder reaction, has been modified to enable selective bioorthogonal release. Thus, the click reaction of a tetrazine with a drug-bound trans-cyclooctene caused the instantaneous release of the drug and CO2 . One possible application is the chemically triggered release, and thereby activation, of a drug from a tumor-bound antibody-drug conjugate.","author":[{"dropping-particle":"","family":"Versteegen","given":"Ron M.","non-dropping-particle":"","parse-names":false,"suffix":""},{"dropping-particle":"","family":"Rossin","given":"Raffaella","non-dropping-particle":"","parse-names":false,"suffix":""},{"dropping-particle":"","family":"Hoeve","given":"Wolter","non-dropping-particle":"ten","parse-names":false,"suffix":""},{"dropping-particle":"","family":"Janssen","given":"Henk M.","non-dropping-particle":"","parse-names":false,"suffix":""},{"dropping-particle":"","family":"Robillard","given":"Marc S.","non-dropping-particle":"","parse-names":false,"suffix":""}],"container-title":"Angewandte Chemie., International Edition","id":"ITEM-1","issue":"52","issued":{"date-parts":[["2013"]]},"note":"TCO characterisation","page":"14112-14116","title":"Click to release: Instantaneous doxorubicin elimination upon tetrazine ligation","type":"article-journal","volume":"52"},"uris":["http://www.mendeley.com/documents/?uuid=8689fdd8-8adb-3f48-89ae-521106f8da73"]},{"id":"ITEM-2","itemData":{"abstract":"US2016/106859","author":[{"dropping-particle":"","family":"Robillard","given":"M. S","non-dropping-particle":"","parse-names":false,"suffix":""},{"dropping-particle":"","family":"Janssen","given":"H. M","non-dropping-particle":"","parse-names":false,"suffix":""},{"dropping-particle":"","family":"Hoeve","given":"W","non-dropping-particle":"ten","parse-names":false,"suffix":""},{"dropping-particle":"","family":"Versteegen","given":"R. M","non-dropping-particle":"","parse-names":false,"suffix":""},{"dropping-particle":"","family":"Rossin","given":"R","non-dropping-particle":"","parse-names":false,"suffix":""}],"id":"ITEM-2","issued":{"date-parts":[["0"]]},"page":"US Pat., 2016106859 (A1), 2016","title":"Bio-orthogonal drug activation","type":"article-journal"},"uris":["http://www.mendeley.com/documents/?uuid=299a0bf8-4a35-3309-994b-c862f1b6cc9a"]}],"mendeley":{"formattedCitation":"&lt;sup&gt;17,28&lt;/sup&gt;","plainTextFormattedCitation":"17,28","previouslyFormattedCitation":"&lt;sup&gt;17,28&lt;/sup&gt;"},"properties":{"noteIndex":0},"schema":"https://github.com/citation-style-language/schema/raw/master/csl-citation.json"}</w:instrText>
      </w:r>
      <w:r w:rsidR="002E736C" w:rsidRPr="006164D1">
        <w:rPr>
          <w:rFonts w:cstheme="minorHAnsi"/>
          <w:szCs w:val="18"/>
        </w:rPr>
        <w:fldChar w:fldCharType="separate"/>
      </w:r>
      <w:r w:rsidR="00751B21" w:rsidRPr="006164D1">
        <w:rPr>
          <w:rFonts w:cstheme="minorHAnsi"/>
          <w:noProof/>
          <w:szCs w:val="18"/>
          <w:vertAlign w:val="superscript"/>
        </w:rPr>
        <w:t>17,28</w:t>
      </w:r>
      <w:r w:rsidR="002E736C" w:rsidRPr="006164D1">
        <w:rPr>
          <w:rFonts w:cstheme="minorHAnsi"/>
          <w:szCs w:val="18"/>
        </w:rPr>
        <w:fldChar w:fldCharType="end"/>
      </w:r>
      <w:r w:rsidR="002E736C" w:rsidRPr="006164D1">
        <w:rPr>
          <w:rFonts w:cstheme="minorHAnsi"/>
          <w:szCs w:val="18"/>
        </w:rPr>
        <w:t xml:space="preserve"> and is an improvement on the one-step photochemical isomerisation (3</w:t>
      </w:r>
      <w:r w:rsidR="002E736C" w:rsidRPr="006164D1">
        <w:rPr>
          <w:rFonts w:cstheme="minorHAnsi"/>
          <w:szCs w:val="18"/>
        </w:rPr>
        <w:sym w:font="Symbol" w:char="F02D"/>
      </w:r>
      <w:r w:rsidR="002E736C" w:rsidRPr="006164D1">
        <w:rPr>
          <w:rFonts w:cstheme="minorHAnsi"/>
          <w:szCs w:val="18"/>
        </w:rPr>
        <w:t>12% after 1.3–7 days under flow).</w:t>
      </w:r>
      <w:r w:rsidR="002E736C" w:rsidRPr="006164D1">
        <w:rPr>
          <w:rFonts w:cstheme="minorHAnsi"/>
          <w:szCs w:val="18"/>
        </w:rPr>
        <w:fldChar w:fldCharType="begin" w:fldLock="1"/>
      </w:r>
      <w:r w:rsidR="00751B21" w:rsidRPr="006164D1">
        <w:rPr>
          <w:rFonts w:cstheme="minorHAnsi"/>
          <w:szCs w:val="18"/>
        </w:rPr>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2E736C" w:rsidRPr="006164D1">
        <w:rPr>
          <w:rFonts w:cstheme="minorHAnsi"/>
          <w:szCs w:val="18"/>
        </w:rPr>
        <w:fldChar w:fldCharType="separate"/>
      </w:r>
      <w:r w:rsidR="00751B21" w:rsidRPr="006164D1">
        <w:rPr>
          <w:rFonts w:cstheme="minorHAnsi"/>
          <w:noProof/>
          <w:szCs w:val="18"/>
          <w:vertAlign w:val="superscript"/>
        </w:rPr>
        <w:t>27</w:t>
      </w:r>
      <w:r w:rsidR="002E736C" w:rsidRPr="006164D1">
        <w:rPr>
          <w:rFonts w:cstheme="minorHAnsi"/>
          <w:szCs w:val="18"/>
        </w:rPr>
        <w:fldChar w:fldCharType="end"/>
      </w:r>
      <w:r w:rsidR="00D77DB0" w:rsidRPr="006164D1">
        <w:rPr>
          <w:rFonts w:cstheme="minorHAnsi"/>
          <w:szCs w:val="18"/>
        </w:rPr>
        <w:t xml:space="preserve"> In addition, it does not require the alcohol in gram-scale, which is essential when working with expensive drug payloads.</w:t>
      </w:r>
      <w:r w:rsidR="002E736C" w:rsidRPr="006164D1">
        <w:rPr>
          <w:rFonts w:cstheme="minorHAnsi"/>
          <w:szCs w:val="18"/>
        </w:rPr>
        <w:t xml:space="preserve"> </w:t>
      </w:r>
      <w:r w:rsidR="00940AD6" w:rsidRPr="006164D1">
        <w:rPr>
          <w:rFonts w:cstheme="minorHAnsi"/>
          <w:szCs w:val="18"/>
        </w:rPr>
        <w:t>Importantly</w:t>
      </w:r>
      <w:r w:rsidR="006F5247" w:rsidRPr="006164D1">
        <w:rPr>
          <w:rFonts w:cstheme="minorHAnsi"/>
          <w:szCs w:val="18"/>
        </w:rPr>
        <w:t xml:space="preserve">, </w:t>
      </w:r>
      <w:r w:rsidR="00D96834" w:rsidRPr="006164D1">
        <w:rPr>
          <w:rFonts w:cstheme="minorHAnsi"/>
          <w:szCs w:val="18"/>
        </w:rPr>
        <w:t>the product was obtained entirely as the axial,</w:t>
      </w:r>
      <w:r w:rsidRPr="006164D1">
        <w:rPr>
          <w:rFonts w:cstheme="minorHAnsi"/>
          <w:szCs w:val="18"/>
        </w:rPr>
        <w:t xml:space="preserve"> </w:t>
      </w:r>
      <w:r w:rsidR="000E025A" w:rsidRPr="006164D1">
        <w:rPr>
          <w:rFonts w:cstheme="minorHAnsi"/>
          <w:i/>
          <w:szCs w:val="18"/>
        </w:rPr>
        <w:t>trans</w:t>
      </w:r>
      <w:r w:rsidR="00D96834" w:rsidRPr="006164D1">
        <w:rPr>
          <w:rFonts w:cstheme="minorHAnsi"/>
          <w:szCs w:val="18"/>
        </w:rPr>
        <w:t>-</w:t>
      </w:r>
      <w:r w:rsidRPr="006164D1">
        <w:rPr>
          <w:rFonts w:cstheme="minorHAnsi"/>
          <w:szCs w:val="18"/>
        </w:rPr>
        <w:t xml:space="preserve">isomer. </w:t>
      </w:r>
    </w:p>
    <w:p w14:paraId="71E89ED1" w14:textId="3981137C" w:rsidR="00D07012" w:rsidRPr="006164D1" w:rsidRDefault="00EF73E2" w:rsidP="001538B5">
      <w:pPr>
        <w:pStyle w:val="P1withIndendation"/>
      </w:pPr>
      <w:r w:rsidRPr="006164D1">
        <w:t xml:space="preserve">The stability of </w:t>
      </w:r>
      <w:r w:rsidR="000E2419" w:rsidRPr="006164D1">
        <w:rPr>
          <w:b/>
        </w:rPr>
        <w:t>8</w:t>
      </w:r>
      <w:r w:rsidR="000E2419" w:rsidRPr="006164D1">
        <w:t xml:space="preserve"> </w:t>
      </w:r>
      <w:r w:rsidRPr="006164D1">
        <w:t xml:space="preserve">was then assessed by monitoring the fluorescence </w:t>
      </w:r>
      <w:r w:rsidR="000E2419" w:rsidRPr="006164D1">
        <w:t>intensity</w:t>
      </w:r>
      <w:r w:rsidR="00893E1B" w:rsidRPr="006164D1">
        <w:t xml:space="preserve"> (</w:t>
      </w:r>
      <w:proofErr w:type="spellStart"/>
      <w:r w:rsidR="00893E1B" w:rsidRPr="006164D1">
        <w:t>λ</w:t>
      </w:r>
      <w:r w:rsidR="00893E1B" w:rsidRPr="006164D1">
        <w:rPr>
          <w:vertAlign w:val="subscript"/>
        </w:rPr>
        <w:t>ex</w:t>
      </w:r>
      <w:proofErr w:type="spellEnd"/>
      <w:r w:rsidR="00D72665" w:rsidRPr="006164D1">
        <w:t xml:space="preserve"> </w:t>
      </w:r>
      <w:r w:rsidR="00893E1B" w:rsidRPr="006164D1">
        <w:t xml:space="preserve">= </w:t>
      </w:r>
      <w:r w:rsidR="008D2B1E" w:rsidRPr="006164D1">
        <w:t xml:space="preserve">325 </w:t>
      </w:r>
      <w:r w:rsidR="00893E1B" w:rsidRPr="006164D1">
        <w:t xml:space="preserve">nm, </w:t>
      </w:r>
      <w:proofErr w:type="spellStart"/>
      <w:r w:rsidR="00893E1B" w:rsidRPr="006164D1">
        <w:t>λ</w:t>
      </w:r>
      <w:r w:rsidR="00893E1B" w:rsidRPr="006164D1">
        <w:rPr>
          <w:vertAlign w:val="subscript"/>
        </w:rPr>
        <w:t>em</w:t>
      </w:r>
      <w:proofErr w:type="spellEnd"/>
      <w:r w:rsidR="00D72665" w:rsidRPr="006164D1">
        <w:t xml:space="preserve"> </w:t>
      </w:r>
      <w:r w:rsidR="00893E1B" w:rsidRPr="006164D1">
        <w:t>=</w:t>
      </w:r>
      <w:r w:rsidR="00D72665" w:rsidRPr="006164D1">
        <w:t xml:space="preserve"> </w:t>
      </w:r>
      <w:r w:rsidR="008D2B1E" w:rsidRPr="006164D1">
        <w:t>460 nm)</w:t>
      </w:r>
      <w:r w:rsidR="000E2419" w:rsidRPr="006164D1">
        <w:t xml:space="preserve"> </w:t>
      </w:r>
      <w:r w:rsidRPr="006164D1">
        <w:t xml:space="preserve">over </w:t>
      </w:r>
      <w:r w:rsidR="009357FB" w:rsidRPr="006164D1">
        <w:t>15</w:t>
      </w:r>
      <w:r w:rsidRPr="006164D1">
        <w:t xml:space="preserve"> h.</w:t>
      </w:r>
      <w:r w:rsidR="000E2419" w:rsidRPr="006164D1">
        <w:t xml:space="preserve"> </w:t>
      </w:r>
      <w:r w:rsidRPr="006164D1">
        <w:t>The compound proved</w:t>
      </w:r>
      <w:r w:rsidR="008D2B1E" w:rsidRPr="006164D1">
        <w:t xml:space="preserve"> to be</w:t>
      </w:r>
      <w:r w:rsidRPr="006164D1">
        <w:t xml:space="preserve"> stable for </w:t>
      </w:r>
      <w:r w:rsidR="009357FB" w:rsidRPr="006164D1">
        <w:t>15</w:t>
      </w:r>
      <w:r w:rsidRPr="006164D1">
        <w:t xml:space="preserve"> h in PBS, </w:t>
      </w:r>
      <w:r w:rsidR="008D2B1E" w:rsidRPr="006164D1">
        <w:t xml:space="preserve">complete </w:t>
      </w:r>
      <w:r w:rsidRPr="006164D1">
        <w:t>cell</w:t>
      </w:r>
      <w:r w:rsidR="008D2B1E" w:rsidRPr="006164D1">
        <w:t xml:space="preserve"> culture</w:t>
      </w:r>
      <w:r w:rsidRPr="006164D1">
        <w:t xml:space="preserve"> media (DMEM), LB media and </w:t>
      </w:r>
      <w:r w:rsidR="00F67B8F" w:rsidRPr="006164D1">
        <w:t>2</w:t>
      </w:r>
      <w:r w:rsidR="008D2B1E" w:rsidRPr="006164D1">
        <w:t xml:space="preserve">0% </w:t>
      </w:r>
      <w:r w:rsidRPr="006164D1">
        <w:t>plasma</w:t>
      </w:r>
      <w:r w:rsidR="00721442" w:rsidRPr="006164D1">
        <w:t>/</w:t>
      </w:r>
      <w:r w:rsidR="005E60C7" w:rsidRPr="006164D1">
        <w:t>H</w:t>
      </w:r>
      <w:r w:rsidR="005E60C7" w:rsidRPr="006164D1">
        <w:rPr>
          <w:vertAlign w:val="subscript"/>
        </w:rPr>
        <w:t>2</w:t>
      </w:r>
      <w:r w:rsidR="005E60C7" w:rsidRPr="006164D1">
        <w:t>O</w:t>
      </w:r>
      <w:r w:rsidRPr="006164D1">
        <w:t>, with no increase in fluorescence observed (S</w:t>
      </w:r>
      <w:r w:rsidR="00D93B5C" w:rsidRPr="006164D1">
        <w:t>ee</w:t>
      </w:r>
      <w:r w:rsidR="000E2419" w:rsidRPr="006164D1">
        <w:t xml:space="preserve"> Figure S4</w:t>
      </w:r>
      <w:r w:rsidR="00DE136A" w:rsidRPr="006164D1">
        <w:t xml:space="preserve">). Next, we </w:t>
      </w:r>
      <w:r w:rsidR="006038E5" w:rsidRPr="006164D1">
        <w:t>studied</w:t>
      </w:r>
      <w:r w:rsidRPr="006164D1">
        <w:t xml:space="preserve"> the reaction of </w:t>
      </w:r>
      <w:r w:rsidR="008D2B1E" w:rsidRPr="006164D1">
        <w:rPr>
          <w:b/>
        </w:rPr>
        <w:t>8</w:t>
      </w:r>
      <w:r w:rsidR="008D2B1E" w:rsidRPr="006164D1">
        <w:t xml:space="preserve"> with</w:t>
      </w:r>
      <w:r w:rsidRPr="006164D1">
        <w:t xml:space="preserve"> tetrazines</w:t>
      </w:r>
      <w:r w:rsidR="008D2B1E" w:rsidRPr="006164D1">
        <w:t xml:space="preserve"> </w:t>
      </w:r>
      <w:r w:rsidR="00F934A5" w:rsidRPr="006164D1">
        <w:rPr>
          <w:b/>
        </w:rPr>
        <w:t>15</w:t>
      </w:r>
      <w:r w:rsidR="00940AD6" w:rsidRPr="006164D1">
        <w:sym w:font="Symbol" w:char="F02D"/>
      </w:r>
      <w:r w:rsidR="00F934A5" w:rsidRPr="006164D1">
        <w:rPr>
          <w:b/>
        </w:rPr>
        <w:t>20</w:t>
      </w:r>
      <w:r w:rsidR="00AC10DA" w:rsidRPr="006164D1">
        <w:rPr>
          <w:b/>
        </w:rPr>
        <w:t xml:space="preserve"> </w:t>
      </w:r>
      <w:r w:rsidR="00AC10DA" w:rsidRPr="006164D1">
        <w:t>(Figure 4a and b)</w:t>
      </w:r>
      <w:r w:rsidRPr="006164D1">
        <w:t xml:space="preserve">. </w:t>
      </w:r>
      <w:r w:rsidR="008E61A9" w:rsidRPr="006164D1">
        <w:t>Quantitative NMR</w:t>
      </w:r>
      <w:r w:rsidR="005A079E" w:rsidRPr="006164D1">
        <w:t xml:space="preserve"> (</w:t>
      </w:r>
      <w:proofErr w:type="spellStart"/>
      <w:r w:rsidR="005A079E" w:rsidRPr="006164D1">
        <w:t>qNMR</w:t>
      </w:r>
      <w:proofErr w:type="spellEnd"/>
      <w:r w:rsidR="005A079E" w:rsidRPr="006164D1">
        <w:t>)</w:t>
      </w:r>
      <w:r w:rsidR="008E61A9" w:rsidRPr="006164D1">
        <w:t xml:space="preserve"> with benzoic acid as an external standard was</w:t>
      </w:r>
      <w:r w:rsidR="00DE136A" w:rsidRPr="006164D1">
        <w:t xml:space="preserve"> </w:t>
      </w:r>
      <w:r w:rsidR="008E61A9" w:rsidRPr="006164D1">
        <w:t xml:space="preserve">used </w:t>
      </w:r>
      <w:r w:rsidR="000E2419" w:rsidRPr="006164D1">
        <w:t xml:space="preserve">to accurately determine the concentration of </w:t>
      </w:r>
      <w:r w:rsidR="008E61A9" w:rsidRPr="006164D1">
        <w:t xml:space="preserve">stock </w:t>
      </w:r>
      <w:r w:rsidR="000E2419" w:rsidRPr="006164D1">
        <w:t>solution</w:t>
      </w:r>
      <w:r w:rsidR="00DE136A" w:rsidRPr="006164D1">
        <w:t>s</w:t>
      </w:r>
      <w:r w:rsidR="008E61A9" w:rsidRPr="006164D1">
        <w:t xml:space="preserve"> of each reagent</w:t>
      </w:r>
      <w:r w:rsidR="00B3580F" w:rsidRPr="006164D1">
        <w:t xml:space="preserve"> (S</w:t>
      </w:r>
      <w:r w:rsidR="00D93B5C" w:rsidRPr="006164D1">
        <w:t>ee</w:t>
      </w:r>
      <w:r w:rsidR="00B3580F" w:rsidRPr="006164D1">
        <w:t xml:space="preserve"> F</w:t>
      </w:r>
      <w:r w:rsidR="00D72665" w:rsidRPr="006164D1">
        <w:t>igure S5</w:t>
      </w:r>
      <w:r w:rsidR="005A079E" w:rsidRPr="006164D1">
        <w:t>)</w:t>
      </w:r>
      <w:r w:rsidR="003C2991" w:rsidRPr="006164D1">
        <w:t xml:space="preserve">. This was shown to be </w:t>
      </w:r>
      <w:r w:rsidR="006F5247" w:rsidRPr="006164D1">
        <w:t>important for</w:t>
      </w:r>
      <w:r w:rsidR="003C2991" w:rsidRPr="006164D1">
        <w:t xml:space="preserve"> the</w:t>
      </w:r>
      <w:r w:rsidR="006F5247" w:rsidRPr="006164D1">
        <w:t xml:space="preserve"> determination of </w:t>
      </w:r>
      <w:r w:rsidR="003C2991" w:rsidRPr="006164D1">
        <w:t xml:space="preserve">the </w:t>
      </w:r>
      <w:r w:rsidR="006F5247" w:rsidRPr="006164D1">
        <w:t xml:space="preserve">reaction rates </w:t>
      </w:r>
      <w:r w:rsidR="00D93B5C" w:rsidRPr="006164D1">
        <w:t xml:space="preserve">by </w:t>
      </w:r>
      <w:r w:rsidR="006F5247" w:rsidRPr="006164D1">
        <w:t>using second</w:t>
      </w:r>
      <w:r w:rsidR="00D93B5C" w:rsidRPr="006164D1">
        <w:t>-</w:t>
      </w:r>
      <w:r w:rsidR="006F5247" w:rsidRPr="006164D1">
        <w:t>order kinetics</w:t>
      </w:r>
      <w:r w:rsidR="003C2991" w:rsidRPr="006164D1">
        <w:t xml:space="preserve"> </w:t>
      </w:r>
      <w:r w:rsidR="00D93B5C" w:rsidRPr="006164D1">
        <w:t xml:space="preserve">in which </w:t>
      </w:r>
      <w:r w:rsidR="003C2991" w:rsidRPr="006164D1">
        <w:t xml:space="preserve">the reagents </w:t>
      </w:r>
      <w:r w:rsidR="00CA0085" w:rsidRPr="006164D1">
        <w:t>must</w:t>
      </w:r>
      <w:r w:rsidR="00940AD6" w:rsidRPr="006164D1">
        <w:t xml:space="preserve"> be equimolar</w:t>
      </w:r>
      <w:r w:rsidR="000E2419" w:rsidRPr="006164D1">
        <w:t xml:space="preserve">. </w:t>
      </w:r>
      <w:proofErr w:type="spellStart"/>
      <w:r w:rsidR="005A079E" w:rsidRPr="006164D1">
        <w:t>qNMR</w:t>
      </w:r>
      <w:proofErr w:type="spellEnd"/>
      <w:r w:rsidR="005A079E" w:rsidRPr="006164D1">
        <w:t xml:space="preserve"> </w:t>
      </w:r>
      <w:r w:rsidR="00BD3B4D" w:rsidRPr="006164D1">
        <w:t>can also be used to</w:t>
      </w:r>
      <w:r w:rsidR="005A079E" w:rsidRPr="006164D1">
        <w:t xml:space="preserve"> determine the</w:t>
      </w:r>
      <w:r w:rsidR="000E2419" w:rsidRPr="006164D1">
        <w:t xml:space="preserve"> concentration</w:t>
      </w:r>
      <w:r w:rsidR="005A079E" w:rsidRPr="006164D1">
        <w:t xml:space="preserve"> of saturated solutions,</w:t>
      </w:r>
      <w:r w:rsidR="000E2419" w:rsidRPr="006164D1">
        <w:t xml:space="preserve"> which is useful for compounds</w:t>
      </w:r>
      <w:r w:rsidR="00BD3B4D" w:rsidRPr="006164D1">
        <w:t xml:space="preserve"> of low solubility (</w:t>
      </w:r>
      <w:proofErr w:type="spellStart"/>
      <w:r w:rsidR="005A079E" w:rsidRPr="006164D1">
        <w:t>eg.</w:t>
      </w:r>
      <w:proofErr w:type="spellEnd"/>
      <w:r w:rsidR="005A079E" w:rsidRPr="006164D1">
        <w:t xml:space="preserve"> </w:t>
      </w:r>
      <w:r w:rsidR="00BD3B4D" w:rsidRPr="006164D1">
        <w:t>tetrazine</w:t>
      </w:r>
      <w:r w:rsidR="005A079E" w:rsidRPr="006164D1">
        <w:t xml:space="preserve"> </w:t>
      </w:r>
      <w:r w:rsidR="00F934A5" w:rsidRPr="006164D1">
        <w:rPr>
          <w:b/>
        </w:rPr>
        <w:t>16</w:t>
      </w:r>
      <w:r w:rsidR="005A079E" w:rsidRPr="006164D1">
        <w:t>)</w:t>
      </w:r>
      <w:r w:rsidR="000E2419" w:rsidRPr="006164D1">
        <w:t xml:space="preserve">. With </w:t>
      </w:r>
      <w:r w:rsidR="008E61A9" w:rsidRPr="006164D1">
        <w:t>exact</w:t>
      </w:r>
      <w:r w:rsidR="000E2419" w:rsidRPr="006164D1">
        <w:t xml:space="preserve"> concentrations determined, the reactants were mixed in a 1:1 ratio </w:t>
      </w:r>
      <w:r w:rsidR="006038E5" w:rsidRPr="006164D1">
        <w:t>in 50% H</w:t>
      </w:r>
      <w:r w:rsidR="006038E5" w:rsidRPr="006164D1">
        <w:rPr>
          <w:vertAlign w:val="subscript"/>
        </w:rPr>
        <w:t>2</w:t>
      </w:r>
      <w:r w:rsidR="006038E5" w:rsidRPr="006164D1">
        <w:t>O/DMSO and the reaction mixture was analysed after 24 h by High-Performance Liquid Chromatography (HPLC</w:t>
      </w:r>
      <w:r w:rsidR="001538B5" w:rsidRPr="006164D1">
        <w:t>).</w:t>
      </w:r>
      <w:r w:rsidR="006038E5" w:rsidRPr="006164D1">
        <w:t xml:space="preserve"> </w:t>
      </w:r>
      <w:r w:rsidR="00D07012" w:rsidRPr="006164D1">
        <w:t xml:space="preserve">The highest </w:t>
      </w:r>
      <w:r w:rsidR="004B6BAD" w:rsidRPr="006164D1">
        <w:t>decaging yield (39</w:t>
      </w:r>
      <w:r w:rsidR="00D07012" w:rsidRPr="006164D1">
        <w:t xml:space="preserve">%) was observed with tetrazine </w:t>
      </w:r>
      <w:r w:rsidR="00D07012" w:rsidRPr="006164D1">
        <w:rPr>
          <w:b/>
        </w:rPr>
        <w:t>20</w:t>
      </w:r>
      <w:r w:rsidR="00D07012" w:rsidRPr="006164D1">
        <w:t xml:space="preserve">. Tetrazines </w:t>
      </w:r>
      <w:r w:rsidR="00D07012" w:rsidRPr="006164D1">
        <w:rPr>
          <w:b/>
        </w:rPr>
        <w:t>16</w:t>
      </w:r>
      <w:r w:rsidR="00D07012" w:rsidRPr="006164D1">
        <w:t xml:space="preserve"> and </w:t>
      </w:r>
      <w:r w:rsidR="00D07012" w:rsidRPr="006164D1">
        <w:rPr>
          <w:b/>
        </w:rPr>
        <w:t>19</w:t>
      </w:r>
      <w:r w:rsidR="00D07012" w:rsidRPr="006164D1">
        <w:t xml:space="preserve"> showed particularly low yields (&lt;10%) </w:t>
      </w:r>
      <w:r w:rsidR="00D93B5C" w:rsidRPr="006164D1">
        <w:t xml:space="preserve">whereas </w:t>
      </w:r>
      <w:r w:rsidR="00D07012" w:rsidRPr="006164D1">
        <w:rPr>
          <w:b/>
        </w:rPr>
        <w:t>15</w:t>
      </w:r>
      <w:r w:rsidR="00D07012" w:rsidRPr="006164D1">
        <w:t>,</w:t>
      </w:r>
      <w:r w:rsidR="00D07012" w:rsidRPr="006164D1">
        <w:rPr>
          <w:b/>
        </w:rPr>
        <w:t xml:space="preserve"> 17 </w:t>
      </w:r>
      <w:r w:rsidR="00D07012" w:rsidRPr="006164D1">
        <w:t xml:space="preserve">and </w:t>
      </w:r>
      <w:r w:rsidR="00D07012" w:rsidRPr="006164D1">
        <w:rPr>
          <w:b/>
        </w:rPr>
        <w:t>18</w:t>
      </w:r>
      <w:r w:rsidR="004B6BAD" w:rsidRPr="006164D1">
        <w:t xml:space="preserve"> resulted in yields of 22, 25 and 32</w:t>
      </w:r>
      <w:r w:rsidR="00D07012" w:rsidRPr="006164D1">
        <w:t>%, respectively</w:t>
      </w:r>
      <w:r w:rsidR="00AC10DA" w:rsidRPr="006164D1">
        <w:t xml:space="preserve"> (Figure 4c)</w:t>
      </w:r>
      <w:r w:rsidR="00D07012" w:rsidRPr="006164D1">
        <w:t xml:space="preserve">. </w:t>
      </w:r>
      <w:r w:rsidR="00940AD6" w:rsidRPr="006164D1">
        <w:t>For this reason</w:t>
      </w:r>
      <w:r w:rsidR="00AA01FF" w:rsidRPr="006164D1">
        <w:t>,</w:t>
      </w:r>
      <w:r w:rsidR="00940AD6" w:rsidRPr="006164D1">
        <w:t xml:space="preserve"> along with its higher stability </w:t>
      </w:r>
      <w:r w:rsidR="00D93B5C" w:rsidRPr="006164D1">
        <w:t xml:space="preserve">relative </w:t>
      </w:r>
      <w:r w:rsidR="00940AD6" w:rsidRPr="006164D1">
        <w:t>to other tetrazines (S</w:t>
      </w:r>
      <w:r w:rsidR="00D93B5C" w:rsidRPr="006164D1">
        <w:t>ee</w:t>
      </w:r>
      <w:r w:rsidR="00940AD6" w:rsidRPr="006164D1">
        <w:t xml:space="preserve"> Figure S6),</w:t>
      </w:r>
      <w:r w:rsidR="00AA01FF" w:rsidRPr="006164D1">
        <w:t xml:space="preserve"> t</w:t>
      </w:r>
      <w:r w:rsidR="0060567A" w:rsidRPr="006164D1">
        <w:t xml:space="preserve">etrazine </w:t>
      </w:r>
      <w:r w:rsidR="0060567A" w:rsidRPr="006164D1">
        <w:rPr>
          <w:b/>
        </w:rPr>
        <w:t xml:space="preserve">20 </w:t>
      </w:r>
      <w:r w:rsidR="0060567A" w:rsidRPr="006164D1">
        <w:t>was chosen</w:t>
      </w:r>
      <w:r w:rsidR="00D07012" w:rsidRPr="006164D1">
        <w:t xml:space="preserve"> for </w:t>
      </w:r>
      <w:r w:rsidR="00940AD6" w:rsidRPr="006164D1">
        <w:t>subsequent</w:t>
      </w:r>
      <w:r w:rsidR="00D07012" w:rsidRPr="006164D1">
        <w:t xml:space="preserve"> studies</w:t>
      </w:r>
      <w:r w:rsidR="00940AD6" w:rsidRPr="006164D1">
        <w:t>.</w:t>
      </w:r>
      <w:r w:rsidR="00E2580D" w:rsidRPr="006164D1">
        <w:t xml:space="preserve"> </w:t>
      </w:r>
      <w:r w:rsidR="001538B5" w:rsidRPr="006164D1">
        <w:t xml:space="preserve">It should be mentioned that decaging yields are often obtained from monitoring the fluorescence intensity and comparing it to </w:t>
      </w:r>
      <w:r w:rsidR="001B5995" w:rsidRPr="006164D1">
        <w:t xml:space="preserve">the </w:t>
      </w:r>
      <w:r w:rsidR="001538B5" w:rsidRPr="006164D1">
        <w:t>maximum</w:t>
      </w:r>
      <w:r w:rsidR="001B5995" w:rsidRPr="006164D1">
        <w:t xml:space="preserve"> obtained after complete decaging of the p</w:t>
      </w:r>
      <w:r w:rsidR="00064129" w:rsidRPr="006164D1">
        <w:t>rotected fluorophore</w:t>
      </w:r>
      <w:r w:rsidR="001538B5" w:rsidRPr="006164D1">
        <w:t>.</w:t>
      </w:r>
      <w:r w:rsidR="0060567A" w:rsidRPr="006164D1">
        <w:fldChar w:fldCharType="begin" w:fldLock="1"/>
      </w:r>
      <w:r w:rsidR="00730B08" w:rsidRPr="006164D1">
        <w:instrText>ADDIN CSL_CITATION {"citationItems":[{"id":"ITEM-1","itemData":{"DOI":"10.1002/anie.201608009","ISSN":"14337851","author":[{"dropping-particle":"","family":"Fan","given":"Xinyuan","non-dropping-particle":"","parse-names":false,"suffix":""},{"dropping-particle":"","family":"Ge","given":"Yun","non-dropping-particle":"","parse-names":false,"suffix":""},{"dropping-particle":"","family":"Lin","given":"Feng","non-dropping-particle":"","parse-names":false,"suffix":""},{"dropping-particle":"","family":"Yang","given":"Yi","non-dropping-particle":"","parse-names":false,"suffix":""},{"dropping-particle":"","family":"Zhang","given":"Gong","non-dropping-particle":"","parse-names":false,"suffix":""},{"dropping-particle":"","family":"Ngai","given":"William Shu Ching","non-dropping-particle":"","parse-names":false,"suffix":""},{"dropping-particle":"","family":"Lin","given":"Zhi","non-dropping-particle":"","parse-names":false,"suffix":""},{"dropping-particle":"","family":"Zheng","given":"Siqi","non-dropping-particle":"","parse-names":false,"suffix":""},{"dropping-particle":"","family":"Wang","given":"Jie","non-dropping-particle":"","parse-names":false,"suffix":""},{"dropping-particle":"","family":"Zhao","given":"Jingyi","non-dropping-particle":"","parse-names":false,"suffix":""},{"dropping-particle":"","family":"Li","given":"Jie","non-dropping-particle":"","parse-names":false,"suffix":""},{"dropping-particle":"","family":"Chen","given":"Peng R.","non-dropping-particle":"","parse-names":false,"suffix":""}],"container-title":"Angewandte Chemie., International Edition","id":"ITEM-1","issue":"45","issued":{"date-parts":[["2016","11","2"]]},"note":"important peng chen paper!!\n\n\ntetrazine synthesis","page":"14046-14050","title":"Optimized Tetrazine Derivatives for Rapid Bioorthogonal Decaging in Living Cells","type":"article-journal","volume":"55"},"uris":["http://www.mendeley.com/documents/?uuid=2397d045-5253-3fd9-9190-02adf49ca177"]}],"mendeley":{"formattedCitation":"&lt;sup&gt;32&lt;/sup&gt;","plainTextFormattedCitation":"32","previouslyFormattedCitation":"&lt;sup&gt;32&lt;/sup&gt;"},"properties":{"noteIndex":0},"schema":"https://github.com/citation-style-language/schema/raw/master/csl-citation.json"}</w:instrText>
      </w:r>
      <w:r w:rsidR="0060567A" w:rsidRPr="006164D1">
        <w:fldChar w:fldCharType="separate"/>
      </w:r>
      <w:r w:rsidR="00751B21" w:rsidRPr="006164D1">
        <w:rPr>
          <w:noProof/>
          <w:vertAlign w:val="superscript"/>
        </w:rPr>
        <w:t>32</w:t>
      </w:r>
      <w:r w:rsidR="0060567A" w:rsidRPr="006164D1">
        <w:fldChar w:fldCharType="end"/>
      </w:r>
      <w:r w:rsidR="001538B5" w:rsidRPr="006164D1">
        <w:t xml:space="preserve"> </w:t>
      </w:r>
      <w:r w:rsidR="001B5995" w:rsidRPr="006164D1">
        <w:t>In our case</w:t>
      </w:r>
      <w:r w:rsidR="001538B5" w:rsidRPr="006164D1">
        <w:t xml:space="preserve"> we found that the reaction mixture can quench the coumarin fluorescence and therefore </w:t>
      </w:r>
      <w:r w:rsidR="00064129" w:rsidRPr="006164D1">
        <w:t>obtaining</w:t>
      </w:r>
      <w:r w:rsidR="00D93B5C" w:rsidRPr="006164D1">
        <w:t xml:space="preserve"> </w:t>
      </w:r>
      <w:r w:rsidR="001538B5" w:rsidRPr="006164D1">
        <w:t xml:space="preserve">a yield </w:t>
      </w:r>
      <w:r w:rsidR="00D93B5C" w:rsidRPr="006164D1">
        <w:t xml:space="preserve">by </w:t>
      </w:r>
      <w:r w:rsidR="001538B5" w:rsidRPr="006164D1">
        <w:t>this me</w:t>
      </w:r>
      <w:r w:rsidR="00B3580F" w:rsidRPr="006164D1">
        <w:t>thod is unreliable (S</w:t>
      </w:r>
      <w:r w:rsidR="00D93B5C" w:rsidRPr="006164D1">
        <w:t>ee</w:t>
      </w:r>
      <w:r w:rsidR="00B3580F" w:rsidRPr="006164D1">
        <w:t xml:space="preserve"> F</w:t>
      </w:r>
      <w:r w:rsidR="00D72665" w:rsidRPr="006164D1">
        <w:t>igure S7</w:t>
      </w:r>
      <w:r w:rsidR="001538B5" w:rsidRPr="006164D1">
        <w:t xml:space="preserve">). </w:t>
      </w:r>
    </w:p>
    <w:p w14:paraId="5CAA011B" w14:textId="0EE8C889" w:rsidR="00EF73E2" w:rsidRPr="006164D1" w:rsidRDefault="005A079E" w:rsidP="00721442">
      <w:pPr>
        <w:pStyle w:val="P1withIndendation"/>
      </w:pPr>
      <w:r w:rsidRPr="006164D1">
        <w:t>The kinetics</w:t>
      </w:r>
      <w:r w:rsidR="00D07012" w:rsidRPr="006164D1">
        <w:t xml:space="preserve"> of </w:t>
      </w:r>
      <w:r w:rsidR="00611F3F" w:rsidRPr="006164D1">
        <w:t xml:space="preserve">the </w:t>
      </w:r>
      <w:r w:rsidR="00D07012" w:rsidRPr="006164D1">
        <w:t xml:space="preserve">reaction of </w:t>
      </w:r>
      <w:r w:rsidR="00D07012" w:rsidRPr="006164D1">
        <w:rPr>
          <w:b/>
        </w:rPr>
        <w:t xml:space="preserve">8 </w:t>
      </w:r>
      <w:r w:rsidR="00D07012" w:rsidRPr="006164D1">
        <w:t>with</w:t>
      </w:r>
      <w:r w:rsidRPr="006164D1">
        <w:t xml:space="preserve"> tetrazine </w:t>
      </w:r>
      <w:r w:rsidR="00470A97" w:rsidRPr="006164D1">
        <w:rPr>
          <w:b/>
        </w:rPr>
        <w:t>20</w:t>
      </w:r>
      <w:r w:rsidRPr="006164D1">
        <w:t xml:space="preserve"> </w:t>
      </w:r>
      <w:r w:rsidR="00611F3F" w:rsidRPr="006164D1">
        <w:t xml:space="preserve">(addition step) </w:t>
      </w:r>
      <w:r w:rsidR="00064129" w:rsidRPr="006164D1">
        <w:t>were</w:t>
      </w:r>
      <w:r w:rsidRPr="006164D1">
        <w:t xml:space="preserve"> then assessed</w:t>
      </w:r>
      <w:r w:rsidR="00D07012" w:rsidRPr="006164D1">
        <w:t xml:space="preserve"> by monitoring the </w:t>
      </w:r>
      <w:r w:rsidR="008C002F" w:rsidRPr="006164D1">
        <w:t xml:space="preserve">decrease of the tetrazine absorbance at </w:t>
      </w:r>
      <w:r w:rsidR="009D3ECD" w:rsidRPr="006164D1">
        <w:t xml:space="preserve">530 </w:t>
      </w:r>
      <w:r w:rsidR="00064129" w:rsidRPr="006164D1">
        <w:t>nm</w:t>
      </w:r>
      <w:r w:rsidR="00D93B5C" w:rsidRPr="006164D1">
        <w:t xml:space="preserve"> </w:t>
      </w:r>
      <w:r w:rsidR="00721442" w:rsidRPr="006164D1">
        <w:t>using stopped-</w:t>
      </w:r>
      <w:r w:rsidR="008C002F" w:rsidRPr="006164D1">
        <w:t>flow</w:t>
      </w:r>
      <w:r w:rsidR="0091145D" w:rsidRPr="006164D1">
        <w:t xml:space="preserve"> spectrometry</w:t>
      </w:r>
      <w:r w:rsidR="008C002F" w:rsidRPr="006164D1">
        <w:t xml:space="preserve"> (Figure 4d).</w:t>
      </w:r>
      <w:r w:rsidR="00E2580D" w:rsidRPr="006164D1">
        <w:t xml:space="preserve"> The second</w:t>
      </w:r>
      <w:r w:rsidR="00D93B5C" w:rsidRPr="006164D1">
        <w:t>-</w:t>
      </w:r>
      <w:r w:rsidR="00E2580D" w:rsidRPr="006164D1">
        <w:t xml:space="preserve">order rate constant was found to be 96.4 </w:t>
      </w:r>
      <w:r w:rsidR="00E2580D" w:rsidRPr="006164D1">
        <w:rPr>
          <w:rFonts w:cstheme="minorHAnsi"/>
        </w:rPr>
        <w:t>±</w:t>
      </w:r>
      <w:r w:rsidR="00E2580D" w:rsidRPr="006164D1">
        <w:t xml:space="preserve"> 12.3 M</w:t>
      </w:r>
      <w:r w:rsidR="00D93B5C" w:rsidRPr="006164D1">
        <w:rPr>
          <w:vertAlign w:val="superscript"/>
        </w:rPr>
        <w:t>–</w:t>
      </w:r>
      <w:r w:rsidR="00E2580D" w:rsidRPr="006164D1">
        <w:rPr>
          <w:vertAlign w:val="superscript"/>
        </w:rPr>
        <w:t>1</w:t>
      </w:r>
      <w:r w:rsidR="00E2580D" w:rsidRPr="006164D1">
        <w:t>s</w:t>
      </w:r>
      <w:r w:rsidR="00D93B5C" w:rsidRPr="006164D1">
        <w:rPr>
          <w:vertAlign w:val="superscript"/>
        </w:rPr>
        <w:t>–</w:t>
      </w:r>
      <w:r w:rsidR="00E2580D" w:rsidRPr="006164D1">
        <w:rPr>
          <w:vertAlign w:val="superscript"/>
        </w:rPr>
        <w:t>1</w:t>
      </w:r>
      <w:r w:rsidR="00E2580D" w:rsidRPr="006164D1">
        <w:t xml:space="preserve"> (t</w:t>
      </w:r>
      <w:r w:rsidR="00E2580D" w:rsidRPr="006164D1">
        <w:rPr>
          <w:vertAlign w:val="subscript"/>
        </w:rPr>
        <w:t xml:space="preserve">1/2 </w:t>
      </w:r>
      <w:r w:rsidR="00E2580D" w:rsidRPr="006164D1">
        <w:t>= 7 s) in DMSO.</w:t>
      </w:r>
      <w:r w:rsidR="00344AF8" w:rsidRPr="006164D1">
        <w:t xml:space="preserve"> </w:t>
      </w:r>
      <w:r w:rsidR="00E2580D" w:rsidRPr="006164D1">
        <w:t xml:space="preserve">In addition, the rate of </w:t>
      </w:r>
      <w:r w:rsidR="00721442" w:rsidRPr="006164D1">
        <w:t>decaging</w:t>
      </w:r>
      <w:r w:rsidR="00E2580D" w:rsidRPr="006164D1">
        <w:t xml:space="preserve"> was determined </w:t>
      </w:r>
      <w:r w:rsidR="00940AD6" w:rsidRPr="006164D1">
        <w:t xml:space="preserve">by </w:t>
      </w:r>
      <w:r w:rsidR="00344AF8" w:rsidRPr="006164D1">
        <w:t xml:space="preserve">following the </w:t>
      </w:r>
      <w:r w:rsidR="00D07012" w:rsidRPr="006164D1">
        <w:t>increase in fluorescence over time</w:t>
      </w:r>
      <w:r w:rsidR="00AC10DA" w:rsidRPr="006164D1">
        <w:t xml:space="preserve"> (Figure </w:t>
      </w:r>
      <w:r w:rsidR="00344AF8" w:rsidRPr="006164D1">
        <w:t>4e</w:t>
      </w:r>
      <w:r w:rsidR="00AC10DA" w:rsidRPr="006164D1">
        <w:t>)</w:t>
      </w:r>
      <w:r w:rsidRPr="006164D1">
        <w:t>.</w:t>
      </w:r>
      <w:r w:rsidR="00D07012" w:rsidRPr="006164D1">
        <w:t xml:space="preserve"> </w:t>
      </w:r>
      <w:r w:rsidR="004E632D" w:rsidRPr="006164D1">
        <w:t xml:space="preserve">These studies revealed that the </w:t>
      </w:r>
      <w:r w:rsidR="007A457B" w:rsidRPr="006164D1">
        <w:t xml:space="preserve">release of coumarin was complete within </w:t>
      </w:r>
      <w:r w:rsidR="0076178C" w:rsidRPr="006164D1">
        <w:t>12</w:t>
      </w:r>
      <w:r w:rsidR="00E438C5" w:rsidRPr="006164D1">
        <w:t>0 minutes</w:t>
      </w:r>
      <w:r w:rsidR="007A457B" w:rsidRPr="006164D1">
        <w:t xml:space="preserve"> (t</w:t>
      </w:r>
      <w:r w:rsidR="007A457B" w:rsidRPr="006164D1">
        <w:rPr>
          <w:vertAlign w:val="subscript"/>
        </w:rPr>
        <w:t xml:space="preserve">1/2 </w:t>
      </w:r>
      <w:r w:rsidR="007A457B" w:rsidRPr="006164D1">
        <w:t xml:space="preserve">= </w:t>
      </w:r>
      <w:r w:rsidR="004C062E" w:rsidRPr="006164D1">
        <w:t>27</w:t>
      </w:r>
      <w:r w:rsidR="007A457B" w:rsidRPr="006164D1">
        <w:t xml:space="preserve"> min</w:t>
      </w:r>
      <w:r w:rsidR="004C062E" w:rsidRPr="006164D1">
        <w:t>)</w:t>
      </w:r>
      <w:r w:rsidR="007A457B" w:rsidRPr="006164D1">
        <w:t>, which is faster than the previously reported vinyl ether</w:t>
      </w:r>
      <w:r w:rsidR="00AB5901" w:rsidRPr="006164D1">
        <w:fldChar w:fldCharType="begin" w:fldLock="1"/>
      </w:r>
      <w:r w:rsidR="00751B21" w:rsidRPr="006164D1">
        <w:instrText>ADDIN CSL_CITATION {"citationItems":[{"id":"ITEM-1","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Edition","id":"ITEM-1","issue":"1","issued":{"date-parts":[["2017","1","2"]]},"note":"ester vinyl ether decaging","page":"243-247","title":"Vinyl Ether/Tetrazine Pair for the Traceless Release of Alcohols in Cells","type":"article-journal","volume":"56"},"uris":["http://www.mendeley.com/documents/?uuid=52c7811c-4bb5-3c7c-afaa-6697e5a2d956"]}],"mendeley":{"formattedCitation":"&lt;sup&gt;22&lt;/sup&gt;","plainTextFormattedCitation":"22","previouslyFormattedCitation":"&lt;sup&gt;22&lt;/sup&gt;"},"properties":{"noteIndex":0},"schema":"https://github.com/citation-style-language/schema/raw/master/csl-citation.json"}</w:instrText>
      </w:r>
      <w:r w:rsidR="00AB5901" w:rsidRPr="006164D1">
        <w:fldChar w:fldCharType="separate"/>
      </w:r>
      <w:r w:rsidR="00751B21" w:rsidRPr="006164D1">
        <w:rPr>
          <w:noProof/>
          <w:vertAlign w:val="superscript"/>
        </w:rPr>
        <w:t>22</w:t>
      </w:r>
      <w:r w:rsidR="00AB5901" w:rsidRPr="006164D1">
        <w:fldChar w:fldCharType="end"/>
      </w:r>
      <w:r w:rsidR="007A457B" w:rsidRPr="006164D1">
        <w:t xml:space="preserve"> and </w:t>
      </w:r>
      <w:r w:rsidR="00D93B5C" w:rsidRPr="006164D1">
        <w:t xml:space="preserve">similar </w:t>
      </w:r>
      <w:r w:rsidR="007A457B" w:rsidRPr="006164D1">
        <w:t>to</w:t>
      </w:r>
      <w:r w:rsidR="0091145D" w:rsidRPr="006164D1">
        <w:t xml:space="preserve"> </w:t>
      </w:r>
      <w:r w:rsidR="007A457B" w:rsidRPr="006164D1">
        <w:t>the</w:t>
      </w:r>
      <w:r w:rsidR="0091145D" w:rsidRPr="006164D1">
        <w:t xml:space="preserve"> release yield</w:t>
      </w:r>
      <w:r w:rsidR="00AB5901" w:rsidRPr="006164D1">
        <w:t xml:space="preserve"> reported by Ro</w:t>
      </w:r>
      <w:r w:rsidR="007A457B" w:rsidRPr="006164D1">
        <w:t>bi</w:t>
      </w:r>
      <w:r w:rsidR="00AB5901" w:rsidRPr="006164D1">
        <w:t>l</w:t>
      </w:r>
      <w:r w:rsidR="007A457B" w:rsidRPr="006164D1">
        <w:t>lard</w:t>
      </w:r>
      <w:r w:rsidR="00AB5901" w:rsidRPr="006164D1">
        <w:t xml:space="preserve"> (</w:t>
      </w:r>
      <w:r w:rsidR="00AD3F72" w:rsidRPr="006164D1">
        <w:t>initial</w:t>
      </w:r>
      <w:r w:rsidR="00AB5901" w:rsidRPr="006164D1">
        <w:t xml:space="preserve"> release is complete within 30 min </w:t>
      </w:r>
      <w:r w:rsidR="00D93B5C" w:rsidRPr="006164D1">
        <w:t>and an</w:t>
      </w:r>
      <w:r w:rsidR="00AD3F72" w:rsidRPr="006164D1">
        <w:t xml:space="preserve"> additional 10% release occurs after 20 h)</w:t>
      </w:r>
      <w:r w:rsidR="00AB5901" w:rsidRPr="006164D1">
        <w:t>.</w:t>
      </w:r>
      <w:r w:rsidR="00AD3F72" w:rsidRPr="006164D1">
        <w:fldChar w:fldCharType="begin" w:fldLock="1"/>
      </w:r>
      <w:r w:rsidR="00751B21" w:rsidRPr="006164D1">
        <w:instrText>ADDIN CSL_CITATION {"citationItems":[{"id":"ITEM-1","itemData":{"DOI":"10.1002/anie.201800402","ISSN":"15213773","author":[{"dropping-particle":"","family":"Versteegen","given":"Ron M","non-dropping-particle":"","parse-names":false,"suffix":""},{"dropping-particle":"","family":"Hoeve","given":"Wolter","non-dropping-particle":"ten","parse-names":false,"suffix":""},{"dropping-particle":"","family":"Rossin","given":"Raffaella","non-dropping-particle":"","parse-names":false,"suffix":""},{"dropping-particle":"","family":"Geus","given":"Mark AR","non-dropping-particle":"de","parse-names":false,"suffix":""},{"dropping-particle":"","family":"Janssen","given":"Henk M","non-dropping-particle":"","parse-names":false,"suffix":""},{"dropping-particle":"","family":"Robillard","given":"Marc Stefan","non-dropping-particle":"","parse-names":false,"suffix":""}],"container-title":"Angewandte Chemie., International Edition","id":"ITEM-1","issue":"33","issued":{"date-parts":[["2018","5","10"]]},"page":"10494-10499","publisher":"Wiley-Blackwell","title":"Click-to-Release from trans-Cyclooctenes: Mechanistic Insights and Expansion of Scope from Established Carbamate to Remarkable Ether Cleavage","type":"article-journal","volume":"57"},"uris":["http://www.mendeley.com/documents/?uuid=35ec1ee1-44b9-39d5-9197-9e06ee8cef84"]}],"mendeley":{"formattedCitation":"&lt;sup&gt;27&lt;/sup&gt;","plainTextFormattedCitation":"27","previouslyFormattedCitation":"&lt;sup&gt;27&lt;/sup&gt;"},"properties":{"noteIndex":0},"schema":"https://github.com/citation-style-language/schema/raw/master/csl-citation.json"}</w:instrText>
      </w:r>
      <w:r w:rsidR="00AD3F72" w:rsidRPr="006164D1">
        <w:fldChar w:fldCharType="separate"/>
      </w:r>
      <w:r w:rsidR="00751B21" w:rsidRPr="006164D1">
        <w:rPr>
          <w:noProof/>
          <w:vertAlign w:val="superscript"/>
        </w:rPr>
        <w:t>27</w:t>
      </w:r>
      <w:r w:rsidR="00AD3F72" w:rsidRPr="006164D1">
        <w:fldChar w:fldCharType="end"/>
      </w:r>
      <w:r w:rsidR="00344AF8" w:rsidRPr="006164D1">
        <w:t xml:space="preserve"> </w:t>
      </w:r>
      <w:r w:rsidR="003C6ECC" w:rsidRPr="006164D1">
        <w:t>Importantly, the reaction was also shown to occur in cell media (t</w:t>
      </w:r>
      <w:r w:rsidR="003C6ECC" w:rsidRPr="006164D1">
        <w:rPr>
          <w:vertAlign w:val="subscript"/>
        </w:rPr>
        <w:t>1/2</w:t>
      </w:r>
      <w:r w:rsidR="005353FC" w:rsidRPr="006164D1">
        <w:rPr>
          <w:vertAlign w:val="subscript"/>
        </w:rPr>
        <w:t xml:space="preserve"> </w:t>
      </w:r>
      <w:r w:rsidR="003C6ECC" w:rsidRPr="006164D1">
        <w:t>=</w:t>
      </w:r>
      <w:r w:rsidR="005353FC" w:rsidRPr="006164D1">
        <w:t xml:space="preserve"> </w:t>
      </w:r>
      <w:r w:rsidR="003C6ECC" w:rsidRPr="006164D1">
        <w:t>120 min</w:t>
      </w:r>
      <w:r w:rsidR="00E852B1" w:rsidRPr="006164D1">
        <w:t>,</w:t>
      </w:r>
      <w:r w:rsidR="00D93B5C" w:rsidRPr="006164D1">
        <w:t xml:space="preserve"> </w:t>
      </w:r>
      <w:r w:rsidR="00940AD6" w:rsidRPr="006164D1">
        <w:t>S</w:t>
      </w:r>
      <w:r w:rsidR="00D93B5C" w:rsidRPr="006164D1">
        <w:t>ee</w:t>
      </w:r>
      <w:r w:rsidR="00940AD6" w:rsidRPr="006164D1">
        <w:t xml:space="preserve"> Figure S9</w:t>
      </w:r>
      <w:r w:rsidR="003C6ECC" w:rsidRPr="006164D1">
        <w:t xml:space="preserve">). </w:t>
      </w:r>
      <w:r w:rsidR="00D93B5C" w:rsidRPr="006164D1">
        <w:t>T</w:t>
      </w:r>
      <w:r w:rsidR="000B7679" w:rsidRPr="006164D1">
        <w:t>he release of coumarin was also monitored by HPLC coupled to a fluorescence detector (S</w:t>
      </w:r>
      <w:r w:rsidR="00D93B5C" w:rsidRPr="006164D1">
        <w:t>ee</w:t>
      </w:r>
      <w:r w:rsidR="000B7679" w:rsidRPr="006164D1">
        <w:t xml:space="preserve"> Figure S10).</w:t>
      </w:r>
      <w:r w:rsidR="00D07012" w:rsidRPr="006164D1">
        <w:t xml:space="preserve"> Finally, </w:t>
      </w:r>
      <w:r w:rsidR="00940AD6" w:rsidRPr="006164D1">
        <w:t>the</w:t>
      </w:r>
      <w:r w:rsidR="00D07012" w:rsidRPr="006164D1">
        <w:t xml:space="preserve"> </w:t>
      </w:r>
      <w:r w:rsidR="00D72665" w:rsidRPr="006164D1">
        <w:t>yield</w:t>
      </w:r>
      <w:r w:rsidR="00940AD6" w:rsidRPr="006164D1">
        <w:t xml:space="preserve"> </w:t>
      </w:r>
      <w:r w:rsidR="00D07012" w:rsidRPr="006164D1">
        <w:t>of the reaction was assessed under different conditions</w:t>
      </w:r>
      <w:r w:rsidR="0091145D" w:rsidRPr="006164D1">
        <w:t xml:space="preserve"> by HPLC analysis</w:t>
      </w:r>
      <w:r w:rsidR="00D07012" w:rsidRPr="006164D1">
        <w:t xml:space="preserve">. </w:t>
      </w:r>
      <w:r w:rsidR="00BD3B4D" w:rsidRPr="006164D1">
        <w:t>The yield was shown to be highest in 50% H</w:t>
      </w:r>
      <w:r w:rsidR="00BD3B4D" w:rsidRPr="006164D1">
        <w:rPr>
          <w:vertAlign w:val="subscript"/>
        </w:rPr>
        <w:t>2</w:t>
      </w:r>
      <w:r w:rsidR="00BD3B4D" w:rsidRPr="006164D1">
        <w:t xml:space="preserve">O/DMSO, </w:t>
      </w:r>
      <w:r w:rsidR="00927BD7" w:rsidRPr="006164D1">
        <w:t>a</w:t>
      </w:r>
      <w:r w:rsidR="00F66C35" w:rsidRPr="006164D1">
        <w:t xml:space="preserve">lthough there was no clear </w:t>
      </w:r>
      <w:r w:rsidR="00927BD7" w:rsidRPr="006164D1">
        <w:t>correlation between water content and yield</w:t>
      </w:r>
      <w:r w:rsidR="00C91580" w:rsidRPr="006164D1">
        <w:t xml:space="preserve"> (Figure </w:t>
      </w:r>
      <w:r w:rsidR="00BA79D5" w:rsidRPr="006164D1">
        <w:t>4f</w:t>
      </w:r>
      <w:r w:rsidR="00C91580" w:rsidRPr="006164D1">
        <w:t>)</w:t>
      </w:r>
      <w:r w:rsidR="00BD3B4D" w:rsidRPr="006164D1">
        <w:t>.</w:t>
      </w:r>
      <w:r w:rsidR="002E2E0E" w:rsidRPr="006164D1">
        <w:t xml:space="preserve"> </w:t>
      </w:r>
      <w:r w:rsidR="003E102B" w:rsidRPr="006164D1">
        <w:t>It should be noted that it was not possible to study the reaction in &gt;50% H</w:t>
      </w:r>
      <w:r w:rsidR="003E102B" w:rsidRPr="006164D1">
        <w:rPr>
          <w:vertAlign w:val="subscript"/>
        </w:rPr>
        <w:t>2</w:t>
      </w:r>
      <w:r w:rsidR="003E102B" w:rsidRPr="006164D1">
        <w:t xml:space="preserve">O </w:t>
      </w:r>
      <w:r w:rsidR="00D93B5C" w:rsidRPr="006164D1">
        <w:t>owing</w:t>
      </w:r>
      <w:r w:rsidR="003E102B" w:rsidRPr="006164D1">
        <w:t xml:space="preserve"> to the </w:t>
      </w:r>
      <w:r w:rsidR="00554ACE" w:rsidRPr="006164D1">
        <w:t xml:space="preserve">limited </w:t>
      </w:r>
      <w:r w:rsidR="003E102B" w:rsidRPr="006164D1">
        <w:t xml:space="preserve">solubility of </w:t>
      </w:r>
      <w:r w:rsidR="009A05DA" w:rsidRPr="006164D1">
        <w:rPr>
          <w:b/>
        </w:rPr>
        <w:t>8</w:t>
      </w:r>
      <w:r w:rsidR="003E102B" w:rsidRPr="006164D1">
        <w:t>.</w:t>
      </w:r>
      <w:r w:rsidR="002E2E0E" w:rsidRPr="006164D1">
        <w:t xml:space="preserve"> </w:t>
      </w:r>
      <w:r w:rsidR="00BD3B4D" w:rsidRPr="006164D1">
        <w:t xml:space="preserve">The reaction was </w:t>
      </w:r>
      <w:r w:rsidR="001233B8" w:rsidRPr="006164D1">
        <w:t xml:space="preserve">also </w:t>
      </w:r>
      <w:r w:rsidR="00BD3B4D" w:rsidRPr="006164D1">
        <w:t>shown to be pH dependent</w:t>
      </w:r>
      <w:r w:rsidR="00844562" w:rsidRPr="006164D1">
        <w:t xml:space="preserve"> </w:t>
      </w:r>
      <w:r w:rsidR="005353FC" w:rsidRPr="006164D1">
        <w:t>(Figure 4f</w:t>
      </w:r>
      <w:r w:rsidR="00AC10DA" w:rsidRPr="006164D1">
        <w:t>)</w:t>
      </w:r>
      <w:r w:rsidR="00844562" w:rsidRPr="006164D1">
        <w:t>;</w:t>
      </w:r>
      <w:r w:rsidR="00BD3B4D" w:rsidRPr="006164D1">
        <w:t xml:space="preserve"> </w:t>
      </w:r>
      <w:r w:rsidR="00844562" w:rsidRPr="006164D1">
        <w:t xml:space="preserve">similar </w:t>
      </w:r>
      <w:r w:rsidR="00BD3B4D" w:rsidRPr="006164D1">
        <w:t xml:space="preserve">yields </w:t>
      </w:r>
      <w:r w:rsidR="004B6BAD" w:rsidRPr="006164D1">
        <w:t>(25</w:t>
      </w:r>
      <w:r w:rsidR="00927BD7" w:rsidRPr="006164D1">
        <w:sym w:font="Symbol" w:char="F02D"/>
      </w:r>
      <w:r w:rsidR="004B6BAD" w:rsidRPr="006164D1">
        <w:t>30</w:t>
      </w:r>
      <w:r w:rsidR="00927BD7" w:rsidRPr="006164D1">
        <w:t>%) were obtained for pH 4</w:t>
      </w:r>
      <w:r w:rsidR="00927BD7" w:rsidRPr="006164D1">
        <w:sym w:font="Symbol" w:char="F02D"/>
      </w:r>
      <w:r w:rsidR="00BD3B4D" w:rsidRPr="006164D1">
        <w:t>7.4</w:t>
      </w:r>
      <w:r w:rsidR="00844562" w:rsidRPr="006164D1">
        <w:t>,</w:t>
      </w:r>
      <w:r w:rsidR="002E2E0E" w:rsidRPr="006164D1">
        <w:t xml:space="preserve"> </w:t>
      </w:r>
      <w:r w:rsidR="00844562" w:rsidRPr="006164D1">
        <w:t>however</w:t>
      </w:r>
      <w:r w:rsidR="008B3D8A" w:rsidRPr="006164D1">
        <w:t xml:space="preserve"> </w:t>
      </w:r>
      <w:r w:rsidR="00844562" w:rsidRPr="006164D1">
        <w:t>no reaction occurs at pH 9</w:t>
      </w:r>
      <w:r w:rsidR="00D93B5C" w:rsidRPr="006164D1">
        <w:t>, which</w:t>
      </w:r>
      <w:r w:rsidR="003E102B" w:rsidRPr="006164D1">
        <w:t xml:space="preserve"> is consistent with </w:t>
      </w:r>
      <w:r w:rsidR="009A05DA" w:rsidRPr="006164D1">
        <w:t>previous reports</w:t>
      </w:r>
      <w:r w:rsidR="003E102B" w:rsidRPr="006164D1">
        <w:t>.</w:t>
      </w:r>
      <w:r w:rsidR="009A05DA" w:rsidRPr="006164D1">
        <w:fldChar w:fldCharType="begin" w:fldLock="1"/>
      </w:r>
      <w:r w:rsidR="00751B21" w:rsidRPr="006164D1">
        <w:instrText>ADDIN CSL_CITATION {"citationItems":[{"id":"ITEM-1","itemData":{"DOI":"10.1021/jacs.7b11217","ISSN":"0002-7863","abstract":"Recent developments in bond cleavage reactions have expanded the scope of bioorthogonal chemistry beyond click ligation and enabled new strategies for probe activation and therapeutic delivery. These applications, however, remain in their infancy, with further innovations needed to achieve the efficiency required for versatile and broadly useful tools in vivo. Among these chemistries, the tetrazine/trans-cyclooctene click-to-release reaction has exemplary kinetics and adaptability but achieves only partial release and is incompletely understood, which has limited its application. Investigating the mechanistic features of this reaction’s performance, we discovered profound pH sensitivity, exploited it with acid-functionalized tetrazines that both enhance and markedly accelerate release, and ultimately uncovered an unexpected dead-end isomer as the reason for poor release. Implementing facile methods to prevent formation of this dead end, we have achieved exceptional efficiency, with essentially complete re...","author":[{"dropping-particle":"","family":"Carlson","given":"Jonathan C. T.","non-dropping-particle":"","parse-names":false,"suffix":""},{"dropping-particle":"","family":"Mikula","given":"Hannes","non-dropping-particle":"","parse-names":false,"suffix":""},{"dropping-particle":"","family":"Weissleder","given":"Ralph","non-dropping-particle":"","parse-names":false,"suffix":""}],"container-title":"Journal of the American Chemical Society","id":"ITEM-1","issue":"10","issued":{"date-parts":[["2018","3","14"]]},"page":"3603-3612","publisher":"American Chemical Society","title":"Unraveling Tetrazine-Triggered Bioorthogonal Elimination Enables Chemical Tools for Ultrafast Release and Universal Cleavage","type":"article-journal","volume":"140"},"uris":["http://www.mendeley.com/documents/?uuid=5ca881d3-ff7f-3c6c-bf17-e5667d5ba826"]}],"mendeley":{"formattedCitation":"&lt;sup&gt;33&lt;/sup&gt;","plainTextFormattedCitation":"33","previouslyFormattedCitation":"&lt;sup&gt;33&lt;/sup&gt;"},"properties":{"noteIndex":0},"schema":"https://github.com/citation-style-language/schema/raw/master/csl-citation.json"}</w:instrText>
      </w:r>
      <w:r w:rsidR="009A05DA" w:rsidRPr="006164D1">
        <w:fldChar w:fldCharType="separate"/>
      </w:r>
      <w:r w:rsidR="00751B21" w:rsidRPr="006164D1">
        <w:rPr>
          <w:noProof/>
          <w:vertAlign w:val="superscript"/>
        </w:rPr>
        <w:t>33</w:t>
      </w:r>
      <w:r w:rsidR="009A05DA" w:rsidRPr="006164D1">
        <w:fldChar w:fldCharType="end"/>
      </w:r>
    </w:p>
    <w:p w14:paraId="1361E07A" w14:textId="77777777" w:rsidR="00C11DF9" w:rsidRPr="006164D1" w:rsidRDefault="00C11DF9" w:rsidP="00721442">
      <w:pPr>
        <w:pStyle w:val="P1withIndendation"/>
      </w:pPr>
    </w:p>
    <w:p w14:paraId="5ABC6AB1" w14:textId="77777777" w:rsidR="00575172" w:rsidRPr="006164D1" w:rsidRDefault="00575172" w:rsidP="004147F2">
      <w:pPr>
        <w:pStyle w:val="P1"/>
        <w:spacing w:line="240" w:lineRule="auto"/>
        <w:jc w:val="center"/>
        <w:rPr>
          <w:rFonts w:asciiTheme="minorHAnsi" w:hAnsiTheme="minorHAnsi" w:cstheme="minorHAnsi"/>
          <w:sz w:val="18"/>
          <w:szCs w:val="18"/>
          <w:lang w:val="en-GB"/>
        </w:rPr>
      </w:pPr>
      <w:r w:rsidRPr="006164D1">
        <w:rPr>
          <w:rFonts w:asciiTheme="minorHAnsi" w:hAnsiTheme="minorHAnsi" w:cstheme="minorHAnsi"/>
          <w:noProof/>
          <w:sz w:val="18"/>
          <w:szCs w:val="18"/>
          <w:lang w:val="en-GB" w:eastAsia="en-GB"/>
        </w:rPr>
        <w:drawing>
          <wp:inline distT="0" distB="0" distL="0" distR="0" wp14:anchorId="2A6BA8D0" wp14:editId="78DE50D2">
            <wp:extent cx="3032096" cy="3311105"/>
            <wp:effectExtent l="0" t="0" r="0" b="381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Fig4_v2.png"/>
                    <pic:cNvPicPr/>
                  </pic:nvPicPr>
                  <pic:blipFill>
                    <a:blip r:embed="rId17">
                      <a:extLst>
                        <a:ext uri="{28A0092B-C50C-407E-A947-70E740481C1C}">
                          <a14:useLocalDpi xmlns:a14="http://schemas.microsoft.com/office/drawing/2010/main" val="0"/>
                        </a:ext>
                      </a:extLst>
                    </a:blip>
                    <a:stretch>
                      <a:fillRect/>
                    </a:stretch>
                  </pic:blipFill>
                  <pic:spPr>
                    <a:xfrm>
                      <a:off x="0" y="0"/>
                      <a:ext cx="3032096" cy="3311105"/>
                    </a:xfrm>
                    <a:prstGeom prst="rect">
                      <a:avLst/>
                    </a:prstGeom>
                  </pic:spPr>
                </pic:pic>
              </a:graphicData>
            </a:graphic>
          </wp:inline>
        </w:drawing>
      </w:r>
    </w:p>
    <w:p w14:paraId="0955F626" w14:textId="5B9D1EC4" w:rsidR="00575172" w:rsidRPr="006164D1" w:rsidRDefault="00575172" w:rsidP="00575172">
      <w:pPr>
        <w:pStyle w:val="P1"/>
        <w:spacing w:before="230" w:after="460" w:line="240" w:lineRule="exact"/>
        <w:rPr>
          <w:rFonts w:asciiTheme="minorHAnsi" w:hAnsiTheme="minorHAnsi" w:cstheme="minorHAnsi"/>
          <w:b/>
          <w:sz w:val="18"/>
          <w:szCs w:val="18"/>
          <w:lang w:val="en-GB"/>
        </w:rPr>
      </w:pPr>
      <w:r w:rsidRPr="006164D1">
        <w:rPr>
          <w:rFonts w:asciiTheme="minorHAnsi" w:hAnsiTheme="minorHAnsi" w:cstheme="minorHAnsi"/>
          <w:b/>
          <w:sz w:val="18"/>
          <w:szCs w:val="18"/>
          <w:lang w:val="en-GB"/>
        </w:rPr>
        <w:t>Fig. 4.</w:t>
      </w:r>
      <w:r w:rsidRPr="006164D1">
        <w:rPr>
          <w:rFonts w:asciiTheme="minorHAnsi" w:hAnsiTheme="minorHAnsi" w:cstheme="minorHAnsi"/>
          <w:sz w:val="18"/>
          <w:szCs w:val="18"/>
          <w:lang w:val="en-GB"/>
        </w:rPr>
        <w:t xml:space="preserve"> </w:t>
      </w:r>
      <w:r w:rsidR="00494C4F" w:rsidRPr="006164D1">
        <w:rPr>
          <w:rFonts w:asciiTheme="minorHAnsi" w:hAnsiTheme="minorHAnsi" w:cstheme="minorHAnsi"/>
          <w:sz w:val="18"/>
          <w:szCs w:val="18"/>
          <w:lang w:val="en-GB"/>
        </w:rPr>
        <w:t>Kinetics</w:t>
      </w:r>
      <w:r w:rsidR="00490E68" w:rsidRPr="006164D1">
        <w:rPr>
          <w:rFonts w:asciiTheme="minorHAnsi" w:hAnsiTheme="minorHAnsi" w:cstheme="minorHAnsi"/>
          <w:sz w:val="18"/>
          <w:szCs w:val="18"/>
          <w:lang w:val="en-GB"/>
        </w:rPr>
        <w:t xml:space="preserve"> and yields</w:t>
      </w:r>
      <w:r w:rsidR="00494C4F" w:rsidRPr="006164D1">
        <w:rPr>
          <w:rFonts w:asciiTheme="minorHAnsi" w:hAnsiTheme="minorHAnsi" w:cstheme="minorHAnsi"/>
          <w:sz w:val="18"/>
          <w:szCs w:val="18"/>
          <w:lang w:val="en-GB"/>
        </w:rPr>
        <w:t xml:space="preserve"> of decaging</w:t>
      </w:r>
      <w:r w:rsidRPr="006164D1">
        <w:rPr>
          <w:rFonts w:asciiTheme="minorHAnsi" w:hAnsiTheme="minorHAnsi" w:cstheme="minorHAnsi"/>
          <w:sz w:val="18"/>
          <w:szCs w:val="18"/>
          <w:lang w:val="en-GB"/>
        </w:rPr>
        <w:t xml:space="preserve">. </w:t>
      </w:r>
      <w:r w:rsidRPr="006164D1">
        <w:rPr>
          <w:rFonts w:asciiTheme="minorHAnsi" w:hAnsiTheme="minorHAnsi" w:cstheme="minorHAnsi"/>
          <w:b/>
          <w:sz w:val="18"/>
          <w:szCs w:val="18"/>
          <w:lang w:val="en-GB"/>
        </w:rPr>
        <w:t>a.</w:t>
      </w:r>
      <w:r w:rsidRPr="006164D1">
        <w:rPr>
          <w:rFonts w:asciiTheme="minorHAnsi" w:hAnsiTheme="minorHAnsi" w:cstheme="minorHAnsi"/>
          <w:sz w:val="18"/>
          <w:szCs w:val="18"/>
          <w:lang w:val="en-GB"/>
        </w:rPr>
        <w:t xml:space="preserve"> </w:t>
      </w:r>
      <w:r w:rsidR="00490E68" w:rsidRPr="006164D1">
        <w:rPr>
          <w:rFonts w:asciiTheme="minorHAnsi" w:hAnsiTheme="minorHAnsi" w:cstheme="minorHAnsi"/>
          <w:sz w:val="18"/>
          <w:szCs w:val="18"/>
          <w:lang w:val="en-GB"/>
        </w:rPr>
        <w:t xml:space="preserve">Tetrazine-triggered release of alcohol </w:t>
      </w:r>
      <w:r w:rsidR="00490E68" w:rsidRPr="006164D1">
        <w:rPr>
          <w:rFonts w:asciiTheme="minorHAnsi" w:hAnsiTheme="minorHAnsi" w:cstheme="minorHAnsi"/>
          <w:b/>
          <w:sz w:val="18"/>
          <w:szCs w:val="18"/>
          <w:lang w:val="en-GB"/>
        </w:rPr>
        <w:t xml:space="preserve">2 </w:t>
      </w:r>
      <w:r w:rsidR="00490E68" w:rsidRPr="006164D1">
        <w:rPr>
          <w:rFonts w:asciiTheme="minorHAnsi" w:hAnsiTheme="minorHAnsi" w:cstheme="minorHAnsi"/>
          <w:sz w:val="18"/>
          <w:szCs w:val="18"/>
          <w:lang w:val="en-GB"/>
        </w:rPr>
        <w:t xml:space="preserve">from TCO-coumarin </w:t>
      </w:r>
      <w:r w:rsidR="00490E68" w:rsidRPr="006164D1">
        <w:rPr>
          <w:rFonts w:asciiTheme="minorHAnsi" w:hAnsiTheme="minorHAnsi" w:cstheme="minorHAnsi"/>
          <w:b/>
          <w:sz w:val="18"/>
          <w:szCs w:val="18"/>
          <w:lang w:val="en-GB"/>
        </w:rPr>
        <w:t>8</w:t>
      </w:r>
      <w:r w:rsidR="00490E68" w:rsidRPr="006164D1">
        <w:rPr>
          <w:rFonts w:asciiTheme="minorHAnsi" w:hAnsiTheme="minorHAnsi" w:cstheme="minorHAnsi"/>
          <w:sz w:val="18"/>
          <w:szCs w:val="18"/>
          <w:lang w:val="en-GB"/>
        </w:rPr>
        <w:t>.</w:t>
      </w:r>
      <w:r w:rsidRPr="006164D1">
        <w:rPr>
          <w:rFonts w:asciiTheme="minorHAnsi" w:hAnsiTheme="minorHAnsi" w:cstheme="minorHAnsi"/>
          <w:sz w:val="18"/>
          <w:szCs w:val="18"/>
          <w:lang w:val="en-GB"/>
        </w:rPr>
        <w:t xml:space="preserve"> </w:t>
      </w:r>
      <w:r w:rsidRPr="006164D1">
        <w:rPr>
          <w:rFonts w:asciiTheme="minorHAnsi" w:hAnsiTheme="minorHAnsi" w:cstheme="minorHAnsi"/>
          <w:b/>
          <w:sz w:val="18"/>
          <w:szCs w:val="18"/>
          <w:lang w:val="en-GB"/>
        </w:rPr>
        <w:t xml:space="preserve">b. </w:t>
      </w:r>
      <w:r w:rsidR="00490E68" w:rsidRPr="006164D1">
        <w:rPr>
          <w:rFonts w:asciiTheme="minorHAnsi" w:hAnsiTheme="minorHAnsi" w:cstheme="minorHAnsi"/>
          <w:sz w:val="18"/>
          <w:szCs w:val="18"/>
          <w:lang w:val="en-GB"/>
        </w:rPr>
        <w:t xml:space="preserve">Structures of tetrazines </w:t>
      </w:r>
      <w:r w:rsidR="00490E68" w:rsidRPr="006164D1">
        <w:rPr>
          <w:rFonts w:asciiTheme="minorHAnsi" w:hAnsiTheme="minorHAnsi" w:cstheme="minorHAnsi"/>
          <w:b/>
          <w:sz w:val="18"/>
          <w:szCs w:val="18"/>
          <w:lang w:val="en-GB"/>
        </w:rPr>
        <w:t>15</w:t>
      </w:r>
      <w:r w:rsidR="00490E68" w:rsidRPr="006164D1">
        <w:rPr>
          <w:rFonts w:asciiTheme="minorHAnsi" w:hAnsiTheme="minorHAnsi" w:cstheme="minorHAnsi"/>
          <w:b/>
          <w:sz w:val="18"/>
          <w:szCs w:val="18"/>
          <w:lang w:val="en-GB"/>
        </w:rPr>
        <w:sym w:font="Symbol" w:char="F02D"/>
      </w:r>
      <w:r w:rsidR="00490E68" w:rsidRPr="006164D1">
        <w:rPr>
          <w:rFonts w:asciiTheme="minorHAnsi" w:hAnsiTheme="minorHAnsi" w:cstheme="minorHAnsi"/>
          <w:b/>
          <w:sz w:val="18"/>
          <w:szCs w:val="18"/>
          <w:lang w:val="en-GB"/>
        </w:rPr>
        <w:t>20</w:t>
      </w:r>
      <w:r w:rsidR="00D272C1" w:rsidRPr="006164D1">
        <w:rPr>
          <w:rFonts w:asciiTheme="minorHAnsi" w:hAnsiTheme="minorHAnsi" w:cstheme="minorHAnsi"/>
          <w:b/>
          <w:sz w:val="18"/>
          <w:szCs w:val="18"/>
          <w:lang w:val="en-GB"/>
        </w:rPr>
        <w:t xml:space="preserve"> </w:t>
      </w:r>
      <w:r w:rsidR="00490E68" w:rsidRPr="006164D1">
        <w:rPr>
          <w:rFonts w:asciiTheme="minorHAnsi" w:hAnsiTheme="minorHAnsi" w:cstheme="minorHAnsi"/>
          <w:sz w:val="18"/>
          <w:szCs w:val="18"/>
          <w:lang w:val="en-GB"/>
        </w:rPr>
        <w:t>used in this study.</w:t>
      </w:r>
      <w:r w:rsidRPr="006164D1">
        <w:rPr>
          <w:rFonts w:asciiTheme="minorHAnsi" w:hAnsiTheme="minorHAnsi" w:cstheme="minorHAnsi"/>
          <w:sz w:val="18"/>
          <w:szCs w:val="18"/>
          <w:lang w:val="en-GB"/>
        </w:rPr>
        <w:t xml:space="preserve"> </w:t>
      </w:r>
      <w:r w:rsidRPr="006164D1">
        <w:rPr>
          <w:rFonts w:asciiTheme="minorHAnsi" w:hAnsiTheme="minorHAnsi" w:cstheme="minorHAnsi"/>
          <w:b/>
          <w:sz w:val="18"/>
          <w:szCs w:val="18"/>
          <w:lang w:val="en-GB"/>
        </w:rPr>
        <w:t>c</w:t>
      </w:r>
      <w:r w:rsidRPr="006164D1">
        <w:rPr>
          <w:rFonts w:asciiTheme="minorHAnsi" w:hAnsiTheme="minorHAnsi" w:cstheme="minorHAnsi"/>
          <w:sz w:val="18"/>
          <w:szCs w:val="18"/>
          <w:lang w:val="en-GB"/>
        </w:rPr>
        <w:t>. Decaging yield of the reaction of TCO-</w:t>
      </w:r>
      <w:r w:rsidR="00490E68" w:rsidRPr="006164D1">
        <w:rPr>
          <w:rFonts w:asciiTheme="minorHAnsi" w:hAnsiTheme="minorHAnsi" w:cstheme="minorHAnsi"/>
          <w:sz w:val="18"/>
          <w:szCs w:val="18"/>
          <w:lang w:val="en-GB"/>
        </w:rPr>
        <w:t>coumarin</w:t>
      </w:r>
      <w:r w:rsidRPr="006164D1">
        <w:rPr>
          <w:rFonts w:asciiTheme="minorHAnsi" w:hAnsiTheme="minorHAnsi" w:cstheme="minorHAnsi"/>
          <w:sz w:val="18"/>
          <w:szCs w:val="18"/>
          <w:lang w:val="en-GB"/>
        </w:rPr>
        <w:t xml:space="preserve"> </w:t>
      </w:r>
      <w:r w:rsidR="00490E68" w:rsidRPr="006164D1">
        <w:rPr>
          <w:rFonts w:asciiTheme="minorHAnsi" w:hAnsiTheme="minorHAnsi" w:cstheme="minorHAnsi"/>
          <w:b/>
          <w:sz w:val="18"/>
          <w:szCs w:val="18"/>
          <w:lang w:val="en-GB"/>
        </w:rPr>
        <w:t>8</w:t>
      </w:r>
      <w:r w:rsidRPr="006164D1">
        <w:rPr>
          <w:rFonts w:asciiTheme="minorHAnsi" w:hAnsiTheme="minorHAnsi" w:cstheme="minorHAnsi"/>
          <w:b/>
          <w:sz w:val="18"/>
          <w:szCs w:val="18"/>
          <w:lang w:val="en-GB"/>
        </w:rPr>
        <w:t xml:space="preserve"> </w:t>
      </w:r>
      <w:r w:rsidRPr="006164D1">
        <w:rPr>
          <w:rFonts w:asciiTheme="minorHAnsi" w:hAnsiTheme="minorHAnsi" w:cstheme="minorHAnsi"/>
          <w:sz w:val="18"/>
          <w:szCs w:val="18"/>
          <w:lang w:val="en-GB"/>
        </w:rPr>
        <w:t xml:space="preserve">with tetrazines </w:t>
      </w:r>
      <w:r w:rsidRPr="006164D1">
        <w:rPr>
          <w:rFonts w:asciiTheme="minorHAnsi" w:hAnsiTheme="minorHAnsi" w:cstheme="minorHAnsi"/>
          <w:b/>
          <w:sz w:val="18"/>
          <w:szCs w:val="18"/>
          <w:lang w:val="en-GB"/>
        </w:rPr>
        <w:t>1</w:t>
      </w:r>
      <w:r w:rsidR="00490E68" w:rsidRPr="006164D1">
        <w:rPr>
          <w:rFonts w:asciiTheme="minorHAnsi" w:hAnsiTheme="minorHAnsi" w:cstheme="minorHAnsi"/>
          <w:b/>
          <w:sz w:val="18"/>
          <w:szCs w:val="18"/>
          <w:lang w:val="en-GB"/>
        </w:rPr>
        <w:t>5</w:t>
      </w:r>
      <w:r w:rsidR="00490E68" w:rsidRPr="006164D1">
        <w:rPr>
          <w:rFonts w:asciiTheme="minorHAnsi" w:hAnsiTheme="minorHAnsi" w:cstheme="minorHAnsi"/>
          <w:sz w:val="18"/>
          <w:szCs w:val="18"/>
          <w:lang w:val="en-GB"/>
        </w:rPr>
        <w:sym w:font="Symbol" w:char="F02D"/>
      </w:r>
      <w:r w:rsidR="00490E68" w:rsidRPr="006164D1">
        <w:rPr>
          <w:rFonts w:asciiTheme="minorHAnsi" w:hAnsiTheme="minorHAnsi" w:cstheme="minorHAnsi"/>
          <w:b/>
          <w:sz w:val="18"/>
          <w:szCs w:val="18"/>
          <w:lang w:val="en-GB"/>
        </w:rPr>
        <w:t>20</w:t>
      </w:r>
      <w:r w:rsidRPr="006164D1">
        <w:rPr>
          <w:rFonts w:asciiTheme="minorHAnsi" w:hAnsiTheme="minorHAnsi" w:cstheme="minorHAnsi"/>
          <w:sz w:val="18"/>
          <w:szCs w:val="18"/>
          <w:lang w:val="en-GB"/>
        </w:rPr>
        <w:t xml:space="preserve"> assessed by </w:t>
      </w:r>
      <w:r w:rsidR="00490E68" w:rsidRPr="006164D1">
        <w:rPr>
          <w:rFonts w:asciiTheme="minorHAnsi" w:hAnsiTheme="minorHAnsi" w:cstheme="minorHAnsi"/>
          <w:sz w:val="18"/>
          <w:szCs w:val="18"/>
          <w:lang w:val="en-GB"/>
        </w:rPr>
        <w:t>HPLC/UV</w:t>
      </w:r>
      <w:r w:rsidRPr="006164D1">
        <w:rPr>
          <w:rFonts w:asciiTheme="minorHAnsi" w:hAnsiTheme="minorHAnsi" w:cstheme="minorHAnsi"/>
          <w:sz w:val="18"/>
          <w:szCs w:val="18"/>
          <w:lang w:val="en-GB"/>
        </w:rPr>
        <w:t xml:space="preserve">. Concentration of the released </w:t>
      </w:r>
      <w:r w:rsidR="00490E68" w:rsidRPr="006164D1">
        <w:rPr>
          <w:rFonts w:asciiTheme="minorHAnsi" w:hAnsiTheme="minorHAnsi" w:cstheme="minorHAnsi"/>
          <w:sz w:val="18"/>
          <w:szCs w:val="18"/>
          <w:lang w:val="en-GB"/>
        </w:rPr>
        <w:t>coumarin</w:t>
      </w:r>
      <w:r w:rsidRPr="006164D1">
        <w:rPr>
          <w:rFonts w:asciiTheme="minorHAnsi" w:hAnsiTheme="minorHAnsi" w:cstheme="minorHAnsi"/>
          <w:sz w:val="18"/>
          <w:szCs w:val="18"/>
          <w:lang w:val="en-GB"/>
        </w:rPr>
        <w:t xml:space="preserve"> was determined </w:t>
      </w:r>
      <w:r w:rsidR="00D93B5C" w:rsidRPr="006164D1">
        <w:rPr>
          <w:rFonts w:asciiTheme="minorHAnsi" w:hAnsiTheme="minorHAnsi" w:cstheme="minorHAnsi"/>
          <w:sz w:val="18"/>
          <w:szCs w:val="18"/>
          <w:lang w:val="en-GB"/>
        </w:rPr>
        <w:t xml:space="preserve">by </w:t>
      </w:r>
      <w:r w:rsidRPr="006164D1">
        <w:rPr>
          <w:rFonts w:asciiTheme="minorHAnsi" w:hAnsiTheme="minorHAnsi" w:cstheme="minorHAnsi"/>
          <w:sz w:val="18"/>
          <w:szCs w:val="18"/>
          <w:lang w:val="en-GB"/>
        </w:rPr>
        <w:t xml:space="preserve">using a calibration curve </w:t>
      </w:r>
      <w:r w:rsidR="00490E68" w:rsidRPr="006164D1">
        <w:rPr>
          <w:rFonts w:asciiTheme="minorHAnsi" w:hAnsiTheme="minorHAnsi" w:cstheme="minorHAnsi"/>
          <w:sz w:val="18"/>
          <w:szCs w:val="18"/>
          <w:lang w:val="en-GB"/>
        </w:rPr>
        <w:t xml:space="preserve">with known concentrations of coumarin and </w:t>
      </w:r>
      <w:r w:rsidR="00DA035B" w:rsidRPr="006164D1">
        <w:rPr>
          <w:rFonts w:asciiTheme="minorHAnsi" w:hAnsiTheme="minorHAnsi" w:cstheme="minorHAnsi"/>
          <w:sz w:val="18"/>
          <w:szCs w:val="18"/>
          <w:lang w:val="en-GB"/>
        </w:rPr>
        <w:t xml:space="preserve">benzoic acid as an </w:t>
      </w:r>
      <w:r w:rsidR="00490E68" w:rsidRPr="006164D1">
        <w:rPr>
          <w:rFonts w:asciiTheme="minorHAnsi" w:hAnsiTheme="minorHAnsi" w:cstheme="minorHAnsi"/>
          <w:sz w:val="18"/>
          <w:szCs w:val="18"/>
          <w:lang w:val="en-GB"/>
        </w:rPr>
        <w:t>internal standard</w:t>
      </w:r>
      <w:r w:rsidR="004B6BAD" w:rsidRPr="006164D1">
        <w:rPr>
          <w:rFonts w:asciiTheme="minorHAnsi" w:hAnsiTheme="minorHAnsi" w:cstheme="minorHAnsi"/>
          <w:sz w:val="18"/>
          <w:szCs w:val="18"/>
          <w:lang w:val="en-GB"/>
        </w:rPr>
        <w:t xml:space="preserve"> (See Figure S</w:t>
      </w:r>
      <w:r w:rsidR="00282861" w:rsidRPr="006164D1">
        <w:rPr>
          <w:rFonts w:asciiTheme="minorHAnsi" w:hAnsiTheme="minorHAnsi" w:cstheme="minorHAnsi"/>
          <w:sz w:val="18"/>
          <w:szCs w:val="18"/>
          <w:lang w:val="en-GB"/>
        </w:rPr>
        <w:t>11</w:t>
      </w:r>
      <w:r w:rsidR="004B6BAD" w:rsidRPr="006164D1">
        <w:rPr>
          <w:rFonts w:asciiTheme="minorHAnsi" w:hAnsiTheme="minorHAnsi" w:cstheme="minorHAnsi"/>
          <w:sz w:val="18"/>
          <w:szCs w:val="18"/>
          <w:lang w:val="en-GB"/>
        </w:rPr>
        <w:t>)</w:t>
      </w:r>
      <w:r w:rsidRPr="006164D1">
        <w:rPr>
          <w:rFonts w:asciiTheme="minorHAnsi" w:hAnsiTheme="minorHAnsi" w:cstheme="minorHAnsi"/>
          <w:sz w:val="18"/>
          <w:szCs w:val="18"/>
          <w:lang w:val="en-GB"/>
        </w:rPr>
        <w:t xml:space="preserve">. </w:t>
      </w:r>
      <w:r w:rsidRPr="006164D1">
        <w:rPr>
          <w:rFonts w:asciiTheme="minorHAnsi" w:hAnsiTheme="minorHAnsi" w:cstheme="minorHAnsi"/>
          <w:b/>
          <w:sz w:val="18"/>
          <w:szCs w:val="18"/>
          <w:lang w:val="en-GB"/>
        </w:rPr>
        <w:t xml:space="preserve">d. </w:t>
      </w:r>
      <w:r w:rsidR="00721442" w:rsidRPr="006164D1">
        <w:rPr>
          <w:rFonts w:asciiTheme="minorHAnsi" w:hAnsiTheme="minorHAnsi" w:cstheme="minorHAnsi"/>
          <w:sz w:val="18"/>
          <w:szCs w:val="18"/>
          <w:lang w:val="en-GB"/>
        </w:rPr>
        <w:t xml:space="preserve">Rate of consumption of tetrazine upon reaction of </w:t>
      </w:r>
      <w:r w:rsidR="00721442" w:rsidRPr="006164D1">
        <w:rPr>
          <w:rFonts w:asciiTheme="minorHAnsi" w:hAnsiTheme="minorHAnsi" w:cstheme="minorHAnsi"/>
          <w:b/>
          <w:sz w:val="18"/>
          <w:szCs w:val="18"/>
          <w:lang w:val="en-GB"/>
        </w:rPr>
        <w:t xml:space="preserve">8 </w:t>
      </w:r>
      <w:r w:rsidR="00721442" w:rsidRPr="006164D1">
        <w:rPr>
          <w:rFonts w:asciiTheme="minorHAnsi" w:hAnsiTheme="minorHAnsi" w:cstheme="minorHAnsi"/>
          <w:sz w:val="18"/>
          <w:szCs w:val="18"/>
          <w:lang w:val="en-GB"/>
        </w:rPr>
        <w:t xml:space="preserve">with </w:t>
      </w:r>
      <w:r w:rsidR="00721442" w:rsidRPr="006164D1">
        <w:rPr>
          <w:rFonts w:asciiTheme="minorHAnsi" w:hAnsiTheme="minorHAnsi" w:cstheme="minorHAnsi"/>
          <w:b/>
          <w:sz w:val="18"/>
          <w:szCs w:val="18"/>
          <w:lang w:val="en-GB"/>
        </w:rPr>
        <w:t>20</w:t>
      </w:r>
      <w:r w:rsidR="00721442" w:rsidRPr="006164D1">
        <w:rPr>
          <w:rFonts w:asciiTheme="minorHAnsi" w:hAnsiTheme="minorHAnsi" w:cstheme="minorHAnsi"/>
          <w:sz w:val="18"/>
          <w:szCs w:val="18"/>
          <w:lang w:val="en-GB"/>
        </w:rPr>
        <w:t xml:space="preserve">, determined by following the decrease in absorbance (λ = 530 nm) by stopped-flow. </w:t>
      </w:r>
      <w:r w:rsidR="000C7237" w:rsidRPr="006164D1">
        <w:rPr>
          <w:rFonts w:asciiTheme="minorHAnsi" w:hAnsiTheme="minorHAnsi" w:cstheme="minorHAnsi"/>
          <w:b/>
          <w:sz w:val="18"/>
          <w:szCs w:val="18"/>
          <w:lang w:val="en-GB"/>
        </w:rPr>
        <w:t>e.</w:t>
      </w:r>
      <w:r w:rsidR="00721442" w:rsidRPr="006164D1">
        <w:rPr>
          <w:rFonts w:asciiTheme="minorHAnsi" w:hAnsiTheme="minorHAnsi" w:cstheme="minorHAnsi"/>
          <w:b/>
          <w:sz w:val="18"/>
          <w:szCs w:val="18"/>
          <w:lang w:val="en-GB"/>
        </w:rPr>
        <w:t xml:space="preserve"> </w:t>
      </w:r>
      <w:r w:rsidR="00721442" w:rsidRPr="006164D1">
        <w:rPr>
          <w:rFonts w:asciiTheme="minorHAnsi" w:hAnsiTheme="minorHAnsi" w:cstheme="minorHAnsi"/>
          <w:sz w:val="18"/>
          <w:szCs w:val="18"/>
          <w:lang w:val="en-GB"/>
        </w:rPr>
        <w:t xml:space="preserve">Release of </w:t>
      </w:r>
      <w:r w:rsidR="00721442" w:rsidRPr="006164D1">
        <w:rPr>
          <w:rFonts w:asciiTheme="minorHAnsi" w:hAnsiTheme="minorHAnsi" w:cstheme="minorHAnsi"/>
          <w:b/>
          <w:sz w:val="18"/>
          <w:szCs w:val="18"/>
          <w:lang w:val="en-GB"/>
        </w:rPr>
        <w:t>2</w:t>
      </w:r>
      <w:r w:rsidR="00721442" w:rsidRPr="006164D1">
        <w:rPr>
          <w:rFonts w:asciiTheme="minorHAnsi" w:hAnsiTheme="minorHAnsi" w:cstheme="minorHAnsi"/>
          <w:sz w:val="18"/>
          <w:szCs w:val="18"/>
          <w:lang w:val="en-GB"/>
        </w:rPr>
        <w:t xml:space="preserve"> by reaction of </w:t>
      </w:r>
      <w:r w:rsidR="00721442" w:rsidRPr="006164D1">
        <w:rPr>
          <w:rFonts w:asciiTheme="minorHAnsi" w:hAnsiTheme="minorHAnsi" w:cstheme="minorHAnsi"/>
          <w:b/>
          <w:sz w:val="18"/>
          <w:szCs w:val="18"/>
          <w:lang w:val="en-GB"/>
        </w:rPr>
        <w:t xml:space="preserve">8 </w:t>
      </w:r>
      <w:r w:rsidR="00721442" w:rsidRPr="006164D1">
        <w:rPr>
          <w:rFonts w:asciiTheme="minorHAnsi" w:hAnsiTheme="minorHAnsi" w:cstheme="minorHAnsi"/>
          <w:sz w:val="18"/>
          <w:szCs w:val="18"/>
          <w:lang w:val="en-GB"/>
        </w:rPr>
        <w:t xml:space="preserve">with </w:t>
      </w:r>
      <w:r w:rsidR="00721442" w:rsidRPr="006164D1">
        <w:rPr>
          <w:rFonts w:asciiTheme="minorHAnsi" w:hAnsiTheme="minorHAnsi" w:cstheme="minorHAnsi"/>
          <w:b/>
          <w:sz w:val="18"/>
          <w:szCs w:val="18"/>
          <w:lang w:val="en-GB"/>
        </w:rPr>
        <w:t>20</w:t>
      </w:r>
      <w:r w:rsidR="00721442" w:rsidRPr="006164D1">
        <w:rPr>
          <w:rFonts w:asciiTheme="minorHAnsi" w:hAnsiTheme="minorHAnsi" w:cstheme="minorHAnsi"/>
          <w:sz w:val="18"/>
          <w:szCs w:val="18"/>
          <w:lang w:val="en-GB"/>
        </w:rPr>
        <w:t>, determined by following the increase in fluorescence (</w:t>
      </w:r>
      <w:proofErr w:type="spellStart"/>
      <w:r w:rsidR="00721442" w:rsidRPr="006164D1">
        <w:rPr>
          <w:rFonts w:asciiTheme="minorHAnsi" w:hAnsiTheme="minorHAnsi" w:cstheme="minorHAnsi"/>
          <w:sz w:val="18"/>
          <w:szCs w:val="18"/>
          <w:lang w:val="en-GB"/>
        </w:rPr>
        <w:t>λ</w:t>
      </w:r>
      <w:r w:rsidR="00721442" w:rsidRPr="006164D1">
        <w:rPr>
          <w:rFonts w:asciiTheme="minorHAnsi" w:hAnsiTheme="minorHAnsi" w:cstheme="minorHAnsi"/>
          <w:sz w:val="18"/>
          <w:szCs w:val="18"/>
          <w:vertAlign w:val="subscript"/>
          <w:lang w:val="en-GB"/>
        </w:rPr>
        <w:t>ex</w:t>
      </w:r>
      <w:proofErr w:type="spellEnd"/>
      <w:r w:rsidR="00721442" w:rsidRPr="006164D1">
        <w:rPr>
          <w:rFonts w:asciiTheme="minorHAnsi" w:hAnsiTheme="minorHAnsi" w:cstheme="minorHAnsi"/>
          <w:sz w:val="18"/>
          <w:szCs w:val="18"/>
          <w:lang w:val="en-GB"/>
        </w:rPr>
        <w:t xml:space="preserve"> = 320, </w:t>
      </w:r>
      <w:proofErr w:type="spellStart"/>
      <w:r w:rsidR="00721442" w:rsidRPr="006164D1">
        <w:rPr>
          <w:rFonts w:asciiTheme="minorHAnsi" w:hAnsiTheme="minorHAnsi" w:cstheme="minorHAnsi"/>
          <w:sz w:val="18"/>
          <w:szCs w:val="18"/>
          <w:lang w:val="en-GB"/>
        </w:rPr>
        <w:t>λ</w:t>
      </w:r>
      <w:r w:rsidR="00721442" w:rsidRPr="006164D1">
        <w:rPr>
          <w:rFonts w:asciiTheme="minorHAnsi" w:hAnsiTheme="minorHAnsi" w:cstheme="minorHAnsi"/>
          <w:sz w:val="18"/>
          <w:szCs w:val="18"/>
          <w:vertAlign w:val="subscript"/>
          <w:lang w:val="en-GB"/>
        </w:rPr>
        <w:t>em</w:t>
      </w:r>
      <w:proofErr w:type="spellEnd"/>
      <w:r w:rsidR="00721442" w:rsidRPr="006164D1">
        <w:rPr>
          <w:rFonts w:asciiTheme="minorHAnsi" w:hAnsiTheme="minorHAnsi" w:cstheme="minorHAnsi"/>
          <w:sz w:val="18"/>
          <w:szCs w:val="18"/>
          <w:lang w:val="en-GB"/>
        </w:rPr>
        <w:t xml:space="preserve"> = 465 nm).</w:t>
      </w:r>
      <w:r w:rsidR="000C7237" w:rsidRPr="006164D1">
        <w:rPr>
          <w:rFonts w:asciiTheme="minorHAnsi" w:hAnsiTheme="minorHAnsi" w:cstheme="minorHAnsi"/>
          <w:sz w:val="18"/>
          <w:szCs w:val="18"/>
          <w:lang w:val="en-GB"/>
        </w:rPr>
        <w:t xml:space="preserve"> </w:t>
      </w:r>
      <w:r w:rsidR="00C401BF" w:rsidRPr="006164D1">
        <w:rPr>
          <w:rFonts w:asciiTheme="minorHAnsi" w:hAnsiTheme="minorHAnsi" w:cstheme="minorHAnsi"/>
          <w:b/>
          <w:sz w:val="18"/>
          <w:szCs w:val="18"/>
          <w:lang w:val="en-GB"/>
        </w:rPr>
        <w:t>f</w:t>
      </w:r>
      <w:r w:rsidR="00DA035B" w:rsidRPr="006164D1">
        <w:rPr>
          <w:rFonts w:asciiTheme="minorHAnsi" w:hAnsiTheme="minorHAnsi" w:cstheme="minorHAnsi"/>
          <w:b/>
          <w:sz w:val="18"/>
          <w:szCs w:val="18"/>
          <w:lang w:val="en-GB"/>
        </w:rPr>
        <w:t xml:space="preserve">. </w:t>
      </w:r>
      <w:r w:rsidR="00DA035B" w:rsidRPr="006164D1">
        <w:rPr>
          <w:rFonts w:asciiTheme="minorHAnsi" w:hAnsiTheme="minorHAnsi" w:cstheme="minorHAnsi"/>
          <w:sz w:val="18"/>
          <w:szCs w:val="18"/>
          <w:lang w:val="en-GB"/>
        </w:rPr>
        <w:t xml:space="preserve">Decaging yield of the reaction of TCO-coumarin </w:t>
      </w:r>
      <w:r w:rsidR="00DA035B" w:rsidRPr="006164D1">
        <w:rPr>
          <w:rFonts w:asciiTheme="minorHAnsi" w:hAnsiTheme="minorHAnsi" w:cstheme="minorHAnsi"/>
          <w:b/>
          <w:sz w:val="18"/>
          <w:szCs w:val="18"/>
          <w:lang w:val="en-GB"/>
        </w:rPr>
        <w:t xml:space="preserve">8 </w:t>
      </w:r>
      <w:r w:rsidR="00DA035B" w:rsidRPr="006164D1">
        <w:rPr>
          <w:rFonts w:asciiTheme="minorHAnsi" w:hAnsiTheme="minorHAnsi" w:cstheme="minorHAnsi"/>
          <w:sz w:val="18"/>
          <w:szCs w:val="18"/>
          <w:lang w:val="en-GB"/>
        </w:rPr>
        <w:t xml:space="preserve">with </w:t>
      </w:r>
      <w:r w:rsidR="00DA035B" w:rsidRPr="006164D1">
        <w:rPr>
          <w:rFonts w:asciiTheme="minorHAnsi" w:hAnsiTheme="minorHAnsi" w:cstheme="minorHAnsi"/>
          <w:b/>
          <w:sz w:val="18"/>
          <w:szCs w:val="18"/>
          <w:lang w:val="en-GB"/>
        </w:rPr>
        <w:t>20</w:t>
      </w:r>
      <w:r w:rsidR="00DA035B" w:rsidRPr="006164D1">
        <w:rPr>
          <w:rFonts w:asciiTheme="minorHAnsi" w:hAnsiTheme="minorHAnsi" w:cstheme="minorHAnsi"/>
          <w:sz w:val="18"/>
          <w:szCs w:val="18"/>
          <w:lang w:val="en-GB"/>
        </w:rPr>
        <w:t xml:space="preserve"> </w:t>
      </w:r>
      <w:r w:rsidR="00D93B5C" w:rsidRPr="006164D1">
        <w:rPr>
          <w:rFonts w:asciiTheme="minorHAnsi" w:hAnsiTheme="minorHAnsi" w:cstheme="minorHAnsi"/>
          <w:sz w:val="18"/>
          <w:szCs w:val="18"/>
          <w:lang w:val="en-GB"/>
        </w:rPr>
        <w:t xml:space="preserve">determined </w:t>
      </w:r>
      <w:r w:rsidR="001C0240" w:rsidRPr="006164D1">
        <w:rPr>
          <w:rFonts w:asciiTheme="minorHAnsi" w:hAnsiTheme="minorHAnsi" w:cstheme="minorHAnsi"/>
          <w:sz w:val="18"/>
          <w:szCs w:val="18"/>
          <w:lang w:val="en-GB"/>
        </w:rPr>
        <w:t xml:space="preserve">by HPLC </w:t>
      </w:r>
      <w:r w:rsidR="00DA035B" w:rsidRPr="006164D1">
        <w:rPr>
          <w:rFonts w:asciiTheme="minorHAnsi" w:hAnsiTheme="minorHAnsi" w:cstheme="minorHAnsi"/>
          <w:sz w:val="18"/>
          <w:szCs w:val="18"/>
          <w:lang w:val="en-GB"/>
        </w:rPr>
        <w:t>under different conditions</w:t>
      </w:r>
      <w:r w:rsidR="001C0240" w:rsidRPr="006164D1">
        <w:rPr>
          <w:rFonts w:asciiTheme="minorHAnsi" w:hAnsiTheme="minorHAnsi" w:cstheme="minorHAnsi"/>
          <w:sz w:val="18"/>
          <w:szCs w:val="18"/>
          <w:lang w:val="en-GB"/>
        </w:rPr>
        <w:t xml:space="preserve"> after</w:t>
      </w:r>
      <w:r w:rsidR="00C401BF" w:rsidRPr="006164D1">
        <w:rPr>
          <w:rFonts w:asciiTheme="minorHAnsi" w:hAnsiTheme="minorHAnsi" w:cstheme="minorHAnsi"/>
          <w:sz w:val="18"/>
          <w:szCs w:val="18"/>
          <w:lang w:val="en-GB"/>
        </w:rPr>
        <w:t xml:space="preserve"> reaction for 24h</w:t>
      </w:r>
      <w:r w:rsidR="00DA035B" w:rsidRPr="006164D1">
        <w:rPr>
          <w:rFonts w:asciiTheme="minorHAnsi" w:hAnsiTheme="minorHAnsi" w:cstheme="minorHAnsi"/>
          <w:sz w:val="18"/>
          <w:szCs w:val="18"/>
          <w:lang w:val="en-GB"/>
        </w:rPr>
        <w:t xml:space="preserve">. </w:t>
      </w:r>
    </w:p>
    <w:p w14:paraId="1D61DBBC" w14:textId="6461600F" w:rsidR="00EF7414" w:rsidRPr="006164D1" w:rsidRDefault="00935ED7" w:rsidP="00F2558E">
      <w:pPr>
        <w:pStyle w:val="P1withIndendation"/>
        <w:rPr>
          <w:rFonts w:cstheme="minorHAnsi"/>
          <w:szCs w:val="18"/>
        </w:rPr>
      </w:pPr>
      <w:r w:rsidRPr="006164D1">
        <w:rPr>
          <w:rFonts w:cstheme="minorHAnsi"/>
          <w:szCs w:val="18"/>
        </w:rPr>
        <w:t xml:space="preserve">Next, we </w:t>
      </w:r>
      <w:r w:rsidR="002833E3" w:rsidRPr="006164D1">
        <w:rPr>
          <w:rFonts w:cstheme="minorHAnsi"/>
          <w:szCs w:val="18"/>
        </w:rPr>
        <w:t>applied this linker for drug release</w:t>
      </w:r>
      <w:r w:rsidR="002178B0" w:rsidRPr="006164D1">
        <w:rPr>
          <w:rFonts w:cstheme="minorHAnsi"/>
          <w:szCs w:val="18"/>
        </w:rPr>
        <w:t xml:space="preserve">. For proof of concept </w:t>
      </w:r>
      <w:r w:rsidR="00096D5F" w:rsidRPr="006164D1">
        <w:rPr>
          <w:rFonts w:cstheme="minorHAnsi"/>
          <w:szCs w:val="18"/>
        </w:rPr>
        <w:t>studies,</w:t>
      </w:r>
      <w:r w:rsidR="002178B0" w:rsidRPr="006164D1">
        <w:rPr>
          <w:rFonts w:cstheme="minorHAnsi"/>
          <w:szCs w:val="18"/>
        </w:rPr>
        <w:t xml:space="preserve"> we chose antibacterial drug triclosan</w:t>
      </w:r>
      <w:r w:rsidR="002833E3" w:rsidRPr="006164D1">
        <w:rPr>
          <w:rFonts w:cstheme="minorHAnsi"/>
          <w:szCs w:val="18"/>
        </w:rPr>
        <w:t xml:space="preserve"> </w:t>
      </w:r>
      <w:r w:rsidR="00F03508" w:rsidRPr="006164D1">
        <w:rPr>
          <w:rFonts w:cstheme="minorHAnsi"/>
          <w:szCs w:val="18"/>
        </w:rPr>
        <w:t>(</w:t>
      </w:r>
      <w:r w:rsidR="00282861" w:rsidRPr="006164D1">
        <w:rPr>
          <w:rFonts w:cstheme="minorHAnsi"/>
          <w:szCs w:val="18"/>
        </w:rPr>
        <w:t xml:space="preserve">TCS, </w:t>
      </w:r>
      <w:r w:rsidR="00D72665" w:rsidRPr="006164D1">
        <w:rPr>
          <w:rFonts w:cstheme="minorHAnsi"/>
          <w:b/>
          <w:szCs w:val="18"/>
        </w:rPr>
        <w:t>21</w:t>
      </w:r>
      <w:r w:rsidR="00F03508" w:rsidRPr="006164D1">
        <w:rPr>
          <w:rFonts w:cstheme="minorHAnsi"/>
          <w:szCs w:val="18"/>
        </w:rPr>
        <w:t>)</w:t>
      </w:r>
      <w:r w:rsidR="002178B0" w:rsidRPr="006164D1">
        <w:rPr>
          <w:rFonts w:cstheme="minorHAnsi"/>
          <w:szCs w:val="18"/>
        </w:rPr>
        <w:t xml:space="preserve">. </w:t>
      </w:r>
      <w:r w:rsidR="000E2419" w:rsidRPr="006164D1">
        <w:rPr>
          <w:rFonts w:cstheme="minorHAnsi"/>
          <w:szCs w:val="18"/>
        </w:rPr>
        <w:t xml:space="preserve">Compound </w:t>
      </w:r>
      <w:r w:rsidR="000E2419" w:rsidRPr="006164D1">
        <w:rPr>
          <w:rFonts w:cstheme="minorHAnsi"/>
          <w:b/>
          <w:szCs w:val="18"/>
        </w:rPr>
        <w:t xml:space="preserve">14 </w:t>
      </w:r>
      <w:r w:rsidR="002833E3" w:rsidRPr="006164D1">
        <w:rPr>
          <w:rFonts w:cstheme="minorHAnsi"/>
          <w:szCs w:val="18"/>
        </w:rPr>
        <w:t>was synthesised according to</w:t>
      </w:r>
      <w:r w:rsidR="000E2419" w:rsidRPr="006164D1">
        <w:rPr>
          <w:rFonts w:cstheme="minorHAnsi"/>
          <w:szCs w:val="18"/>
        </w:rPr>
        <w:t xml:space="preserve"> the previously reported </w:t>
      </w:r>
      <w:r w:rsidR="007A5456" w:rsidRPr="006164D1">
        <w:rPr>
          <w:rFonts w:cstheme="minorHAnsi"/>
          <w:szCs w:val="18"/>
        </w:rPr>
        <w:t xml:space="preserve">protocol </w:t>
      </w:r>
      <w:r w:rsidR="002833E3" w:rsidRPr="006164D1">
        <w:rPr>
          <w:rFonts w:cstheme="minorHAnsi"/>
          <w:szCs w:val="18"/>
        </w:rPr>
        <w:t>(Figure 3, route 2).</w:t>
      </w:r>
      <w:r w:rsidR="000E2419" w:rsidRPr="006164D1">
        <w:rPr>
          <w:rFonts w:cstheme="minorHAnsi"/>
          <w:szCs w:val="18"/>
        </w:rPr>
        <w:t xml:space="preserve"> </w:t>
      </w:r>
      <w:r w:rsidR="002833E3" w:rsidRPr="006164D1">
        <w:rPr>
          <w:rFonts w:cstheme="minorHAnsi"/>
          <w:szCs w:val="18"/>
        </w:rPr>
        <w:t>Bromination</w:t>
      </w:r>
      <w:r w:rsidR="000E2419" w:rsidRPr="006164D1">
        <w:rPr>
          <w:rFonts w:cstheme="minorHAnsi"/>
          <w:szCs w:val="18"/>
        </w:rPr>
        <w:t xml:space="preserve"> and coupling of the drug </w:t>
      </w:r>
      <w:r w:rsidR="002833E3" w:rsidRPr="006164D1">
        <w:rPr>
          <w:rFonts w:cstheme="minorHAnsi"/>
          <w:szCs w:val="18"/>
        </w:rPr>
        <w:t xml:space="preserve">gave </w:t>
      </w:r>
      <w:r w:rsidR="002833E3" w:rsidRPr="006164D1">
        <w:rPr>
          <w:rFonts w:cstheme="minorHAnsi"/>
          <w:b/>
          <w:szCs w:val="18"/>
        </w:rPr>
        <w:t>11b</w:t>
      </w:r>
      <w:r w:rsidR="002833E3" w:rsidRPr="006164D1">
        <w:rPr>
          <w:rFonts w:cstheme="minorHAnsi"/>
          <w:szCs w:val="18"/>
        </w:rPr>
        <w:t xml:space="preserve"> in</w:t>
      </w:r>
      <w:r w:rsidR="00064129" w:rsidRPr="006164D1">
        <w:rPr>
          <w:rFonts w:cstheme="minorHAnsi"/>
          <w:szCs w:val="18"/>
        </w:rPr>
        <w:t xml:space="preserve"> 56% yield and c</w:t>
      </w:r>
      <w:r w:rsidR="00554B5F" w:rsidRPr="006164D1">
        <w:rPr>
          <w:rFonts w:cstheme="minorHAnsi"/>
          <w:szCs w:val="18"/>
        </w:rPr>
        <w:t xml:space="preserve">onversion of </w:t>
      </w:r>
      <w:r w:rsidR="00554B5F" w:rsidRPr="006164D1">
        <w:rPr>
          <w:rFonts w:cstheme="minorHAnsi"/>
          <w:b/>
          <w:szCs w:val="18"/>
        </w:rPr>
        <w:t>11b</w:t>
      </w:r>
      <w:r w:rsidR="000E2419" w:rsidRPr="006164D1">
        <w:rPr>
          <w:rFonts w:cstheme="minorHAnsi"/>
          <w:szCs w:val="18"/>
        </w:rPr>
        <w:t xml:space="preserve"> to </w:t>
      </w:r>
      <w:r w:rsidR="000E2419" w:rsidRPr="006164D1">
        <w:rPr>
          <w:rFonts w:cstheme="minorHAnsi"/>
          <w:b/>
          <w:szCs w:val="18"/>
        </w:rPr>
        <w:t xml:space="preserve">14 </w:t>
      </w:r>
      <w:r w:rsidR="00554B5F" w:rsidRPr="006164D1">
        <w:rPr>
          <w:rFonts w:cstheme="minorHAnsi"/>
          <w:szCs w:val="18"/>
        </w:rPr>
        <w:t>i</w:t>
      </w:r>
      <w:r w:rsidR="000E2419" w:rsidRPr="006164D1">
        <w:rPr>
          <w:rFonts w:cstheme="minorHAnsi"/>
          <w:szCs w:val="18"/>
        </w:rPr>
        <w:t>n the final 3 steps was achieved in 18% yield. Again, the product was obtained as the 100% axial</w:t>
      </w:r>
      <w:r w:rsidR="000E2419" w:rsidRPr="006164D1">
        <w:rPr>
          <w:rFonts w:cstheme="minorHAnsi"/>
          <w:i/>
          <w:szCs w:val="18"/>
        </w:rPr>
        <w:t>, trans</w:t>
      </w:r>
      <w:r w:rsidR="00F2558E" w:rsidRPr="006164D1">
        <w:rPr>
          <w:rFonts w:cstheme="minorHAnsi"/>
          <w:szCs w:val="18"/>
        </w:rPr>
        <w:t xml:space="preserve">-isomer. </w:t>
      </w:r>
      <w:r w:rsidR="00EF7414" w:rsidRPr="006164D1">
        <w:rPr>
          <w:rFonts w:cstheme="minorHAnsi"/>
          <w:szCs w:val="18"/>
        </w:rPr>
        <w:t>The reaction was t</w:t>
      </w:r>
      <w:r w:rsidR="007C29AE" w:rsidRPr="006164D1">
        <w:rPr>
          <w:rFonts w:cstheme="minorHAnsi"/>
          <w:szCs w:val="18"/>
        </w:rPr>
        <w:t>he</w:t>
      </w:r>
      <w:r w:rsidR="00EF7414" w:rsidRPr="006164D1">
        <w:rPr>
          <w:rFonts w:cstheme="minorHAnsi"/>
          <w:szCs w:val="18"/>
        </w:rPr>
        <w:t xml:space="preserve">n studied by </w:t>
      </w:r>
      <w:r w:rsidR="004C6BBC" w:rsidRPr="006164D1">
        <w:rPr>
          <w:rFonts w:cstheme="minorHAnsi"/>
          <w:szCs w:val="18"/>
        </w:rPr>
        <w:t>HPLC</w:t>
      </w:r>
      <w:r w:rsidR="00EF7414" w:rsidRPr="006164D1">
        <w:rPr>
          <w:rFonts w:cstheme="minorHAnsi"/>
          <w:szCs w:val="18"/>
        </w:rPr>
        <w:t xml:space="preserve"> </w:t>
      </w:r>
      <w:r w:rsidR="00475DA0" w:rsidRPr="006164D1">
        <w:rPr>
          <w:rFonts w:cstheme="minorHAnsi"/>
          <w:szCs w:val="18"/>
        </w:rPr>
        <w:t xml:space="preserve">by </w:t>
      </w:r>
      <w:r w:rsidR="00EF7414" w:rsidRPr="006164D1">
        <w:rPr>
          <w:rFonts w:cstheme="minorHAnsi"/>
          <w:szCs w:val="18"/>
        </w:rPr>
        <w:t>using an internal standard and a decaging yie</w:t>
      </w:r>
      <w:r w:rsidR="00F2558E" w:rsidRPr="006164D1">
        <w:rPr>
          <w:rFonts w:cstheme="minorHAnsi"/>
          <w:szCs w:val="18"/>
        </w:rPr>
        <w:t>l</w:t>
      </w:r>
      <w:r w:rsidR="00EF7414" w:rsidRPr="006164D1">
        <w:rPr>
          <w:rFonts w:cstheme="minorHAnsi"/>
          <w:szCs w:val="18"/>
        </w:rPr>
        <w:t xml:space="preserve">d of </w:t>
      </w:r>
      <w:r w:rsidR="00F2558E" w:rsidRPr="006164D1">
        <w:rPr>
          <w:rFonts w:cstheme="minorHAnsi"/>
          <w:szCs w:val="18"/>
        </w:rPr>
        <w:t>22</w:t>
      </w:r>
      <w:r w:rsidR="00EF7414" w:rsidRPr="006164D1">
        <w:rPr>
          <w:rFonts w:cstheme="minorHAnsi"/>
          <w:szCs w:val="18"/>
        </w:rPr>
        <w:t>% was ob</w:t>
      </w:r>
      <w:r w:rsidR="00F2558E" w:rsidRPr="006164D1">
        <w:rPr>
          <w:rFonts w:cstheme="minorHAnsi"/>
          <w:szCs w:val="18"/>
        </w:rPr>
        <w:t>served (S</w:t>
      </w:r>
      <w:r w:rsidR="00475DA0" w:rsidRPr="006164D1">
        <w:rPr>
          <w:rFonts w:cstheme="minorHAnsi"/>
          <w:szCs w:val="18"/>
        </w:rPr>
        <w:t>ee</w:t>
      </w:r>
      <w:r w:rsidR="00F2558E" w:rsidRPr="006164D1">
        <w:rPr>
          <w:rFonts w:cstheme="minorHAnsi"/>
          <w:szCs w:val="18"/>
        </w:rPr>
        <w:t xml:space="preserve"> Figure</w:t>
      </w:r>
      <w:r w:rsidR="009357FB" w:rsidRPr="006164D1">
        <w:rPr>
          <w:rFonts w:cstheme="minorHAnsi"/>
          <w:szCs w:val="18"/>
        </w:rPr>
        <w:t>s S12 and S</w:t>
      </w:r>
      <w:r w:rsidR="00282861" w:rsidRPr="006164D1">
        <w:rPr>
          <w:rFonts w:cstheme="minorHAnsi"/>
          <w:szCs w:val="18"/>
        </w:rPr>
        <w:t>13</w:t>
      </w:r>
      <w:r w:rsidR="00F2558E" w:rsidRPr="006164D1">
        <w:rPr>
          <w:rFonts w:cstheme="minorHAnsi"/>
          <w:szCs w:val="18"/>
        </w:rPr>
        <w:t>)</w:t>
      </w:r>
      <w:r w:rsidR="00EF7414" w:rsidRPr="006164D1">
        <w:rPr>
          <w:rFonts w:cstheme="minorHAnsi"/>
          <w:szCs w:val="18"/>
        </w:rPr>
        <w:t xml:space="preserve">. </w:t>
      </w:r>
      <w:r w:rsidR="00F2558E" w:rsidRPr="006164D1">
        <w:rPr>
          <w:rFonts w:cstheme="minorHAnsi"/>
          <w:szCs w:val="18"/>
        </w:rPr>
        <w:t>In addition,</w:t>
      </w:r>
      <w:r w:rsidR="00EF7414" w:rsidRPr="006164D1">
        <w:rPr>
          <w:rFonts w:cstheme="minorHAnsi"/>
          <w:szCs w:val="18"/>
        </w:rPr>
        <w:t xml:space="preserve"> detection of intermediate peaks</w:t>
      </w:r>
      <w:r w:rsidR="004C6BBC" w:rsidRPr="006164D1">
        <w:rPr>
          <w:rFonts w:cstheme="minorHAnsi"/>
          <w:szCs w:val="18"/>
        </w:rPr>
        <w:t xml:space="preserve"> by Liquid Chromatography-Mass Spectrometry (LC-MS) analysis</w:t>
      </w:r>
      <w:r w:rsidR="00EF7414" w:rsidRPr="006164D1">
        <w:rPr>
          <w:rFonts w:cstheme="minorHAnsi"/>
          <w:szCs w:val="18"/>
        </w:rPr>
        <w:t xml:space="preserve"> </w:t>
      </w:r>
      <w:r w:rsidR="00F2558E" w:rsidRPr="006164D1">
        <w:rPr>
          <w:rFonts w:cstheme="minorHAnsi"/>
          <w:szCs w:val="18"/>
        </w:rPr>
        <w:t>confirmed our proposed</w:t>
      </w:r>
      <w:r w:rsidR="00EF7414" w:rsidRPr="006164D1">
        <w:rPr>
          <w:rFonts w:cstheme="minorHAnsi"/>
          <w:szCs w:val="18"/>
        </w:rPr>
        <w:t xml:space="preserve"> mechanism of decaging</w:t>
      </w:r>
      <w:r w:rsidR="00F2558E" w:rsidRPr="006164D1">
        <w:rPr>
          <w:rFonts w:cstheme="minorHAnsi"/>
          <w:szCs w:val="18"/>
        </w:rPr>
        <w:t xml:space="preserve"> (S</w:t>
      </w:r>
      <w:r w:rsidR="00475DA0" w:rsidRPr="006164D1">
        <w:rPr>
          <w:rFonts w:cstheme="minorHAnsi"/>
          <w:szCs w:val="18"/>
        </w:rPr>
        <w:t>ee</w:t>
      </w:r>
      <w:r w:rsidR="00F2558E" w:rsidRPr="006164D1">
        <w:rPr>
          <w:rFonts w:cstheme="minorHAnsi"/>
          <w:szCs w:val="18"/>
        </w:rPr>
        <w:t xml:space="preserve"> Figure S</w:t>
      </w:r>
      <w:r w:rsidR="009357FB" w:rsidRPr="006164D1">
        <w:rPr>
          <w:rFonts w:cstheme="minorHAnsi"/>
          <w:szCs w:val="18"/>
        </w:rPr>
        <w:t>14</w:t>
      </w:r>
      <w:r w:rsidR="00103BC6" w:rsidRPr="006164D1">
        <w:rPr>
          <w:rFonts w:cstheme="minorHAnsi"/>
          <w:szCs w:val="18"/>
        </w:rPr>
        <w:t>)</w:t>
      </w:r>
      <w:r w:rsidR="00EF7414" w:rsidRPr="006164D1">
        <w:rPr>
          <w:rFonts w:cstheme="minorHAnsi"/>
          <w:szCs w:val="18"/>
        </w:rPr>
        <w:t>.</w:t>
      </w:r>
    </w:p>
    <w:p w14:paraId="6DAF099C" w14:textId="669611E1" w:rsidR="00575172" w:rsidRPr="006164D1" w:rsidRDefault="00575172" w:rsidP="00575172">
      <w:pPr>
        <w:pStyle w:val="P1"/>
        <w:spacing w:line="240" w:lineRule="auto"/>
        <w:jc w:val="center"/>
        <w:rPr>
          <w:rFonts w:asciiTheme="minorHAnsi" w:hAnsiTheme="minorHAnsi" w:cstheme="minorHAnsi"/>
          <w:sz w:val="18"/>
          <w:szCs w:val="18"/>
          <w:lang w:val="en-GB"/>
        </w:rPr>
      </w:pPr>
    </w:p>
    <w:p w14:paraId="196537D9" w14:textId="068246E9" w:rsidR="005938E0" w:rsidRPr="006164D1" w:rsidRDefault="005938E0" w:rsidP="00575172">
      <w:pPr>
        <w:pStyle w:val="P1"/>
        <w:spacing w:line="240" w:lineRule="auto"/>
        <w:jc w:val="center"/>
        <w:rPr>
          <w:rFonts w:asciiTheme="minorHAnsi" w:hAnsiTheme="minorHAnsi" w:cstheme="minorHAnsi"/>
          <w:sz w:val="18"/>
          <w:szCs w:val="18"/>
          <w:lang w:val="en-GB"/>
        </w:rPr>
      </w:pPr>
      <w:r w:rsidRPr="006164D1">
        <w:rPr>
          <w:rFonts w:asciiTheme="minorHAnsi" w:hAnsiTheme="minorHAnsi" w:cstheme="minorHAnsi"/>
          <w:noProof/>
          <w:sz w:val="18"/>
          <w:szCs w:val="18"/>
          <w:lang w:val="en-GB" w:eastAsia="en-GB"/>
        </w:rPr>
        <w:lastRenderedPageBreak/>
        <w:drawing>
          <wp:inline distT="0" distB="0" distL="0" distR="0" wp14:anchorId="5B920CB3" wp14:editId="4DC5AF74">
            <wp:extent cx="3153806" cy="2669065"/>
            <wp:effectExtent l="0" t="0" r="889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 Coli figure 6 version 2.png"/>
                    <pic:cNvPicPr/>
                  </pic:nvPicPr>
                  <pic:blipFill>
                    <a:blip r:embed="rId18">
                      <a:extLst>
                        <a:ext uri="{28A0092B-C50C-407E-A947-70E740481C1C}">
                          <a14:useLocalDpi xmlns:a14="http://schemas.microsoft.com/office/drawing/2010/main" val="0"/>
                        </a:ext>
                      </a:extLst>
                    </a:blip>
                    <a:stretch>
                      <a:fillRect/>
                    </a:stretch>
                  </pic:blipFill>
                  <pic:spPr>
                    <a:xfrm>
                      <a:off x="0" y="0"/>
                      <a:ext cx="3153806" cy="2669065"/>
                    </a:xfrm>
                    <a:prstGeom prst="rect">
                      <a:avLst/>
                    </a:prstGeom>
                  </pic:spPr>
                </pic:pic>
              </a:graphicData>
            </a:graphic>
          </wp:inline>
        </w:drawing>
      </w:r>
    </w:p>
    <w:p w14:paraId="4EE6FF9B" w14:textId="77777777" w:rsidR="00C11DF9" w:rsidRPr="006164D1" w:rsidRDefault="00C11DF9" w:rsidP="00C11DF9">
      <w:pPr>
        <w:pStyle w:val="P1"/>
        <w:spacing w:line="240" w:lineRule="auto"/>
        <w:rPr>
          <w:rFonts w:asciiTheme="minorHAnsi" w:hAnsiTheme="minorHAnsi" w:cstheme="minorHAnsi"/>
          <w:sz w:val="18"/>
          <w:szCs w:val="18"/>
          <w:lang w:val="en-GB"/>
        </w:rPr>
      </w:pPr>
    </w:p>
    <w:p w14:paraId="6F109F5A" w14:textId="52B35FB6" w:rsidR="00575172" w:rsidRPr="006164D1" w:rsidRDefault="00575172" w:rsidP="00C401BF">
      <w:pPr>
        <w:pStyle w:val="P1withIndendation"/>
        <w:ind w:firstLine="0"/>
      </w:pPr>
      <w:r w:rsidRPr="006164D1">
        <w:rPr>
          <w:b/>
        </w:rPr>
        <w:t xml:space="preserve">Fig. </w:t>
      </w:r>
      <w:r w:rsidR="00215D60" w:rsidRPr="006164D1">
        <w:rPr>
          <w:b/>
        </w:rPr>
        <w:t>5</w:t>
      </w:r>
      <w:r w:rsidRPr="006164D1">
        <w:rPr>
          <w:b/>
        </w:rPr>
        <w:t>.</w:t>
      </w:r>
      <w:r w:rsidRPr="006164D1">
        <w:t xml:space="preserve"> </w:t>
      </w:r>
      <w:r w:rsidR="00452CBF" w:rsidRPr="006164D1">
        <w:t>Cell</w:t>
      </w:r>
      <w:r w:rsidRPr="006164D1">
        <w:t xml:space="preserve"> decaging experiments </w:t>
      </w:r>
      <w:r w:rsidRPr="006164D1">
        <w:rPr>
          <w:b/>
        </w:rPr>
        <w:t xml:space="preserve">a. </w:t>
      </w:r>
      <w:r w:rsidR="007D6B1C" w:rsidRPr="006164D1">
        <w:t xml:space="preserve">Representation of decaging in </w:t>
      </w:r>
      <w:r w:rsidR="00452CBF" w:rsidRPr="006164D1">
        <w:rPr>
          <w:rFonts w:cstheme="minorHAnsi"/>
          <w:szCs w:val="18"/>
        </w:rPr>
        <w:t xml:space="preserve">the presence of </w:t>
      </w:r>
      <w:r w:rsidR="007D6B1C" w:rsidRPr="006164D1">
        <w:t xml:space="preserve">live </w:t>
      </w:r>
      <w:r w:rsidR="007D6B1C" w:rsidRPr="006164D1">
        <w:rPr>
          <w:i/>
        </w:rPr>
        <w:t>E. Coli</w:t>
      </w:r>
      <w:r w:rsidR="007D6B1C" w:rsidRPr="006164D1">
        <w:t xml:space="preserve">, </w:t>
      </w:r>
      <w:r w:rsidR="00240FF7" w:rsidRPr="006164D1">
        <w:t xml:space="preserve">which </w:t>
      </w:r>
      <w:r w:rsidR="007D6B1C" w:rsidRPr="006164D1">
        <w:t>result</w:t>
      </w:r>
      <w:r w:rsidR="00240FF7" w:rsidRPr="006164D1">
        <w:t>s</w:t>
      </w:r>
      <w:r w:rsidR="007D6B1C" w:rsidRPr="006164D1">
        <w:t xml:space="preserve"> in cell death from release of antibacterial drug</w:t>
      </w:r>
      <w:r w:rsidR="00215D60" w:rsidRPr="006164D1">
        <w:t>,</w:t>
      </w:r>
      <w:r w:rsidR="007D6B1C" w:rsidRPr="006164D1">
        <w:t xml:space="preserve"> triclosan</w:t>
      </w:r>
      <w:r w:rsidR="00F03508" w:rsidRPr="006164D1">
        <w:t xml:space="preserve"> (</w:t>
      </w:r>
      <w:r w:rsidR="00F03508" w:rsidRPr="006164D1">
        <w:rPr>
          <w:b/>
        </w:rPr>
        <w:t>21</w:t>
      </w:r>
      <w:r w:rsidR="00F03508" w:rsidRPr="006164D1">
        <w:t>)</w:t>
      </w:r>
      <w:r w:rsidR="007D6B1C" w:rsidRPr="006164D1">
        <w:t>.</w:t>
      </w:r>
      <w:r w:rsidRPr="006164D1">
        <w:t xml:space="preserve"> </w:t>
      </w:r>
      <w:r w:rsidRPr="006164D1">
        <w:rPr>
          <w:b/>
        </w:rPr>
        <w:t>b</w:t>
      </w:r>
      <w:r w:rsidRPr="006164D1">
        <w:t xml:space="preserve">. </w:t>
      </w:r>
      <w:r w:rsidR="00DB1DD7" w:rsidRPr="006164D1">
        <w:t xml:space="preserve">Representative </w:t>
      </w:r>
      <w:r w:rsidR="007D6B1C" w:rsidRPr="006164D1">
        <w:t>IC</w:t>
      </w:r>
      <w:r w:rsidR="007D6B1C" w:rsidRPr="006164D1">
        <w:rPr>
          <w:vertAlign w:val="subscript"/>
        </w:rPr>
        <w:t>50</w:t>
      </w:r>
      <w:r w:rsidR="007D6B1C" w:rsidRPr="006164D1">
        <w:t xml:space="preserve"> curves of triclosan</w:t>
      </w:r>
      <w:r w:rsidR="00215D60" w:rsidRPr="006164D1">
        <w:t xml:space="preserve"> </w:t>
      </w:r>
      <w:r w:rsidR="00F03508" w:rsidRPr="006164D1">
        <w:t>(</w:t>
      </w:r>
      <w:r w:rsidR="00215D60" w:rsidRPr="006164D1">
        <w:rPr>
          <w:b/>
        </w:rPr>
        <w:t>21</w:t>
      </w:r>
      <w:r w:rsidR="00F03508" w:rsidRPr="006164D1">
        <w:t>)</w:t>
      </w:r>
      <w:r w:rsidR="007D6B1C" w:rsidRPr="006164D1">
        <w:t xml:space="preserve"> and the reactant pair</w:t>
      </w:r>
      <w:r w:rsidR="00215D60" w:rsidRPr="006164D1">
        <w:t xml:space="preserve"> </w:t>
      </w:r>
      <w:r w:rsidR="00403041" w:rsidRPr="006164D1">
        <w:rPr>
          <w:b/>
        </w:rPr>
        <w:t>14</w:t>
      </w:r>
      <w:r w:rsidR="00215D60" w:rsidRPr="006164D1">
        <w:rPr>
          <w:b/>
        </w:rPr>
        <w:t xml:space="preserve"> </w:t>
      </w:r>
      <w:r w:rsidR="00215D60" w:rsidRPr="006164D1">
        <w:t>+</w:t>
      </w:r>
      <w:r w:rsidR="00215D60" w:rsidRPr="006164D1">
        <w:rPr>
          <w:b/>
        </w:rPr>
        <w:t xml:space="preserve"> 20</w:t>
      </w:r>
      <w:r w:rsidR="00215D60" w:rsidRPr="006164D1">
        <w:t xml:space="preserve"> obtained</w:t>
      </w:r>
      <w:r w:rsidR="00B15506" w:rsidRPr="006164D1">
        <w:t xml:space="preserve"> by measuring the viability</w:t>
      </w:r>
      <w:r w:rsidR="00240FF7" w:rsidRPr="006164D1">
        <w:t xml:space="preserve"> </w:t>
      </w:r>
      <w:r w:rsidR="00215D60" w:rsidRPr="006164D1">
        <w:t>using</w:t>
      </w:r>
      <w:r w:rsidR="007D6B1C" w:rsidRPr="006164D1">
        <w:t xml:space="preserve"> </w:t>
      </w:r>
      <w:r w:rsidR="00B15506" w:rsidRPr="006164D1">
        <w:t xml:space="preserve">the </w:t>
      </w:r>
      <w:r w:rsidR="007D6B1C" w:rsidRPr="006164D1">
        <w:t>cell titre blue</w:t>
      </w:r>
      <w:r w:rsidR="00B15506" w:rsidRPr="006164D1">
        <w:t xml:space="preserve"> assay</w:t>
      </w:r>
      <w:r w:rsidRPr="006164D1">
        <w:t>.</w:t>
      </w:r>
      <w:r w:rsidR="00DA21FE" w:rsidRPr="006164D1">
        <w:t xml:space="preserve"> The experiment was repeated 3 times and similar results were obtained each time</w:t>
      </w:r>
      <w:r w:rsidR="005571AA" w:rsidRPr="006164D1">
        <w:t>. Average values of IC</w:t>
      </w:r>
      <w:r w:rsidR="005571AA" w:rsidRPr="006164D1">
        <w:rPr>
          <w:vertAlign w:val="subscript"/>
        </w:rPr>
        <w:t>50</w:t>
      </w:r>
      <w:r w:rsidR="005571AA" w:rsidRPr="006164D1">
        <w:t xml:space="preserve"> were found to be</w:t>
      </w:r>
      <w:r w:rsidR="00D84AE3" w:rsidRPr="006164D1">
        <w:t xml:space="preserve"> 12</w:t>
      </w:r>
      <w:r w:rsidR="00DB1DD7" w:rsidRPr="006164D1">
        <w:t>2</w:t>
      </w:r>
      <w:r w:rsidR="00D84AE3" w:rsidRPr="006164D1">
        <w:t xml:space="preserve"> ± 10</w:t>
      </w:r>
      <w:r w:rsidR="00F03508" w:rsidRPr="006164D1">
        <w:t xml:space="preserve"> </w:t>
      </w:r>
      <w:proofErr w:type="spellStart"/>
      <w:r w:rsidR="00F03508" w:rsidRPr="006164D1">
        <w:t>nM</w:t>
      </w:r>
      <w:proofErr w:type="spellEnd"/>
      <w:r w:rsidR="00F03508" w:rsidRPr="006164D1">
        <w:t xml:space="preserve"> (</w:t>
      </w:r>
      <w:r w:rsidR="00F03508" w:rsidRPr="006164D1">
        <w:rPr>
          <w:b/>
        </w:rPr>
        <w:t>21</w:t>
      </w:r>
      <w:r w:rsidR="005571AA" w:rsidRPr="006164D1">
        <w:t xml:space="preserve">) and </w:t>
      </w:r>
      <w:r w:rsidR="00D84AE3" w:rsidRPr="006164D1">
        <w:t>298</w:t>
      </w:r>
      <w:r w:rsidR="005571AA" w:rsidRPr="006164D1">
        <w:t xml:space="preserve"> </w:t>
      </w:r>
      <w:r w:rsidR="00D84AE3" w:rsidRPr="006164D1">
        <w:t>± 20</w:t>
      </w:r>
      <w:r w:rsidR="005571AA" w:rsidRPr="006164D1">
        <w:t xml:space="preserve"> </w:t>
      </w:r>
      <w:proofErr w:type="spellStart"/>
      <w:r w:rsidR="005571AA" w:rsidRPr="006164D1">
        <w:t>nM</w:t>
      </w:r>
      <w:proofErr w:type="spellEnd"/>
      <w:r w:rsidR="005571AA" w:rsidRPr="006164D1">
        <w:t xml:space="preserve"> (</w:t>
      </w:r>
      <w:r w:rsidR="00F03508" w:rsidRPr="006164D1">
        <w:t xml:space="preserve">reactant pair </w:t>
      </w:r>
      <w:r w:rsidR="00F03508" w:rsidRPr="006164D1">
        <w:rPr>
          <w:b/>
        </w:rPr>
        <w:t xml:space="preserve">14 </w:t>
      </w:r>
      <w:r w:rsidR="00F03508" w:rsidRPr="006164D1">
        <w:t xml:space="preserve">+ </w:t>
      </w:r>
      <w:r w:rsidR="00F03508" w:rsidRPr="006164D1">
        <w:rPr>
          <w:b/>
        </w:rPr>
        <w:t>20</w:t>
      </w:r>
      <w:r w:rsidR="005571AA" w:rsidRPr="006164D1">
        <w:t>)</w:t>
      </w:r>
      <w:r w:rsidRPr="006164D1">
        <w:t xml:space="preserve"> </w:t>
      </w:r>
      <w:r w:rsidRPr="006164D1">
        <w:rPr>
          <w:b/>
        </w:rPr>
        <w:t xml:space="preserve">c. </w:t>
      </w:r>
      <w:r w:rsidR="007D6B1C" w:rsidRPr="006164D1">
        <w:t>Cell viability</w:t>
      </w:r>
      <w:r w:rsidR="00215D60" w:rsidRPr="006164D1">
        <w:t xml:space="preserve"> after treatment of </w:t>
      </w:r>
      <w:r w:rsidR="00215D60" w:rsidRPr="006164D1">
        <w:rPr>
          <w:i/>
        </w:rPr>
        <w:t>E. Coli</w:t>
      </w:r>
      <w:r w:rsidR="00215D60" w:rsidRPr="006164D1">
        <w:t xml:space="preserve"> with</w:t>
      </w:r>
      <w:r w:rsidR="00490E68" w:rsidRPr="006164D1">
        <w:t xml:space="preserve"> either </w:t>
      </w:r>
      <w:r w:rsidR="00490E68" w:rsidRPr="006164D1">
        <w:rPr>
          <w:b/>
        </w:rPr>
        <w:t>21</w:t>
      </w:r>
      <w:r w:rsidR="00490E68" w:rsidRPr="006164D1">
        <w:t>,</w:t>
      </w:r>
      <w:r w:rsidR="00490E68" w:rsidRPr="006164D1">
        <w:rPr>
          <w:b/>
        </w:rPr>
        <w:t xml:space="preserve"> 20</w:t>
      </w:r>
      <w:r w:rsidR="00490E68" w:rsidRPr="006164D1">
        <w:t>,</w:t>
      </w:r>
      <w:r w:rsidR="00490E68" w:rsidRPr="006164D1">
        <w:rPr>
          <w:b/>
        </w:rPr>
        <w:t xml:space="preserve"> 14</w:t>
      </w:r>
      <w:r w:rsidR="00490E68" w:rsidRPr="006164D1">
        <w:t>,</w:t>
      </w:r>
      <w:r w:rsidR="00490E68" w:rsidRPr="006164D1">
        <w:rPr>
          <w:b/>
        </w:rPr>
        <w:t xml:space="preserve"> 14 </w:t>
      </w:r>
      <w:r w:rsidR="00490E68" w:rsidRPr="006164D1">
        <w:t xml:space="preserve">+ </w:t>
      </w:r>
      <w:r w:rsidR="00490E68" w:rsidRPr="006164D1">
        <w:rPr>
          <w:b/>
        </w:rPr>
        <w:t>20</w:t>
      </w:r>
      <w:r w:rsidR="007D6B1C" w:rsidRPr="006164D1">
        <w:t>.</w:t>
      </w:r>
      <w:r w:rsidR="00215D60" w:rsidRPr="006164D1">
        <w:t xml:space="preserve"> T</w:t>
      </w:r>
      <w:r w:rsidR="007D6B1C" w:rsidRPr="006164D1">
        <w:t xml:space="preserve">reatment with </w:t>
      </w:r>
      <w:r w:rsidR="00490E68" w:rsidRPr="006164D1">
        <w:t xml:space="preserve">bioorthogonal </w:t>
      </w:r>
      <w:r w:rsidR="007D6B1C" w:rsidRPr="006164D1">
        <w:t>reactant pair</w:t>
      </w:r>
      <w:r w:rsidR="00490E68" w:rsidRPr="006164D1">
        <w:t xml:space="preserve"> </w:t>
      </w:r>
      <w:r w:rsidR="00490E68" w:rsidRPr="006164D1">
        <w:rPr>
          <w:b/>
        </w:rPr>
        <w:t>14</w:t>
      </w:r>
      <w:r w:rsidR="00490E68" w:rsidRPr="006164D1">
        <w:t xml:space="preserve"> + </w:t>
      </w:r>
      <w:r w:rsidR="00490E68" w:rsidRPr="006164D1">
        <w:rPr>
          <w:b/>
        </w:rPr>
        <w:t>20</w:t>
      </w:r>
      <w:r w:rsidR="00490E68" w:rsidRPr="006164D1">
        <w:t xml:space="preserve"> resulted in complete cell killing.</w:t>
      </w:r>
      <w:r w:rsidR="00D84AE3" w:rsidRPr="006164D1">
        <w:t xml:space="preserve"> The experiment was repeated 3 independent times.</w:t>
      </w:r>
    </w:p>
    <w:p w14:paraId="6BBE3F4C" w14:textId="468435A5" w:rsidR="002713EC" w:rsidRPr="006164D1" w:rsidRDefault="00236501" w:rsidP="002B579C">
      <w:pPr>
        <w:pStyle w:val="P1withIndendation"/>
        <w:spacing w:after="0" w:line="240" w:lineRule="exact"/>
        <w:ind w:firstLine="0"/>
        <w:rPr>
          <w:rFonts w:cstheme="minorHAnsi"/>
          <w:szCs w:val="18"/>
        </w:rPr>
      </w:pPr>
      <w:r w:rsidRPr="006164D1">
        <w:rPr>
          <w:rFonts w:cstheme="minorHAnsi"/>
          <w:szCs w:val="18"/>
        </w:rPr>
        <w:t>Finally, the decaging reaction was carried out in</w:t>
      </w:r>
      <w:r w:rsidR="00452CBF" w:rsidRPr="006164D1">
        <w:rPr>
          <w:rFonts w:cstheme="minorHAnsi"/>
          <w:szCs w:val="18"/>
        </w:rPr>
        <w:t xml:space="preserve"> the presence of</w:t>
      </w:r>
      <w:r w:rsidRPr="006164D1">
        <w:rPr>
          <w:rFonts w:cstheme="minorHAnsi"/>
          <w:szCs w:val="18"/>
        </w:rPr>
        <w:t xml:space="preserve"> live bacteria </w:t>
      </w:r>
      <w:r w:rsidR="002D2DCE" w:rsidRPr="006164D1">
        <w:rPr>
          <w:rFonts w:cstheme="minorHAnsi"/>
          <w:szCs w:val="18"/>
        </w:rPr>
        <w:t>[</w:t>
      </w:r>
      <w:r w:rsidRPr="006164D1">
        <w:rPr>
          <w:rFonts w:cstheme="minorHAnsi"/>
          <w:i/>
          <w:szCs w:val="18"/>
        </w:rPr>
        <w:t>E. Coli</w:t>
      </w:r>
      <w:r w:rsidRPr="006164D1">
        <w:rPr>
          <w:rFonts w:cstheme="minorHAnsi"/>
          <w:szCs w:val="18"/>
        </w:rPr>
        <w:t xml:space="preserve"> </w:t>
      </w:r>
      <w:r w:rsidR="00494C4F" w:rsidRPr="006164D1">
        <w:rPr>
          <w:rFonts w:eastAsia="Cambria" w:cstheme="minorHAnsi"/>
          <w:szCs w:val="18"/>
        </w:rPr>
        <w:t>BL21(DE3)</w:t>
      </w:r>
      <w:r w:rsidR="00697B7A" w:rsidRPr="006164D1">
        <w:rPr>
          <w:rFonts w:cstheme="minorHAnsi"/>
          <w:szCs w:val="18"/>
        </w:rPr>
        <w:t>, Figure 5a</w:t>
      </w:r>
      <w:r w:rsidR="002D2DCE" w:rsidRPr="006164D1">
        <w:rPr>
          <w:rFonts w:cstheme="minorHAnsi"/>
          <w:szCs w:val="18"/>
        </w:rPr>
        <w:t>]</w:t>
      </w:r>
      <w:r w:rsidRPr="006164D1">
        <w:rPr>
          <w:rFonts w:cstheme="minorHAnsi"/>
          <w:szCs w:val="18"/>
        </w:rPr>
        <w:t xml:space="preserve">. </w:t>
      </w:r>
      <w:r w:rsidR="00231CA2" w:rsidRPr="006164D1">
        <w:rPr>
          <w:rFonts w:cstheme="minorHAnsi"/>
          <w:szCs w:val="18"/>
        </w:rPr>
        <w:t>First, the bacteri</w:t>
      </w:r>
      <w:r w:rsidR="007D6B1C" w:rsidRPr="006164D1">
        <w:rPr>
          <w:rFonts w:cstheme="minorHAnsi"/>
          <w:szCs w:val="18"/>
        </w:rPr>
        <w:t>cid</w:t>
      </w:r>
      <w:r w:rsidR="00231CA2" w:rsidRPr="006164D1">
        <w:rPr>
          <w:rFonts w:cstheme="minorHAnsi"/>
          <w:szCs w:val="18"/>
        </w:rPr>
        <w:t>al</w:t>
      </w:r>
      <w:r w:rsidR="007D6B1C" w:rsidRPr="006164D1">
        <w:rPr>
          <w:rFonts w:cstheme="minorHAnsi"/>
          <w:szCs w:val="18"/>
        </w:rPr>
        <w:t xml:space="preserve"> activity of triclosan</w:t>
      </w:r>
      <w:r w:rsidR="00923738" w:rsidRPr="006164D1">
        <w:rPr>
          <w:rFonts w:cstheme="minorHAnsi"/>
          <w:szCs w:val="18"/>
        </w:rPr>
        <w:t xml:space="preserve"> </w:t>
      </w:r>
      <w:r w:rsidR="00F03508" w:rsidRPr="006164D1">
        <w:rPr>
          <w:rFonts w:cstheme="minorHAnsi"/>
          <w:szCs w:val="18"/>
        </w:rPr>
        <w:t>(</w:t>
      </w:r>
      <w:r w:rsidR="00923738" w:rsidRPr="006164D1">
        <w:rPr>
          <w:rFonts w:cstheme="minorHAnsi"/>
          <w:b/>
          <w:szCs w:val="18"/>
        </w:rPr>
        <w:t>21</w:t>
      </w:r>
      <w:r w:rsidR="00F03508" w:rsidRPr="006164D1">
        <w:rPr>
          <w:rFonts w:cstheme="minorHAnsi"/>
          <w:szCs w:val="18"/>
        </w:rPr>
        <w:t>)</w:t>
      </w:r>
      <w:r w:rsidR="007D6B1C" w:rsidRPr="006164D1">
        <w:rPr>
          <w:rFonts w:cstheme="minorHAnsi"/>
          <w:szCs w:val="18"/>
        </w:rPr>
        <w:t xml:space="preserve"> was determined </w:t>
      </w:r>
      <w:r w:rsidR="00231CA2" w:rsidRPr="006164D1">
        <w:rPr>
          <w:rFonts w:cstheme="minorHAnsi"/>
          <w:szCs w:val="18"/>
        </w:rPr>
        <w:t xml:space="preserve">by assessing the cell viability at concentrations of </w:t>
      </w:r>
      <w:r w:rsidR="00416233" w:rsidRPr="006164D1">
        <w:rPr>
          <w:rFonts w:cstheme="minorHAnsi"/>
          <w:szCs w:val="18"/>
        </w:rPr>
        <w:t xml:space="preserve">50 </w:t>
      </w:r>
      <w:proofErr w:type="spellStart"/>
      <w:r w:rsidR="00416233" w:rsidRPr="006164D1">
        <w:rPr>
          <w:rFonts w:cstheme="minorHAnsi"/>
          <w:szCs w:val="18"/>
        </w:rPr>
        <w:t>nM</w:t>
      </w:r>
      <w:proofErr w:type="spellEnd"/>
      <w:r w:rsidR="00416233" w:rsidRPr="006164D1">
        <w:rPr>
          <w:rFonts w:cstheme="minorHAnsi"/>
          <w:szCs w:val="18"/>
        </w:rPr>
        <w:sym w:font="Symbol" w:char="F02D"/>
      </w:r>
      <w:r w:rsidR="00416233" w:rsidRPr="006164D1">
        <w:rPr>
          <w:rFonts w:cstheme="minorHAnsi"/>
          <w:szCs w:val="18"/>
        </w:rPr>
        <w:t xml:space="preserve">1 </w:t>
      </w:r>
      <w:proofErr w:type="spellStart"/>
      <w:r w:rsidR="00416233" w:rsidRPr="006164D1">
        <w:rPr>
          <w:rFonts w:cstheme="minorHAnsi"/>
          <w:szCs w:val="18"/>
        </w:rPr>
        <w:t>μM</w:t>
      </w:r>
      <w:proofErr w:type="spellEnd"/>
      <w:r w:rsidR="00231CA2" w:rsidRPr="006164D1">
        <w:rPr>
          <w:rFonts w:cstheme="minorHAnsi"/>
          <w:szCs w:val="18"/>
        </w:rPr>
        <w:t xml:space="preserve"> </w:t>
      </w:r>
      <w:r w:rsidR="007D6B1C" w:rsidRPr="006164D1">
        <w:rPr>
          <w:rFonts w:cstheme="minorHAnsi"/>
          <w:szCs w:val="18"/>
        </w:rPr>
        <w:t xml:space="preserve">and </w:t>
      </w:r>
      <w:bookmarkStart w:id="2" w:name="OLE_LINK1"/>
      <w:r w:rsidR="007D6B1C" w:rsidRPr="006164D1">
        <w:rPr>
          <w:rFonts w:cstheme="minorHAnsi"/>
          <w:szCs w:val="18"/>
        </w:rPr>
        <w:t>the IC</w:t>
      </w:r>
      <w:r w:rsidR="007D6B1C" w:rsidRPr="006164D1">
        <w:rPr>
          <w:rFonts w:cstheme="minorHAnsi"/>
          <w:szCs w:val="18"/>
          <w:vertAlign w:val="subscript"/>
        </w:rPr>
        <w:t>50</w:t>
      </w:r>
      <w:r w:rsidR="007D6B1C" w:rsidRPr="006164D1">
        <w:rPr>
          <w:rFonts w:cstheme="minorHAnsi"/>
          <w:szCs w:val="18"/>
        </w:rPr>
        <w:t xml:space="preserve"> was found to be</w:t>
      </w:r>
      <w:r w:rsidR="006B4C00" w:rsidRPr="006164D1">
        <w:rPr>
          <w:rFonts w:cstheme="minorHAnsi"/>
          <w:szCs w:val="18"/>
        </w:rPr>
        <w:t xml:space="preserve"> 1</w:t>
      </w:r>
      <w:r w:rsidR="00D84AE3" w:rsidRPr="006164D1">
        <w:rPr>
          <w:rFonts w:cstheme="minorHAnsi"/>
          <w:szCs w:val="18"/>
        </w:rPr>
        <w:t>22 ± 10</w:t>
      </w:r>
      <w:r w:rsidR="006B4C00" w:rsidRPr="006164D1">
        <w:rPr>
          <w:rFonts w:cstheme="minorHAnsi"/>
          <w:szCs w:val="18"/>
        </w:rPr>
        <w:t xml:space="preserve"> </w:t>
      </w:r>
      <w:proofErr w:type="spellStart"/>
      <w:r w:rsidR="006B4C00" w:rsidRPr="006164D1">
        <w:rPr>
          <w:rFonts w:cstheme="minorHAnsi"/>
          <w:szCs w:val="18"/>
        </w:rPr>
        <w:t>nM</w:t>
      </w:r>
      <w:proofErr w:type="spellEnd"/>
      <w:r w:rsidR="007D6B1C" w:rsidRPr="006164D1">
        <w:rPr>
          <w:rFonts w:cstheme="minorHAnsi"/>
          <w:szCs w:val="18"/>
        </w:rPr>
        <w:t xml:space="preserve"> </w:t>
      </w:r>
      <w:r w:rsidR="006B4C00" w:rsidRPr="006164D1">
        <w:rPr>
          <w:rFonts w:cstheme="minorHAnsi"/>
          <w:szCs w:val="18"/>
        </w:rPr>
        <w:t>(Figure 5b)</w:t>
      </w:r>
      <w:r w:rsidR="007D6B1C" w:rsidRPr="006164D1">
        <w:rPr>
          <w:rFonts w:cstheme="minorHAnsi"/>
          <w:szCs w:val="18"/>
        </w:rPr>
        <w:t xml:space="preserve">. </w:t>
      </w:r>
      <w:r w:rsidR="00697B7A" w:rsidRPr="006164D1">
        <w:rPr>
          <w:rFonts w:cstheme="minorHAnsi"/>
          <w:szCs w:val="18"/>
        </w:rPr>
        <w:t>The bioorthogonal reactant pair,</w:t>
      </w:r>
      <w:r w:rsidR="00416233" w:rsidRPr="006164D1">
        <w:rPr>
          <w:rFonts w:cstheme="minorHAnsi"/>
          <w:szCs w:val="18"/>
        </w:rPr>
        <w:t xml:space="preserve"> </w:t>
      </w:r>
      <w:r w:rsidR="007D6B1C" w:rsidRPr="006164D1">
        <w:rPr>
          <w:rFonts w:cstheme="minorHAnsi"/>
          <w:szCs w:val="18"/>
        </w:rPr>
        <w:t>TCO-triclosan</w:t>
      </w:r>
      <w:r w:rsidR="00923738" w:rsidRPr="006164D1">
        <w:rPr>
          <w:rFonts w:cstheme="minorHAnsi"/>
          <w:szCs w:val="18"/>
        </w:rPr>
        <w:t xml:space="preserve"> </w:t>
      </w:r>
      <w:r w:rsidR="00923738" w:rsidRPr="006164D1">
        <w:rPr>
          <w:rFonts w:cstheme="minorHAnsi"/>
          <w:b/>
          <w:szCs w:val="18"/>
        </w:rPr>
        <w:t>14</w:t>
      </w:r>
      <w:r w:rsidR="007D6B1C" w:rsidRPr="006164D1">
        <w:rPr>
          <w:rFonts w:cstheme="minorHAnsi"/>
          <w:szCs w:val="18"/>
        </w:rPr>
        <w:t xml:space="preserve"> + tetrazine</w:t>
      </w:r>
      <w:r w:rsidR="00923738" w:rsidRPr="006164D1">
        <w:rPr>
          <w:rFonts w:cstheme="minorHAnsi"/>
          <w:szCs w:val="18"/>
        </w:rPr>
        <w:t xml:space="preserve"> </w:t>
      </w:r>
      <w:r w:rsidR="00923738" w:rsidRPr="006164D1">
        <w:rPr>
          <w:rFonts w:cstheme="minorHAnsi"/>
          <w:b/>
          <w:szCs w:val="18"/>
        </w:rPr>
        <w:t>20</w:t>
      </w:r>
      <w:r w:rsidR="00416233" w:rsidRPr="006164D1">
        <w:rPr>
          <w:rFonts w:cstheme="minorHAnsi"/>
          <w:szCs w:val="18"/>
        </w:rPr>
        <w:t xml:space="preserve"> (10 equiv.)</w:t>
      </w:r>
      <w:r w:rsidR="00697B7A" w:rsidRPr="006164D1">
        <w:rPr>
          <w:rFonts w:cstheme="minorHAnsi"/>
          <w:szCs w:val="18"/>
        </w:rPr>
        <w:t>,</w:t>
      </w:r>
      <w:r w:rsidR="007D6B1C" w:rsidRPr="006164D1">
        <w:rPr>
          <w:rFonts w:cstheme="minorHAnsi"/>
          <w:szCs w:val="18"/>
        </w:rPr>
        <w:t xml:space="preserve"> </w:t>
      </w:r>
      <w:r w:rsidR="00416233" w:rsidRPr="006164D1">
        <w:rPr>
          <w:rFonts w:cstheme="minorHAnsi"/>
          <w:szCs w:val="18"/>
        </w:rPr>
        <w:t xml:space="preserve">was shown </w:t>
      </w:r>
      <w:r w:rsidR="007D6B1C" w:rsidRPr="006164D1">
        <w:rPr>
          <w:rFonts w:cstheme="minorHAnsi"/>
          <w:szCs w:val="18"/>
        </w:rPr>
        <w:t>to be</w:t>
      </w:r>
      <w:r w:rsidR="00D84AE3" w:rsidRPr="006164D1">
        <w:rPr>
          <w:rFonts w:cstheme="minorHAnsi"/>
          <w:szCs w:val="18"/>
        </w:rPr>
        <w:t xml:space="preserve"> </w:t>
      </w:r>
      <w:r w:rsidR="002D2DCE" w:rsidRPr="006164D1">
        <w:rPr>
          <w:rFonts w:cstheme="minorHAnsi"/>
          <w:szCs w:val="18"/>
        </w:rPr>
        <w:sym w:font="Symbol" w:char="F0BB"/>
      </w:r>
      <w:r w:rsidR="007D6B1C" w:rsidRPr="006164D1">
        <w:rPr>
          <w:rFonts w:cstheme="minorHAnsi"/>
          <w:szCs w:val="18"/>
        </w:rPr>
        <w:t xml:space="preserve">3 times </w:t>
      </w:r>
      <w:r w:rsidR="00416233" w:rsidRPr="006164D1">
        <w:rPr>
          <w:rFonts w:cstheme="minorHAnsi"/>
          <w:szCs w:val="18"/>
        </w:rPr>
        <w:t>less</w:t>
      </w:r>
      <w:r w:rsidR="007D6B1C" w:rsidRPr="006164D1">
        <w:rPr>
          <w:rFonts w:cstheme="minorHAnsi"/>
          <w:szCs w:val="18"/>
        </w:rPr>
        <w:t xml:space="preserve"> active (IC</w:t>
      </w:r>
      <w:r w:rsidR="007D6B1C" w:rsidRPr="006164D1">
        <w:rPr>
          <w:rFonts w:cstheme="minorHAnsi"/>
          <w:szCs w:val="18"/>
          <w:vertAlign w:val="subscript"/>
        </w:rPr>
        <w:t>50</w:t>
      </w:r>
      <w:r w:rsidR="00697B7A" w:rsidRPr="006164D1">
        <w:rPr>
          <w:rFonts w:cstheme="minorHAnsi"/>
          <w:szCs w:val="18"/>
          <w:vertAlign w:val="subscript"/>
        </w:rPr>
        <w:t xml:space="preserve"> </w:t>
      </w:r>
      <w:r w:rsidR="00697B7A" w:rsidRPr="006164D1">
        <w:rPr>
          <w:rFonts w:cstheme="minorHAnsi"/>
          <w:szCs w:val="18"/>
        </w:rPr>
        <w:t>=</w:t>
      </w:r>
      <w:r w:rsidR="005353FC" w:rsidRPr="006164D1">
        <w:rPr>
          <w:rFonts w:cstheme="minorHAnsi"/>
          <w:szCs w:val="18"/>
        </w:rPr>
        <w:t xml:space="preserve"> </w:t>
      </w:r>
      <w:r w:rsidR="00D84AE3" w:rsidRPr="006164D1">
        <w:rPr>
          <w:rFonts w:cstheme="minorHAnsi"/>
          <w:szCs w:val="18"/>
        </w:rPr>
        <w:t>298</w:t>
      </w:r>
      <w:r w:rsidR="00697B7A" w:rsidRPr="006164D1">
        <w:rPr>
          <w:rFonts w:cstheme="minorHAnsi"/>
          <w:szCs w:val="18"/>
        </w:rPr>
        <w:t xml:space="preserve"> </w:t>
      </w:r>
      <w:r w:rsidR="00D84AE3" w:rsidRPr="006164D1">
        <w:rPr>
          <w:rFonts w:cstheme="minorHAnsi"/>
          <w:szCs w:val="18"/>
        </w:rPr>
        <w:t>± 20</w:t>
      </w:r>
      <w:r w:rsidR="006B4C00" w:rsidRPr="006164D1">
        <w:rPr>
          <w:rFonts w:cstheme="minorHAnsi"/>
          <w:szCs w:val="18"/>
        </w:rPr>
        <w:t xml:space="preserve"> </w:t>
      </w:r>
      <w:proofErr w:type="spellStart"/>
      <w:r w:rsidR="00697B7A" w:rsidRPr="006164D1">
        <w:rPr>
          <w:rFonts w:cstheme="minorHAnsi"/>
          <w:szCs w:val="18"/>
        </w:rPr>
        <w:t>nM</w:t>
      </w:r>
      <w:proofErr w:type="spellEnd"/>
      <w:r w:rsidR="007D6B1C" w:rsidRPr="006164D1">
        <w:rPr>
          <w:rFonts w:cstheme="minorHAnsi"/>
          <w:szCs w:val="18"/>
        </w:rPr>
        <w:t>)</w:t>
      </w:r>
      <w:bookmarkEnd w:id="2"/>
      <w:r w:rsidR="007D6B1C" w:rsidRPr="006164D1">
        <w:rPr>
          <w:rFonts w:cstheme="minorHAnsi"/>
          <w:szCs w:val="18"/>
        </w:rPr>
        <w:t xml:space="preserve"> than triclosan </w:t>
      </w:r>
      <w:r w:rsidR="00F03508" w:rsidRPr="006164D1">
        <w:rPr>
          <w:rFonts w:cstheme="minorHAnsi"/>
          <w:szCs w:val="18"/>
        </w:rPr>
        <w:t>(</w:t>
      </w:r>
      <w:r w:rsidR="00F03508" w:rsidRPr="006164D1">
        <w:rPr>
          <w:rFonts w:cstheme="minorHAnsi"/>
          <w:b/>
          <w:szCs w:val="18"/>
        </w:rPr>
        <w:t>21</w:t>
      </w:r>
      <w:r w:rsidR="00F03508" w:rsidRPr="006164D1">
        <w:rPr>
          <w:rFonts w:cstheme="minorHAnsi"/>
          <w:szCs w:val="18"/>
        </w:rPr>
        <w:t xml:space="preserve">) </w:t>
      </w:r>
      <w:r w:rsidR="007D6B1C" w:rsidRPr="006164D1">
        <w:rPr>
          <w:rFonts w:cstheme="minorHAnsi"/>
          <w:szCs w:val="18"/>
        </w:rPr>
        <w:t>alone</w:t>
      </w:r>
      <w:r w:rsidR="00416233" w:rsidRPr="006164D1">
        <w:rPr>
          <w:rFonts w:cstheme="minorHAnsi"/>
          <w:szCs w:val="18"/>
        </w:rPr>
        <w:t xml:space="preserve">. </w:t>
      </w:r>
      <w:r w:rsidR="00697B7A" w:rsidRPr="006164D1">
        <w:rPr>
          <w:rFonts w:cstheme="minorHAnsi"/>
          <w:szCs w:val="18"/>
        </w:rPr>
        <w:t xml:space="preserve">This </w:t>
      </w:r>
      <w:r w:rsidR="002D2DCE" w:rsidRPr="006164D1">
        <w:rPr>
          <w:rFonts w:cstheme="minorHAnsi"/>
          <w:szCs w:val="18"/>
        </w:rPr>
        <w:t xml:space="preserve">lower activity </w:t>
      </w:r>
      <w:r w:rsidR="00697B7A" w:rsidRPr="006164D1">
        <w:rPr>
          <w:rFonts w:cstheme="minorHAnsi"/>
          <w:szCs w:val="18"/>
        </w:rPr>
        <w:t xml:space="preserve">is </w:t>
      </w:r>
      <w:r w:rsidR="00B15506" w:rsidRPr="006164D1">
        <w:rPr>
          <w:rFonts w:cstheme="minorHAnsi"/>
          <w:szCs w:val="18"/>
        </w:rPr>
        <w:t>due to the non-</w:t>
      </w:r>
      <w:r w:rsidR="00697B7A" w:rsidRPr="006164D1">
        <w:rPr>
          <w:rFonts w:cstheme="minorHAnsi"/>
          <w:szCs w:val="18"/>
        </w:rPr>
        <w:t>quantitative</w:t>
      </w:r>
      <w:r w:rsidR="00B15506" w:rsidRPr="006164D1">
        <w:rPr>
          <w:rFonts w:cstheme="minorHAnsi"/>
          <w:szCs w:val="18"/>
        </w:rPr>
        <w:t xml:space="preserve"> decaging yield</w:t>
      </w:r>
      <w:r w:rsidR="00697B7A" w:rsidRPr="006164D1">
        <w:rPr>
          <w:rFonts w:cstheme="minorHAnsi"/>
          <w:szCs w:val="18"/>
        </w:rPr>
        <w:t xml:space="preserve">. </w:t>
      </w:r>
      <w:r w:rsidR="00923738" w:rsidRPr="006164D1">
        <w:rPr>
          <w:rFonts w:cstheme="minorHAnsi"/>
          <w:szCs w:val="18"/>
        </w:rPr>
        <w:t>Both t</w:t>
      </w:r>
      <w:r w:rsidR="00416233" w:rsidRPr="006164D1">
        <w:rPr>
          <w:rFonts w:cstheme="minorHAnsi"/>
          <w:szCs w:val="18"/>
        </w:rPr>
        <w:t xml:space="preserve">he prodrug TCO-triclosan </w:t>
      </w:r>
      <w:r w:rsidR="00416233" w:rsidRPr="006164D1">
        <w:rPr>
          <w:rFonts w:cstheme="minorHAnsi"/>
          <w:b/>
          <w:szCs w:val="18"/>
        </w:rPr>
        <w:t>14</w:t>
      </w:r>
      <w:r w:rsidR="00416233" w:rsidRPr="006164D1">
        <w:rPr>
          <w:rFonts w:cstheme="minorHAnsi"/>
          <w:szCs w:val="18"/>
        </w:rPr>
        <w:t xml:space="preserve"> and tetrazine </w:t>
      </w:r>
      <w:r w:rsidR="00416233" w:rsidRPr="006164D1">
        <w:rPr>
          <w:rFonts w:cstheme="minorHAnsi"/>
          <w:b/>
          <w:szCs w:val="18"/>
        </w:rPr>
        <w:t>20</w:t>
      </w:r>
      <w:r w:rsidR="00416233" w:rsidRPr="006164D1">
        <w:rPr>
          <w:rFonts w:cstheme="minorHAnsi"/>
          <w:szCs w:val="18"/>
        </w:rPr>
        <w:t xml:space="preserve"> were shown to be non-toxic at all th</w:t>
      </w:r>
      <w:r w:rsidR="000B7679" w:rsidRPr="006164D1">
        <w:rPr>
          <w:rFonts w:cstheme="minorHAnsi"/>
          <w:szCs w:val="18"/>
        </w:rPr>
        <w:t>ese concentrations (S</w:t>
      </w:r>
      <w:r w:rsidR="002D2DCE" w:rsidRPr="006164D1">
        <w:rPr>
          <w:rFonts w:cstheme="minorHAnsi"/>
          <w:szCs w:val="18"/>
        </w:rPr>
        <w:t>ee</w:t>
      </w:r>
      <w:r w:rsidR="00E05D62" w:rsidRPr="006164D1">
        <w:rPr>
          <w:rFonts w:cstheme="minorHAnsi"/>
          <w:szCs w:val="18"/>
        </w:rPr>
        <w:t xml:space="preserve"> Figure S15</w:t>
      </w:r>
      <w:r w:rsidR="00416233" w:rsidRPr="006164D1">
        <w:rPr>
          <w:rFonts w:cstheme="minorHAnsi"/>
          <w:szCs w:val="18"/>
        </w:rPr>
        <w:t>).</w:t>
      </w:r>
      <w:r w:rsidR="00697B7A" w:rsidRPr="006164D1">
        <w:rPr>
          <w:rFonts w:cstheme="minorHAnsi"/>
          <w:szCs w:val="18"/>
        </w:rPr>
        <w:t xml:space="preserve"> </w:t>
      </w:r>
      <w:r w:rsidR="007D6B1C" w:rsidRPr="006164D1">
        <w:rPr>
          <w:rFonts w:cstheme="minorHAnsi"/>
          <w:szCs w:val="18"/>
        </w:rPr>
        <w:t xml:space="preserve">After the initial assessment of toxicity, the </w:t>
      </w:r>
      <w:r w:rsidR="001C718C" w:rsidRPr="006164D1">
        <w:rPr>
          <w:rFonts w:cstheme="minorHAnsi"/>
          <w:szCs w:val="18"/>
        </w:rPr>
        <w:t>decaging reaction was</w:t>
      </w:r>
      <w:r w:rsidR="006B4C00" w:rsidRPr="006164D1">
        <w:rPr>
          <w:rFonts w:cstheme="minorHAnsi"/>
          <w:szCs w:val="18"/>
        </w:rPr>
        <w:t xml:space="preserve"> then carried out </w:t>
      </w:r>
      <w:r w:rsidR="00210580" w:rsidRPr="006164D1">
        <w:rPr>
          <w:rFonts w:cstheme="minorHAnsi"/>
          <w:szCs w:val="18"/>
        </w:rPr>
        <w:t xml:space="preserve">and viability was assessed by both cell titre blue assay </w:t>
      </w:r>
      <w:r w:rsidR="006B4C00" w:rsidRPr="006164D1">
        <w:rPr>
          <w:rFonts w:cstheme="minorHAnsi"/>
          <w:szCs w:val="18"/>
        </w:rPr>
        <w:t>(Figure 5c) and by measuring OD</w:t>
      </w:r>
      <w:r w:rsidR="006B4C00" w:rsidRPr="006164D1">
        <w:rPr>
          <w:rFonts w:cstheme="minorHAnsi"/>
          <w:szCs w:val="18"/>
          <w:vertAlign w:val="subscript"/>
        </w:rPr>
        <w:t>600</w:t>
      </w:r>
      <w:r w:rsidR="006B4C00" w:rsidRPr="006164D1">
        <w:rPr>
          <w:rFonts w:cstheme="minorHAnsi"/>
          <w:szCs w:val="18"/>
        </w:rPr>
        <w:t xml:space="preserve"> (S</w:t>
      </w:r>
      <w:r w:rsidR="002D2DCE" w:rsidRPr="006164D1">
        <w:rPr>
          <w:rFonts w:cstheme="minorHAnsi"/>
          <w:szCs w:val="18"/>
        </w:rPr>
        <w:t>ee</w:t>
      </w:r>
      <w:r w:rsidR="00E05D62" w:rsidRPr="006164D1">
        <w:rPr>
          <w:rFonts w:cstheme="minorHAnsi"/>
          <w:szCs w:val="18"/>
        </w:rPr>
        <w:t xml:space="preserve"> Figure S16</w:t>
      </w:r>
      <w:r w:rsidR="006B4C00" w:rsidRPr="006164D1">
        <w:rPr>
          <w:rFonts w:cstheme="minorHAnsi"/>
          <w:szCs w:val="18"/>
        </w:rPr>
        <w:t xml:space="preserve">). Consistent results were obtained by both assays. </w:t>
      </w:r>
      <w:r w:rsidR="007D6B1C" w:rsidRPr="006164D1">
        <w:rPr>
          <w:rFonts w:cstheme="minorHAnsi"/>
          <w:szCs w:val="18"/>
        </w:rPr>
        <w:t>At</w:t>
      </w:r>
      <w:r w:rsidR="006B4C00" w:rsidRPr="006164D1">
        <w:rPr>
          <w:rFonts w:cstheme="minorHAnsi"/>
          <w:szCs w:val="18"/>
        </w:rPr>
        <w:t xml:space="preserve"> a concentration of</w:t>
      </w:r>
      <w:r w:rsidR="007D6B1C" w:rsidRPr="006164D1">
        <w:rPr>
          <w:rFonts w:cstheme="minorHAnsi"/>
          <w:szCs w:val="18"/>
        </w:rPr>
        <w:t xml:space="preserve"> </w:t>
      </w:r>
      <w:r w:rsidR="006B4C00" w:rsidRPr="006164D1">
        <w:rPr>
          <w:rFonts w:cstheme="minorHAnsi"/>
          <w:szCs w:val="18"/>
        </w:rPr>
        <w:t xml:space="preserve">1 </w:t>
      </w:r>
      <w:proofErr w:type="spellStart"/>
      <w:r w:rsidR="006B4C00" w:rsidRPr="006164D1">
        <w:rPr>
          <w:rFonts w:cstheme="minorHAnsi"/>
          <w:szCs w:val="18"/>
        </w:rPr>
        <w:t>μM</w:t>
      </w:r>
      <w:proofErr w:type="spellEnd"/>
      <w:r w:rsidR="001C718C" w:rsidRPr="006164D1">
        <w:rPr>
          <w:rFonts w:cstheme="minorHAnsi"/>
          <w:szCs w:val="18"/>
        </w:rPr>
        <w:t>,</w:t>
      </w:r>
      <w:r w:rsidR="007D6B1C" w:rsidRPr="006164D1">
        <w:rPr>
          <w:rFonts w:cstheme="minorHAnsi"/>
          <w:szCs w:val="18"/>
        </w:rPr>
        <w:t xml:space="preserve"> </w:t>
      </w:r>
      <w:r w:rsidR="001C718C" w:rsidRPr="006164D1">
        <w:rPr>
          <w:rFonts w:cstheme="minorHAnsi"/>
          <w:szCs w:val="18"/>
        </w:rPr>
        <w:t>triclosan</w:t>
      </w:r>
      <w:r w:rsidR="00923738" w:rsidRPr="006164D1">
        <w:rPr>
          <w:rFonts w:cstheme="minorHAnsi"/>
          <w:szCs w:val="18"/>
        </w:rPr>
        <w:t xml:space="preserve"> </w:t>
      </w:r>
      <w:r w:rsidR="00F03508" w:rsidRPr="006164D1">
        <w:rPr>
          <w:rFonts w:cstheme="minorHAnsi"/>
          <w:szCs w:val="18"/>
        </w:rPr>
        <w:t>(</w:t>
      </w:r>
      <w:r w:rsidR="00923738" w:rsidRPr="006164D1">
        <w:rPr>
          <w:rFonts w:cstheme="minorHAnsi"/>
          <w:b/>
          <w:szCs w:val="18"/>
        </w:rPr>
        <w:t>21</w:t>
      </w:r>
      <w:r w:rsidR="00F03508" w:rsidRPr="006164D1">
        <w:rPr>
          <w:rFonts w:cstheme="minorHAnsi"/>
          <w:szCs w:val="18"/>
        </w:rPr>
        <w:t>)</w:t>
      </w:r>
      <w:r w:rsidR="001C718C" w:rsidRPr="006164D1">
        <w:rPr>
          <w:rFonts w:cstheme="minorHAnsi"/>
          <w:szCs w:val="18"/>
        </w:rPr>
        <w:t xml:space="preserve"> resulted in complete cell killing</w:t>
      </w:r>
      <w:r w:rsidR="00923738" w:rsidRPr="006164D1">
        <w:rPr>
          <w:rFonts w:cstheme="minorHAnsi"/>
          <w:szCs w:val="18"/>
        </w:rPr>
        <w:t xml:space="preserve"> </w:t>
      </w:r>
      <w:r w:rsidR="002D2DCE" w:rsidRPr="006164D1">
        <w:rPr>
          <w:rFonts w:cstheme="minorHAnsi"/>
          <w:szCs w:val="18"/>
        </w:rPr>
        <w:t xml:space="preserve">whereas </w:t>
      </w:r>
      <w:r w:rsidR="00923738" w:rsidRPr="006164D1">
        <w:rPr>
          <w:rFonts w:cstheme="minorHAnsi"/>
          <w:szCs w:val="18"/>
        </w:rPr>
        <w:t xml:space="preserve">cells treated with either </w:t>
      </w:r>
      <w:r w:rsidR="007D6B1C" w:rsidRPr="006164D1">
        <w:rPr>
          <w:rFonts w:cstheme="minorHAnsi"/>
          <w:szCs w:val="18"/>
        </w:rPr>
        <w:t>TCO-triclosan</w:t>
      </w:r>
      <w:r w:rsidR="00923738" w:rsidRPr="006164D1">
        <w:rPr>
          <w:rFonts w:cstheme="minorHAnsi"/>
          <w:szCs w:val="18"/>
        </w:rPr>
        <w:t xml:space="preserve"> </w:t>
      </w:r>
      <w:r w:rsidR="00923738" w:rsidRPr="006164D1">
        <w:rPr>
          <w:rFonts w:cstheme="minorHAnsi"/>
          <w:b/>
          <w:szCs w:val="18"/>
        </w:rPr>
        <w:t>14</w:t>
      </w:r>
      <w:r w:rsidR="007D6B1C" w:rsidRPr="006164D1">
        <w:rPr>
          <w:rFonts w:cstheme="minorHAnsi"/>
          <w:szCs w:val="18"/>
        </w:rPr>
        <w:t xml:space="preserve"> </w:t>
      </w:r>
      <w:r w:rsidR="00923738" w:rsidRPr="006164D1">
        <w:rPr>
          <w:rFonts w:cstheme="minorHAnsi"/>
          <w:szCs w:val="18"/>
        </w:rPr>
        <w:t>or</w:t>
      </w:r>
      <w:r w:rsidR="007D6B1C" w:rsidRPr="006164D1">
        <w:rPr>
          <w:rFonts w:cstheme="minorHAnsi"/>
          <w:szCs w:val="18"/>
        </w:rPr>
        <w:t xml:space="preserve"> tetrazine</w:t>
      </w:r>
      <w:r w:rsidR="00923738" w:rsidRPr="006164D1">
        <w:rPr>
          <w:rFonts w:cstheme="minorHAnsi"/>
          <w:szCs w:val="18"/>
        </w:rPr>
        <w:t xml:space="preserve"> </w:t>
      </w:r>
      <w:r w:rsidR="00923738" w:rsidRPr="006164D1">
        <w:rPr>
          <w:rFonts w:cstheme="minorHAnsi"/>
          <w:b/>
          <w:szCs w:val="18"/>
        </w:rPr>
        <w:t>20</w:t>
      </w:r>
      <w:r w:rsidR="007D6B1C" w:rsidRPr="006164D1">
        <w:rPr>
          <w:rFonts w:cstheme="minorHAnsi"/>
          <w:szCs w:val="18"/>
        </w:rPr>
        <w:t xml:space="preserve"> were 100% viable. </w:t>
      </w:r>
      <w:r w:rsidR="002D2DCE" w:rsidRPr="006164D1">
        <w:rPr>
          <w:rFonts w:cstheme="minorHAnsi"/>
          <w:szCs w:val="18"/>
        </w:rPr>
        <w:t>Complete cell death occurred u</w:t>
      </w:r>
      <w:r w:rsidR="00923738" w:rsidRPr="006164D1">
        <w:rPr>
          <w:rFonts w:cstheme="minorHAnsi"/>
          <w:szCs w:val="18"/>
        </w:rPr>
        <w:t xml:space="preserve">pon treatment with the bioorthogonal reactant pair </w:t>
      </w:r>
      <w:r w:rsidR="00923738" w:rsidRPr="006164D1">
        <w:rPr>
          <w:rFonts w:cstheme="minorHAnsi"/>
          <w:b/>
          <w:szCs w:val="18"/>
        </w:rPr>
        <w:t xml:space="preserve">14 </w:t>
      </w:r>
      <w:r w:rsidR="00923738" w:rsidRPr="006164D1">
        <w:rPr>
          <w:rFonts w:cstheme="minorHAnsi"/>
          <w:szCs w:val="18"/>
        </w:rPr>
        <w:t xml:space="preserve">+ </w:t>
      </w:r>
      <w:r w:rsidR="00923738" w:rsidRPr="006164D1">
        <w:rPr>
          <w:rFonts w:cstheme="minorHAnsi"/>
          <w:b/>
          <w:szCs w:val="18"/>
        </w:rPr>
        <w:t>20</w:t>
      </w:r>
      <w:r w:rsidR="00923738" w:rsidRPr="006164D1">
        <w:rPr>
          <w:rFonts w:cstheme="minorHAnsi"/>
          <w:szCs w:val="18"/>
        </w:rPr>
        <w:t xml:space="preserve">. </w:t>
      </w:r>
      <w:r w:rsidR="006B4C00" w:rsidRPr="006164D1">
        <w:rPr>
          <w:rFonts w:cstheme="minorHAnsi"/>
          <w:szCs w:val="18"/>
        </w:rPr>
        <w:t xml:space="preserve">Therefore, the reinstation of the bactericidal activity of triclosan </w:t>
      </w:r>
      <w:r w:rsidR="00F03508" w:rsidRPr="006164D1">
        <w:rPr>
          <w:rFonts w:cstheme="minorHAnsi"/>
          <w:szCs w:val="18"/>
        </w:rPr>
        <w:t>(</w:t>
      </w:r>
      <w:r w:rsidR="00F03508" w:rsidRPr="006164D1">
        <w:rPr>
          <w:rFonts w:cstheme="minorHAnsi"/>
          <w:b/>
          <w:szCs w:val="18"/>
        </w:rPr>
        <w:t>21</w:t>
      </w:r>
      <w:r w:rsidR="00F03508" w:rsidRPr="006164D1">
        <w:rPr>
          <w:rFonts w:cstheme="minorHAnsi"/>
          <w:szCs w:val="18"/>
        </w:rPr>
        <w:t xml:space="preserve">) </w:t>
      </w:r>
      <w:r w:rsidR="006B4C00" w:rsidRPr="006164D1">
        <w:rPr>
          <w:rFonts w:cstheme="minorHAnsi"/>
          <w:szCs w:val="18"/>
        </w:rPr>
        <w:t>was achieved upon decaging in</w:t>
      </w:r>
      <w:r w:rsidR="00452CBF" w:rsidRPr="006164D1">
        <w:rPr>
          <w:rFonts w:cstheme="minorHAnsi"/>
          <w:szCs w:val="18"/>
        </w:rPr>
        <w:t xml:space="preserve"> the presence of</w:t>
      </w:r>
      <w:r w:rsidR="006B4C00" w:rsidRPr="006164D1">
        <w:rPr>
          <w:rFonts w:cstheme="minorHAnsi"/>
          <w:szCs w:val="18"/>
        </w:rPr>
        <w:t xml:space="preserve"> live cells</w:t>
      </w:r>
      <w:r w:rsidR="00923738" w:rsidRPr="006164D1">
        <w:rPr>
          <w:rFonts w:cstheme="minorHAnsi"/>
          <w:szCs w:val="18"/>
        </w:rPr>
        <w:t>.</w:t>
      </w:r>
    </w:p>
    <w:p w14:paraId="3470DE97" w14:textId="77777777" w:rsidR="00684AAA" w:rsidRPr="006164D1" w:rsidRDefault="00180ABE" w:rsidP="00AF4737">
      <w:pPr>
        <w:pStyle w:val="RSCB04AHeadingSection"/>
      </w:pPr>
      <w:r w:rsidRPr="006164D1">
        <w:t>Conclusions</w:t>
      </w:r>
    </w:p>
    <w:p w14:paraId="60DBD7EB" w14:textId="705A4FAE" w:rsidR="00D44F06" w:rsidRPr="006164D1" w:rsidRDefault="005C04DB" w:rsidP="00403041">
      <w:pPr>
        <w:pStyle w:val="P1withIndendation"/>
      </w:pPr>
      <w:r w:rsidRPr="006164D1">
        <w:t>W</w:t>
      </w:r>
      <w:r w:rsidR="00D44F06" w:rsidRPr="006164D1">
        <w:t xml:space="preserve">e have </w:t>
      </w:r>
      <w:r w:rsidR="0085565A" w:rsidRPr="006164D1">
        <w:t>successfully developed</w:t>
      </w:r>
      <w:r w:rsidR="00D44F06" w:rsidRPr="006164D1">
        <w:t xml:space="preserve"> a TCO-carbamate </w:t>
      </w:r>
      <w:r w:rsidR="00403041" w:rsidRPr="006164D1">
        <w:t>benzyl ether for the controlled</w:t>
      </w:r>
      <w:r w:rsidR="00B15506" w:rsidRPr="006164D1">
        <w:t xml:space="preserve"> release of alcohol-containing drugs and </w:t>
      </w:r>
      <w:proofErr w:type="spellStart"/>
      <w:r w:rsidR="00B15506" w:rsidRPr="006164D1">
        <w:t>fuorophores</w:t>
      </w:r>
      <w:proofErr w:type="spellEnd"/>
      <w:r w:rsidR="00ED26CA" w:rsidRPr="006164D1">
        <w:t xml:space="preserve">. A synthetic route was developed </w:t>
      </w:r>
      <w:r w:rsidRPr="006164D1">
        <w:t xml:space="preserve">that </w:t>
      </w:r>
      <w:r w:rsidR="00ED26CA" w:rsidRPr="006164D1">
        <w:t>enabled generation of the product</w:t>
      </w:r>
      <w:r w:rsidR="00AC370D" w:rsidRPr="006164D1">
        <w:t xml:space="preserve">s </w:t>
      </w:r>
      <w:r w:rsidR="00AC370D" w:rsidRPr="006164D1">
        <w:rPr>
          <w:b/>
        </w:rPr>
        <w:t xml:space="preserve">8 </w:t>
      </w:r>
      <w:r w:rsidR="00AC370D" w:rsidRPr="006164D1">
        <w:t xml:space="preserve">and </w:t>
      </w:r>
      <w:r w:rsidR="00AC370D" w:rsidRPr="006164D1">
        <w:rPr>
          <w:b/>
        </w:rPr>
        <w:t>14</w:t>
      </w:r>
      <w:r w:rsidR="00ED26CA" w:rsidRPr="006164D1">
        <w:t xml:space="preserve"> as 100% the axial, </w:t>
      </w:r>
      <w:r w:rsidR="00ED26CA" w:rsidRPr="006164D1">
        <w:rPr>
          <w:i/>
        </w:rPr>
        <w:t>trans-</w:t>
      </w:r>
      <w:r w:rsidR="00ED26CA" w:rsidRPr="006164D1">
        <w:t>isomer</w:t>
      </w:r>
      <w:r w:rsidR="00403041" w:rsidRPr="006164D1">
        <w:t xml:space="preserve"> </w:t>
      </w:r>
      <w:r w:rsidRPr="006164D1">
        <w:t xml:space="preserve">by </w:t>
      </w:r>
      <w:r w:rsidR="00AB5901" w:rsidRPr="006164D1">
        <w:t xml:space="preserve">direct modification of </w:t>
      </w:r>
      <w:r w:rsidR="00AB5901" w:rsidRPr="006164D1">
        <w:rPr>
          <w:rFonts w:cstheme="minorHAnsi"/>
          <w:szCs w:val="18"/>
        </w:rPr>
        <w:t>(</w:t>
      </w:r>
      <w:r w:rsidR="00AB5901" w:rsidRPr="006164D1">
        <w:rPr>
          <w:rFonts w:cstheme="minorHAnsi"/>
          <w:i/>
          <w:szCs w:val="18"/>
        </w:rPr>
        <w:t>trans</w:t>
      </w:r>
      <w:r w:rsidR="00AB5901" w:rsidRPr="006164D1">
        <w:rPr>
          <w:rFonts w:cstheme="minorHAnsi"/>
          <w:szCs w:val="18"/>
        </w:rPr>
        <w:t xml:space="preserve">)-cyclooct-2-en-1-ol. </w:t>
      </w:r>
      <w:r w:rsidR="0091145D" w:rsidRPr="006164D1">
        <w:rPr>
          <w:rFonts w:cstheme="minorHAnsi"/>
          <w:szCs w:val="18"/>
        </w:rPr>
        <w:t>The</w:t>
      </w:r>
      <w:r w:rsidR="00AB5901" w:rsidRPr="006164D1">
        <w:rPr>
          <w:rFonts w:cstheme="minorHAnsi"/>
          <w:szCs w:val="18"/>
        </w:rPr>
        <w:t xml:space="preserve"> synthesis </w:t>
      </w:r>
      <w:r w:rsidR="00ED26CA" w:rsidRPr="006164D1">
        <w:t>does not require</w:t>
      </w:r>
      <w:r w:rsidR="00370F8F" w:rsidRPr="006164D1">
        <w:t xml:space="preserve"> a late stage</w:t>
      </w:r>
      <w:r w:rsidR="00ED26CA" w:rsidRPr="006164D1">
        <w:t xml:space="preserve"> photochemical</w:t>
      </w:r>
      <w:r w:rsidR="00684AAA" w:rsidRPr="006164D1">
        <w:t xml:space="preserve"> isomerisation</w:t>
      </w:r>
      <w:r w:rsidR="00ED26CA" w:rsidRPr="006164D1">
        <w:t xml:space="preserve"> under </w:t>
      </w:r>
      <w:r w:rsidR="00ED26CA" w:rsidRPr="006164D1">
        <w:t>flow. The linker wa</w:t>
      </w:r>
      <w:r w:rsidR="00F67B8F" w:rsidRPr="006164D1">
        <w:t xml:space="preserve">s shown to be highly stable in </w:t>
      </w:r>
      <w:r w:rsidR="00ED26CA" w:rsidRPr="006164D1">
        <w:t>media (DMEM and LB)</w:t>
      </w:r>
      <w:r w:rsidR="001C3B7B" w:rsidRPr="006164D1">
        <w:t xml:space="preserve"> and 20% plasma</w:t>
      </w:r>
      <w:r w:rsidR="00B15506" w:rsidRPr="006164D1">
        <w:t>. R</w:t>
      </w:r>
      <w:r w:rsidR="0085565A" w:rsidRPr="006164D1">
        <w:t>eaction with</w:t>
      </w:r>
      <w:r w:rsidR="00684AAA" w:rsidRPr="006164D1">
        <w:t xml:space="preserve"> </w:t>
      </w:r>
      <w:r w:rsidR="00ED26CA" w:rsidRPr="006164D1">
        <w:t>tetrazine</w:t>
      </w:r>
      <w:r w:rsidR="00684AAA" w:rsidRPr="006164D1">
        <w:t xml:space="preserve"> </w:t>
      </w:r>
      <w:r w:rsidR="00C5368A" w:rsidRPr="006164D1">
        <w:t>was shown to be complete with</w:t>
      </w:r>
      <w:r w:rsidR="00CA7326" w:rsidRPr="006164D1">
        <w:t>in 1</w:t>
      </w:r>
      <w:r w:rsidR="0076178C" w:rsidRPr="006164D1">
        <w:t>2</w:t>
      </w:r>
      <w:r w:rsidR="00CA7326" w:rsidRPr="006164D1">
        <w:t>0 min</w:t>
      </w:r>
      <w:r w:rsidR="00B15506" w:rsidRPr="006164D1">
        <w:t xml:space="preserve"> and through observation of intermediates, the proposed </w:t>
      </w:r>
      <w:r w:rsidR="0091145D" w:rsidRPr="006164D1">
        <w:t xml:space="preserve">1,6-elimination mechanism from the aniline benzyl-ether derivative </w:t>
      </w:r>
      <w:r w:rsidR="00B15506" w:rsidRPr="006164D1">
        <w:t>was confirmed</w:t>
      </w:r>
      <w:r w:rsidR="00684AAA" w:rsidRPr="006164D1">
        <w:t>. Finally,</w:t>
      </w:r>
      <w:r w:rsidR="0085565A" w:rsidRPr="006164D1">
        <w:t xml:space="preserve"> </w:t>
      </w:r>
      <w:r w:rsidR="00C5368A" w:rsidRPr="006164D1">
        <w:t>triggered release of an</w:t>
      </w:r>
      <w:r w:rsidR="00684AAA" w:rsidRPr="006164D1">
        <w:t xml:space="preserve"> alcohol-containing antibacterial drug, triclosan</w:t>
      </w:r>
      <w:r w:rsidR="00AC370D" w:rsidRPr="006164D1">
        <w:t xml:space="preserve"> (</w:t>
      </w:r>
      <w:r w:rsidR="00AC370D" w:rsidRPr="006164D1">
        <w:rPr>
          <w:b/>
        </w:rPr>
        <w:t>21</w:t>
      </w:r>
      <w:r w:rsidR="00AC370D" w:rsidRPr="006164D1">
        <w:t>)</w:t>
      </w:r>
      <w:r w:rsidR="00684AAA" w:rsidRPr="006164D1">
        <w:t xml:space="preserve">, </w:t>
      </w:r>
      <w:r w:rsidR="00C5368A" w:rsidRPr="006164D1">
        <w:t xml:space="preserve">was carried out </w:t>
      </w:r>
      <w:r w:rsidR="00684AAA" w:rsidRPr="006164D1">
        <w:t xml:space="preserve">in </w:t>
      </w:r>
      <w:r w:rsidR="00452CBF" w:rsidRPr="006164D1">
        <w:rPr>
          <w:rFonts w:cstheme="minorHAnsi"/>
          <w:szCs w:val="18"/>
        </w:rPr>
        <w:t xml:space="preserve">the presence of </w:t>
      </w:r>
      <w:r w:rsidR="00684AAA" w:rsidRPr="006164D1">
        <w:t xml:space="preserve">live </w:t>
      </w:r>
      <w:r w:rsidR="00684AAA" w:rsidRPr="006164D1">
        <w:rPr>
          <w:i/>
        </w:rPr>
        <w:t>E. Coli</w:t>
      </w:r>
      <w:r w:rsidR="00684AAA" w:rsidRPr="006164D1">
        <w:t xml:space="preserve"> cells </w:t>
      </w:r>
      <w:r w:rsidR="00C5368A" w:rsidRPr="006164D1">
        <w:t xml:space="preserve">and </w:t>
      </w:r>
      <w:r w:rsidR="00DB6E5D" w:rsidRPr="006164D1">
        <w:t>the bactericidal activity was reinstated</w:t>
      </w:r>
      <w:r w:rsidR="001D143E" w:rsidRPr="006164D1">
        <w:t xml:space="preserve">, </w:t>
      </w:r>
      <w:r w:rsidRPr="006164D1">
        <w:t xml:space="preserve">which </w:t>
      </w:r>
      <w:r w:rsidR="001D143E" w:rsidRPr="006164D1">
        <w:t>result</w:t>
      </w:r>
      <w:r w:rsidRPr="006164D1">
        <w:t>ed</w:t>
      </w:r>
      <w:r w:rsidR="001D143E" w:rsidRPr="006164D1">
        <w:t xml:space="preserve"> in complete cell killing</w:t>
      </w:r>
      <w:r w:rsidR="00684AAA" w:rsidRPr="006164D1">
        <w:t>.</w:t>
      </w:r>
      <w:r w:rsidR="00D272C1" w:rsidRPr="006164D1">
        <w:t xml:space="preserve"> </w:t>
      </w:r>
      <w:r w:rsidR="0085565A" w:rsidRPr="006164D1">
        <w:t>Overall this</w:t>
      </w:r>
      <w:r w:rsidR="00C5368A" w:rsidRPr="006164D1">
        <w:t xml:space="preserve"> work</w:t>
      </w:r>
      <w:r w:rsidR="0085565A" w:rsidRPr="006164D1">
        <w:t xml:space="preserve"> provides a new linker for the release of alcohol</w:t>
      </w:r>
      <w:r w:rsidRPr="006164D1">
        <w:t>-</w:t>
      </w:r>
      <w:r w:rsidR="0085565A" w:rsidRPr="006164D1">
        <w:t>containing drugs</w:t>
      </w:r>
      <w:r w:rsidR="00FF322C" w:rsidRPr="006164D1">
        <w:t xml:space="preserve">. </w:t>
      </w:r>
      <w:r w:rsidR="00C5368A" w:rsidRPr="006164D1">
        <w:t xml:space="preserve">The </w:t>
      </w:r>
      <w:r w:rsidRPr="006164D1">
        <w:t xml:space="preserve">significant </w:t>
      </w:r>
      <w:r w:rsidR="00C5368A" w:rsidRPr="006164D1">
        <w:t xml:space="preserve">improvement </w:t>
      </w:r>
      <w:r w:rsidRPr="006164D1">
        <w:t>in</w:t>
      </w:r>
      <w:r w:rsidR="00C5368A" w:rsidRPr="006164D1">
        <w:t xml:space="preserve"> kinetics from the previous vinyl ether handle</w:t>
      </w:r>
      <w:r w:rsidR="001D143E" w:rsidRPr="006164D1">
        <w:fldChar w:fldCharType="begin" w:fldLock="1"/>
      </w:r>
      <w:r w:rsidR="00751B21" w:rsidRPr="006164D1">
        <w:instrText>ADDIN CSL_CITATION {"citationItems":[{"id":"ITEM-1","itemData":{"DOI":"10.1002/anie.201609607","ISSN":"14337851","author":[{"dropping-particle":"","family":"Jiménez-Moreno","given":"Ester","non-dropping-particle":"","parse-names":false,"suffix":""},{"dropping-particle":"","family":"Guo","given":"Zijian","non-dropping-particle":"","parse-names":false,"suffix":""},{"dropping-particle":"","family":"Oliveira","given":"Bruno L.","non-dropping-particle":"","parse-names":false,"suffix":""},{"dropping-particle":"","family":"Albuquerque","given":"Inês S.","non-dropping-particle":"","parse-names":false,"suffix":""},{"dropping-particle":"","family":"Kitowski","given":"Annabel","non-dropping-particle":"","parse-names":false,"suffix":""},{"dropping-particle":"","family":"Guerreiro","given":"Ana","non-dropping-particle":"","parse-names":false,"suffix":""},{"dropping-particle":"","family":"Boutureira","given":"Omar","non-dropping-particle":"","parse-names":false,"suffix":""},{"dropping-particle":"","family":"Rodrigues","given":"Tiago","non-dropping-particle":"","parse-names":false,"suffix":""},{"dropping-particle":"","family":"Jiménez-Osés","given":"Gonzalo","non-dropping-particle":"","parse-names":false,"suffix":""},{"dropping-particle":"","family":"Bernardes","given":"Gonçalo J. L.","non-dropping-particle":"","parse-names":false,"suffix":""}],"container-title":"Angewandte Chemie International Edition","id":"ITEM-1","issue":"1","issued":{"date-parts":[["2017","1","2"]]},"note":"ester vinyl ether decaging","page":"243-247","title":"Vinyl Ether/Tetrazine Pair for the Traceless Release of Alcohols in Cells","type":"article-journal","volume":"56"},"uris":["http://www.mendeley.com/documents/?uuid=52c7811c-4bb5-3c7c-afaa-6697e5a2d956"]}],"mendeley":{"formattedCitation":"&lt;sup&gt;22&lt;/sup&gt;","plainTextFormattedCitation":"22","previouslyFormattedCitation":"&lt;sup&gt;22&lt;/sup&gt;"},"properties":{"noteIndex":0},"schema":"https://github.com/citation-style-language/schema/raw/master/csl-citation.json"}</w:instrText>
      </w:r>
      <w:r w:rsidR="001D143E" w:rsidRPr="006164D1">
        <w:fldChar w:fldCharType="separate"/>
      </w:r>
      <w:r w:rsidR="00751B21" w:rsidRPr="006164D1">
        <w:rPr>
          <w:noProof/>
          <w:vertAlign w:val="superscript"/>
        </w:rPr>
        <w:t>22</w:t>
      </w:r>
      <w:r w:rsidR="001D143E" w:rsidRPr="006164D1">
        <w:fldChar w:fldCharType="end"/>
      </w:r>
      <w:r w:rsidR="00C5368A" w:rsidRPr="006164D1">
        <w:t xml:space="preserve"> suggests this reaction may hold</w:t>
      </w:r>
      <w:r w:rsidR="0085565A" w:rsidRPr="006164D1">
        <w:t xml:space="preserve"> potential for </w:t>
      </w:r>
      <w:r w:rsidR="0085565A" w:rsidRPr="006164D1">
        <w:rPr>
          <w:i/>
        </w:rPr>
        <w:t>in vivo</w:t>
      </w:r>
      <w:r w:rsidR="00EC2520" w:rsidRPr="006164D1">
        <w:t xml:space="preserve"> prodrug activation</w:t>
      </w:r>
      <w:r w:rsidR="0085565A" w:rsidRPr="006164D1">
        <w:t>.</w:t>
      </w:r>
    </w:p>
    <w:p w14:paraId="1BCB1748" w14:textId="77777777" w:rsidR="00C9557D" w:rsidRPr="006164D1" w:rsidRDefault="00C9557D" w:rsidP="00C9557D">
      <w:pPr>
        <w:pStyle w:val="RSCB04AHeadingSection"/>
      </w:pPr>
      <w:r w:rsidRPr="006164D1">
        <w:t>Conflict</w:t>
      </w:r>
      <w:r w:rsidR="00F05C18" w:rsidRPr="006164D1">
        <w:t>s</w:t>
      </w:r>
      <w:r w:rsidRPr="006164D1">
        <w:t xml:space="preserve"> of interest</w:t>
      </w:r>
    </w:p>
    <w:p w14:paraId="5948F34E" w14:textId="77777777" w:rsidR="00A05364" w:rsidRPr="006164D1" w:rsidRDefault="00A05364" w:rsidP="00A05364">
      <w:pPr>
        <w:rPr>
          <w:rFonts w:cs="Times New Roman"/>
          <w:w w:val="108"/>
          <w:sz w:val="18"/>
          <w:szCs w:val="18"/>
        </w:rPr>
      </w:pPr>
      <w:r w:rsidRPr="006164D1">
        <w:rPr>
          <w:rFonts w:cs="Times New Roman"/>
          <w:w w:val="108"/>
          <w:sz w:val="18"/>
          <w:szCs w:val="18"/>
        </w:rPr>
        <w:t>Th</w:t>
      </w:r>
      <w:r w:rsidR="002713EC" w:rsidRPr="006164D1">
        <w:rPr>
          <w:rFonts w:cs="Times New Roman"/>
          <w:w w:val="108"/>
          <w:sz w:val="18"/>
          <w:szCs w:val="18"/>
        </w:rPr>
        <w:t>ere are no conflicts to declare</w:t>
      </w:r>
      <w:r w:rsidRPr="006164D1">
        <w:rPr>
          <w:rFonts w:cs="Times New Roman"/>
          <w:w w:val="108"/>
          <w:sz w:val="18"/>
          <w:szCs w:val="18"/>
        </w:rPr>
        <w:t>.</w:t>
      </w:r>
    </w:p>
    <w:p w14:paraId="5EAAE27B" w14:textId="77777777" w:rsidR="00FA2DA2" w:rsidRPr="006164D1" w:rsidRDefault="00FA2DA2" w:rsidP="00FA2DA2">
      <w:pPr>
        <w:pStyle w:val="RSCB04AHeadingSection"/>
      </w:pPr>
      <w:r w:rsidRPr="006164D1">
        <w:t>Acknowledgements</w:t>
      </w:r>
    </w:p>
    <w:p w14:paraId="5CBF7F25" w14:textId="468F6175" w:rsidR="00FA2DA2" w:rsidRPr="006164D1" w:rsidRDefault="002713EC" w:rsidP="00FA2DA2">
      <w:pPr>
        <w:pStyle w:val="RSCB02ArticleText"/>
      </w:pPr>
      <w:r w:rsidRPr="006164D1">
        <w:t>We thank the EPSRC (PhD studentship to S.D</w:t>
      </w:r>
      <w:r w:rsidR="008F2AB4" w:rsidRPr="006164D1">
        <w:t>.)</w:t>
      </w:r>
      <w:r w:rsidR="0074375D" w:rsidRPr="006164D1">
        <w:t xml:space="preserve">, </w:t>
      </w:r>
      <w:r w:rsidR="008F2AB4" w:rsidRPr="006164D1">
        <w:t>the</w:t>
      </w:r>
      <w:r w:rsidRPr="006164D1">
        <w:t xml:space="preserve"> European Commission (Marie </w:t>
      </w:r>
      <w:proofErr w:type="spellStart"/>
      <w:r w:rsidRPr="006164D1">
        <w:t>Sklodo</w:t>
      </w:r>
      <w:r w:rsidR="007A5D9B" w:rsidRPr="006164D1">
        <w:t>wska</w:t>
      </w:r>
      <w:proofErr w:type="spellEnd"/>
      <w:r w:rsidR="007A5D9B" w:rsidRPr="006164D1">
        <w:t>-Curie Fellowship to B.L.O.</w:t>
      </w:r>
      <w:r w:rsidR="008F2AB4" w:rsidRPr="006164D1">
        <w:t>, GA No. 702574)</w:t>
      </w:r>
      <w:r w:rsidR="0074375D" w:rsidRPr="006164D1">
        <w:t xml:space="preserve"> and FCT Portugal (</w:t>
      </w:r>
      <w:proofErr w:type="spellStart"/>
      <w:r w:rsidR="0074375D" w:rsidRPr="006164D1">
        <w:t>iFCT</w:t>
      </w:r>
      <w:proofErr w:type="spellEnd"/>
      <w:r w:rsidR="0074375D" w:rsidRPr="006164D1">
        <w:t xml:space="preserve"> IF/00624/2015</w:t>
      </w:r>
      <w:r w:rsidR="0074375D" w:rsidRPr="006164D1">
        <w:t xml:space="preserve"> and </w:t>
      </w:r>
      <w:r w:rsidR="0074375D" w:rsidRPr="006164D1">
        <w:t>02/SAICT/2017, Grant 28333</w:t>
      </w:r>
      <w:r w:rsidR="0074375D" w:rsidRPr="006164D1">
        <w:t>)</w:t>
      </w:r>
      <w:r w:rsidR="008F2AB4" w:rsidRPr="006164D1">
        <w:t>.</w:t>
      </w:r>
      <w:r w:rsidRPr="006164D1">
        <w:t xml:space="preserve"> G.J.L.B. is a Royal Society University Research Fellow (URF\R\180019).</w:t>
      </w:r>
      <w:r w:rsidR="005C04DB" w:rsidRPr="006164D1">
        <w:t xml:space="preserve"> The authors thank Dr Vikki </w:t>
      </w:r>
      <w:proofErr w:type="spellStart"/>
      <w:r w:rsidR="005C04DB" w:rsidRPr="006164D1">
        <w:t>Cantrill</w:t>
      </w:r>
      <w:proofErr w:type="spellEnd"/>
      <w:r w:rsidR="005C04DB" w:rsidRPr="006164D1">
        <w:t xml:space="preserve"> for her help with the editing of this manuscript</w:t>
      </w:r>
      <w:r w:rsidR="00D272C1" w:rsidRPr="006164D1">
        <w:t>.</w:t>
      </w:r>
      <w:r w:rsidR="00FA2DA2" w:rsidRPr="006164D1">
        <w:t xml:space="preserve"> </w:t>
      </w:r>
    </w:p>
    <w:p w14:paraId="397D8EF3" w14:textId="77777777" w:rsidR="00D010E8" w:rsidRPr="006164D1" w:rsidRDefault="00E61949" w:rsidP="00EF6BD4">
      <w:pPr>
        <w:pStyle w:val="RSCB04AHeadingSection"/>
      </w:pPr>
      <w:r w:rsidRPr="006164D1">
        <w:t>Notes and references</w:t>
      </w:r>
    </w:p>
    <w:p w14:paraId="11CA7565" w14:textId="0E5DEAF1" w:rsidR="00B45CC7" w:rsidRPr="006164D1" w:rsidRDefault="006B4C00"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fldChar w:fldCharType="begin" w:fldLock="1"/>
      </w:r>
      <w:r w:rsidRPr="006164D1">
        <w:instrText xml:space="preserve">ADDIN Mendeley Bibliography CSL_BIBLIOGRAPHY </w:instrText>
      </w:r>
      <w:r w:rsidRPr="006164D1">
        <w:fldChar w:fldCharType="separate"/>
      </w:r>
      <w:r w:rsidR="00B45CC7" w:rsidRPr="006164D1">
        <w:rPr>
          <w:rFonts w:ascii="Calibri" w:hAnsi="Calibri" w:cs="Calibri"/>
          <w:noProof/>
          <w:sz w:val="18"/>
          <w:szCs w:val="24"/>
        </w:rPr>
        <w:t>1</w:t>
      </w:r>
      <w:r w:rsidR="00B45CC7" w:rsidRPr="006164D1">
        <w:rPr>
          <w:rFonts w:ascii="Calibri" w:hAnsi="Calibri" w:cs="Calibri"/>
          <w:noProof/>
          <w:sz w:val="18"/>
          <w:szCs w:val="24"/>
        </w:rPr>
        <w:tab/>
        <w:t xml:space="preserve">N. K. Devaraj and R. Weissleder, </w:t>
      </w:r>
      <w:r w:rsidR="00B45CC7" w:rsidRPr="006164D1">
        <w:rPr>
          <w:rFonts w:ascii="Calibri" w:hAnsi="Calibri" w:cs="Calibri"/>
          <w:i/>
          <w:iCs/>
          <w:noProof/>
          <w:sz w:val="18"/>
          <w:szCs w:val="24"/>
        </w:rPr>
        <w:t>Acc. Chem. Res.</w:t>
      </w:r>
      <w:r w:rsidR="00B45CC7" w:rsidRPr="006164D1">
        <w:rPr>
          <w:rFonts w:ascii="Calibri" w:hAnsi="Calibri" w:cs="Calibri"/>
          <w:noProof/>
          <w:sz w:val="18"/>
          <w:szCs w:val="24"/>
        </w:rPr>
        <w:t xml:space="preserve">, 2011, </w:t>
      </w:r>
      <w:r w:rsidR="00B45CC7" w:rsidRPr="006164D1">
        <w:rPr>
          <w:rFonts w:ascii="Calibri" w:hAnsi="Calibri" w:cs="Calibri"/>
          <w:b/>
          <w:bCs/>
          <w:noProof/>
          <w:sz w:val="18"/>
          <w:szCs w:val="24"/>
        </w:rPr>
        <w:t>44</w:t>
      </w:r>
      <w:r w:rsidR="00B45CC7" w:rsidRPr="006164D1">
        <w:rPr>
          <w:rFonts w:ascii="Calibri" w:hAnsi="Calibri" w:cs="Calibri"/>
          <w:noProof/>
          <w:sz w:val="18"/>
          <w:szCs w:val="24"/>
        </w:rPr>
        <w:t>, 816–827.</w:t>
      </w:r>
    </w:p>
    <w:p w14:paraId="1F06658E"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w:t>
      </w:r>
      <w:r w:rsidRPr="006164D1">
        <w:rPr>
          <w:rFonts w:ascii="Calibri" w:hAnsi="Calibri" w:cs="Calibri"/>
          <w:noProof/>
          <w:sz w:val="18"/>
          <w:szCs w:val="24"/>
        </w:rPr>
        <w:tab/>
        <w:t xml:space="preserve">H. Lebraud, D. J. Wright, C. N. Johnson and T. D. Heightman, </w:t>
      </w:r>
      <w:r w:rsidRPr="006164D1">
        <w:rPr>
          <w:rFonts w:ascii="Calibri" w:hAnsi="Calibri" w:cs="Calibri"/>
          <w:i/>
          <w:iCs/>
          <w:noProof/>
          <w:sz w:val="18"/>
          <w:szCs w:val="24"/>
        </w:rPr>
        <w:t>ACS Cent. Sci.</w:t>
      </w:r>
      <w:r w:rsidRPr="006164D1">
        <w:rPr>
          <w:rFonts w:ascii="Calibri" w:hAnsi="Calibri" w:cs="Calibri"/>
          <w:noProof/>
          <w:sz w:val="18"/>
          <w:szCs w:val="24"/>
        </w:rPr>
        <w:t xml:space="preserve">, 2016, </w:t>
      </w:r>
      <w:r w:rsidRPr="006164D1">
        <w:rPr>
          <w:rFonts w:ascii="Calibri" w:hAnsi="Calibri" w:cs="Calibri"/>
          <w:b/>
          <w:bCs/>
          <w:noProof/>
          <w:sz w:val="18"/>
          <w:szCs w:val="24"/>
        </w:rPr>
        <w:t>2</w:t>
      </w:r>
      <w:r w:rsidRPr="006164D1">
        <w:rPr>
          <w:rFonts w:ascii="Calibri" w:hAnsi="Calibri" w:cs="Calibri"/>
          <w:noProof/>
          <w:sz w:val="18"/>
          <w:szCs w:val="24"/>
        </w:rPr>
        <w:t>, 927–934.</w:t>
      </w:r>
    </w:p>
    <w:p w14:paraId="5372C576"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3</w:t>
      </w:r>
      <w:r w:rsidRPr="006164D1">
        <w:rPr>
          <w:rFonts w:ascii="Calibri" w:hAnsi="Calibri" w:cs="Calibri"/>
          <w:noProof/>
          <w:sz w:val="18"/>
          <w:szCs w:val="24"/>
        </w:rPr>
        <w:tab/>
        <w:t xml:space="preserve">K. Wang, D. Wang, K. Ji, W. Chen, Y. Zheng, C. Dai and B. Wang, </w:t>
      </w:r>
      <w:r w:rsidRPr="006164D1">
        <w:rPr>
          <w:rFonts w:ascii="Calibri" w:hAnsi="Calibri" w:cs="Calibri"/>
          <w:i/>
          <w:iCs/>
          <w:noProof/>
          <w:sz w:val="18"/>
          <w:szCs w:val="24"/>
        </w:rPr>
        <w:t>Org. Biomol. Chem.</w:t>
      </w:r>
      <w:r w:rsidRPr="006164D1">
        <w:rPr>
          <w:rFonts w:ascii="Calibri" w:hAnsi="Calibri" w:cs="Calibri"/>
          <w:noProof/>
          <w:sz w:val="18"/>
          <w:szCs w:val="24"/>
        </w:rPr>
        <w:t xml:space="preserve">, 2015, </w:t>
      </w:r>
      <w:r w:rsidRPr="006164D1">
        <w:rPr>
          <w:rFonts w:ascii="Calibri" w:hAnsi="Calibri" w:cs="Calibri"/>
          <w:b/>
          <w:bCs/>
          <w:noProof/>
          <w:sz w:val="18"/>
          <w:szCs w:val="24"/>
        </w:rPr>
        <w:t>13</w:t>
      </w:r>
      <w:r w:rsidRPr="006164D1">
        <w:rPr>
          <w:rFonts w:ascii="Calibri" w:hAnsi="Calibri" w:cs="Calibri"/>
          <w:noProof/>
          <w:sz w:val="18"/>
          <w:szCs w:val="24"/>
        </w:rPr>
        <w:t>, 909–915.</w:t>
      </w:r>
    </w:p>
    <w:p w14:paraId="750E27A4"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4</w:t>
      </w:r>
      <w:r w:rsidRPr="006164D1">
        <w:rPr>
          <w:rFonts w:ascii="Calibri" w:hAnsi="Calibri" w:cs="Calibri"/>
          <w:noProof/>
          <w:sz w:val="18"/>
          <w:szCs w:val="24"/>
        </w:rPr>
        <w:tab/>
        <w:t xml:space="preserve">M. Wang, D. Svatunek, K. Rohlfing, Y. Liu, H. Wang, B. Giglio, H. Yuan, Z. Wu, Z. Li and J. Fox, </w:t>
      </w:r>
      <w:r w:rsidRPr="006164D1">
        <w:rPr>
          <w:rFonts w:ascii="Calibri" w:hAnsi="Calibri" w:cs="Calibri"/>
          <w:i/>
          <w:iCs/>
          <w:noProof/>
          <w:sz w:val="18"/>
          <w:szCs w:val="24"/>
        </w:rPr>
        <w:t>Theranostics</w:t>
      </w:r>
      <w:r w:rsidRPr="006164D1">
        <w:rPr>
          <w:rFonts w:ascii="Calibri" w:hAnsi="Calibri" w:cs="Calibri"/>
          <w:noProof/>
          <w:sz w:val="18"/>
          <w:szCs w:val="24"/>
        </w:rPr>
        <w:t xml:space="preserve">, 2016, </w:t>
      </w:r>
      <w:r w:rsidRPr="006164D1">
        <w:rPr>
          <w:rFonts w:ascii="Calibri" w:hAnsi="Calibri" w:cs="Calibri"/>
          <w:b/>
          <w:bCs/>
          <w:noProof/>
          <w:sz w:val="18"/>
          <w:szCs w:val="24"/>
        </w:rPr>
        <w:t>6</w:t>
      </w:r>
      <w:r w:rsidRPr="006164D1">
        <w:rPr>
          <w:rFonts w:ascii="Calibri" w:hAnsi="Calibri" w:cs="Calibri"/>
          <w:noProof/>
          <w:sz w:val="18"/>
          <w:szCs w:val="24"/>
        </w:rPr>
        <w:t>, 887–95.</w:t>
      </w:r>
    </w:p>
    <w:p w14:paraId="3B13AE5F"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5</w:t>
      </w:r>
      <w:r w:rsidRPr="006164D1">
        <w:rPr>
          <w:rFonts w:ascii="Calibri" w:hAnsi="Calibri" w:cs="Calibri"/>
          <w:noProof/>
          <w:sz w:val="18"/>
          <w:szCs w:val="24"/>
        </w:rPr>
        <w:tab/>
        <w:t xml:space="preserve">M. L. Blackman, M. Royzen and J. M. Fox, </w:t>
      </w:r>
      <w:r w:rsidRPr="006164D1">
        <w:rPr>
          <w:rFonts w:ascii="Calibri" w:hAnsi="Calibri" w:cs="Calibri"/>
          <w:i/>
          <w:iCs/>
          <w:noProof/>
          <w:sz w:val="18"/>
          <w:szCs w:val="24"/>
        </w:rPr>
        <w:t>J. Am. Chem. Soc.</w:t>
      </w:r>
      <w:r w:rsidRPr="006164D1">
        <w:rPr>
          <w:rFonts w:ascii="Calibri" w:hAnsi="Calibri" w:cs="Calibri"/>
          <w:noProof/>
          <w:sz w:val="18"/>
          <w:szCs w:val="24"/>
        </w:rPr>
        <w:t xml:space="preserve">, 2008, </w:t>
      </w:r>
      <w:r w:rsidRPr="006164D1">
        <w:rPr>
          <w:rFonts w:ascii="Calibri" w:hAnsi="Calibri" w:cs="Calibri"/>
          <w:b/>
          <w:bCs/>
          <w:noProof/>
          <w:sz w:val="18"/>
          <w:szCs w:val="24"/>
        </w:rPr>
        <w:t>130</w:t>
      </w:r>
      <w:r w:rsidRPr="006164D1">
        <w:rPr>
          <w:rFonts w:ascii="Calibri" w:hAnsi="Calibri" w:cs="Calibri"/>
          <w:noProof/>
          <w:sz w:val="18"/>
          <w:szCs w:val="24"/>
        </w:rPr>
        <w:t>, 13518–13519.</w:t>
      </w:r>
    </w:p>
    <w:p w14:paraId="7D154CA6"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6</w:t>
      </w:r>
      <w:r w:rsidRPr="006164D1">
        <w:rPr>
          <w:rFonts w:ascii="Calibri" w:hAnsi="Calibri" w:cs="Calibri"/>
          <w:noProof/>
          <w:sz w:val="18"/>
          <w:szCs w:val="24"/>
        </w:rPr>
        <w:tab/>
        <w:t xml:space="preserve">A. Darko, S. Wallace, O. Dmitrenko, M. M. Machovina, R. A. Mehl, J. W. Chin and J. M. Fox, </w:t>
      </w:r>
      <w:r w:rsidRPr="006164D1">
        <w:rPr>
          <w:rFonts w:ascii="Calibri" w:hAnsi="Calibri" w:cs="Calibri"/>
          <w:i/>
          <w:iCs/>
          <w:noProof/>
          <w:sz w:val="18"/>
          <w:szCs w:val="24"/>
        </w:rPr>
        <w:t>Chem. Sci.</w:t>
      </w:r>
      <w:r w:rsidRPr="006164D1">
        <w:rPr>
          <w:rFonts w:ascii="Calibri" w:hAnsi="Calibri" w:cs="Calibri"/>
          <w:noProof/>
          <w:sz w:val="18"/>
          <w:szCs w:val="24"/>
        </w:rPr>
        <w:t xml:space="preserve">, 2014, </w:t>
      </w:r>
      <w:r w:rsidRPr="006164D1">
        <w:rPr>
          <w:rFonts w:ascii="Calibri" w:hAnsi="Calibri" w:cs="Calibri"/>
          <w:b/>
          <w:bCs/>
          <w:noProof/>
          <w:sz w:val="18"/>
          <w:szCs w:val="24"/>
        </w:rPr>
        <w:t>5</w:t>
      </w:r>
      <w:r w:rsidRPr="006164D1">
        <w:rPr>
          <w:rFonts w:ascii="Calibri" w:hAnsi="Calibri" w:cs="Calibri"/>
          <w:noProof/>
          <w:sz w:val="18"/>
          <w:szCs w:val="24"/>
        </w:rPr>
        <w:t>, 3770–3776.</w:t>
      </w:r>
    </w:p>
    <w:p w14:paraId="352A69DA"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7</w:t>
      </w:r>
      <w:r w:rsidRPr="006164D1">
        <w:rPr>
          <w:rFonts w:ascii="Calibri" w:hAnsi="Calibri" w:cs="Calibri"/>
          <w:noProof/>
          <w:sz w:val="18"/>
          <w:szCs w:val="24"/>
        </w:rPr>
        <w:tab/>
        <w:t xml:space="preserve">M. T. Taylor, M. L. Blackman, O. Dmitrenko and J. M. Fox, </w:t>
      </w:r>
      <w:r w:rsidRPr="006164D1">
        <w:rPr>
          <w:rFonts w:ascii="Calibri" w:hAnsi="Calibri" w:cs="Calibri"/>
          <w:i/>
          <w:iCs/>
          <w:noProof/>
          <w:sz w:val="18"/>
          <w:szCs w:val="24"/>
        </w:rPr>
        <w:t>J. Am. Chem. Soc.</w:t>
      </w:r>
      <w:r w:rsidRPr="006164D1">
        <w:rPr>
          <w:rFonts w:ascii="Calibri" w:hAnsi="Calibri" w:cs="Calibri"/>
          <w:noProof/>
          <w:sz w:val="18"/>
          <w:szCs w:val="24"/>
        </w:rPr>
        <w:t xml:space="preserve">, 2011, </w:t>
      </w:r>
      <w:r w:rsidRPr="006164D1">
        <w:rPr>
          <w:rFonts w:ascii="Calibri" w:hAnsi="Calibri" w:cs="Calibri"/>
          <w:b/>
          <w:bCs/>
          <w:noProof/>
          <w:sz w:val="18"/>
          <w:szCs w:val="24"/>
        </w:rPr>
        <w:t>133</w:t>
      </w:r>
      <w:r w:rsidRPr="006164D1">
        <w:rPr>
          <w:rFonts w:ascii="Calibri" w:hAnsi="Calibri" w:cs="Calibri"/>
          <w:noProof/>
          <w:sz w:val="18"/>
          <w:szCs w:val="24"/>
        </w:rPr>
        <w:t>, 9646–9649.</w:t>
      </w:r>
    </w:p>
    <w:p w14:paraId="372B9940"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8</w:t>
      </w:r>
      <w:r w:rsidRPr="006164D1">
        <w:rPr>
          <w:rFonts w:ascii="Calibri" w:hAnsi="Calibri" w:cs="Calibri"/>
          <w:noProof/>
          <w:sz w:val="18"/>
          <w:szCs w:val="24"/>
        </w:rPr>
        <w:tab/>
        <w:t xml:space="preserve">W. D. Lambert, S. L. Scinto, O. Dmitrenko, S. J. Boyd, R. Magboo, R. A. Mehl, J. W. Chin, J. M. Fox and S. Wallace, </w:t>
      </w:r>
      <w:r w:rsidRPr="006164D1">
        <w:rPr>
          <w:rFonts w:ascii="Calibri" w:hAnsi="Calibri" w:cs="Calibri"/>
          <w:i/>
          <w:iCs/>
          <w:noProof/>
          <w:sz w:val="18"/>
          <w:szCs w:val="24"/>
        </w:rPr>
        <w:t>Org. Biomol. Chem.</w:t>
      </w:r>
      <w:r w:rsidRPr="006164D1">
        <w:rPr>
          <w:rFonts w:ascii="Calibri" w:hAnsi="Calibri" w:cs="Calibri"/>
          <w:noProof/>
          <w:sz w:val="18"/>
          <w:szCs w:val="24"/>
        </w:rPr>
        <w:t xml:space="preserve">, 2017, </w:t>
      </w:r>
      <w:r w:rsidRPr="006164D1">
        <w:rPr>
          <w:rFonts w:ascii="Calibri" w:hAnsi="Calibri" w:cs="Calibri"/>
          <w:b/>
          <w:bCs/>
          <w:noProof/>
          <w:sz w:val="18"/>
          <w:szCs w:val="24"/>
        </w:rPr>
        <w:t>15</w:t>
      </w:r>
      <w:r w:rsidRPr="006164D1">
        <w:rPr>
          <w:rFonts w:ascii="Calibri" w:hAnsi="Calibri" w:cs="Calibri"/>
          <w:noProof/>
          <w:sz w:val="18"/>
          <w:szCs w:val="24"/>
        </w:rPr>
        <w:t>, 6640–6644.</w:t>
      </w:r>
    </w:p>
    <w:p w14:paraId="1EA309EA"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9</w:t>
      </w:r>
      <w:r w:rsidRPr="006164D1">
        <w:rPr>
          <w:rFonts w:ascii="Calibri" w:hAnsi="Calibri" w:cs="Calibri"/>
          <w:noProof/>
          <w:sz w:val="18"/>
          <w:szCs w:val="24"/>
        </w:rPr>
        <w:tab/>
        <w:t xml:space="preserve">B. L. Oliveira, Z. Guo and G. J. L. Bernardes, </w:t>
      </w:r>
      <w:r w:rsidRPr="006164D1">
        <w:rPr>
          <w:rFonts w:ascii="Calibri" w:hAnsi="Calibri" w:cs="Calibri"/>
          <w:i/>
          <w:iCs/>
          <w:noProof/>
          <w:sz w:val="18"/>
          <w:szCs w:val="24"/>
        </w:rPr>
        <w:t>Chem. Soc. Rev.</w:t>
      </w:r>
      <w:r w:rsidRPr="006164D1">
        <w:rPr>
          <w:rFonts w:ascii="Calibri" w:hAnsi="Calibri" w:cs="Calibri"/>
          <w:noProof/>
          <w:sz w:val="18"/>
          <w:szCs w:val="24"/>
        </w:rPr>
        <w:t xml:space="preserve">, 2017, </w:t>
      </w:r>
      <w:r w:rsidRPr="006164D1">
        <w:rPr>
          <w:rFonts w:ascii="Calibri" w:hAnsi="Calibri" w:cs="Calibri"/>
          <w:b/>
          <w:bCs/>
          <w:noProof/>
          <w:sz w:val="18"/>
          <w:szCs w:val="24"/>
        </w:rPr>
        <w:t>46</w:t>
      </w:r>
      <w:r w:rsidRPr="006164D1">
        <w:rPr>
          <w:rFonts w:ascii="Calibri" w:hAnsi="Calibri" w:cs="Calibri"/>
          <w:noProof/>
          <w:sz w:val="18"/>
          <w:szCs w:val="24"/>
        </w:rPr>
        <w:t>, 4895–4950.</w:t>
      </w:r>
    </w:p>
    <w:p w14:paraId="6FC00B6E"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10</w:t>
      </w:r>
      <w:r w:rsidRPr="006164D1">
        <w:rPr>
          <w:rFonts w:ascii="Calibri" w:hAnsi="Calibri" w:cs="Calibri"/>
          <w:noProof/>
          <w:sz w:val="18"/>
          <w:szCs w:val="24"/>
        </w:rPr>
        <w:tab/>
        <w:t xml:space="preserve">J. Li and P. R. Chen, </w:t>
      </w:r>
      <w:r w:rsidRPr="006164D1">
        <w:rPr>
          <w:rFonts w:ascii="Calibri" w:hAnsi="Calibri" w:cs="Calibri"/>
          <w:i/>
          <w:iCs/>
          <w:noProof/>
          <w:sz w:val="18"/>
          <w:szCs w:val="24"/>
        </w:rPr>
        <w:t>Nat. Chem. Biol.</w:t>
      </w:r>
      <w:r w:rsidRPr="006164D1">
        <w:rPr>
          <w:rFonts w:ascii="Calibri" w:hAnsi="Calibri" w:cs="Calibri"/>
          <w:noProof/>
          <w:sz w:val="18"/>
          <w:szCs w:val="24"/>
        </w:rPr>
        <w:t xml:space="preserve">, 2016, </w:t>
      </w:r>
      <w:r w:rsidRPr="006164D1">
        <w:rPr>
          <w:rFonts w:ascii="Calibri" w:hAnsi="Calibri" w:cs="Calibri"/>
          <w:b/>
          <w:bCs/>
          <w:noProof/>
          <w:sz w:val="18"/>
          <w:szCs w:val="24"/>
        </w:rPr>
        <w:t>12</w:t>
      </w:r>
      <w:r w:rsidRPr="006164D1">
        <w:rPr>
          <w:rFonts w:ascii="Calibri" w:hAnsi="Calibri" w:cs="Calibri"/>
          <w:noProof/>
          <w:sz w:val="18"/>
          <w:szCs w:val="24"/>
        </w:rPr>
        <w:t>, 129–137.</w:t>
      </w:r>
    </w:p>
    <w:p w14:paraId="3583685B"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11</w:t>
      </w:r>
      <w:r w:rsidRPr="006164D1">
        <w:rPr>
          <w:rFonts w:ascii="Calibri" w:hAnsi="Calibri" w:cs="Calibri"/>
          <w:noProof/>
          <w:sz w:val="18"/>
          <w:szCs w:val="24"/>
        </w:rPr>
        <w:tab/>
        <w:t xml:space="preserve">J. Tu, M. Xu and R. Franzini, </w:t>
      </w:r>
      <w:r w:rsidRPr="006164D1">
        <w:rPr>
          <w:rFonts w:ascii="Calibri" w:hAnsi="Calibri" w:cs="Calibri"/>
          <w:i/>
          <w:iCs/>
          <w:noProof/>
          <w:sz w:val="18"/>
          <w:szCs w:val="24"/>
        </w:rPr>
        <w:t>ChemBioChem</w:t>
      </w:r>
      <w:r w:rsidRPr="006164D1">
        <w:rPr>
          <w:rFonts w:ascii="Calibri" w:hAnsi="Calibri" w:cs="Calibri"/>
          <w:noProof/>
          <w:sz w:val="18"/>
          <w:szCs w:val="24"/>
        </w:rPr>
        <w:t>, 2019, DOI: 10.1002/cbic.201800810.</w:t>
      </w:r>
    </w:p>
    <w:p w14:paraId="0D474C65"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12</w:t>
      </w:r>
      <w:r w:rsidRPr="006164D1">
        <w:rPr>
          <w:rFonts w:ascii="Calibri" w:hAnsi="Calibri" w:cs="Calibri"/>
          <w:noProof/>
          <w:sz w:val="18"/>
          <w:szCs w:val="24"/>
        </w:rPr>
        <w:tab/>
        <w:t xml:space="preserve">K. Lang and J. W. Chin, </w:t>
      </w:r>
      <w:r w:rsidRPr="006164D1">
        <w:rPr>
          <w:rFonts w:ascii="Calibri" w:hAnsi="Calibri" w:cs="Calibri"/>
          <w:i/>
          <w:iCs/>
          <w:noProof/>
          <w:sz w:val="18"/>
          <w:szCs w:val="24"/>
        </w:rPr>
        <w:t>ACS Chem. Biol.</w:t>
      </w:r>
      <w:r w:rsidRPr="006164D1">
        <w:rPr>
          <w:rFonts w:ascii="Calibri" w:hAnsi="Calibri" w:cs="Calibri"/>
          <w:noProof/>
          <w:sz w:val="18"/>
          <w:szCs w:val="24"/>
        </w:rPr>
        <w:t xml:space="preserve">, 2014, </w:t>
      </w:r>
      <w:r w:rsidRPr="006164D1">
        <w:rPr>
          <w:rFonts w:ascii="Calibri" w:hAnsi="Calibri" w:cs="Calibri"/>
          <w:b/>
          <w:bCs/>
          <w:noProof/>
          <w:sz w:val="18"/>
          <w:szCs w:val="24"/>
        </w:rPr>
        <w:t>9</w:t>
      </w:r>
      <w:r w:rsidRPr="006164D1">
        <w:rPr>
          <w:rFonts w:ascii="Calibri" w:hAnsi="Calibri" w:cs="Calibri"/>
          <w:noProof/>
          <w:sz w:val="18"/>
          <w:szCs w:val="24"/>
        </w:rPr>
        <w:t>, 16–20.</w:t>
      </w:r>
    </w:p>
    <w:p w14:paraId="034A704C"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13</w:t>
      </w:r>
      <w:r w:rsidRPr="006164D1">
        <w:rPr>
          <w:rFonts w:ascii="Calibri" w:hAnsi="Calibri" w:cs="Calibri"/>
          <w:noProof/>
          <w:sz w:val="18"/>
          <w:szCs w:val="24"/>
        </w:rPr>
        <w:tab/>
        <w:t xml:space="preserve">C. S. McKay and M. G. Finn, </w:t>
      </w:r>
      <w:r w:rsidRPr="006164D1">
        <w:rPr>
          <w:rFonts w:ascii="Calibri" w:hAnsi="Calibri" w:cs="Calibri"/>
          <w:i/>
          <w:iCs/>
          <w:noProof/>
          <w:sz w:val="18"/>
          <w:szCs w:val="24"/>
        </w:rPr>
        <w:t>Chem. Biol.</w:t>
      </w:r>
      <w:r w:rsidRPr="006164D1">
        <w:rPr>
          <w:rFonts w:ascii="Calibri" w:hAnsi="Calibri" w:cs="Calibri"/>
          <w:noProof/>
          <w:sz w:val="18"/>
          <w:szCs w:val="24"/>
        </w:rPr>
        <w:t xml:space="preserve">, 2014, </w:t>
      </w:r>
      <w:r w:rsidRPr="006164D1">
        <w:rPr>
          <w:rFonts w:ascii="Calibri" w:hAnsi="Calibri" w:cs="Calibri"/>
          <w:b/>
          <w:bCs/>
          <w:noProof/>
          <w:sz w:val="18"/>
          <w:szCs w:val="24"/>
        </w:rPr>
        <w:t>21</w:t>
      </w:r>
      <w:r w:rsidRPr="006164D1">
        <w:rPr>
          <w:rFonts w:ascii="Calibri" w:hAnsi="Calibri" w:cs="Calibri"/>
          <w:noProof/>
          <w:sz w:val="18"/>
          <w:szCs w:val="24"/>
        </w:rPr>
        <w:t>, 1075–1101.</w:t>
      </w:r>
    </w:p>
    <w:p w14:paraId="59C2D086"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14</w:t>
      </w:r>
      <w:r w:rsidRPr="006164D1">
        <w:rPr>
          <w:rFonts w:ascii="Calibri" w:hAnsi="Calibri" w:cs="Calibri"/>
          <w:noProof/>
          <w:sz w:val="18"/>
          <w:szCs w:val="24"/>
        </w:rPr>
        <w:tab/>
        <w:t xml:space="preserve">D. M. Patterson, L. A. Nazarova and J. A. Prescher, </w:t>
      </w:r>
      <w:r w:rsidRPr="006164D1">
        <w:rPr>
          <w:rFonts w:ascii="Calibri" w:hAnsi="Calibri" w:cs="Calibri"/>
          <w:i/>
          <w:iCs/>
          <w:noProof/>
          <w:sz w:val="18"/>
          <w:szCs w:val="24"/>
        </w:rPr>
        <w:t>ACS Chem. Biol.</w:t>
      </w:r>
      <w:r w:rsidRPr="006164D1">
        <w:rPr>
          <w:rFonts w:ascii="Calibri" w:hAnsi="Calibri" w:cs="Calibri"/>
          <w:noProof/>
          <w:sz w:val="18"/>
          <w:szCs w:val="24"/>
        </w:rPr>
        <w:t xml:space="preserve">, 2014, </w:t>
      </w:r>
      <w:r w:rsidRPr="006164D1">
        <w:rPr>
          <w:rFonts w:ascii="Calibri" w:hAnsi="Calibri" w:cs="Calibri"/>
          <w:b/>
          <w:bCs/>
          <w:noProof/>
          <w:sz w:val="18"/>
          <w:szCs w:val="24"/>
        </w:rPr>
        <w:t>9</w:t>
      </w:r>
      <w:r w:rsidRPr="006164D1">
        <w:rPr>
          <w:rFonts w:ascii="Calibri" w:hAnsi="Calibri" w:cs="Calibri"/>
          <w:noProof/>
          <w:sz w:val="18"/>
          <w:szCs w:val="24"/>
        </w:rPr>
        <w:t>, 592–605.</w:t>
      </w:r>
    </w:p>
    <w:p w14:paraId="21C69860"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15</w:t>
      </w:r>
      <w:r w:rsidRPr="006164D1">
        <w:rPr>
          <w:rFonts w:ascii="Calibri" w:hAnsi="Calibri" w:cs="Calibri"/>
          <w:noProof/>
          <w:sz w:val="18"/>
          <w:szCs w:val="24"/>
        </w:rPr>
        <w:tab/>
        <w:t xml:space="preserve">S. Davies, B. J. Stenton and G. J. L. Bernardes, </w:t>
      </w:r>
      <w:r w:rsidRPr="006164D1">
        <w:rPr>
          <w:rFonts w:ascii="Calibri" w:hAnsi="Calibri" w:cs="Calibri"/>
          <w:i/>
          <w:iCs/>
          <w:noProof/>
          <w:sz w:val="18"/>
          <w:szCs w:val="24"/>
        </w:rPr>
        <w:t>Chimia (Aarau).</w:t>
      </w:r>
      <w:r w:rsidRPr="006164D1">
        <w:rPr>
          <w:rFonts w:ascii="Calibri" w:hAnsi="Calibri" w:cs="Calibri"/>
          <w:noProof/>
          <w:sz w:val="18"/>
          <w:szCs w:val="24"/>
        </w:rPr>
        <w:t xml:space="preserve">, 2018, </w:t>
      </w:r>
      <w:r w:rsidRPr="006164D1">
        <w:rPr>
          <w:rFonts w:ascii="Calibri" w:hAnsi="Calibri" w:cs="Calibri"/>
          <w:b/>
          <w:bCs/>
          <w:noProof/>
          <w:sz w:val="18"/>
          <w:szCs w:val="24"/>
        </w:rPr>
        <w:t>72</w:t>
      </w:r>
      <w:r w:rsidRPr="006164D1">
        <w:rPr>
          <w:rFonts w:ascii="Calibri" w:hAnsi="Calibri" w:cs="Calibri"/>
          <w:noProof/>
          <w:sz w:val="18"/>
          <w:szCs w:val="24"/>
        </w:rPr>
        <w:t>, 771–776.</w:t>
      </w:r>
    </w:p>
    <w:p w14:paraId="5AD0505F"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16</w:t>
      </w:r>
      <w:r w:rsidRPr="006164D1">
        <w:rPr>
          <w:rFonts w:ascii="Calibri" w:hAnsi="Calibri" w:cs="Calibri"/>
          <w:noProof/>
          <w:sz w:val="18"/>
          <w:szCs w:val="24"/>
        </w:rPr>
        <w:tab/>
        <w:t xml:space="preserve">X. Ji, Z. Pan, B. Yu, L. K. De La Cruz, Y. Zheng, B. Ke and B. Wang, </w:t>
      </w:r>
      <w:r w:rsidRPr="006164D1">
        <w:rPr>
          <w:rFonts w:ascii="Calibri" w:hAnsi="Calibri" w:cs="Calibri"/>
          <w:i/>
          <w:iCs/>
          <w:noProof/>
          <w:sz w:val="18"/>
          <w:szCs w:val="24"/>
        </w:rPr>
        <w:lastRenderedPageBreak/>
        <w:t>Chem. Soc. Rev.</w:t>
      </w:r>
      <w:r w:rsidRPr="006164D1">
        <w:rPr>
          <w:rFonts w:ascii="Calibri" w:hAnsi="Calibri" w:cs="Calibri"/>
          <w:noProof/>
          <w:sz w:val="18"/>
          <w:szCs w:val="24"/>
        </w:rPr>
        <w:t xml:space="preserve">, 2019, </w:t>
      </w:r>
      <w:r w:rsidRPr="006164D1">
        <w:rPr>
          <w:rFonts w:ascii="Calibri" w:hAnsi="Calibri" w:cs="Calibri"/>
          <w:b/>
          <w:bCs/>
          <w:noProof/>
          <w:sz w:val="18"/>
          <w:szCs w:val="24"/>
        </w:rPr>
        <w:t>48</w:t>
      </w:r>
      <w:r w:rsidRPr="006164D1">
        <w:rPr>
          <w:rFonts w:ascii="Calibri" w:hAnsi="Calibri" w:cs="Calibri"/>
          <w:noProof/>
          <w:sz w:val="18"/>
          <w:szCs w:val="24"/>
        </w:rPr>
        <w:t>, 1077–1094.</w:t>
      </w:r>
    </w:p>
    <w:p w14:paraId="04A840E1" w14:textId="4899FBA3"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17</w:t>
      </w:r>
      <w:r w:rsidRPr="006164D1">
        <w:rPr>
          <w:rFonts w:ascii="Calibri" w:hAnsi="Calibri" w:cs="Calibri"/>
          <w:noProof/>
          <w:sz w:val="18"/>
          <w:szCs w:val="24"/>
        </w:rPr>
        <w:tab/>
        <w:t xml:space="preserve">R. M. Versteegen, R. Rossin, W. ten Hoeve, H. M. Janssen and M. S. Robillard, </w:t>
      </w:r>
      <w:r w:rsidRPr="006164D1">
        <w:rPr>
          <w:rFonts w:ascii="Calibri" w:hAnsi="Calibri" w:cs="Calibri"/>
          <w:i/>
          <w:iCs/>
          <w:noProof/>
          <w:sz w:val="18"/>
          <w:szCs w:val="24"/>
        </w:rPr>
        <w:t>Angew. Chem. Int. Ed.</w:t>
      </w:r>
      <w:r w:rsidRPr="006164D1">
        <w:rPr>
          <w:rFonts w:ascii="Calibri" w:hAnsi="Calibri" w:cs="Calibri"/>
          <w:noProof/>
          <w:sz w:val="18"/>
          <w:szCs w:val="24"/>
        </w:rPr>
        <w:t xml:space="preserve">, 2013, </w:t>
      </w:r>
      <w:r w:rsidRPr="006164D1">
        <w:rPr>
          <w:rFonts w:ascii="Calibri" w:hAnsi="Calibri" w:cs="Calibri"/>
          <w:b/>
          <w:bCs/>
          <w:noProof/>
          <w:sz w:val="18"/>
          <w:szCs w:val="24"/>
        </w:rPr>
        <w:t>52</w:t>
      </w:r>
      <w:r w:rsidRPr="006164D1">
        <w:rPr>
          <w:rFonts w:ascii="Calibri" w:hAnsi="Calibri" w:cs="Calibri"/>
          <w:noProof/>
          <w:sz w:val="18"/>
          <w:szCs w:val="24"/>
        </w:rPr>
        <w:t>, 14112–14116.</w:t>
      </w:r>
    </w:p>
    <w:p w14:paraId="45CDAE96"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18</w:t>
      </w:r>
      <w:r w:rsidRPr="006164D1">
        <w:rPr>
          <w:rFonts w:ascii="Calibri" w:hAnsi="Calibri" w:cs="Calibri"/>
          <w:noProof/>
          <w:sz w:val="18"/>
          <w:szCs w:val="24"/>
        </w:rPr>
        <w:tab/>
        <w:t xml:space="preserve">R. Rossin, S. M. J. van Duijnhoven, W. ten Hoeve, H. M. Janssen, L. H. J. Kleijn, F. J. M. Hoeben, R. M. Versteegen and M. S. Robillard, </w:t>
      </w:r>
      <w:r w:rsidRPr="006164D1">
        <w:rPr>
          <w:rFonts w:ascii="Calibri" w:hAnsi="Calibri" w:cs="Calibri"/>
          <w:i/>
          <w:iCs/>
          <w:noProof/>
          <w:sz w:val="18"/>
          <w:szCs w:val="24"/>
        </w:rPr>
        <w:t>Bioconjug. Chem.</w:t>
      </w:r>
      <w:r w:rsidRPr="006164D1">
        <w:rPr>
          <w:rFonts w:ascii="Calibri" w:hAnsi="Calibri" w:cs="Calibri"/>
          <w:noProof/>
          <w:sz w:val="18"/>
          <w:szCs w:val="24"/>
        </w:rPr>
        <w:t xml:space="preserve">, 2016, </w:t>
      </w:r>
      <w:r w:rsidRPr="006164D1">
        <w:rPr>
          <w:rFonts w:ascii="Calibri" w:hAnsi="Calibri" w:cs="Calibri"/>
          <w:b/>
          <w:bCs/>
          <w:noProof/>
          <w:sz w:val="18"/>
          <w:szCs w:val="24"/>
        </w:rPr>
        <w:t>27</w:t>
      </w:r>
      <w:r w:rsidRPr="006164D1">
        <w:rPr>
          <w:rFonts w:ascii="Calibri" w:hAnsi="Calibri" w:cs="Calibri"/>
          <w:noProof/>
          <w:sz w:val="18"/>
          <w:szCs w:val="24"/>
        </w:rPr>
        <w:t>, 1697–1706.</w:t>
      </w:r>
    </w:p>
    <w:p w14:paraId="7EAF88D4"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19</w:t>
      </w:r>
      <w:r w:rsidRPr="006164D1">
        <w:rPr>
          <w:rFonts w:ascii="Calibri" w:hAnsi="Calibri" w:cs="Calibri"/>
          <w:noProof/>
          <w:sz w:val="18"/>
          <w:szCs w:val="24"/>
        </w:rPr>
        <w:tab/>
        <w:t xml:space="preserve">R. Rossin, R. M. Versteegen, J. Wu, A. Khasanov, H. J. Wessels, E. J. Steenbergen, W. ten Hoeve, H. M. Janssen, A. H. A. M. van Onzen, P. J. Hudson and M. S. Robillard, </w:t>
      </w:r>
      <w:r w:rsidRPr="006164D1">
        <w:rPr>
          <w:rFonts w:ascii="Calibri" w:hAnsi="Calibri" w:cs="Calibri"/>
          <w:i/>
          <w:iCs/>
          <w:noProof/>
          <w:sz w:val="18"/>
          <w:szCs w:val="24"/>
        </w:rPr>
        <w:t>Nat. Commun.</w:t>
      </w:r>
      <w:r w:rsidRPr="006164D1">
        <w:rPr>
          <w:rFonts w:ascii="Calibri" w:hAnsi="Calibri" w:cs="Calibri"/>
          <w:noProof/>
          <w:sz w:val="18"/>
          <w:szCs w:val="24"/>
        </w:rPr>
        <w:t xml:space="preserve">, 2018, </w:t>
      </w:r>
      <w:r w:rsidRPr="006164D1">
        <w:rPr>
          <w:rFonts w:ascii="Calibri" w:hAnsi="Calibri" w:cs="Calibri"/>
          <w:b/>
          <w:bCs/>
          <w:noProof/>
          <w:sz w:val="18"/>
          <w:szCs w:val="24"/>
        </w:rPr>
        <w:t>9</w:t>
      </w:r>
      <w:r w:rsidRPr="006164D1">
        <w:rPr>
          <w:rFonts w:ascii="Calibri" w:hAnsi="Calibri" w:cs="Calibri"/>
          <w:noProof/>
          <w:sz w:val="18"/>
          <w:szCs w:val="24"/>
        </w:rPr>
        <w:t>, 1484.</w:t>
      </w:r>
    </w:p>
    <w:p w14:paraId="2F213323" w14:textId="565781D1"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20</w:t>
      </w:r>
      <w:r w:rsidRPr="006164D1">
        <w:rPr>
          <w:rFonts w:ascii="Calibri" w:hAnsi="Calibri" w:cs="Calibri"/>
          <w:noProof/>
          <w:sz w:val="18"/>
          <w:szCs w:val="24"/>
        </w:rPr>
        <w:tab/>
        <w:t xml:space="preserve">J. M. Mejia Oneto, I. Khan, L. Seebald and M. Royzen, </w:t>
      </w:r>
      <w:r w:rsidRPr="006164D1">
        <w:rPr>
          <w:rFonts w:ascii="Calibri" w:hAnsi="Calibri" w:cs="Calibri"/>
          <w:i/>
          <w:iCs/>
          <w:noProof/>
          <w:sz w:val="18"/>
          <w:szCs w:val="24"/>
        </w:rPr>
        <w:t>ACS Cent. Sci</w:t>
      </w:r>
      <w:r w:rsidR="00C11DF9" w:rsidRPr="006164D1">
        <w:rPr>
          <w:rFonts w:ascii="Calibri" w:hAnsi="Calibri" w:cs="Calibri"/>
          <w:i/>
          <w:iCs/>
          <w:noProof/>
          <w:sz w:val="18"/>
          <w:szCs w:val="24"/>
        </w:rPr>
        <w:t>.</w:t>
      </w:r>
      <w:r w:rsidRPr="006164D1">
        <w:rPr>
          <w:rFonts w:ascii="Calibri" w:hAnsi="Calibri" w:cs="Calibri"/>
          <w:noProof/>
          <w:sz w:val="18"/>
          <w:szCs w:val="24"/>
        </w:rPr>
        <w:t xml:space="preserve">, 2016, </w:t>
      </w:r>
      <w:r w:rsidRPr="006164D1">
        <w:rPr>
          <w:rFonts w:ascii="Calibri" w:hAnsi="Calibri" w:cs="Calibri"/>
          <w:b/>
          <w:bCs/>
          <w:noProof/>
          <w:sz w:val="18"/>
          <w:szCs w:val="24"/>
        </w:rPr>
        <w:t>2</w:t>
      </w:r>
      <w:r w:rsidRPr="006164D1">
        <w:rPr>
          <w:rFonts w:ascii="Calibri" w:hAnsi="Calibri" w:cs="Calibri"/>
          <w:noProof/>
          <w:sz w:val="18"/>
          <w:szCs w:val="24"/>
        </w:rPr>
        <w:t>, 476−482.</w:t>
      </w:r>
    </w:p>
    <w:p w14:paraId="27B3A4F3"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21</w:t>
      </w:r>
      <w:r w:rsidRPr="006164D1">
        <w:rPr>
          <w:rFonts w:ascii="Calibri" w:hAnsi="Calibri" w:cs="Calibri"/>
          <w:noProof/>
          <w:sz w:val="18"/>
          <w:szCs w:val="24"/>
        </w:rPr>
        <w:tab/>
        <w:t xml:space="preserve">Q. Yao, F. Lin, X. Fan, Y. Wang, Y. Liu, Z. Liu, X. Jiang, P. R. Chen and Y. Gao, </w:t>
      </w:r>
      <w:r w:rsidRPr="006164D1">
        <w:rPr>
          <w:rFonts w:ascii="Calibri" w:hAnsi="Calibri" w:cs="Calibri"/>
          <w:i/>
          <w:iCs/>
          <w:noProof/>
          <w:sz w:val="18"/>
          <w:szCs w:val="24"/>
        </w:rPr>
        <w:t>Nat. Commun.</w:t>
      </w:r>
      <w:r w:rsidRPr="006164D1">
        <w:rPr>
          <w:rFonts w:ascii="Calibri" w:hAnsi="Calibri" w:cs="Calibri"/>
          <w:noProof/>
          <w:sz w:val="18"/>
          <w:szCs w:val="24"/>
        </w:rPr>
        <w:t xml:space="preserve">, 2018, </w:t>
      </w:r>
      <w:r w:rsidRPr="006164D1">
        <w:rPr>
          <w:rFonts w:ascii="Calibri" w:hAnsi="Calibri" w:cs="Calibri"/>
          <w:b/>
          <w:bCs/>
          <w:noProof/>
          <w:sz w:val="18"/>
          <w:szCs w:val="24"/>
        </w:rPr>
        <w:t>9</w:t>
      </w:r>
      <w:r w:rsidRPr="006164D1">
        <w:rPr>
          <w:rFonts w:ascii="Calibri" w:hAnsi="Calibri" w:cs="Calibri"/>
          <w:noProof/>
          <w:sz w:val="18"/>
          <w:szCs w:val="24"/>
        </w:rPr>
        <w:t>, 5032.</w:t>
      </w:r>
    </w:p>
    <w:p w14:paraId="31CBD2F3" w14:textId="476CCA1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22</w:t>
      </w:r>
      <w:r w:rsidRPr="006164D1">
        <w:rPr>
          <w:rFonts w:ascii="Calibri" w:hAnsi="Calibri" w:cs="Calibri"/>
          <w:noProof/>
          <w:sz w:val="18"/>
          <w:szCs w:val="24"/>
        </w:rPr>
        <w:tab/>
        <w:t xml:space="preserve">E. Jiménez-Moreno, Z. Guo, B. L. Oliveira, I. S. Albuquerque, A. Kitowski, A. Guerreiro, O. Boutureira, T. Rodrigues, G. Jiménez-Osés and G. J. L. Bernardes, </w:t>
      </w:r>
      <w:r w:rsidRPr="006164D1">
        <w:rPr>
          <w:rFonts w:ascii="Calibri" w:hAnsi="Calibri" w:cs="Calibri"/>
          <w:i/>
          <w:iCs/>
          <w:noProof/>
          <w:sz w:val="18"/>
          <w:szCs w:val="24"/>
        </w:rPr>
        <w:t>Angew. Ch</w:t>
      </w:r>
      <w:r w:rsidR="00C11DF9" w:rsidRPr="006164D1">
        <w:rPr>
          <w:rFonts w:ascii="Calibri" w:hAnsi="Calibri" w:cs="Calibri"/>
          <w:i/>
          <w:iCs/>
          <w:noProof/>
          <w:sz w:val="18"/>
          <w:szCs w:val="24"/>
        </w:rPr>
        <w:t>em.</w:t>
      </w:r>
      <w:r w:rsidRPr="006164D1">
        <w:rPr>
          <w:rFonts w:ascii="Calibri" w:hAnsi="Calibri" w:cs="Calibri"/>
          <w:i/>
          <w:iCs/>
          <w:noProof/>
          <w:sz w:val="18"/>
          <w:szCs w:val="24"/>
        </w:rPr>
        <w:t xml:space="preserve"> Int. Ed.</w:t>
      </w:r>
      <w:r w:rsidRPr="006164D1">
        <w:rPr>
          <w:rFonts w:ascii="Calibri" w:hAnsi="Calibri" w:cs="Calibri"/>
          <w:noProof/>
          <w:sz w:val="18"/>
          <w:szCs w:val="24"/>
        </w:rPr>
        <w:t xml:space="preserve">, 2017, </w:t>
      </w:r>
      <w:r w:rsidRPr="006164D1">
        <w:rPr>
          <w:rFonts w:ascii="Calibri" w:hAnsi="Calibri" w:cs="Calibri"/>
          <w:b/>
          <w:bCs/>
          <w:noProof/>
          <w:sz w:val="18"/>
          <w:szCs w:val="24"/>
        </w:rPr>
        <w:t>56</w:t>
      </w:r>
      <w:r w:rsidRPr="006164D1">
        <w:rPr>
          <w:rFonts w:ascii="Calibri" w:hAnsi="Calibri" w:cs="Calibri"/>
          <w:noProof/>
          <w:sz w:val="18"/>
          <w:szCs w:val="24"/>
        </w:rPr>
        <w:t>, 243–247.</w:t>
      </w:r>
    </w:p>
    <w:p w14:paraId="7368717E"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23</w:t>
      </w:r>
      <w:r w:rsidRPr="006164D1">
        <w:rPr>
          <w:rFonts w:ascii="Calibri" w:hAnsi="Calibri" w:cs="Calibri"/>
          <w:noProof/>
          <w:sz w:val="18"/>
          <w:szCs w:val="24"/>
        </w:rPr>
        <w:tab/>
        <w:t xml:space="preserve">H. Wu, S. C. Alexander, S. Jin and N. K. Devaraj, </w:t>
      </w:r>
      <w:r w:rsidRPr="006164D1">
        <w:rPr>
          <w:rFonts w:ascii="Calibri" w:hAnsi="Calibri" w:cs="Calibri"/>
          <w:i/>
          <w:iCs/>
          <w:noProof/>
          <w:sz w:val="18"/>
          <w:szCs w:val="24"/>
        </w:rPr>
        <w:t>J. Am. Chem. Soc.</w:t>
      </w:r>
      <w:r w:rsidRPr="006164D1">
        <w:rPr>
          <w:rFonts w:ascii="Calibri" w:hAnsi="Calibri" w:cs="Calibri"/>
          <w:noProof/>
          <w:sz w:val="18"/>
          <w:szCs w:val="24"/>
        </w:rPr>
        <w:t xml:space="preserve">, 2016, </w:t>
      </w:r>
      <w:r w:rsidRPr="006164D1">
        <w:rPr>
          <w:rFonts w:ascii="Calibri" w:hAnsi="Calibri" w:cs="Calibri"/>
          <w:b/>
          <w:bCs/>
          <w:noProof/>
          <w:sz w:val="18"/>
          <w:szCs w:val="24"/>
        </w:rPr>
        <w:t>138</w:t>
      </w:r>
      <w:r w:rsidRPr="006164D1">
        <w:rPr>
          <w:rFonts w:ascii="Calibri" w:hAnsi="Calibri" w:cs="Calibri"/>
          <w:noProof/>
          <w:sz w:val="18"/>
          <w:szCs w:val="24"/>
        </w:rPr>
        <w:t>, 11429–11432.</w:t>
      </w:r>
    </w:p>
    <w:p w14:paraId="08D6D7FA"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24</w:t>
      </w:r>
      <w:r w:rsidRPr="006164D1">
        <w:rPr>
          <w:rFonts w:ascii="Calibri" w:hAnsi="Calibri" w:cs="Calibri"/>
          <w:noProof/>
          <w:sz w:val="18"/>
          <w:szCs w:val="24"/>
        </w:rPr>
        <w:tab/>
        <w:t xml:space="preserve">K. Neumann, S. Jain, A. Gambardella, S. E. Walker, E. Valero, A. Lilienkampf and M. Bradley, </w:t>
      </w:r>
      <w:r w:rsidRPr="006164D1">
        <w:rPr>
          <w:rFonts w:ascii="Calibri" w:hAnsi="Calibri" w:cs="Calibri"/>
          <w:i/>
          <w:iCs/>
          <w:noProof/>
          <w:sz w:val="18"/>
          <w:szCs w:val="24"/>
        </w:rPr>
        <w:t>ChemBioChem</w:t>
      </w:r>
      <w:r w:rsidRPr="006164D1">
        <w:rPr>
          <w:rFonts w:ascii="Calibri" w:hAnsi="Calibri" w:cs="Calibri"/>
          <w:noProof/>
          <w:sz w:val="18"/>
          <w:szCs w:val="24"/>
        </w:rPr>
        <w:t xml:space="preserve">, 2017, </w:t>
      </w:r>
      <w:r w:rsidRPr="006164D1">
        <w:rPr>
          <w:rFonts w:ascii="Calibri" w:hAnsi="Calibri" w:cs="Calibri"/>
          <w:b/>
          <w:bCs/>
          <w:noProof/>
          <w:sz w:val="18"/>
          <w:szCs w:val="24"/>
        </w:rPr>
        <w:t>18</w:t>
      </w:r>
      <w:r w:rsidRPr="006164D1">
        <w:rPr>
          <w:rFonts w:ascii="Calibri" w:hAnsi="Calibri" w:cs="Calibri"/>
          <w:noProof/>
          <w:sz w:val="18"/>
          <w:szCs w:val="24"/>
        </w:rPr>
        <w:t>, 91–95.</w:t>
      </w:r>
    </w:p>
    <w:p w14:paraId="35284632"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25</w:t>
      </w:r>
      <w:r w:rsidRPr="006164D1">
        <w:rPr>
          <w:rFonts w:ascii="Calibri" w:hAnsi="Calibri" w:cs="Calibri"/>
          <w:noProof/>
          <w:sz w:val="18"/>
          <w:szCs w:val="24"/>
        </w:rPr>
        <w:tab/>
        <w:t xml:space="preserve">J. Tu, M. Xu, S. Parvez, R. T. Peterson and R. M. Franzini, </w:t>
      </w:r>
      <w:r w:rsidRPr="006164D1">
        <w:rPr>
          <w:rFonts w:ascii="Calibri" w:hAnsi="Calibri" w:cs="Calibri"/>
          <w:i/>
          <w:iCs/>
          <w:noProof/>
          <w:sz w:val="18"/>
          <w:szCs w:val="24"/>
        </w:rPr>
        <w:t>J. Am. Chem. Soc.</w:t>
      </w:r>
      <w:r w:rsidRPr="006164D1">
        <w:rPr>
          <w:rFonts w:ascii="Calibri" w:hAnsi="Calibri" w:cs="Calibri"/>
          <w:noProof/>
          <w:sz w:val="18"/>
          <w:szCs w:val="24"/>
        </w:rPr>
        <w:t xml:space="preserve">, 2018, </w:t>
      </w:r>
      <w:r w:rsidRPr="006164D1">
        <w:rPr>
          <w:rFonts w:ascii="Calibri" w:hAnsi="Calibri" w:cs="Calibri"/>
          <w:b/>
          <w:bCs/>
          <w:noProof/>
          <w:sz w:val="18"/>
          <w:szCs w:val="24"/>
        </w:rPr>
        <w:t>140</w:t>
      </w:r>
      <w:r w:rsidRPr="006164D1">
        <w:rPr>
          <w:rFonts w:ascii="Calibri" w:hAnsi="Calibri" w:cs="Calibri"/>
          <w:noProof/>
          <w:sz w:val="18"/>
          <w:szCs w:val="24"/>
        </w:rPr>
        <w:t>, 8410–8414.</w:t>
      </w:r>
    </w:p>
    <w:p w14:paraId="6519C4BA"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26</w:t>
      </w:r>
      <w:r w:rsidRPr="006164D1">
        <w:rPr>
          <w:rFonts w:ascii="Calibri" w:hAnsi="Calibri" w:cs="Calibri"/>
          <w:noProof/>
          <w:sz w:val="18"/>
          <w:szCs w:val="24"/>
        </w:rPr>
        <w:tab/>
        <w:t xml:space="preserve">S. Davies, L. Qiao, B. Oliveira, C. Navo, G. Jiménez-Osés and G. J. L. Bernardes, </w:t>
      </w:r>
      <w:r w:rsidRPr="006164D1">
        <w:rPr>
          <w:rFonts w:ascii="Calibri" w:hAnsi="Calibri" w:cs="Calibri"/>
          <w:i/>
          <w:iCs/>
          <w:noProof/>
          <w:sz w:val="18"/>
          <w:szCs w:val="24"/>
        </w:rPr>
        <w:t>ChemBioChem</w:t>
      </w:r>
      <w:r w:rsidRPr="006164D1">
        <w:rPr>
          <w:rFonts w:ascii="Calibri" w:hAnsi="Calibri" w:cs="Calibri"/>
          <w:noProof/>
          <w:sz w:val="18"/>
          <w:szCs w:val="24"/>
        </w:rPr>
        <w:t>, 2019, DOI: 10.1002/cbic.201900098.</w:t>
      </w:r>
    </w:p>
    <w:p w14:paraId="289D083C" w14:textId="0D1FC7C3"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27</w:t>
      </w:r>
      <w:r w:rsidRPr="006164D1">
        <w:rPr>
          <w:rFonts w:ascii="Calibri" w:hAnsi="Calibri" w:cs="Calibri"/>
          <w:noProof/>
          <w:sz w:val="18"/>
          <w:szCs w:val="24"/>
        </w:rPr>
        <w:tab/>
        <w:t xml:space="preserve">R. M. Versteegen, W. ten Hoeve, R. Rossin, M. A. de Geus, H. M. Janssen and M. S. Robillard, </w:t>
      </w:r>
      <w:r w:rsidRPr="006164D1">
        <w:rPr>
          <w:rFonts w:ascii="Calibri" w:hAnsi="Calibri" w:cs="Calibri"/>
          <w:i/>
          <w:iCs/>
          <w:noProof/>
          <w:sz w:val="18"/>
          <w:szCs w:val="24"/>
        </w:rPr>
        <w:t>Angew. Chem. Int. Ed.</w:t>
      </w:r>
      <w:r w:rsidRPr="006164D1">
        <w:rPr>
          <w:rFonts w:ascii="Calibri" w:hAnsi="Calibri" w:cs="Calibri"/>
          <w:noProof/>
          <w:sz w:val="18"/>
          <w:szCs w:val="24"/>
        </w:rPr>
        <w:t xml:space="preserve">, 2018, </w:t>
      </w:r>
      <w:r w:rsidRPr="006164D1">
        <w:rPr>
          <w:rFonts w:ascii="Calibri" w:hAnsi="Calibri" w:cs="Calibri"/>
          <w:b/>
          <w:bCs/>
          <w:noProof/>
          <w:sz w:val="18"/>
          <w:szCs w:val="24"/>
        </w:rPr>
        <w:t>57</w:t>
      </w:r>
      <w:r w:rsidRPr="006164D1">
        <w:rPr>
          <w:rFonts w:ascii="Calibri" w:hAnsi="Calibri" w:cs="Calibri"/>
          <w:noProof/>
          <w:sz w:val="18"/>
          <w:szCs w:val="24"/>
        </w:rPr>
        <w:t>, 10494–10499.</w:t>
      </w:r>
    </w:p>
    <w:p w14:paraId="2B51B885"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28</w:t>
      </w:r>
      <w:r w:rsidRPr="006164D1">
        <w:rPr>
          <w:rFonts w:ascii="Calibri" w:hAnsi="Calibri" w:cs="Calibri"/>
          <w:noProof/>
          <w:sz w:val="18"/>
          <w:szCs w:val="24"/>
        </w:rPr>
        <w:tab/>
        <w:t>M. S. Robillard, H. M. Janssen, W. ten Hoeve, R. M. Versteegen and R. Rossin, US Pat., 2016106859 (A1), 2016.</w:t>
      </w:r>
    </w:p>
    <w:p w14:paraId="79208E2B"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29</w:t>
      </w:r>
      <w:r w:rsidRPr="006164D1">
        <w:rPr>
          <w:rFonts w:ascii="Calibri" w:hAnsi="Calibri" w:cs="Calibri"/>
          <w:noProof/>
          <w:sz w:val="18"/>
          <w:szCs w:val="24"/>
        </w:rPr>
        <w:tab/>
        <w:t xml:space="preserve">F. Thalhammer, U. Wallfahrer and J. Sauer, </w:t>
      </w:r>
      <w:r w:rsidRPr="006164D1">
        <w:rPr>
          <w:rFonts w:ascii="Calibri" w:hAnsi="Calibri" w:cs="Calibri"/>
          <w:i/>
          <w:iCs/>
          <w:noProof/>
          <w:sz w:val="18"/>
          <w:szCs w:val="24"/>
        </w:rPr>
        <w:t>Tetrahedron Lett.</w:t>
      </w:r>
      <w:r w:rsidRPr="006164D1">
        <w:rPr>
          <w:rFonts w:ascii="Calibri" w:hAnsi="Calibri" w:cs="Calibri"/>
          <w:noProof/>
          <w:sz w:val="18"/>
          <w:szCs w:val="24"/>
        </w:rPr>
        <w:t xml:space="preserve">, 1990, </w:t>
      </w:r>
      <w:r w:rsidRPr="006164D1">
        <w:rPr>
          <w:rFonts w:ascii="Calibri" w:hAnsi="Calibri" w:cs="Calibri"/>
          <w:b/>
          <w:bCs/>
          <w:noProof/>
          <w:sz w:val="18"/>
          <w:szCs w:val="24"/>
        </w:rPr>
        <w:t>31</w:t>
      </w:r>
      <w:r w:rsidRPr="006164D1">
        <w:rPr>
          <w:rFonts w:ascii="Calibri" w:hAnsi="Calibri" w:cs="Calibri"/>
          <w:noProof/>
          <w:sz w:val="18"/>
          <w:szCs w:val="24"/>
        </w:rPr>
        <w:t>, 6851–6854.</w:t>
      </w:r>
    </w:p>
    <w:p w14:paraId="70FB0F3D"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30</w:t>
      </w:r>
      <w:r w:rsidRPr="006164D1">
        <w:rPr>
          <w:rFonts w:ascii="Calibri" w:hAnsi="Calibri" w:cs="Calibri"/>
          <w:noProof/>
          <w:sz w:val="18"/>
          <w:szCs w:val="24"/>
        </w:rPr>
        <w:tab/>
        <w:t xml:space="preserve">Maksim Royzen, A. Glenn P. A. Yap and J. M. Fox, </w:t>
      </w:r>
      <w:r w:rsidRPr="006164D1">
        <w:rPr>
          <w:rFonts w:ascii="Calibri" w:hAnsi="Calibri" w:cs="Calibri"/>
          <w:i/>
          <w:iCs/>
          <w:noProof/>
          <w:sz w:val="18"/>
          <w:szCs w:val="24"/>
        </w:rPr>
        <w:t>J. Am. Chem. Soc.</w:t>
      </w:r>
      <w:r w:rsidRPr="006164D1">
        <w:rPr>
          <w:rFonts w:ascii="Calibri" w:hAnsi="Calibri" w:cs="Calibri"/>
          <w:noProof/>
          <w:sz w:val="18"/>
          <w:szCs w:val="24"/>
        </w:rPr>
        <w:t xml:space="preserve">, 2008, </w:t>
      </w:r>
      <w:r w:rsidRPr="006164D1">
        <w:rPr>
          <w:rFonts w:ascii="Calibri" w:hAnsi="Calibri" w:cs="Calibri"/>
          <w:b/>
          <w:bCs/>
          <w:noProof/>
          <w:sz w:val="18"/>
          <w:szCs w:val="24"/>
        </w:rPr>
        <w:t>130</w:t>
      </w:r>
      <w:r w:rsidRPr="006164D1">
        <w:rPr>
          <w:rFonts w:ascii="Calibri" w:hAnsi="Calibri" w:cs="Calibri"/>
          <w:noProof/>
          <w:sz w:val="18"/>
          <w:szCs w:val="24"/>
        </w:rPr>
        <w:t>, 3760–3761.</w:t>
      </w:r>
    </w:p>
    <w:p w14:paraId="6A848EAB"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31</w:t>
      </w:r>
      <w:r w:rsidRPr="006164D1">
        <w:rPr>
          <w:rFonts w:ascii="Calibri" w:hAnsi="Calibri" w:cs="Calibri"/>
          <w:noProof/>
          <w:sz w:val="18"/>
          <w:szCs w:val="24"/>
        </w:rPr>
        <w:tab/>
        <w:t xml:space="preserve">K. Kurita, T. Matsumura and Y. Iwakura, </w:t>
      </w:r>
      <w:r w:rsidRPr="006164D1">
        <w:rPr>
          <w:rFonts w:ascii="Calibri" w:hAnsi="Calibri" w:cs="Calibri"/>
          <w:i/>
          <w:iCs/>
          <w:noProof/>
          <w:sz w:val="18"/>
          <w:szCs w:val="24"/>
        </w:rPr>
        <w:t>J. Org. Chem.</w:t>
      </w:r>
      <w:r w:rsidRPr="006164D1">
        <w:rPr>
          <w:rFonts w:ascii="Calibri" w:hAnsi="Calibri" w:cs="Calibri"/>
          <w:noProof/>
          <w:sz w:val="18"/>
          <w:szCs w:val="24"/>
        </w:rPr>
        <w:t xml:space="preserve">, 1976, </w:t>
      </w:r>
      <w:r w:rsidRPr="006164D1">
        <w:rPr>
          <w:rFonts w:ascii="Calibri" w:hAnsi="Calibri" w:cs="Calibri"/>
          <w:b/>
          <w:bCs/>
          <w:noProof/>
          <w:sz w:val="18"/>
          <w:szCs w:val="24"/>
        </w:rPr>
        <w:t>41</w:t>
      </w:r>
      <w:r w:rsidRPr="006164D1">
        <w:rPr>
          <w:rFonts w:ascii="Calibri" w:hAnsi="Calibri" w:cs="Calibri"/>
          <w:noProof/>
          <w:sz w:val="18"/>
          <w:szCs w:val="24"/>
        </w:rPr>
        <w:t>, 2070–2071.</w:t>
      </w:r>
    </w:p>
    <w:p w14:paraId="7A622B88" w14:textId="65BBA1BF"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szCs w:val="24"/>
        </w:rPr>
      </w:pPr>
      <w:r w:rsidRPr="006164D1">
        <w:rPr>
          <w:rFonts w:ascii="Calibri" w:hAnsi="Calibri" w:cs="Calibri"/>
          <w:noProof/>
          <w:sz w:val="18"/>
          <w:szCs w:val="24"/>
        </w:rPr>
        <w:t>32</w:t>
      </w:r>
      <w:r w:rsidRPr="006164D1">
        <w:rPr>
          <w:rFonts w:ascii="Calibri" w:hAnsi="Calibri" w:cs="Calibri"/>
          <w:noProof/>
          <w:sz w:val="18"/>
          <w:szCs w:val="24"/>
        </w:rPr>
        <w:tab/>
        <w:t xml:space="preserve">X. Fan, Y. Ge, F. Lin, Y. Yang, G. Zhang, W. S. C. Ngai, Z. Lin, S. Zheng, J. Wang, J. Zhao, J. Li and P. R. Chen, </w:t>
      </w:r>
      <w:r w:rsidRPr="006164D1">
        <w:rPr>
          <w:rFonts w:ascii="Calibri" w:hAnsi="Calibri" w:cs="Calibri"/>
          <w:i/>
          <w:iCs/>
          <w:noProof/>
          <w:sz w:val="18"/>
          <w:szCs w:val="24"/>
        </w:rPr>
        <w:t>Angew. Chem</w:t>
      </w:r>
      <w:r w:rsidR="00C11DF9" w:rsidRPr="006164D1">
        <w:rPr>
          <w:rFonts w:ascii="Calibri" w:hAnsi="Calibri" w:cs="Calibri"/>
          <w:i/>
          <w:iCs/>
          <w:noProof/>
          <w:sz w:val="18"/>
          <w:szCs w:val="24"/>
        </w:rPr>
        <w:t>.</w:t>
      </w:r>
      <w:r w:rsidRPr="006164D1">
        <w:rPr>
          <w:rFonts w:ascii="Calibri" w:hAnsi="Calibri" w:cs="Calibri"/>
          <w:i/>
          <w:iCs/>
          <w:noProof/>
          <w:sz w:val="18"/>
          <w:szCs w:val="24"/>
        </w:rPr>
        <w:t xml:space="preserve"> Int. Ed.</w:t>
      </w:r>
      <w:r w:rsidRPr="006164D1">
        <w:rPr>
          <w:rFonts w:ascii="Calibri" w:hAnsi="Calibri" w:cs="Calibri"/>
          <w:noProof/>
          <w:sz w:val="18"/>
          <w:szCs w:val="24"/>
        </w:rPr>
        <w:t xml:space="preserve">, 2016, </w:t>
      </w:r>
      <w:r w:rsidRPr="006164D1">
        <w:rPr>
          <w:rFonts w:ascii="Calibri" w:hAnsi="Calibri" w:cs="Calibri"/>
          <w:b/>
          <w:bCs/>
          <w:noProof/>
          <w:sz w:val="18"/>
          <w:szCs w:val="24"/>
        </w:rPr>
        <w:t>55</w:t>
      </w:r>
      <w:r w:rsidRPr="006164D1">
        <w:rPr>
          <w:rFonts w:ascii="Calibri" w:hAnsi="Calibri" w:cs="Calibri"/>
          <w:noProof/>
          <w:sz w:val="18"/>
          <w:szCs w:val="24"/>
        </w:rPr>
        <w:t>, 14046–14050.</w:t>
      </w:r>
    </w:p>
    <w:p w14:paraId="232CF273" w14:textId="77777777" w:rsidR="00B45CC7" w:rsidRPr="006164D1" w:rsidRDefault="00B45CC7" w:rsidP="00C11DF9">
      <w:pPr>
        <w:widowControl w:val="0"/>
        <w:autoSpaceDE w:val="0"/>
        <w:autoSpaceDN w:val="0"/>
        <w:adjustRightInd w:val="0"/>
        <w:spacing w:after="0" w:line="240" w:lineRule="exact"/>
        <w:ind w:left="284" w:hanging="284"/>
        <w:jc w:val="both"/>
        <w:rPr>
          <w:rFonts w:ascii="Calibri" w:hAnsi="Calibri" w:cs="Calibri"/>
          <w:noProof/>
          <w:sz w:val="18"/>
        </w:rPr>
      </w:pPr>
      <w:r w:rsidRPr="006164D1">
        <w:rPr>
          <w:rFonts w:ascii="Calibri" w:hAnsi="Calibri" w:cs="Calibri"/>
          <w:noProof/>
          <w:sz w:val="18"/>
          <w:szCs w:val="24"/>
        </w:rPr>
        <w:t>33</w:t>
      </w:r>
      <w:r w:rsidRPr="006164D1">
        <w:rPr>
          <w:rFonts w:ascii="Calibri" w:hAnsi="Calibri" w:cs="Calibri"/>
          <w:noProof/>
          <w:sz w:val="18"/>
          <w:szCs w:val="24"/>
        </w:rPr>
        <w:tab/>
        <w:t xml:space="preserve">J. C. T. Carlson, H. Mikula and R. Weissleder, </w:t>
      </w:r>
      <w:r w:rsidRPr="006164D1">
        <w:rPr>
          <w:rFonts w:ascii="Calibri" w:hAnsi="Calibri" w:cs="Calibri"/>
          <w:i/>
          <w:iCs/>
          <w:noProof/>
          <w:sz w:val="18"/>
          <w:szCs w:val="24"/>
        </w:rPr>
        <w:t>J. Am. Chem. Soc.</w:t>
      </w:r>
      <w:r w:rsidRPr="006164D1">
        <w:rPr>
          <w:rFonts w:ascii="Calibri" w:hAnsi="Calibri" w:cs="Calibri"/>
          <w:noProof/>
          <w:sz w:val="18"/>
          <w:szCs w:val="24"/>
        </w:rPr>
        <w:t xml:space="preserve">, 2018, </w:t>
      </w:r>
      <w:r w:rsidRPr="006164D1">
        <w:rPr>
          <w:rFonts w:ascii="Calibri" w:hAnsi="Calibri" w:cs="Calibri"/>
          <w:b/>
          <w:bCs/>
          <w:noProof/>
          <w:sz w:val="18"/>
          <w:szCs w:val="24"/>
        </w:rPr>
        <w:t>140</w:t>
      </w:r>
      <w:r w:rsidRPr="006164D1">
        <w:rPr>
          <w:rFonts w:ascii="Calibri" w:hAnsi="Calibri" w:cs="Calibri"/>
          <w:noProof/>
          <w:sz w:val="18"/>
          <w:szCs w:val="24"/>
        </w:rPr>
        <w:t>, 3603–3612.</w:t>
      </w:r>
    </w:p>
    <w:p w14:paraId="1670F4F5" w14:textId="6DACCAF7" w:rsidR="002713EC" w:rsidRPr="00AA7506" w:rsidRDefault="006B4C00" w:rsidP="00C11DF9">
      <w:pPr>
        <w:pStyle w:val="RSCR02References"/>
        <w:numPr>
          <w:ilvl w:val="0"/>
          <w:numId w:val="0"/>
        </w:numPr>
        <w:ind w:left="284" w:hanging="284"/>
      </w:pPr>
      <w:r w:rsidRPr="006164D1">
        <w:fldChar w:fldCharType="end"/>
      </w:r>
      <w:bookmarkStart w:id="3" w:name="_GoBack"/>
      <w:bookmarkEnd w:id="3"/>
    </w:p>
    <w:sectPr w:rsidR="002713EC" w:rsidRPr="00AA7506" w:rsidSect="000D5E77">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568540" w14:textId="77777777" w:rsidR="001B5FA0" w:rsidRDefault="001B5FA0" w:rsidP="00E547DB">
      <w:pPr>
        <w:spacing w:after="0" w:line="240" w:lineRule="auto"/>
      </w:pPr>
      <w:r>
        <w:separator/>
      </w:r>
    </w:p>
    <w:p w14:paraId="2242D38D" w14:textId="77777777" w:rsidR="001B5FA0" w:rsidRDefault="001B5FA0"/>
    <w:p w14:paraId="78BA7FE4" w14:textId="77777777" w:rsidR="001B5FA0" w:rsidRDefault="001B5FA0"/>
    <w:p w14:paraId="25C94C75" w14:textId="77777777" w:rsidR="001B5FA0" w:rsidRDefault="001B5FA0"/>
    <w:p w14:paraId="3686FD72" w14:textId="77777777" w:rsidR="001B5FA0" w:rsidRDefault="001B5FA0"/>
    <w:p w14:paraId="73B5C931" w14:textId="77777777" w:rsidR="001B5FA0" w:rsidRDefault="001B5FA0"/>
  </w:endnote>
  <w:endnote w:type="continuationSeparator" w:id="0">
    <w:p w14:paraId="787930F5" w14:textId="77777777" w:rsidR="001B5FA0" w:rsidRDefault="001B5FA0" w:rsidP="00E547DB">
      <w:pPr>
        <w:spacing w:after="0" w:line="240" w:lineRule="auto"/>
      </w:pPr>
      <w:r>
        <w:continuationSeparator/>
      </w:r>
    </w:p>
    <w:p w14:paraId="5C5823FC" w14:textId="77777777" w:rsidR="001B5FA0" w:rsidRDefault="001B5FA0"/>
    <w:p w14:paraId="3C69537D" w14:textId="77777777" w:rsidR="001B5FA0" w:rsidRDefault="001B5FA0"/>
    <w:p w14:paraId="2FB4AD31" w14:textId="77777777" w:rsidR="001B5FA0" w:rsidRDefault="001B5FA0"/>
    <w:p w14:paraId="4164EEEB" w14:textId="77777777" w:rsidR="001B5FA0" w:rsidRDefault="001B5FA0"/>
    <w:p w14:paraId="582E7719" w14:textId="77777777" w:rsidR="001B5FA0" w:rsidRDefault="001B5FA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embedRegular r:id="rId1" w:fontKey="{02E69F82-4F3A-504B-8C2B-FE9A245F6B2E}"/>
    <w:embedBold r:id="rId2" w:fontKey="{6ACC7A83-B989-F04F-BB32-9E5D4E611D49}"/>
    <w:embedItalic r:id="rId3" w:fontKey="{D6CE2522-481D-8D44-BB9D-0748531C54D6}"/>
  </w:font>
  <w:font w:name="Symbol">
    <w:panose1 w:val="05050102010706020507"/>
    <w:charset w:val="02"/>
    <w:family w:val="decorative"/>
    <w:pitch w:val="variable"/>
    <w:sig w:usb0="00000000" w:usb1="10000000" w:usb2="00000000" w:usb3="00000000" w:csb0="80000000" w:csb1="00000000"/>
    <w:embedRegular r:id="rId4" w:fontKey="{8EA5A31D-DF41-9945-8AFB-F7B923CEE62F}"/>
  </w:font>
  <w:font w:name="Courier New">
    <w:panose1 w:val="02070309020205020404"/>
    <w:charset w:val="00"/>
    <w:family w:val="modern"/>
    <w:pitch w:val="fixed"/>
    <w:sig w:usb0="E0002AFF" w:usb1="C0007843" w:usb2="00000009" w:usb3="00000000" w:csb0="000001FF" w:csb1="00000000"/>
    <w:embedRegular r:id="rId5" w:fontKey="{5B531869-2000-6F44-952E-55DCC5339267}"/>
  </w:font>
  <w:font w:name="Wingdings">
    <w:panose1 w:val="05000000000000000000"/>
    <w:charset w:val="02"/>
    <w:family w:val="decorative"/>
    <w:pitch w:val="variable"/>
    <w:sig w:usb0="00000000" w:usb1="10000000" w:usb2="00000000" w:usb3="00000000" w:csb0="80000000" w:csb1="00000000"/>
    <w:embedRegular r:id="rId6" w:fontKey="{93596298-AABA-1544-9238-DD6E0672EE25}"/>
  </w:font>
  <w:font w:name="Calibri">
    <w:panose1 w:val="020F0502020204030204"/>
    <w:charset w:val="00"/>
    <w:family w:val="swiss"/>
    <w:pitch w:val="variable"/>
    <w:sig w:usb0="E0002AFF" w:usb1="C000247B" w:usb2="00000009" w:usb3="00000000" w:csb0="000001FF" w:csb1="00000000"/>
    <w:embedRegular r:id="rId7" w:fontKey="{F749988E-8C84-294B-9D13-AA2034F12170}"/>
    <w:embedBold r:id="rId8" w:fontKey="{08B61DD4-DE28-A049-9869-70D1D787F7EF}"/>
    <w:embedItalic r:id="rId9" w:fontKey="{30767557-E722-5D4F-A9C9-6EB4EF2F4624}"/>
  </w:font>
  <w:font w:name="Tahoma">
    <w:panose1 w:val="020B0604030504040204"/>
    <w:charset w:val="00"/>
    <w:family w:val="swiss"/>
    <w:pitch w:val="variable"/>
    <w:sig w:usb0="E1002EFF" w:usb1="C000605B" w:usb2="00000029" w:usb3="00000000" w:csb0="000101FF" w:csb1="00000000"/>
    <w:embedRegular r:id="rId10" w:fontKey="{6BDA2D8B-1670-6F48-A232-F7BA529BE700}"/>
  </w:font>
  <w:font w:name="MS Mincho">
    <w:altName w:val="ＭＳ 明朝"/>
    <w:panose1 w:val="02020609040205080304"/>
    <w:charset w:val="80"/>
    <w:family w:val="modern"/>
    <w:pitch w:val="fixed"/>
    <w:sig w:usb0="E00002FF" w:usb1="6AC7FDFB" w:usb2="08000012" w:usb3="00000000" w:csb0="0002009F" w:csb1="00000000"/>
    <w:embedRegular r:id="rId11" w:subsetted="1" w:fontKey="{32AD2D1E-799C-4F46-AD34-A8889377A08F}"/>
  </w:font>
  <w:font w:name="Arial">
    <w:panose1 w:val="020B0604020202020204"/>
    <w:charset w:val="00"/>
    <w:family w:val="swiss"/>
    <w:pitch w:val="variable"/>
    <w:sig w:usb0="E0002AFF" w:usb1="C0007843" w:usb2="00000009" w:usb3="00000000" w:csb0="000001FF" w:csb1="00000000"/>
    <w:embedRegular r:id="rId12" w:fontKey="{0B9B94E7-2DC3-5A4D-B273-B8DB4D40C2D1}"/>
  </w:font>
  <w:font w:name="Arno Pro">
    <w:panose1 w:val="02020502040506020403"/>
    <w:charset w:val="00"/>
    <w:family w:val="roman"/>
    <w:notTrueType/>
    <w:pitch w:val="variable"/>
    <w:sig w:usb0="60000287" w:usb1="00000001" w:usb2="00000000" w:usb3="00000000" w:csb0="0000019F" w:csb1="00000000"/>
  </w:font>
  <w:font w:name="Cambria">
    <w:panose1 w:val="02040503050406030204"/>
    <w:charset w:val="00"/>
    <w:family w:val="roman"/>
    <w:pitch w:val="variable"/>
    <w:sig w:usb0="E00002FF" w:usb1="400004FF" w:usb2="00000000" w:usb3="00000000" w:csb0="0000019F" w:csb1="00000000"/>
    <w:embedRegular r:id="rId13" w:fontKey="{89102292-FDED-5649-9073-50652BD58C88}"/>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B9C166" w14:textId="0AC4998D" w:rsidR="00282861" w:rsidRPr="006602F1" w:rsidRDefault="00282861"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370F8F">
      <w:rPr>
        <w:b/>
        <w:noProof/>
        <w:spacing w:val="10"/>
        <w:sz w:val="16"/>
        <w:szCs w:val="16"/>
      </w:rPr>
      <w:t>6</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9E95D7" w14:textId="5D0D7C77" w:rsidR="00282861" w:rsidRPr="006602F1" w:rsidRDefault="00282861"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AC3BF2">
      <w:rPr>
        <w:rFonts w:cstheme="minorHAns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370F8F">
      <w:rPr>
        <w:b/>
        <w:noProof/>
        <w:spacing w:val="10"/>
        <w:sz w:val="16"/>
        <w:szCs w:val="16"/>
      </w:rPr>
      <w:t>5</w:t>
    </w:r>
    <w:r w:rsidRPr="008C1387">
      <w:rPr>
        <w:b/>
        <w:noProof/>
        <w:spacing w:val="10"/>
        <w:sz w:val="16"/>
        <w:szCs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377CB6" w14:textId="2FDC05CE" w:rsidR="00282861" w:rsidRPr="006602F1" w:rsidRDefault="00282861" w:rsidP="00D45ADF">
    <w:pPr>
      <w:pStyle w:val="Footer"/>
      <w:tabs>
        <w:tab w:val="clear" w:pos="4513"/>
        <w:tab w:val="clear" w:pos="9026"/>
        <w:tab w:val="right" w:pos="10206"/>
      </w:tabs>
      <w:spacing w:before="480"/>
      <w:rPr>
        <w:sz w:val="16"/>
        <w:szCs w:val="16"/>
      </w:rPr>
    </w:pPr>
    <w:r>
      <w:rPr>
        <w:noProof/>
        <w:lang w:eastAsia="en-GB"/>
      </w:rPr>
      <mc:AlternateContent>
        <mc:Choice Requires="wps">
          <w:drawing>
            <wp:anchor distT="0" distB="0" distL="114300" distR="114300" simplePos="0" relativeHeight="251664384" behindDoc="0" locked="0" layoutInCell="1" allowOverlap="1" wp14:anchorId="6443BE64" wp14:editId="15EBEE27">
              <wp:simplePos x="0" y="0"/>
              <wp:positionH relativeFrom="column">
                <wp:align>center</wp:align>
              </wp:positionH>
              <wp:positionV relativeFrom="page">
                <wp:align>bottom</wp:align>
              </wp:positionV>
              <wp:extent cx="7700400" cy="396000"/>
              <wp:effectExtent l="0" t="0" r="0" b="4445"/>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11E9A603" w14:textId="77777777" w:rsidR="00282861" w:rsidRPr="00F20A7C" w:rsidRDefault="00282861"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443BE64" id="_x0000_t202" coordsize="21600,21600" o:spt="202" path="m,l,21600r21600,l216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7UbuWDECAABHBAAADgAAAAAAAAAAAAAAAAAuAgAA&#10;ZHJzL2Uyb0RvYy54bWxQSwECLQAUAAYACAAAACEA/zb6gNwAAAAFAQAADwAAAAAAAAAAAAAAAACL&#10;BAAAZHJzL2Rvd25yZXYueG1sUEsFBgAAAAAEAAQA8wAAAJQFAAAAAA==&#10;" fillcolor="#a5a5a5 [2092]" stroked="f">
              <v:textbox>
                <w:txbxContent>
                  <w:p w14:paraId="11E9A603" w14:textId="77777777" w:rsidR="00282861" w:rsidRPr="00F20A7C" w:rsidRDefault="00282861" w:rsidP="00514CBA">
                    <w:pPr>
                      <w:spacing w:after="0"/>
                      <w:jc w:val="center"/>
                      <w:rPr>
                        <w:color w:val="FFFFFF" w:themeColor="background1"/>
                      </w:rPr>
                    </w:pPr>
                    <w:r w:rsidRPr="00514CBA">
                      <w:rPr>
                        <w:color w:val="FFFFFF" w:themeColor="background1"/>
                      </w:rPr>
                      <w:t>Please</w:t>
                    </w:r>
                    <w:r w:rsidRPr="00F20A7C">
                      <w:rPr>
                        <w:color w:val="FFFFFF" w:themeColor="background1"/>
                      </w:rPr>
                      <w:t xml:space="preserve"> do not adjust margins</w:t>
                    </w:r>
                  </w:p>
                </w:txbxContent>
              </v:textbox>
              <w10:wrap anchory="page"/>
            </v:shape>
          </w:pict>
        </mc:Fallback>
      </mc:AlternateContent>
    </w:r>
    <w:r w:rsidRPr="002C0803">
      <w:rPr>
        <w:noProof/>
        <w:spacing w:val="2"/>
        <w:sz w:val="16"/>
        <w:szCs w:val="16"/>
      </w:rPr>
      <w:t xml:space="preserve">This journal is </w:t>
    </w:r>
    <w:r w:rsidRPr="002C0803">
      <w:rPr>
        <w:rFonts w:cstheme="minorHAns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452CBF">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5809FD0" w14:textId="77777777" w:rsidR="001B5FA0" w:rsidRDefault="001B5FA0" w:rsidP="00E547DB">
      <w:pPr>
        <w:spacing w:after="0" w:line="240" w:lineRule="auto"/>
      </w:pPr>
      <w:r>
        <w:separator/>
      </w:r>
    </w:p>
    <w:p w14:paraId="427FC28F" w14:textId="77777777" w:rsidR="001B5FA0" w:rsidRDefault="001B5FA0"/>
    <w:p w14:paraId="3A57B32E" w14:textId="77777777" w:rsidR="001B5FA0" w:rsidRDefault="001B5FA0"/>
    <w:p w14:paraId="5181AD46" w14:textId="77777777" w:rsidR="001B5FA0" w:rsidRDefault="001B5FA0"/>
    <w:p w14:paraId="76E12DCB" w14:textId="77777777" w:rsidR="001B5FA0" w:rsidRDefault="001B5FA0"/>
    <w:p w14:paraId="37A6BD02" w14:textId="77777777" w:rsidR="001B5FA0" w:rsidRDefault="001B5FA0"/>
  </w:footnote>
  <w:footnote w:type="continuationSeparator" w:id="0">
    <w:p w14:paraId="2E549E21" w14:textId="77777777" w:rsidR="001B5FA0" w:rsidRDefault="001B5FA0" w:rsidP="00E547DB">
      <w:pPr>
        <w:spacing w:after="0" w:line="240" w:lineRule="auto"/>
      </w:pPr>
      <w:r>
        <w:continuationSeparator/>
      </w:r>
    </w:p>
    <w:p w14:paraId="7F4320BD" w14:textId="77777777" w:rsidR="001B5FA0" w:rsidRDefault="001B5FA0"/>
    <w:p w14:paraId="4D4C012C" w14:textId="77777777" w:rsidR="001B5FA0" w:rsidRDefault="001B5FA0"/>
    <w:p w14:paraId="77D5E167" w14:textId="77777777" w:rsidR="001B5FA0" w:rsidRDefault="001B5FA0"/>
    <w:p w14:paraId="63352640" w14:textId="77777777" w:rsidR="001B5FA0" w:rsidRDefault="001B5FA0"/>
    <w:p w14:paraId="09094C94" w14:textId="77777777" w:rsidR="001B5FA0" w:rsidRDefault="001B5FA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062C5" w14:textId="77777777" w:rsidR="00282861" w:rsidRPr="00E70DCE" w:rsidRDefault="00282861" w:rsidP="00D45ADF">
    <w:pPr>
      <w:pStyle w:val="Header"/>
      <w:tabs>
        <w:tab w:val="clear" w:pos="4513"/>
        <w:tab w:val="clear" w:pos="9026"/>
        <w:tab w:val="right" w:pos="10206"/>
      </w:tabs>
      <w:spacing w:after="240"/>
      <w:rPr>
        <w:rFonts w:cstheme="minorHAnsi"/>
        <w:color w:val="999999"/>
        <w:sz w:val="20"/>
        <w:szCs w:val="20"/>
      </w:rPr>
    </w:pPr>
    <w:r>
      <w:rPr>
        <w:noProof/>
        <w:lang w:eastAsia="en-GB"/>
      </w:rPr>
      <mc:AlternateContent>
        <mc:Choice Requires="wps">
          <w:drawing>
            <wp:anchor distT="0" distB="0" distL="114300" distR="114300" simplePos="0" relativeHeight="251668480" behindDoc="0" locked="0" layoutInCell="1" allowOverlap="1" wp14:anchorId="212DAB93" wp14:editId="701BFB25">
              <wp:simplePos x="0" y="0"/>
              <wp:positionH relativeFrom="column">
                <wp:align>center</wp:align>
              </wp:positionH>
              <wp:positionV relativeFrom="page">
                <wp:align>bottom</wp:align>
              </wp:positionV>
              <wp:extent cx="7700400" cy="396000"/>
              <wp:effectExtent l="0" t="0" r="0" b="4445"/>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7C899D83"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12DAB93" id="_x0000_t202" coordsize="21600,21600" o:spt="202" path="m,l,21600r21600,l216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" fillcolor="#a5a5a5 [2092]" stroked="f">
              <v:textbox>
                <w:txbxContent>
                  <w:p w14:paraId="7C899D83"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noProof/>
        <w:lang w:eastAsia="en-GB"/>
      </w:rPr>
      <mc:AlternateContent>
        <mc:Choice Requires="wps">
          <w:drawing>
            <wp:anchor distT="0" distB="0" distL="114300" distR="114300" simplePos="0" relativeHeight="251666432" behindDoc="0" locked="0" layoutInCell="1" allowOverlap="1" wp14:anchorId="7C7EA4FC" wp14:editId="218C6324">
              <wp:simplePos x="0" y="0"/>
              <wp:positionH relativeFrom="column">
                <wp:align>center</wp:align>
              </wp:positionH>
              <wp:positionV relativeFrom="page">
                <wp:align>top</wp:align>
              </wp:positionV>
              <wp:extent cx="7700400" cy="396000"/>
              <wp:effectExtent l="0" t="0" r="0" b="444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6000"/>
                      </a:xfrm>
                      <a:prstGeom prst="rect">
                        <a:avLst/>
                      </a:prstGeom>
                      <a:solidFill>
                        <a:schemeClr val="bg1">
                          <a:lumMod val="65000"/>
                        </a:schemeClr>
                      </a:solidFill>
                      <a:ln w="9525">
                        <a:noFill/>
                        <a:miter lim="800000"/>
                        <a:headEnd/>
                        <a:tailEnd/>
                      </a:ln>
                    </wps:spPr>
                    <wps:txbx>
                      <w:txbxContent>
                        <w:p w14:paraId="502EF2F2"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7C7EA4FC"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" fillcolor="#a5a5a5 [2092]" stroked="f">
              <v:textbox>
                <w:txbxContent>
                  <w:p w14:paraId="502EF2F2"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ARTICLE</w:t>
    </w:r>
    <w:r w:rsidRPr="00E70DCE">
      <w:rPr>
        <w:rFonts w:cstheme="minorHAnsi"/>
        <w:color w:val="999999"/>
        <w:sz w:val="20"/>
        <w:szCs w:val="20"/>
      </w:rPr>
      <w:tab/>
    </w:r>
    <w:r>
      <w:rPr>
        <w:rFonts w:cstheme="minorHAnsi"/>
        <w:b/>
        <w:color w:val="999999"/>
        <w:sz w:val="20"/>
        <w:szCs w:val="20"/>
      </w:rPr>
      <w:t>Journal Name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25DFF92" w14:textId="77777777" w:rsidR="00282861" w:rsidRPr="009316A6" w:rsidRDefault="00282861" w:rsidP="00D45ADF">
    <w:pPr>
      <w:pStyle w:val="Header"/>
      <w:tabs>
        <w:tab w:val="clear" w:pos="4513"/>
        <w:tab w:val="clear" w:pos="9026"/>
        <w:tab w:val="right" w:pos="10206"/>
      </w:tabs>
      <w:spacing w:after="240"/>
      <w:rPr>
        <w:rFonts w:cstheme="minorHAnsi"/>
        <w:b/>
        <w:color w:val="999999"/>
        <w:sz w:val="20"/>
        <w:szCs w:val="20"/>
      </w:rPr>
    </w:pPr>
    <w:r>
      <w:rPr>
        <w:noProof/>
        <w:lang w:eastAsia="en-GB"/>
      </w:rPr>
      <mc:AlternateContent>
        <mc:Choice Requires="wps">
          <w:drawing>
            <wp:anchor distT="0" distB="0" distL="114300" distR="114300" simplePos="0" relativeHeight="251672576" behindDoc="0" locked="0" layoutInCell="1" allowOverlap="1" wp14:anchorId="21C41ED7" wp14:editId="7BDFF1DF">
              <wp:simplePos x="0" y="0"/>
              <wp:positionH relativeFrom="column">
                <wp:align>center</wp:align>
              </wp:positionH>
              <wp:positionV relativeFrom="page">
                <wp:align>bottom</wp:align>
              </wp:positionV>
              <wp:extent cx="7700400" cy="399600"/>
              <wp:effectExtent l="0" t="0" r="0" b="63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7308DAF2"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21C41ED7" id="_x0000_t202" coordsize="21600,21600" o:spt="202" path="m,l,21600r21600,l216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NnScb4yAgAARwQAAA4AAAAAAAAAAAAAAAAALgIA&#10;AGRycy9lMm9Eb2MueG1sUEsBAi0AFAAGAAgAAAAhAMCm0bfcAAAABQEAAA8AAAAAAAAAAAAAAAAA&#10;jAQAAGRycy9kb3ducmV2LnhtbFBLBQYAAAAABAAEAPMAAACVBQAAAAA=&#10;" fillcolor="#a5a5a5 [2092]" stroked="f">
              <v:textbox>
                <w:txbxContent>
                  <w:p w14:paraId="7308DAF2"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t>Journal Name</w:t>
    </w:r>
    <w:r>
      <w:rPr>
        <w:noProof/>
        <w:lang w:eastAsia="en-GB"/>
      </w:rPr>
      <mc:AlternateContent>
        <mc:Choice Requires="wps">
          <w:drawing>
            <wp:anchor distT="0" distB="0" distL="114300" distR="114300" simplePos="0" relativeHeight="251670528" behindDoc="0" locked="0" layoutInCell="1" allowOverlap="1" wp14:anchorId="594EFB0F" wp14:editId="460262D0">
              <wp:simplePos x="0" y="0"/>
              <wp:positionH relativeFrom="column">
                <wp:align>center</wp:align>
              </wp:positionH>
              <wp:positionV relativeFrom="page">
                <wp:align>top</wp:align>
              </wp:positionV>
              <wp:extent cx="7700400" cy="4248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424800"/>
                      </a:xfrm>
                      <a:prstGeom prst="rect">
                        <a:avLst/>
                      </a:prstGeom>
                      <a:solidFill>
                        <a:schemeClr val="bg1">
                          <a:lumMod val="65000"/>
                        </a:schemeClr>
                      </a:solidFill>
                      <a:ln w="9525">
                        <a:noFill/>
                        <a:miter lim="800000"/>
                        <a:headEnd/>
                        <a:tailEnd/>
                      </a:ln>
                    </wps:spPr>
                    <wps:txbx>
                      <w:txbxContent>
                        <w:p w14:paraId="4A0BB011"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w14:anchorId="594EFB0F"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" fillcolor="#a5a5a5 [2092]" stroked="f">
              <v:textbox>
                <w:txbxContent>
                  <w:p w14:paraId="4A0BB011"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Pr>
        <w:rFonts w:cstheme="minorHAnsi"/>
        <w:b/>
        <w:color w:val="999999"/>
        <w:sz w:val="20"/>
        <w:szCs w:val="20"/>
      </w:rPr>
      <w:ptab w:relativeTo="margin" w:alignment="right" w:leader="none"/>
    </w:r>
    <w:r w:rsidRPr="00E46BDF">
      <w:rPr>
        <w:rFonts w:cstheme="minorHAnsi"/>
        <w:b/>
        <w:color w:val="999999"/>
        <w:sz w:val="20"/>
        <w:szCs w:val="20"/>
      </w:rPr>
      <w:t xml:space="preserve"> </w:t>
    </w:r>
    <w:r>
      <w:rPr>
        <w:rFonts w:cstheme="minorHAnsi"/>
        <w:b/>
        <w:color w:val="999999"/>
        <w:sz w:val="20"/>
        <w:szCs w:val="20"/>
      </w:rPr>
      <w:t>ARTICLE</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7127FF" w14:textId="04DE9612" w:rsidR="00282861" w:rsidRDefault="00282861" w:rsidP="00180ABE">
    <w:pPr>
      <w:pStyle w:val="Header"/>
      <w:shd w:val="clear" w:color="auto" w:fill="FFFFFF" w:themeFill="background1"/>
      <w:tabs>
        <w:tab w:val="clear" w:pos="4513"/>
        <w:tab w:val="clear" w:pos="9026"/>
        <w:tab w:val="right" w:pos="10205"/>
      </w:tabs>
      <w:spacing w:after="240"/>
      <w:rPr>
        <w:b/>
        <w:sz w:val="32"/>
        <w:szCs w:val="32"/>
      </w:rPr>
    </w:pPr>
    <w:r>
      <w:rPr>
        <w:noProof/>
        <w:lang w:eastAsia="en-GB"/>
      </w:rPr>
      <mc:AlternateContent>
        <mc:Choice Requires="wps">
          <w:drawing>
            <wp:anchor distT="0" distB="0" distL="114300" distR="114300" simplePos="0" relativeHeight="251662336" behindDoc="0" locked="0" layoutInCell="1" allowOverlap="1" wp14:anchorId="6495A2C5" wp14:editId="5B925E45">
              <wp:simplePos x="0" y="0"/>
              <wp:positionH relativeFrom="column">
                <wp:align>center</wp:align>
              </wp:positionH>
              <wp:positionV relativeFrom="page">
                <wp:align>top</wp:align>
              </wp:positionV>
              <wp:extent cx="7700400" cy="399600"/>
              <wp:effectExtent l="0" t="0" r="0" b="63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400" cy="399600"/>
                      </a:xfrm>
                      <a:prstGeom prst="rect">
                        <a:avLst/>
                      </a:prstGeom>
                      <a:solidFill>
                        <a:schemeClr val="bg1">
                          <a:lumMod val="65000"/>
                        </a:schemeClr>
                      </a:solidFill>
                      <a:ln w="9525">
                        <a:noFill/>
                        <a:miter lim="800000"/>
                        <a:headEnd/>
                        <a:tailEnd/>
                      </a:ln>
                    </wps:spPr>
                    <wps:txbx>
                      <w:txbxContent>
                        <w:p w14:paraId="4BCFD5AB"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6495A2C5" id="_x0000_t202" coordsize="21600,21600" o:spt="202" path="m,l,21600r21600,l216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" fillcolor="#a5a5a5 [2092]" stroked="f">
              <v:textbox>
                <w:txbxContent>
                  <w:p w14:paraId="4BCFD5AB" w14:textId="77777777" w:rsidR="00282861" w:rsidRPr="00F20A7C" w:rsidRDefault="00282861" w:rsidP="00514CBA">
                    <w:pPr>
                      <w:spacing w:after="0"/>
                      <w:jc w:val="center"/>
                      <w:rPr>
                        <w:color w:val="FFFFFF" w:themeColor="background1"/>
                      </w:rPr>
                    </w:pPr>
                    <w:r w:rsidRPr="00F20A7C">
                      <w:rPr>
                        <w:color w:val="FFFFFF" w:themeColor="background1"/>
                      </w:rPr>
                      <w:t>Please do not adjust margins</w:t>
                    </w:r>
                  </w:p>
                </w:txbxContent>
              </v:textbox>
              <w10:wrap anchory="page"/>
            </v:shape>
          </w:pict>
        </mc:Fallback>
      </mc:AlternateContent>
    </w:r>
    <w:r w:rsidR="00ED7868">
      <w:rPr>
        <w:b/>
        <w:sz w:val="32"/>
        <w:szCs w:val="32"/>
      </w:rPr>
      <w:t>Organic &amp; Biomolecular Chemistry</w:t>
    </w:r>
    <w:r>
      <w:rPr>
        <w:b/>
        <w:sz w:val="32"/>
        <w:szCs w:val="32"/>
      </w:rPr>
      <w:tab/>
    </w:r>
    <w:r>
      <w:rPr>
        <w:b/>
        <w:noProof/>
        <w:sz w:val="32"/>
        <w:szCs w:val="32"/>
        <w:lang w:eastAsia="en-GB"/>
      </w:rPr>
      <w:drawing>
        <wp:inline distT="0" distB="0" distL="0" distR="0" wp14:anchorId="19375CD4" wp14:editId="7BF0E9BC">
          <wp:extent cx="972312" cy="649224"/>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SC_LOGO_CORPORATE_CMYK.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2312" cy="649224"/>
                  </a:xfrm>
                  <a:prstGeom prst="rect">
                    <a:avLst/>
                  </a:prstGeom>
                </pic:spPr>
              </pic:pic>
            </a:graphicData>
          </a:graphic>
        </wp:inline>
      </w:drawing>
    </w:r>
  </w:p>
  <w:p w14:paraId="38183D80" w14:textId="5710330D" w:rsidR="00282861" w:rsidRPr="00180ABE" w:rsidRDefault="00ED7868"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theme="minorHAnsi"/>
        <w:color w:val="FFFFFF" w:themeColor="background1"/>
        <w:sz w:val="32"/>
        <w:szCs w:val="32"/>
      </w:rPr>
    </w:pPr>
    <w:r>
      <w:rPr>
        <w:rFonts w:cstheme="minorHAnsi"/>
        <w:color w:val="FFFFFF" w:themeColor="background1"/>
        <w:sz w:val="32"/>
        <w:szCs w:val="32"/>
      </w:rPr>
      <w:t>COMMUNICATION</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60"/>
  <w:embedTrueTypeFonts/>
  <w:proofState w:spelling="clean" w:grammar="clean"/>
  <w:attachedTemplate r:id="rId1"/>
  <w:stylePaneSortMethod w:val="0000"/>
  <w:defaultTabStop w:val="284"/>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125A0"/>
    <w:rsid w:val="00005B8A"/>
    <w:rsid w:val="000077AC"/>
    <w:rsid w:val="00016063"/>
    <w:rsid w:val="00016B19"/>
    <w:rsid w:val="00022D8A"/>
    <w:rsid w:val="00023DBD"/>
    <w:rsid w:val="0003744F"/>
    <w:rsid w:val="00050CB8"/>
    <w:rsid w:val="00050E7B"/>
    <w:rsid w:val="00053EA7"/>
    <w:rsid w:val="000622D1"/>
    <w:rsid w:val="00064129"/>
    <w:rsid w:val="00066A40"/>
    <w:rsid w:val="000710E3"/>
    <w:rsid w:val="00071E41"/>
    <w:rsid w:val="00073639"/>
    <w:rsid w:val="00074CC9"/>
    <w:rsid w:val="000819AC"/>
    <w:rsid w:val="000924F2"/>
    <w:rsid w:val="00096D5F"/>
    <w:rsid w:val="000A2670"/>
    <w:rsid w:val="000B4C5C"/>
    <w:rsid w:val="000B7679"/>
    <w:rsid w:val="000C0A9D"/>
    <w:rsid w:val="000C7237"/>
    <w:rsid w:val="000D2FAC"/>
    <w:rsid w:val="000D5891"/>
    <w:rsid w:val="000D5D4B"/>
    <w:rsid w:val="000D5E77"/>
    <w:rsid w:val="000D6963"/>
    <w:rsid w:val="000E025A"/>
    <w:rsid w:val="000E0943"/>
    <w:rsid w:val="000E2419"/>
    <w:rsid w:val="000E5861"/>
    <w:rsid w:val="000E7A32"/>
    <w:rsid w:val="000F0959"/>
    <w:rsid w:val="000F25AB"/>
    <w:rsid w:val="000F3A41"/>
    <w:rsid w:val="00103BC6"/>
    <w:rsid w:val="00106B81"/>
    <w:rsid w:val="001105E8"/>
    <w:rsid w:val="00120227"/>
    <w:rsid w:val="00120393"/>
    <w:rsid w:val="001233B8"/>
    <w:rsid w:val="00126027"/>
    <w:rsid w:val="00126A5F"/>
    <w:rsid w:val="00131D50"/>
    <w:rsid w:val="001364C1"/>
    <w:rsid w:val="0013703F"/>
    <w:rsid w:val="00141F89"/>
    <w:rsid w:val="00144680"/>
    <w:rsid w:val="00144B42"/>
    <w:rsid w:val="001508E9"/>
    <w:rsid w:val="00153386"/>
    <w:rsid w:val="001538B5"/>
    <w:rsid w:val="00154E3F"/>
    <w:rsid w:val="00155656"/>
    <w:rsid w:val="001633D9"/>
    <w:rsid w:val="001726C9"/>
    <w:rsid w:val="00173F6C"/>
    <w:rsid w:val="0017698A"/>
    <w:rsid w:val="00180ABE"/>
    <w:rsid w:val="00185FE4"/>
    <w:rsid w:val="001915F6"/>
    <w:rsid w:val="001923AB"/>
    <w:rsid w:val="00196128"/>
    <w:rsid w:val="001970BB"/>
    <w:rsid w:val="001A07A2"/>
    <w:rsid w:val="001A31C9"/>
    <w:rsid w:val="001A3BB0"/>
    <w:rsid w:val="001B5995"/>
    <w:rsid w:val="001B5FA0"/>
    <w:rsid w:val="001C0240"/>
    <w:rsid w:val="001C1EB8"/>
    <w:rsid w:val="001C3B7B"/>
    <w:rsid w:val="001C718C"/>
    <w:rsid w:val="001C7DE9"/>
    <w:rsid w:val="001D143E"/>
    <w:rsid w:val="001E2804"/>
    <w:rsid w:val="001E2861"/>
    <w:rsid w:val="00206A82"/>
    <w:rsid w:val="00210580"/>
    <w:rsid w:val="00214BEC"/>
    <w:rsid w:val="00215D60"/>
    <w:rsid w:val="002178B0"/>
    <w:rsid w:val="0022406C"/>
    <w:rsid w:val="00231CA2"/>
    <w:rsid w:val="00232623"/>
    <w:rsid w:val="00232CEE"/>
    <w:rsid w:val="00236501"/>
    <w:rsid w:val="00236A82"/>
    <w:rsid w:val="00237C8A"/>
    <w:rsid w:val="0024022C"/>
    <w:rsid w:val="00240FF7"/>
    <w:rsid w:val="002419E2"/>
    <w:rsid w:val="00241ACD"/>
    <w:rsid w:val="00245368"/>
    <w:rsid w:val="00253551"/>
    <w:rsid w:val="002566AF"/>
    <w:rsid w:val="002572AB"/>
    <w:rsid w:val="00257EC8"/>
    <w:rsid w:val="00261197"/>
    <w:rsid w:val="002629B8"/>
    <w:rsid w:val="00262D57"/>
    <w:rsid w:val="0026369D"/>
    <w:rsid w:val="00270DD5"/>
    <w:rsid w:val="00271235"/>
    <w:rsid w:val="002713EC"/>
    <w:rsid w:val="00272D6F"/>
    <w:rsid w:val="00282861"/>
    <w:rsid w:val="002833E3"/>
    <w:rsid w:val="00287110"/>
    <w:rsid w:val="00294350"/>
    <w:rsid w:val="0029661A"/>
    <w:rsid w:val="002A0D03"/>
    <w:rsid w:val="002A5421"/>
    <w:rsid w:val="002B579C"/>
    <w:rsid w:val="002C0803"/>
    <w:rsid w:val="002C2355"/>
    <w:rsid w:val="002C251C"/>
    <w:rsid w:val="002C3D7C"/>
    <w:rsid w:val="002C3FC2"/>
    <w:rsid w:val="002C430F"/>
    <w:rsid w:val="002D137B"/>
    <w:rsid w:val="002D2791"/>
    <w:rsid w:val="002D2DCE"/>
    <w:rsid w:val="002D3C47"/>
    <w:rsid w:val="002D6679"/>
    <w:rsid w:val="002E2E0E"/>
    <w:rsid w:val="002E5B1D"/>
    <w:rsid w:val="002E736C"/>
    <w:rsid w:val="002F52C3"/>
    <w:rsid w:val="003037EA"/>
    <w:rsid w:val="00306730"/>
    <w:rsid w:val="00322177"/>
    <w:rsid w:val="00323D57"/>
    <w:rsid w:val="00341F3A"/>
    <w:rsid w:val="00344AF8"/>
    <w:rsid w:val="00344F37"/>
    <w:rsid w:val="00352029"/>
    <w:rsid w:val="0035256B"/>
    <w:rsid w:val="00352AA4"/>
    <w:rsid w:val="00354579"/>
    <w:rsid w:val="00356F00"/>
    <w:rsid w:val="00370F8F"/>
    <w:rsid w:val="00377481"/>
    <w:rsid w:val="00383D7E"/>
    <w:rsid w:val="00383F9C"/>
    <w:rsid w:val="00385965"/>
    <w:rsid w:val="003939B0"/>
    <w:rsid w:val="00396EB0"/>
    <w:rsid w:val="003A1C7F"/>
    <w:rsid w:val="003A2E71"/>
    <w:rsid w:val="003A7783"/>
    <w:rsid w:val="003A7E95"/>
    <w:rsid w:val="003B120F"/>
    <w:rsid w:val="003B739C"/>
    <w:rsid w:val="003C2991"/>
    <w:rsid w:val="003C6313"/>
    <w:rsid w:val="003C6ECC"/>
    <w:rsid w:val="003D4ECA"/>
    <w:rsid w:val="003D53D0"/>
    <w:rsid w:val="003D6715"/>
    <w:rsid w:val="003E102B"/>
    <w:rsid w:val="003E114B"/>
    <w:rsid w:val="003E55B2"/>
    <w:rsid w:val="00401B18"/>
    <w:rsid w:val="00403041"/>
    <w:rsid w:val="004147F2"/>
    <w:rsid w:val="00416233"/>
    <w:rsid w:val="00421B73"/>
    <w:rsid w:val="004237EC"/>
    <w:rsid w:val="00424507"/>
    <w:rsid w:val="0043180D"/>
    <w:rsid w:val="004414A5"/>
    <w:rsid w:val="00443B2F"/>
    <w:rsid w:val="0044700B"/>
    <w:rsid w:val="00452A15"/>
    <w:rsid w:val="00452CBF"/>
    <w:rsid w:val="00455840"/>
    <w:rsid w:val="00467171"/>
    <w:rsid w:val="00467C80"/>
    <w:rsid w:val="00470A97"/>
    <w:rsid w:val="00474052"/>
    <w:rsid w:val="00475DA0"/>
    <w:rsid w:val="004877C8"/>
    <w:rsid w:val="00487BF2"/>
    <w:rsid w:val="004901D3"/>
    <w:rsid w:val="00490E68"/>
    <w:rsid w:val="0049253C"/>
    <w:rsid w:val="0049391A"/>
    <w:rsid w:val="00494C4F"/>
    <w:rsid w:val="004B45EB"/>
    <w:rsid w:val="004B5EA4"/>
    <w:rsid w:val="004B67E8"/>
    <w:rsid w:val="004B6BAD"/>
    <w:rsid w:val="004C062E"/>
    <w:rsid w:val="004C1153"/>
    <w:rsid w:val="004C3935"/>
    <w:rsid w:val="004C531E"/>
    <w:rsid w:val="004C5B32"/>
    <w:rsid w:val="004C6BBC"/>
    <w:rsid w:val="004C6C90"/>
    <w:rsid w:val="004C6FA1"/>
    <w:rsid w:val="004D20C6"/>
    <w:rsid w:val="004D34A0"/>
    <w:rsid w:val="004E0D0D"/>
    <w:rsid w:val="004E5E3B"/>
    <w:rsid w:val="004E632D"/>
    <w:rsid w:val="004F79E1"/>
    <w:rsid w:val="005037CD"/>
    <w:rsid w:val="00504795"/>
    <w:rsid w:val="00506DB6"/>
    <w:rsid w:val="00507558"/>
    <w:rsid w:val="00514CBA"/>
    <w:rsid w:val="0052630A"/>
    <w:rsid w:val="0053177A"/>
    <w:rsid w:val="005339A3"/>
    <w:rsid w:val="00533EA1"/>
    <w:rsid w:val="005353FC"/>
    <w:rsid w:val="0054092F"/>
    <w:rsid w:val="00541CCB"/>
    <w:rsid w:val="00546394"/>
    <w:rsid w:val="00546986"/>
    <w:rsid w:val="00554665"/>
    <w:rsid w:val="00554ACE"/>
    <w:rsid w:val="00554B5F"/>
    <w:rsid w:val="005555ED"/>
    <w:rsid w:val="005571AA"/>
    <w:rsid w:val="00562F84"/>
    <w:rsid w:val="00575172"/>
    <w:rsid w:val="00575BF0"/>
    <w:rsid w:val="00576DD7"/>
    <w:rsid w:val="005771C3"/>
    <w:rsid w:val="00577B54"/>
    <w:rsid w:val="00586146"/>
    <w:rsid w:val="005868E2"/>
    <w:rsid w:val="0058711C"/>
    <w:rsid w:val="0058728A"/>
    <w:rsid w:val="00590F6D"/>
    <w:rsid w:val="00591276"/>
    <w:rsid w:val="005938E0"/>
    <w:rsid w:val="005A079E"/>
    <w:rsid w:val="005A3019"/>
    <w:rsid w:val="005A5A6D"/>
    <w:rsid w:val="005A5ED7"/>
    <w:rsid w:val="005A6E78"/>
    <w:rsid w:val="005B115D"/>
    <w:rsid w:val="005B1433"/>
    <w:rsid w:val="005B7CD7"/>
    <w:rsid w:val="005C04DB"/>
    <w:rsid w:val="005C1A41"/>
    <w:rsid w:val="005C4565"/>
    <w:rsid w:val="005C4DB8"/>
    <w:rsid w:val="005E05CD"/>
    <w:rsid w:val="005E60C7"/>
    <w:rsid w:val="00601F32"/>
    <w:rsid w:val="006038E5"/>
    <w:rsid w:val="0060567A"/>
    <w:rsid w:val="006071E8"/>
    <w:rsid w:val="00611F3F"/>
    <w:rsid w:val="00614220"/>
    <w:rsid w:val="00614A34"/>
    <w:rsid w:val="0061572F"/>
    <w:rsid w:val="006164D1"/>
    <w:rsid w:val="00623184"/>
    <w:rsid w:val="00624491"/>
    <w:rsid w:val="00631441"/>
    <w:rsid w:val="00641030"/>
    <w:rsid w:val="00641B09"/>
    <w:rsid w:val="00645D52"/>
    <w:rsid w:val="0065133B"/>
    <w:rsid w:val="00652779"/>
    <w:rsid w:val="00654D01"/>
    <w:rsid w:val="006556AC"/>
    <w:rsid w:val="006602F1"/>
    <w:rsid w:val="006639E5"/>
    <w:rsid w:val="00666AA4"/>
    <w:rsid w:val="00670ED4"/>
    <w:rsid w:val="00672928"/>
    <w:rsid w:val="00674A86"/>
    <w:rsid w:val="00680869"/>
    <w:rsid w:val="00684AAA"/>
    <w:rsid w:val="00697B7A"/>
    <w:rsid w:val="006A69C8"/>
    <w:rsid w:val="006A7B6C"/>
    <w:rsid w:val="006B076D"/>
    <w:rsid w:val="006B16D5"/>
    <w:rsid w:val="006B1CC8"/>
    <w:rsid w:val="006B4C00"/>
    <w:rsid w:val="006C5D37"/>
    <w:rsid w:val="006D6163"/>
    <w:rsid w:val="006E58B1"/>
    <w:rsid w:val="006F01C4"/>
    <w:rsid w:val="006F1579"/>
    <w:rsid w:val="006F3970"/>
    <w:rsid w:val="006F487B"/>
    <w:rsid w:val="006F49BF"/>
    <w:rsid w:val="006F5247"/>
    <w:rsid w:val="006F740B"/>
    <w:rsid w:val="00710C5D"/>
    <w:rsid w:val="00711DE5"/>
    <w:rsid w:val="00721442"/>
    <w:rsid w:val="0072692C"/>
    <w:rsid w:val="0072728C"/>
    <w:rsid w:val="007272A7"/>
    <w:rsid w:val="00727BF8"/>
    <w:rsid w:val="00730B08"/>
    <w:rsid w:val="0074375D"/>
    <w:rsid w:val="00744A41"/>
    <w:rsid w:val="007478A5"/>
    <w:rsid w:val="00751B21"/>
    <w:rsid w:val="007605DC"/>
    <w:rsid w:val="0076178C"/>
    <w:rsid w:val="00777A16"/>
    <w:rsid w:val="00780A41"/>
    <w:rsid w:val="00781C72"/>
    <w:rsid w:val="0078328C"/>
    <w:rsid w:val="00783930"/>
    <w:rsid w:val="00792E89"/>
    <w:rsid w:val="00794787"/>
    <w:rsid w:val="007A03C9"/>
    <w:rsid w:val="007A09C0"/>
    <w:rsid w:val="007A27D9"/>
    <w:rsid w:val="007A37D8"/>
    <w:rsid w:val="007A457B"/>
    <w:rsid w:val="007A5456"/>
    <w:rsid w:val="007A5D9B"/>
    <w:rsid w:val="007B7D0C"/>
    <w:rsid w:val="007C29AE"/>
    <w:rsid w:val="007C3D03"/>
    <w:rsid w:val="007C502C"/>
    <w:rsid w:val="007C59AB"/>
    <w:rsid w:val="007C7C34"/>
    <w:rsid w:val="007D1162"/>
    <w:rsid w:val="007D1EFA"/>
    <w:rsid w:val="007D5FE4"/>
    <w:rsid w:val="007D637F"/>
    <w:rsid w:val="007D6B1C"/>
    <w:rsid w:val="00807108"/>
    <w:rsid w:val="00811BA1"/>
    <w:rsid w:val="008125A0"/>
    <w:rsid w:val="008167FC"/>
    <w:rsid w:val="00821F99"/>
    <w:rsid w:val="008311E9"/>
    <w:rsid w:val="008314EF"/>
    <w:rsid w:val="00843E8B"/>
    <w:rsid w:val="00844562"/>
    <w:rsid w:val="0085565A"/>
    <w:rsid w:val="008560DE"/>
    <w:rsid w:val="00856820"/>
    <w:rsid w:val="00865114"/>
    <w:rsid w:val="0088525A"/>
    <w:rsid w:val="00891890"/>
    <w:rsid w:val="00892D52"/>
    <w:rsid w:val="00893E1B"/>
    <w:rsid w:val="008A0D60"/>
    <w:rsid w:val="008A21B7"/>
    <w:rsid w:val="008B3811"/>
    <w:rsid w:val="008B3D8A"/>
    <w:rsid w:val="008C002F"/>
    <w:rsid w:val="008C1387"/>
    <w:rsid w:val="008C682F"/>
    <w:rsid w:val="008C68A9"/>
    <w:rsid w:val="008D1912"/>
    <w:rsid w:val="008D2B1E"/>
    <w:rsid w:val="008D42C4"/>
    <w:rsid w:val="008D7F7D"/>
    <w:rsid w:val="008E509B"/>
    <w:rsid w:val="008E61A9"/>
    <w:rsid w:val="008F1ADA"/>
    <w:rsid w:val="008F2AB4"/>
    <w:rsid w:val="008F4811"/>
    <w:rsid w:val="008F525A"/>
    <w:rsid w:val="00900EF3"/>
    <w:rsid w:val="00901853"/>
    <w:rsid w:val="009026D4"/>
    <w:rsid w:val="009053E9"/>
    <w:rsid w:val="0091145D"/>
    <w:rsid w:val="00912DDC"/>
    <w:rsid w:val="0091452E"/>
    <w:rsid w:val="0091507B"/>
    <w:rsid w:val="00922F40"/>
    <w:rsid w:val="00923738"/>
    <w:rsid w:val="0092763E"/>
    <w:rsid w:val="00927BD7"/>
    <w:rsid w:val="009316A6"/>
    <w:rsid w:val="009357FB"/>
    <w:rsid w:val="00935ED7"/>
    <w:rsid w:val="00936070"/>
    <w:rsid w:val="00936114"/>
    <w:rsid w:val="009400E9"/>
    <w:rsid w:val="00940AD6"/>
    <w:rsid w:val="00943CDD"/>
    <w:rsid w:val="00946830"/>
    <w:rsid w:val="009567A0"/>
    <w:rsid w:val="00962779"/>
    <w:rsid w:val="00964FB8"/>
    <w:rsid w:val="009654CA"/>
    <w:rsid w:val="009654EC"/>
    <w:rsid w:val="00967929"/>
    <w:rsid w:val="00973895"/>
    <w:rsid w:val="00977912"/>
    <w:rsid w:val="009861CE"/>
    <w:rsid w:val="009918D9"/>
    <w:rsid w:val="009926AF"/>
    <w:rsid w:val="00993F63"/>
    <w:rsid w:val="0099788C"/>
    <w:rsid w:val="009A05DA"/>
    <w:rsid w:val="009A28F8"/>
    <w:rsid w:val="009A392D"/>
    <w:rsid w:val="009A7354"/>
    <w:rsid w:val="009A7D67"/>
    <w:rsid w:val="009C2D3A"/>
    <w:rsid w:val="009C7F55"/>
    <w:rsid w:val="009D17C3"/>
    <w:rsid w:val="009D3ECD"/>
    <w:rsid w:val="009D47C2"/>
    <w:rsid w:val="009D7B5C"/>
    <w:rsid w:val="009E51F8"/>
    <w:rsid w:val="009F2649"/>
    <w:rsid w:val="009F7F0B"/>
    <w:rsid w:val="00A01DCC"/>
    <w:rsid w:val="00A02051"/>
    <w:rsid w:val="00A02CD8"/>
    <w:rsid w:val="00A05364"/>
    <w:rsid w:val="00A06570"/>
    <w:rsid w:val="00A074D7"/>
    <w:rsid w:val="00A119E2"/>
    <w:rsid w:val="00A17D23"/>
    <w:rsid w:val="00A208E1"/>
    <w:rsid w:val="00A262DE"/>
    <w:rsid w:val="00A30CBE"/>
    <w:rsid w:val="00A31269"/>
    <w:rsid w:val="00A3467D"/>
    <w:rsid w:val="00A34939"/>
    <w:rsid w:val="00A429F0"/>
    <w:rsid w:val="00A521AB"/>
    <w:rsid w:val="00A56CD0"/>
    <w:rsid w:val="00A61131"/>
    <w:rsid w:val="00A61D3E"/>
    <w:rsid w:val="00A659D3"/>
    <w:rsid w:val="00A66A38"/>
    <w:rsid w:val="00A7152E"/>
    <w:rsid w:val="00A7603E"/>
    <w:rsid w:val="00A7643E"/>
    <w:rsid w:val="00A77887"/>
    <w:rsid w:val="00A839EE"/>
    <w:rsid w:val="00A83ADE"/>
    <w:rsid w:val="00A94781"/>
    <w:rsid w:val="00A9649E"/>
    <w:rsid w:val="00AA01FF"/>
    <w:rsid w:val="00AA1341"/>
    <w:rsid w:val="00AA7506"/>
    <w:rsid w:val="00AB16D0"/>
    <w:rsid w:val="00AB1CAD"/>
    <w:rsid w:val="00AB2C1B"/>
    <w:rsid w:val="00AB5901"/>
    <w:rsid w:val="00AC10DA"/>
    <w:rsid w:val="00AC370D"/>
    <w:rsid w:val="00AC3BF2"/>
    <w:rsid w:val="00AD3F72"/>
    <w:rsid w:val="00AD5483"/>
    <w:rsid w:val="00AE271D"/>
    <w:rsid w:val="00AF0249"/>
    <w:rsid w:val="00AF150F"/>
    <w:rsid w:val="00AF2CE7"/>
    <w:rsid w:val="00AF3A41"/>
    <w:rsid w:val="00AF4737"/>
    <w:rsid w:val="00B0470A"/>
    <w:rsid w:val="00B13005"/>
    <w:rsid w:val="00B15506"/>
    <w:rsid w:val="00B165D2"/>
    <w:rsid w:val="00B2364D"/>
    <w:rsid w:val="00B279D7"/>
    <w:rsid w:val="00B27E26"/>
    <w:rsid w:val="00B33061"/>
    <w:rsid w:val="00B33526"/>
    <w:rsid w:val="00B34698"/>
    <w:rsid w:val="00B3580F"/>
    <w:rsid w:val="00B40AD7"/>
    <w:rsid w:val="00B446AD"/>
    <w:rsid w:val="00B44AD3"/>
    <w:rsid w:val="00B45CC7"/>
    <w:rsid w:val="00B52AD0"/>
    <w:rsid w:val="00B53582"/>
    <w:rsid w:val="00B55135"/>
    <w:rsid w:val="00B6239D"/>
    <w:rsid w:val="00B67630"/>
    <w:rsid w:val="00B70B18"/>
    <w:rsid w:val="00B722DE"/>
    <w:rsid w:val="00B7364E"/>
    <w:rsid w:val="00B73DB9"/>
    <w:rsid w:val="00B80DDB"/>
    <w:rsid w:val="00B81EE1"/>
    <w:rsid w:val="00B83EF2"/>
    <w:rsid w:val="00B9392D"/>
    <w:rsid w:val="00B941A0"/>
    <w:rsid w:val="00B94522"/>
    <w:rsid w:val="00B955DA"/>
    <w:rsid w:val="00BA39F6"/>
    <w:rsid w:val="00BA761E"/>
    <w:rsid w:val="00BA79D5"/>
    <w:rsid w:val="00BB01EB"/>
    <w:rsid w:val="00BB17DF"/>
    <w:rsid w:val="00BB3FBE"/>
    <w:rsid w:val="00BB646C"/>
    <w:rsid w:val="00BC21E8"/>
    <w:rsid w:val="00BC3E6D"/>
    <w:rsid w:val="00BC576F"/>
    <w:rsid w:val="00BC603D"/>
    <w:rsid w:val="00BD0B7B"/>
    <w:rsid w:val="00BD1DFE"/>
    <w:rsid w:val="00BD2D56"/>
    <w:rsid w:val="00BD3B4D"/>
    <w:rsid w:val="00BE1CE5"/>
    <w:rsid w:val="00BF5010"/>
    <w:rsid w:val="00C03CE1"/>
    <w:rsid w:val="00C11DF9"/>
    <w:rsid w:val="00C3016F"/>
    <w:rsid w:val="00C31922"/>
    <w:rsid w:val="00C32EDF"/>
    <w:rsid w:val="00C401BF"/>
    <w:rsid w:val="00C405FD"/>
    <w:rsid w:val="00C42573"/>
    <w:rsid w:val="00C5024A"/>
    <w:rsid w:val="00C5368A"/>
    <w:rsid w:val="00C564F9"/>
    <w:rsid w:val="00C57107"/>
    <w:rsid w:val="00C62C2D"/>
    <w:rsid w:val="00C63553"/>
    <w:rsid w:val="00C6791E"/>
    <w:rsid w:val="00C67A09"/>
    <w:rsid w:val="00C70B04"/>
    <w:rsid w:val="00C72BAA"/>
    <w:rsid w:val="00C91580"/>
    <w:rsid w:val="00C9227C"/>
    <w:rsid w:val="00C93638"/>
    <w:rsid w:val="00C9557D"/>
    <w:rsid w:val="00CA0085"/>
    <w:rsid w:val="00CA2740"/>
    <w:rsid w:val="00CA5BB6"/>
    <w:rsid w:val="00CA7326"/>
    <w:rsid w:val="00CB160B"/>
    <w:rsid w:val="00CC0C96"/>
    <w:rsid w:val="00CC12E6"/>
    <w:rsid w:val="00CC2E25"/>
    <w:rsid w:val="00CC5297"/>
    <w:rsid w:val="00CC7C64"/>
    <w:rsid w:val="00CD0B47"/>
    <w:rsid w:val="00CD0BCF"/>
    <w:rsid w:val="00CD691D"/>
    <w:rsid w:val="00CE1049"/>
    <w:rsid w:val="00CF5F1A"/>
    <w:rsid w:val="00D00564"/>
    <w:rsid w:val="00D010E8"/>
    <w:rsid w:val="00D01A95"/>
    <w:rsid w:val="00D02C04"/>
    <w:rsid w:val="00D03009"/>
    <w:rsid w:val="00D045C4"/>
    <w:rsid w:val="00D04954"/>
    <w:rsid w:val="00D04D61"/>
    <w:rsid w:val="00D0534A"/>
    <w:rsid w:val="00D06C31"/>
    <w:rsid w:val="00D07012"/>
    <w:rsid w:val="00D07D2E"/>
    <w:rsid w:val="00D138E8"/>
    <w:rsid w:val="00D13B9C"/>
    <w:rsid w:val="00D20226"/>
    <w:rsid w:val="00D20259"/>
    <w:rsid w:val="00D208BA"/>
    <w:rsid w:val="00D21668"/>
    <w:rsid w:val="00D216BC"/>
    <w:rsid w:val="00D26356"/>
    <w:rsid w:val="00D272C1"/>
    <w:rsid w:val="00D335A5"/>
    <w:rsid w:val="00D351D9"/>
    <w:rsid w:val="00D36BB9"/>
    <w:rsid w:val="00D4184C"/>
    <w:rsid w:val="00D42F8F"/>
    <w:rsid w:val="00D44F06"/>
    <w:rsid w:val="00D45ADF"/>
    <w:rsid w:val="00D51231"/>
    <w:rsid w:val="00D517E0"/>
    <w:rsid w:val="00D60F97"/>
    <w:rsid w:val="00D6619A"/>
    <w:rsid w:val="00D70CD6"/>
    <w:rsid w:val="00D72665"/>
    <w:rsid w:val="00D7612F"/>
    <w:rsid w:val="00D77DB0"/>
    <w:rsid w:val="00D84AE3"/>
    <w:rsid w:val="00D93B5C"/>
    <w:rsid w:val="00D9489F"/>
    <w:rsid w:val="00D94AF7"/>
    <w:rsid w:val="00D96834"/>
    <w:rsid w:val="00DA035B"/>
    <w:rsid w:val="00DA07F1"/>
    <w:rsid w:val="00DA21FE"/>
    <w:rsid w:val="00DA52D3"/>
    <w:rsid w:val="00DB0B00"/>
    <w:rsid w:val="00DB11BE"/>
    <w:rsid w:val="00DB1DD7"/>
    <w:rsid w:val="00DB6E5D"/>
    <w:rsid w:val="00DC03B6"/>
    <w:rsid w:val="00DC0523"/>
    <w:rsid w:val="00DC7652"/>
    <w:rsid w:val="00DD06F4"/>
    <w:rsid w:val="00DD500F"/>
    <w:rsid w:val="00DE136A"/>
    <w:rsid w:val="00DE15C4"/>
    <w:rsid w:val="00DF53E4"/>
    <w:rsid w:val="00E049C8"/>
    <w:rsid w:val="00E05D62"/>
    <w:rsid w:val="00E122D2"/>
    <w:rsid w:val="00E12319"/>
    <w:rsid w:val="00E16876"/>
    <w:rsid w:val="00E16DEF"/>
    <w:rsid w:val="00E20765"/>
    <w:rsid w:val="00E2136E"/>
    <w:rsid w:val="00E245E1"/>
    <w:rsid w:val="00E2580D"/>
    <w:rsid w:val="00E25AF8"/>
    <w:rsid w:val="00E31A6A"/>
    <w:rsid w:val="00E405A2"/>
    <w:rsid w:val="00E438C5"/>
    <w:rsid w:val="00E46BDF"/>
    <w:rsid w:val="00E47E3C"/>
    <w:rsid w:val="00E547DA"/>
    <w:rsid w:val="00E547DB"/>
    <w:rsid w:val="00E555BF"/>
    <w:rsid w:val="00E55A3C"/>
    <w:rsid w:val="00E569B9"/>
    <w:rsid w:val="00E61949"/>
    <w:rsid w:val="00E62097"/>
    <w:rsid w:val="00E70DCE"/>
    <w:rsid w:val="00E7144F"/>
    <w:rsid w:val="00E7187E"/>
    <w:rsid w:val="00E80D34"/>
    <w:rsid w:val="00E852B1"/>
    <w:rsid w:val="00E95AF7"/>
    <w:rsid w:val="00EA0C78"/>
    <w:rsid w:val="00EA2A9E"/>
    <w:rsid w:val="00EA341D"/>
    <w:rsid w:val="00EA446A"/>
    <w:rsid w:val="00EA7DC1"/>
    <w:rsid w:val="00EB18BD"/>
    <w:rsid w:val="00EB3CEE"/>
    <w:rsid w:val="00EB5BA2"/>
    <w:rsid w:val="00EB5C28"/>
    <w:rsid w:val="00EC127C"/>
    <w:rsid w:val="00EC2520"/>
    <w:rsid w:val="00ED26CA"/>
    <w:rsid w:val="00ED60B2"/>
    <w:rsid w:val="00ED6C3F"/>
    <w:rsid w:val="00ED7868"/>
    <w:rsid w:val="00EE3AFB"/>
    <w:rsid w:val="00EF0D19"/>
    <w:rsid w:val="00EF1577"/>
    <w:rsid w:val="00EF350D"/>
    <w:rsid w:val="00EF4E68"/>
    <w:rsid w:val="00EF6BD4"/>
    <w:rsid w:val="00EF6C43"/>
    <w:rsid w:val="00EF73E2"/>
    <w:rsid w:val="00EF7414"/>
    <w:rsid w:val="00F03508"/>
    <w:rsid w:val="00F05C18"/>
    <w:rsid w:val="00F07E7E"/>
    <w:rsid w:val="00F12D49"/>
    <w:rsid w:val="00F13456"/>
    <w:rsid w:val="00F157DD"/>
    <w:rsid w:val="00F15F90"/>
    <w:rsid w:val="00F21465"/>
    <w:rsid w:val="00F2558E"/>
    <w:rsid w:val="00F25D47"/>
    <w:rsid w:val="00F355F0"/>
    <w:rsid w:val="00F435FD"/>
    <w:rsid w:val="00F45A62"/>
    <w:rsid w:val="00F57952"/>
    <w:rsid w:val="00F6061E"/>
    <w:rsid w:val="00F6065C"/>
    <w:rsid w:val="00F61EB1"/>
    <w:rsid w:val="00F62C8B"/>
    <w:rsid w:val="00F66C35"/>
    <w:rsid w:val="00F67B8F"/>
    <w:rsid w:val="00F802D4"/>
    <w:rsid w:val="00F80904"/>
    <w:rsid w:val="00F91982"/>
    <w:rsid w:val="00F934A5"/>
    <w:rsid w:val="00FA0DC3"/>
    <w:rsid w:val="00FA2DA2"/>
    <w:rsid w:val="00FA311A"/>
    <w:rsid w:val="00FB108B"/>
    <w:rsid w:val="00FB16A8"/>
    <w:rsid w:val="00FB6B14"/>
    <w:rsid w:val="00FC1AAD"/>
    <w:rsid w:val="00FC1C14"/>
    <w:rsid w:val="00FC3724"/>
    <w:rsid w:val="00FD3F49"/>
    <w:rsid w:val="00FD6DBE"/>
    <w:rsid w:val="00FE0FE8"/>
    <w:rsid w:val="00FF0AE4"/>
    <w:rsid w:val="00FF322C"/>
    <w:rsid w:val="00FF56AA"/>
    <w:rsid w:val="00FF7A5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B5A7D6B"/>
  <w15:docId w15:val="{9A379D02-F46E-4A39-9FDD-CC6802AA2A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EF157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rFonts w:cs="Times New Roman"/>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rFonts w:cs="Times New Roman"/>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cs="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rFonts w:cs="Times New Roman"/>
      <w:w w:val="108"/>
      <w:sz w:val="18"/>
      <w:szCs w:val="18"/>
    </w:rPr>
  </w:style>
  <w:style w:type="character" w:customStyle="1" w:styleId="06CHeading">
    <w:name w:val="06 C Heading"/>
    <w:basedOn w:val="RSCB02ArticleTextChar"/>
    <w:uiPriority w:val="1"/>
    <w:rsid w:val="00EF1577"/>
    <w:rPr>
      <w:rFonts w:ascii="Times New Roman" w:hAnsi="Times New Roman" w:cs="Times New Roman"/>
      <w:b/>
      <w:smallCaps/>
      <w:w w:val="108"/>
      <w:sz w:val="18"/>
      <w:szCs w:val="18"/>
    </w:rPr>
  </w:style>
  <w:style w:type="character" w:customStyle="1" w:styleId="RSCB02ArticleTextChar">
    <w:name w:val="RSC B02 Article Text Char"/>
    <w:basedOn w:val="DefaultParagraphFont"/>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themeColor="background1" w:themeShade="A6"/>
      </w:pBdr>
      <w:spacing w:after="0" w:line="240" w:lineRule="auto"/>
      <w:ind w:left="85" w:hanging="85"/>
      <w:suppressOverlap/>
    </w:pPr>
    <w:rPr>
      <w:rFonts w:cs="Times New Roman"/>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rFonts w:cs="Times New Roman"/>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theme="minorHAns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rFonts w:cs="Times New Roman"/>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basedOn w:val="RSCB02ArticleText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rFonts w:cs="Times New Roman"/>
      <w:w w:val="105"/>
      <w:sz w:val="14"/>
      <w:szCs w:val="14"/>
    </w:rPr>
  </w:style>
  <w:style w:type="character" w:customStyle="1" w:styleId="RSCF01FootnoteAuthorAddressChar">
    <w:name w:val="RSC F01 Footnote Author Address Char"/>
    <w:basedOn w:val="DefaultParagraphFont"/>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basedOn w:val="DefaultParagraphFont"/>
    <w:link w:val="RSCF02FootnotestoTitleAuthors"/>
    <w:rsid w:val="006556AC"/>
    <w:rPr>
      <w:rFonts w:cs="Times New Roman"/>
      <w:w w:val="105"/>
      <w:sz w:val="14"/>
      <w:szCs w:val="14"/>
    </w:rPr>
  </w:style>
  <w:style w:type="paragraph" w:styleId="NoSpacing">
    <w:name w:val="No Spacing"/>
    <w:uiPriority w:val="1"/>
    <w:rsid w:val="00272D6F"/>
    <w:pPr>
      <w:spacing w:after="0" w:line="240" w:lineRule="auto"/>
    </w:pPr>
  </w:style>
  <w:style w:type="character" w:customStyle="1" w:styleId="RSCR02ReferencesChar">
    <w:name w:val="RSC R02 References Char"/>
    <w:basedOn w:val="DefaultParagraphFont"/>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basedOn w:val="DefaultParagraphFont"/>
    <w:link w:val="RSCH01PaperTitle"/>
    <w:rsid w:val="00C32EDF"/>
    <w:rPr>
      <w:rFonts w:cs="Times New Roman"/>
      <w:b/>
      <w:sz w:val="29"/>
      <w:szCs w:val="32"/>
    </w:rPr>
  </w:style>
  <w:style w:type="character" w:customStyle="1" w:styleId="RSCH02PaperAuthorsandBylineChar">
    <w:name w:val="RSC H02 Paper Authors and Byline Char"/>
    <w:basedOn w:val="DefaultParagraphFont"/>
    <w:link w:val="RSCH02PaperAuthorsandByline"/>
    <w:rsid w:val="001633D9"/>
    <w:rPr>
      <w:rFonts w:cs="Times New Roman"/>
      <w:sz w:val="20"/>
    </w:rPr>
  </w:style>
  <w:style w:type="character" w:customStyle="1" w:styleId="RSCB01ARTAbstractChar">
    <w:name w:val="RSC B01 ART Abstract Char"/>
    <w:basedOn w:val="DefaultParagraphFont"/>
    <w:link w:val="RSCB01ARTAbstract"/>
    <w:rsid w:val="00FA2DA2"/>
    <w:rPr>
      <w:noProof/>
      <w:sz w:val="16"/>
      <w:lang w:eastAsia="en-GB"/>
    </w:rPr>
  </w:style>
  <w:style w:type="character" w:customStyle="1" w:styleId="09ListTextChar">
    <w:name w:val="09 List Text Char"/>
    <w:basedOn w:val="RSCB02ArticleText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basedOn w:val="DefaultParagraphFont"/>
    <w:link w:val="RSCB04AHeadingSection"/>
    <w:rsid w:val="00EF6BD4"/>
    <w:rPr>
      <w:b/>
      <w:sz w:val="24"/>
    </w:rPr>
  </w:style>
  <w:style w:type="character" w:customStyle="1" w:styleId="05BHeadingChar">
    <w:name w:val="05 B Heading Char"/>
    <w:basedOn w:val="RSCB04AHeadingSection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cs="Times New Roman"/>
      <w:sz w:val="14"/>
      <w:szCs w:val="20"/>
      <w:lang w:eastAsia="en-GB"/>
    </w:rPr>
  </w:style>
  <w:style w:type="character" w:customStyle="1" w:styleId="RSCI02FigureSchemeChartwithtopbarChar">
    <w:name w:val="RSC I02 Figure/Scheme/Chart with top bar Char"/>
    <w:basedOn w:val="DefaultParagraphFont"/>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basedOn w:val="DefaultParagraphFont"/>
    <w:link w:val="RSCI01FigureSchemeChartwithbottombar"/>
    <w:rsid w:val="006556AC"/>
    <w:rPr>
      <w:rFonts w:cstheme="minorHAnsi"/>
      <w:w w:val="108"/>
      <w:sz w:val="14"/>
      <w:szCs w:val="14"/>
    </w:rPr>
  </w:style>
  <w:style w:type="character" w:customStyle="1" w:styleId="RSCI03FigureSchemeChartUncaptionedChar">
    <w:name w:val="RSC I03 Figure/Scheme/Chart Uncaptioned Char"/>
    <w:basedOn w:val="DefaultParagraphFont"/>
    <w:link w:val="RSCI03FigureSchemeChartUncaptioned"/>
    <w:rsid w:val="006556AC"/>
    <w:rPr>
      <w:rFonts w:cs="Times New Roman"/>
      <w:sz w:val="16"/>
      <w:szCs w:val="16"/>
    </w:rPr>
  </w:style>
  <w:style w:type="character" w:customStyle="1" w:styleId="RSCB03MathematicsGreeketcChar">
    <w:name w:val="RSC B03 Mathematics/Greek etc Char"/>
    <w:basedOn w:val="DefaultParagraphFont"/>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cs="Times New Roman"/>
      <w:sz w:val="16"/>
      <w:szCs w:val="16"/>
      <w:lang w:eastAsia="en-GB"/>
    </w:rPr>
  </w:style>
  <w:style w:type="character" w:customStyle="1" w:styleId="RSCT01TableTitlewithtopbarChar">
    <w:name w:val="RSC T01 Table Title with top bar Char"/>
    <w:basedOn w:val="DefaultParagraphFont"/>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cs="Times New Roman"/>
      <w:sz w:val="15"/>
      <w:szCs w:val="20"/>
      <w:lang w:eastAsia="en-GB"/>
    </w:rPr>
  </w:style>
  <w:style w:type="character" w:customStyle="1" w:styleId="RSCT03TableBodyChar">
    <w:name w:val="RSC T03 Table Body Char"/>
    <w:basedOn w:val="DefaultParagraphFont"/>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basedOn w:val="DefaultParagraphFont"/>
    <w:link w:val="RSCT04TableFootnotewithbottombar"/>
    <w:rsid w:val="006556AC"/>
    <w:rPr>
      <w:rFonts w:eastAsia="Times New Roman" w:cs="Times New Roman"/>
      <w:sz w:val="15"/>
      <w:szCs w:val="20"/>
      <w:lang w:eastAsia="en-GB"/>
    </w:rPr>
  </w:style>
  <w:style w:type="character" w:styleId="Hyperlink">
    <w:name w:val="Hyperlink"/>
    <w:basedOn w:val="DefaultParagraphFont"/>
    <w:uiPriority w:val="99"/>
    <w:unhideWhenUsed/>
    <w:rsid w:val="005037CD"/>
    <w:rPr>
      <w:color w:val="0000FF" w:themeColor="hyperlink"/>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pPr>
      <w:spacing w:after="0" w:line="240" w:lineRule="auto"/>
    </w:p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A2740"/>
    <w:rPr>
      <w:sz w:val="20"/>
      <w:szCs w:val="20"/>
    </w:rPr>
  </w:style>
  <w:style w:type="character" w:styleId="FootnoteReference">
    <w:name w:val="footnote reference"/>
    <w:basedOn w:val="DefaultParagraphFont"/>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basedOn w:val="RSCB02ArticleText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basedOn w:val="RSCT04TableFootnotewithbottombar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line="200" w:lineRule="exact"/>
      <w:jc w:val="both"/>
    </w:pPr>
    <w:rPr>
      <w:bCs/>
      <w:sz w:val="14"/>
      <w:szCs w:val="18"/>
    </w:rPr>
  </w:style>
  <w:style w:type="character" w:customStyle="1" w:styleId="RSCT02TabletitlewithouttopbarChar">
    <w:name w:val="RSC T02 Table title without top bar Char"/>
    <w:basedOn w:val="RSCT01TableTitlewithtopbar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line="200" w:lineRule="exact"/>
      <w:jc w:val="both"/>
    </w:pPr>
    <w:rPr>
      <w:bCs/>
      <w:sz w:val="18"/>
      <w:szCs w:val="18"/>
    </w:rPr>
  </w:style>
  <w:style w:type="character" w:customStyle="1" w:styleId="RSCI04CaptiontoFigureSchemeChartChar">
    <w:name w:val="RSC I04 Caption to Figure/Scheme/Chart Char"/>
    <w:basedOn w:val="DefaultParagraphFont"/>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Theme="minorEastAsia"/>
      <w:noProof/>
      <w:sz w:val="14"/>
      <w:szCs w:val="14"/>
      <w:lang w:eastAsia="en-GB"/>
    </w:rPr>
  </w:style>
  <w:style w:type="character" w:customStyle="1" w:styleId="RSCR01FootnotestomaintextChar">
    <w:name w:val="RSC R01 Footnotes to main text Char"/>
    <w:basedOn w:val="RSCI04CaptiontoFigureSchemeChart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basedOn w:val="DefaultParagraphFont"/>
    <w:link w:val="RSCM01ReceivedAccepted"/>
    <w:rsid w:val="004C531E"/>
    <w:rPr>
      <w:rFonts w:eastAsiaTheme="minorEastAsia"/>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basedOn w:val="DefaultParagraphFont"/>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line="240" w:lineRule="auto"/>
    </w:pPr>
    <w:rPr>
      <w:rFonts w:cs="Times New Roman"/>
      <w:sz w:val="24"/>
    </w:rPr>
  </w:style>
  <w:style w:type="character" w:customStyle="1" w:styleId="RSCM03WebsiteChar">
    <w:name w:val="RSC M03 Website Char"/>
    <w:basedOn w:val="DefaultParagraphFont"/>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rPr>
  </w:style>
  <w:style w:type="character" w:customStyle="1" w:styleId="RSCB05AHeadingSection-standaloneChar">
    <w:name w:val="RSC B05 A Heading (Section - stand alone) Char"/>
    <w:basedOn w:val="RSCH02PaperAuthorsandByline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rPr>
  </w:style>
  <w:style w:type="character" w:customStyle="1" w:styleId="RSCB06BHeadingSub-SectionChar">
    <w:name w:val="RSC B06 B Heading (Sub-Section) Char"/>
    <w:basedOn w:val="DefaultParagraphFont"/>
    <w:link w:val="RSCB06BHeadingSub-Section"/>
    <w:rsid w:val="00EF6BD4"/>
    <w:rPr>
      <w:b/>
      <w:sz w:val="18"/>
    </w:rPr>
  </w:style>
  <w:style w:type="paragraph" w:customStyle="1" w:styleId="RSCB08CHeadingIn-line">
    <w:name w:val="RSC B08 C Heading (In-line)"/>
    <w:link w:val="RSCB08CHeadingIn-lineChar"/>
    <w:qFormat/>
    <w:rsid w:val="00EF6BD4"/>
    <w:pPr>
      <w:spacing w:after="0"/>
    </w:pPr>
    <w:rPr>
      <w:b/>
      <w:sz w:val="18"/>
    </w:rPr>
  </w:style>
  <w:style w:type="character" w:customStyle="1" w:styleId="RSCB07BHeadingSub-Section-standaloneChar">
    <w:name w:val="RSC B07 B Heading (Sub-Section - stand alone) Char"/>
    <w:basedOn w:val="DefaultParagraphFont"/>
    <w:link w:val="RSCB07BHeadingSub-Section-standalone"/>
    <w:rsid w:val="00EF6BD4"/>
    <w:rPr>
      <w:b/>
      <w:sz w:val="18"/>
    </w:rPr>
  </w:style>
  <w:style w:type="character" w:customStyle="1" w:styleId="RSCB08CHeadingIn-lineChar">
    <w:name w:val="RSC B08 C Heading (In-line) Char"/>
    <w:basedOn w:val="DefaultParagraphFont"/>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themeColor="background1" w:themeShade="A6"/>
      </w:pBdr>
      <w:jc w:val="both"/>
    </w:pPr>
    <w:rPr>
      <w:bCs/>
      <w:sz w:val="14"/>
      <w:szCs w:val="18"/>
    </w:rPr>
  </w:style>
  <w:style w:type="character" w:customStyle="1" w:styleId="RSCI05CaptiontoFigureSchemeChartwithbottombarChar">
    <w:name w:val="RSC I05 Caption to Figure/Scheme/Chart with bottom bar Char"/>
    <w:basedOn w:val="RSCI04CaptiontoFigureSchemeChart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rFonts w:ascii="Calibri" w:eastAsia="Calibri" w:hAnsi="Calibri" w:cs="Times New Roman"/>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eastAsia="Calibri" w:hAnsi="Times New Roman" w:cs="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basedOn w:val="DefaultParagraphFont"/>
    <w:uiPriority w:val="99"/>
    <w:semiHidden/>
    <w:unhideWhenUsed/>
    <w:rsid w:val="0024022C"/>
    <w:rPr>
      <w:color w:val="800080" w:themeColor="followedHyperlink"/>
      <w:u w:val="single"/>
    </w:rPr>
  </w:style>
  <w:style w:type="paragraph" w:customStyle="1" w:styleId="FigureCaption">
    <w:name w:val="FigureCaption"/>
    <w:basedOn w:val="Normal"/>
    <w:rsid w:val="00E55A3C"/>
    <w:pPr>
      <w:spacing w:before="230" w:after="460" w:line="180" w:lineRule="exact"/>
      <w:jc w:val="both"/>
    </w:pPr>
    <w:rPr>
      <w:rFonts w:ascii="Arial" w:eastAsia="MS Mincho" w:hAnsi="Arial" w:cs="Times New Roman"/>
      <w:sz w:val="14"/>
      <w:szCs w:val="14"/>
      <w:lang w:eastAsia="ja-JP"/>
    </w:rPr>
  </w:style>
  <w:style w:type="paragraph" w:customStyle="1" w:styleId="P1withIndendation">
    <w:name w:val="P1_with_Indendation"/>
    <w:basedOn w:val="Normal"/>
    <w:qFormat/>
    <w:rsid w:val="00D07012"/>
    <w:pPr>
      <w:spacing w:after="120" w:line="225" w:lineRule="exact"/>
      <w:ind w:firstLine="284"/>
      <w:jc w:val="both"/>
    </w:pPr>
    <w:rPr>
      <w:rFonts w:eastAsia="MS Mincho" w:cs="Times New Roman"/>
      <w:sz w:val="18"/>
      <w:szCs w:val="14"/>
      <w:lang w:eastAsia="ja-JP"/>
    </w:rPr>
  </w:style>
  <w:style w:type="paragraph" w:customStyle="1" w:styleId="P1">
    <w:name w:val="P1"/>
    <w:basedOn w:val="Normal"/>
    <w:qFormat/>
    <w:rsid w:val="00E55A3C"/>
    <w:pPr>
      <w:spacing w:after="0" w:line="225" w:lineRule="exact"/>
      <w:jc w:val="both"/>
    </w:pPr>
    <w:rPr>
      <w:rFonts w:ascii="Arial" w:eastAsia="MS Mincho" w:hAnsi="Arial" w:cs="Times New Roman"/>
      <w:sz w:val="17"/>
      <w:szCs w:val="24"/>
      <w:lang w:val="en-US" w:eastAsia="ja-JP"/>
    </w:rPr>
  </w:style>
  <w:style w:type="paragraph" w:customStyle="1" w:styleId="BCAuthorAddress">
    <w:name w:val="BC_Author_Address"/>
    <w:basedOn w:val="Normal"/>
    <w:next w:val="Normal"/>
    <w:autoRedefine/>
    <w:rsid w:val="002713EC"/>
    <w:pPr>
      <w:spacing w:after="60" w:line="240" w:lineRule="auto"/>
    </w:pPr>
    <w:rPr>
      <w:rFonts w:ascii="Arno Pro" w:eastAsia="Times New Roman" w:hAnsi="Arno Pro" w:cs="Times New Roman"/>
      <w:kern w:val="22"/>
      <w:sz w:val="20"/>
      <w:szCs w:val="20"/>
      <w:lang w:val="en-US"/>
    </w:rPr>
  </w:style>
  <w:style w:type="character" w:customStyle="1" w:styleId="UnresolvedMention1">
    <w:name w:val="Unresolved Mention1"/>
    <w:basedOn w:val="DefaultParagraphFont"/>
    <w:uiPriority w:val="99"/>
    <w:semiHidden/>
    <w:unhideWhenUsed/>
    <w:rsid w:val="002713EC"/>
    <w:rPr>
      <w:color w:val="605E5C"/>
      <w:shd w:val="clear" w:color="auto" w:fill="E1DFDD"/>
    </w:rPr>
  </w:style>
  <w:style w:type="character" w:styleId="CommentReference">
    <w:name w:val="annotation reference"/>
    <w:basedOn w:val="DefaultParagraphFont"/>
    <w:uiPriority w:val="99"/>
    <w:semiHidden/>
    <w:unhideWhenUsed/>
    <w:rsid w:val="007D6B1C"/>
    <w:rPr>
      <w:sz w:val="16"/>
      <w:szCs w:val="16"/>
    </w:rPr>
  </w:style>
  <w:style w:type="paragraph" w:styleId="CommentText">
    <w:name w:val="annotation text"/>
    <w:basedOn w:val="Normal"/>
    <w:link w:val="CommentTextChar"/>
    <w:uiPriority w:val="99"/>
    <w:semiHidden/>
    <w:unhideWhenUsed/>
    <w:rsid w:val="007D6B1C"/>
    <w:pPr>
      <w:spacing w:line="240" w:lineRule="auto"/>
    </w:pPr>
    <w:rPr>
      <w:sz w:val="20"/>
      <w:szCs w:val="20"/>
    </w:rPr>
  </w:style>
  <w:style w:type="character" w:customStyle="1" w:styleId="CommentTextChar">
    <w:name w:val="Comment Text Char"/>
    <w:basedOn w:val="DefaultParagraphFont"/>
    <w:link w:val="CommentText"/>
    <w:uiPriority w:val="99"/>
    <w:semiHidden/>
    <w:rsid w:val="007D6B1C"/>
    <w:rPr>
      <w:sz w:val="20"/>
      <w:szCs w:val="20"/>
    </w:rPr>
  </w:style>
  <w:style w:type="paragraph" w:styleId="CommentSubject">
    <w:name w:val="annotation subject"/>
    <w:basedOn w:val="CommentText"/>
    <w:next w:val="CommentText"/>
    <w:link w:val="CommentSubjectChar"/>
    <w:uiPriority w:val="99"/>
    <w:semiHidden/>
    <w:unhideWhenUsed/>
    <w:rsid w:val="007D6B1C"/>
    <w:rPr>
      <w:b/>
      <w:bCs/>
    </w:rPr>
  </w:style>
  <w:style w:type="character" w:customStyle="1" w:styleId="CommentSubjectChar">
    <w:name w:val="Comment Subject Char"/>
    <w:basedOn w:val="CommentTextChar"/>
    <w:link w:val="CommentSubject"/>
    <w:uiPriority w:val="99"/>
    <w:semiHidden/>
    <w:rsid w:val="007D6B1C"/>
    <w:rPr>
      <w:b/>
      <w:bCs/>
      <w:sz w:val="20"/>
      <w:szCs w:val="20"/>
    </w:rPr>
  </w:style>
  <w:style w:type="paragraph" w:customStyle="1" w:styleId="Thesistext">
    <w:name w:val="Thesis text"/>
    <w:basedOn w:val="Normal"/>
    <w:link w:val="ThesistextChar"/>
    <w:qFormat/>
    <w:rsid w:val="00B40AD7"/>
    <w:pPr>
      <w:spacing w:after="240" w:line="480" w:lineRule="auto"/>
      <w:jc w:val="both"/>
    </w:pPr>
    <w:rPr>
      <w:rFonts w:ascii="Times New Roman" w:eastAsia="Calibri" w:hAnsi="Times New Roman" w:cs="Times New Roman"/>
      <w:sz w:val="24"/>
      <w:szCs w:val="24"/>
    </w:rPr>
  </w:style>
  <w:style w:type="character" w:customStyle="1" w:styleId="ThesistextChar">
    <w:name w:val="Thesis text Char"/>
    <w:basedOn w:val="DefaultParagraphFont"/>
    <w:link w:val="Thesistext"/>
    <w:rsid w:val="00B40AD7"/>
    <w:rPr>
      <w:rFonts w:ascii="Times New Roman" w:eastAsia="Calibri" w:hAnsi="Times New Roman" w:cs="Times New Roman"/>
      <w:sz w:val="24"/>
      <w:szCs w:val="24"/>
    </w:rPr>
  </w:style>
  <w:style w:type="character" w:styleId="PlaceholderText">
    <w:name w:val="Placeholder Text"/>
    <w:basedOn w:val="DefaultParagraphFont"/>
    <w:uiPriority w:val="99"/>
    <w:semiHidden/>
    <w:rsid w:val="00A31269"/>
    <w:rPr>
      <w:color w:val="808080"/>
    </w:rPr>
  </w:style>
  <w:style w:type="character" w:styleId="Strong">
    <w:name w:val="Strong"/>
    <w:basedOn w:val="DefaultParagraphFont"/>
    <w:uiPriority w:val="22"/>
    <w:qFormat/>
    <w:rsid w:val="00232CEE"/>
    <w:rPr>
      <w:b/>
      <w:bCs/>
    </w:rPr>
  </w:style>
  <w:style w:type="character" w:customStyle="1" w:styleId="italic">
    <w:name w:val="italic"/>
    <w:basedOn w:val="DefaultParagraphFont"/>
    <w:rsid w:val="00232CE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6120637">
      <w:bodyDiv w:val="1"/>
      <w:marLeft w:val="0"/>
      <w:marRight w:val="0"/>
      <w:marTop w:val="0"/>
      <w:marBottom w:val="0"/>
      <w:divBdr>
        <w:top w:val="none" w:sz="0" w:space="0" w:color="auto"/>
        <w:left w:val="none" w:sz="0" w:space="0" w:color="auto"/>
        <w:bottom w:val="none" w:sz="0" w:space="0" w:color="auto"/>
        <w:right w:val="none" w:sz="0" w:space="0" w:color="auto"/>
      </w:divBdr>
    </w:div>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255360505">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1942449688">
      <w:bodyDiv w:val="1"/>
      <w:marLeft w:val="0"/>
      <w:marRight w:val="0"/>
      <w:marTop w:val="0"/>
      <w:marBottom w:val="0"/>
      <w:divBdr>
        <w:top w:val="none" w:sz="0" w:space="0" w:color="auto"/>
        <w:left w:val="none" w:sz="0" w:space="0" w:color="auto"/>
        <w:bottom w:val="none" w:sz="0" w:space="0" w:color="auto"/>
        <w:right w:val="none" w:sz="0" w:space="0" w:color="auto"/>
      </w:divBdr>
      <w:divsChild>
        <w:div w:id="329331465">
          <w:marLeft w:val="0"/>
          <w:marRight w:val="0"/>
          <w:marTop w:val="0"/>
          <w:marBottom w:val="0"/>
          <w:divBdr>
            <w:top w:val="none" w:sz="0" w:space="0" w:color="auto"/>
            <w:left w:val="none" w:sz="0" w:space="0" w:color="auto"/>
            <w:bottom w:val="none" w:sz="0" w:space="0" w:color="auto"/>
            <w:right w:val="none" w:sz="0" w:space="0" w:color="auto"/>
          </w:divBdr>
        </w:div>
        <w:div w:id="580025488">
          <w:marLeft w:val="0"/>
          <w:marRight w:val="0"/>
          <w:marTop w:val="0"/>
          <w:marBottom w:val="0"/>
          <w:divBdr>
            <w:top w:val="none" w:sz="0" w:space="0" w:color="auto"/>
            <w:left w:val="none" w:sz="0" w:space="0" w:color="auto"/>
            <w:bottom w:val="none" w:sz="0" w:space="0" w:color="auto"/>
            <w:right w:val="none" w:sz="0" w:space="0" w:color="auto"/>
          </w:divBdr>
        </w:div>
        <w:div w:id="1319723729">
          <w:marLeft w:val="0"/>
          <w:marRight w:val="0"/>
          <w:marTop w:val="0"/>
          <w:marBottom w:val="0"/>
          <w:divBdr>
            <w:top w:val="none" w:sz="0" w:space="0" w:color="auto"/>
            <w:left w:val="none" w:sz="0" w:space="0" w:color="auto"/>
            <w:bottom w:val="none" w:sz="0" w:space="0" w:color="auto"/>
            <w:right w:val="none" w:sz="0" w:space="0" w:color="auto"/>
          </w:divBdr>
        </w:div>
        <w:div w:id="2066874721">
          <w:marLeft w:val="0"/>
          <w:marRight w:val="0"/>
          <w:marTop w:val="0"/>
          <w:marBottom w:val="0"/>
          <w:divBdr>
            <w:top w:val="none" w:sz="0" w:space="0" w:color="auto"/>
            <w:left w:val="none" w:sz="0" w:space="0" w:color="auto"/>
            <w:bottom w:val="none" w:sz="0" w:space="0" w:color="auto"/>
            <w:right w:val="none" w:sz="0" w:space="0" w:color="auto"/>
          </w:divBdr>
        </w:div>
      </w:divsChild>
    </w:div>
    <w:div w:id="2096196898">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header3.xml.rels><?xml version="1.0" encoding="UTF-8" standalone="yes"?>
<Relationships xmlns="http://schemas.openxmlformats.org/package/2006/relationships"><Relationship Id="rId1" Type="http://schemas.openxmlformats.org/officeDocument/2006/relationships/image" Target="media/image1.tiff"/></Relationships>
</file>

<file path=word/_rels/settings.xml.rels><?xml version="1.0" encoding="UTF-8" standalone="yes"?>
<Relationships xmlns="http://schemas.openxmlformats.org/package/2006/relationships"><Relationship Id="rId1" Type="http://schemas.openxmlformats.org/officeDocument/2006/relationships/attachedTemplate" Target="file:////Q:\Customer%20Services%20Team\Author%20Tools%20&amp;%20Services\Author%20templates\art-template-1.7_old.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6F0BA16-3C22-144D-9197-DA0A32245F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Q:\Customer Services Team\Author Tools &amp; Services\Author templates\art-template-1.7_old.dotx</Template>
  <TotalTime>0</TotalTime>
  <Pages>6</Pages>
  <Words>19273</Words>
  <Characters>109857</Characters>
  <Application>Microsoft Office Word</Application>
  <DocSecurity>0</DocSecurity>
  <Lines>915</Lines>
  <Paragraphs>257</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128873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McCallum</dc:creator>
  <cp:keywords/>
  <dc:description/>
  <cp:lastModifiedBy>Goncalo Lopes Bernardes</cp:lastModifiedBy>
  <cp:revision>2</cp:revision>
  <cp:lastPrinted>2019-05-18T20:08:00Z</cp:lastPrinted>
  <dcterms:created xsi:type="dcterms:W3CDTF">2019-05-18T20:09:00Z</dcterms:created>
  <dcterms:modified xsi:type="dcterms:W3CDTF">2019-05-18T20:09:00Z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8ce8daa9-d3a9-324f-8da3-f67309121b76</vt:lpwstr>
  </property>
  <property fmtid="{D5CDD505-2E9C-101B-9397-08002B2CF9AE}" pid="4" name="Mendeley Citation Style_1">
    <vt:lpwstr>http://www.zotero.org/styles/chemical-science</vt:lpwstr>
  </property>
  <property fmtid="{D5CDD505-2E9C-101B-9397-08002B2CF9AE}" pid="5" name="Mendeley Recent Style Id 0_1">
    <vt:lpwstr>http://www.zotero.org/styles/american-chemical-society</vt:lpwstr>
  </property>
  <property fmtid="{D5CDD505-2E9C-101B-9397-08002B2CF9AE}" pid="6" name="Mendeley Recent Style Name 0_1">
    <vt:lpwstr>American Chemical Society</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http://www.zotero.org/styles/angewandte-chemie</vt:lpwstr>
  </property>
  <property fmtid="{D5CDD505-2E9C-101B-9397-08002B2CF9AE}" pid="14" name="Mendeley Recent Style Name 4_1">
    <vt:lpwstr>Angewandte Chemie International Edition</vt:lpwstr>
  </property>
  <property fmtid="{D5CDD505-2E9C-101B-9397-08002B2CF9AE}" pid="15" name="Mendeley Recent Style Id 5_1">
    <vt:lpwstr>http://www.zotero.org/styles/chimia</vt:lpwstr>
  </property>
  <property fmtid="{D5CDD505-2E9C-101B-9397-08002B2CF9AE}" pid="16" name="Mendeley Recent Style Name 5_1">
    <vt:lpwstr>CHIMIA</vt:lpwstr>
  </property>
  <property fmtid="{D5CDD505-2E9C-101B-9397-08002B2CF9AE}" pid="17" name="Mendeley Recent Style Id 6_1">
    <vt:lpwstr>http://www.zotero.org/styles/chemical-science</vt:lpwstr>
  </property>
  <property fmtid="{D5CDD505-2E9C-101B-9397-08002B2CF9AE}" pid="18" name="Mendeley Recent Style Name 6_1">
    <vt:lpwstr>Chemical Science</vt:lpwstr>
  </property>
  <property fmtid="{D5CDD505-2E9C-101B-9397-08002B2CF9AE}" pid="19" name="Mendeley Recent Style Id 7_1">
    <vt:lpwstr>http://www.zotero.org/styles/chicago-author-date</vt:lpwstr>
  </property>
  <property fmtid="{D5CDD505-2E9C-101B-9397-08002B2CF9AE}" pid="20" name="Mendeley Recent Style Name 7_1">
    <vt:lpwstr>Chicago Manual of Style 17th edition (author-date)</vt:lpwstr>
  </property>
  <property fmtid="{D5CDD505-2E9C-101B-9397-08002B2CF9AE}" pid="21" name="Mendeley Recent Style Id 8_1">
    <vt:lpwstr>http://www.zotero.org/styles/ieee</vt:lpwstr>
  </property>
  <property fmtid="{D5CDD505-2E9C-101B-9397-08002B2CF9AE}" pid="22" name="Mendeley Recent Style Name 8_1">
    <vt:lpwstr>IEEE</vt:lpwstr>
  </property>
  <property fmtid="{D5CDD505-2E9C-101B-9397-08002B2CF9AE}" pid="23" name="Mendeley Recent Style Id 9_1">
    <vt:lpwstr>http://www.zotero.org/styles/modern-humanities-research-association</vt:lpwstr>
  </property>
  <property fmtid="{D5CDD505-2E9C-101B-9397-08002B2CF9AE}" pid="24" name="Mendeley Recent Style Name 9_1">
    <vt:lpwstr>Modern Humanities Research Association 3rd edition (note with bibliography)</vt:lpwstr>
  </property>
</Properties>
</file>