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D2E582" w14:textId="77777777" w:rsidR="004112C6" w:rsidRPr="000126B6" w:rsidRDefault="004112C6" w:rsidP="000126B6">
      <w:pPr>
        <w:spacing w:after="0" w:line="480" w:lineRule="auto"/>
        <w:jc w:val="center"/>
        <w:rPr>
          <w:rFonts w:ascii="Times New Roman" w:eastAsia="Calibri" w:hAnsi="Times New Roman" w:cs="Times New Roman"/>
          <w:b/>
          <w:sz w:val="24"/>
          <w:szCs w:val="24"/>
        </w:rPr>
      </w:pPr>
    </w:p>
    <w:p w14:paraId="5FE016AD" w14:textId="736277CB" w:rsidR="004112C6" w:rsidRPr="000126B6" w:rsidRDefault="00A80054" w:rsidP="000126B6">
      <w:pPr>
        <w:spacing w:after="0" w:line="480" w:lineRule="auto"/>
        <w:jc w:val="center"/>
        <w:rPr>
          <w:rFonts w:ascii="Times New Roman" w:eastAsia="Calibri" w:hAnsi="Times New Roman" w:cs="Times New Roman"/>
          <w:b/>
          <w:sz w:val="24"/>
          <w:szCs w:val="24"/>
        </w:rPr>
      </w:pPr>
      <w:r w:rsidRPr="000126B6">
        <w:rPr>
          <w:rFonts w:ascii="Times New Roman" w:eastAsia="Calibri" w:hAnsi="Times New Roman" w:cs="Times New Roman"/>
          <w:b/>
          <w:sz w:val="24"/>
          <w:szCs w:val="24"/>
        </w:rPr>
        <w:t>Association of</w:t>
      </w:r>
      <w:r w:rsidR="00202320" w:rsidRPr="000126B6">
        <w:rPr>
          <w:rFonts w:ascii="Times New Roman" w:eastAsia="Calibri" w:hAnsi="Times New Roman" w:cs="Times New Roman"/>
          <w:b/>
          <w:sz w:val="24"/>
          <w:szCs w:val="24"/>
        </w:rPr>
        <w:t xml:space="preserve"> age at menopause a</w:t>
      </w:r>
      <w:r w:rsidR="00D941E5" w:rsidRPr="000126B6">
        <w:rPr>
          <w:rFonts w:ascii="Times New Roman" w:eastAsia="Calibri" w:hAnsi="Times New Roman" w:cs="Times New Roman"/>
          <w:b/>
          <w:sz w:val="24"/>
          <w:szCs w:val="24"/>
        </w:rPr>
        <w:t>n</w:t>
      </w:r>
      <w:r w:rsidR="00202320" w:rsidRPr="000126B6">
        <w:rPr>
          <w:rFonts w:ascii="Times New Roman" w:eastAsia="Calibri" w:hAnsi="Times New Roman" w:cs="Times New Roman"/>
          <w:b/>
          <w:sz w:val="24"/>
          <w:szCs w:val="24"/>
        </w:rPr>
        <w:t xml:space="preserve">d duration from onset </w:t>
      </w:r>
      <w:r w:rsidR="00472E40" w:rsidRPr="000126B6">
        <w:rPr>
          <w:rFonts w:ascii="Times New Roman" w:eastAsia="Calibri" w:hAnsi="Times New Roman" w:cs="Times New Roman"/>
          <w:b/>
          <w:sz w:val="24"/>
          <w:szCs w:val="24"/>
        </w:rPr>
        <w:t>of</w:t>
      </w:r>
      <w:r w:rsidR="00202320" w:rsidRPr="000126B6">
        <w:rPr>
          <w:rFonts w:ascii="Times New Roman" w:eastAsia="Calibri" w:hAnsi="Times New Roman" w:cs="Times New Roman"/>
          <w:b/>
          <w:sz w:val="24"/>
          <w:szCs w:val="24"/>
        </w:rPr>
        <w:t xml:space="preserve"> menopause </w:t>
      </w:r>
      <w:r w:rsidRPr="000126B6">
        <w:rPr>
          <w:rFonts w:ascii="Times New Roman" w:eastAsia="Calibri" w:hAnsi="Times New Roman" w:cs="Times New Roman"/>
          <w:b/>
          <w:sz w:val="24"/>
          <w:szCs w:val="24"/>
        </w:rPr>
        <w:t xml:space="preserve">with </w:t>
      </w:r>
      <w:r w:rsidR="004112C6" w:rsidRPr="000126B6">
        <w:rPr>
          <w:rFonts w:ascii="Times New Roman" w:eastAsia="Calibri" w:hAnsi="Times New Roman" w:cs="Times New Roman"/>
          <w:b/>
          <w:sz w:val="24"/>
          <w:szCs w:val="24"/>
        </w:rPr>
        <w:t xml:space="preserve">cardiovascular </w:t>
      </w:r>
      <w:r w:rsidR="000572BA" w:rsidRPr="000126B6">
        <w:rPr>
          <w:rFonts w:ascii="Times New Roman" w:eastAsia="Calibri" w:hAnsi="Times New Roman" w:cs="Times New Roman"/>
          <w:b/>
          <w:sz w:val="24"/>
          <w:szCs w:val="24"/>
        </w:rPr>
        <w:t xml:space="preserve">outcomes, </w:t>
      </w:r>
      <w:r w:rsidR="00202320" w:rsidRPr="000126B6">
        <w:rPr>
          <w:rFonts w:ascii="Times New Roman" w:eastAsia="Calibri" w:hAnsi="Times New Roman" w:cs="Times New Roman"/>
          <w:b/>
          <w:sz w:val="24"/>
          <w:szCs w:val="24"/>
        </w:rPr>
        <w:t>intermediate</w:t>
      </w:r>
      <w:r w:rsidRPr="000126B6">
        <w:rPr>
          <w:rFonts w:ascii="Times New Roman" w:eastAsia="Calibri" w:hAnsi="Times New Roman" w:cs="Times New Roman"/>
          <w:b/>
          <w:sz w:val="24"/>
          <w:szCs w:val="24"/>
        </w:rPr>
        <w:t xml:space="preserve"> </w:t>
      </w:r>
      <w:r w:rsidR="0000206A" w:rsidRPr="000126B6">
        <w:rPr>
          <w:rFonts w:ascii="Times New Roman" w:eastAsia="Calibri" w:hAnsi="Times New Roman" w:cs="Times New Roman"/>
          <w:b/>
          <w:sz w:val="24"/>
          <w:szCs w:val="24"/>
        </w:rPr>
        <w:t xml:space="preserve">vascular </w:t>
      </w:r>
      <w:r w:rsidRPr="000126B6">
        <w:rPr>
          <w:rFonts w:ascii="Times New Roman" w:eastAsia="Calibri" w:hAnsi="Times New Roman" w:cs="Times New Roman"/>
          <w:b/>
          <w:sz w:val="24"/>
          <w:szCs w:val="24"/>
        </w:rPr>
        <w:t>traits</w:t>
      </w:r>
      <w:r w:rsidR="004112C6" w:rsidRPr="000126B6">
        <w:rPr>
          <w:rFonts w:ascii="Times New Roman" w:eastAsia="Calibri" w:hAnsi="Times New Roman" w:cs="Times New Roman"/>
          <w:b/>
          <w:sz w:val="24"/>
          <w:szCs w:val="24"/>
        </w:rPr>
        <w:t xml:space="preserve"> </w:t>
      </w:r>
      <w:r w:rsidR="001440AD" w:rsidRPr="000126B6">
        <w:rPr>
          <w:rFonts w:ascii="Times New Roman" w:eastAsia="Calibri" w:hAnsi="Times New Roman" w:cs="Times New Roman"/>
          <w:b/>
          <w:sz w:val="24"/>
          <w:szCs w:val="24"/>
        </w:rPr>
        <w:t>and all-cause mortality</w:t>
      </w:r>
      <w:r w:rsidR="00E4603A" w:rsidRPr="000126B6">
        <w:rPr>
          <w:rFonts w:ascii="Times New Roman" w:eastAsia="Calibri" w:hAnsi="Times New Roman" w:cs="Times New Roman"/>
          <w:b/>
          <w:sz w:val="24"/>
          <w:szCs w:val="24"/>
        </w:rPr>
        <w:t>:  a systematic review and meta-analysis of observational studies</w:t>
      </w:r>
    </w:p>
    <w:p w14:paraId="30BA2E02" w14:textId="77777777" w:rsidR="004112C6" w:rsidRPr="000126B6" w:rsidRDefault="004112C6" w:rsidP="000126B6">
      <w:pPr>
        <w:spacing w:after="0" w:line="480" w:lineRule="auto"/>
        <w:jc w:val="both"/>
        <w:rPr>
          <w:rFonts w:ascii="Times New Roman" w:eastAsia="Calibri" w:hAnsi="Times New Roman" w:cs="Times New Roman"/>
          <w:sz w:val="24"/>
          <w:szCs w:val="24"/>
          <w:lang w:val="en-US"/>
        </w:rPr>
      </w:pPr>
    </w:p>
    <w:p w14:paraId="09E5294D" w14:textId="4E5F942F" w:rsidR="00F91337" w:rsidRPr="000126B6" w:rsidRDefault="000126B6" w:rsidP="000126B6">
      <w:pPr>
        <w:spacing w:after="0" w:line="480" w:lineRule="auto"/>
        <w:rPr>
          <w:rFonts w:ascii="Times New Roman" w:hAnsi="Times New Roman" w:cs="Times New Roman"/>
          <w:color w:val="000000"/>
          <w:sz w:val="24"/>
          <w:szCs w:val="24"/>
          <w:shd w:val="clear" w:color="auto" w:fill="FFFFFF"/>
        </w:rPr>
      </w:pPr>
      <w:r w:rsidRPr="000126B6">
        <w:rPr>
          <w:rFonts w:ascii="Times New Roman" w:hAnsi="Times New Roman" w:cs="Times New Roman"/>
          <w:sz w:val="24"/>
          <w:szCs w:val="24"/>
          <w:shd w:val="clear" w:color="auto" w:fill="FFFFFF"/>
        </w:rPr>
        <w:t xml:space="preserve">Muka </w:t>
      </w:r>
      <w:r w:rsidR="00F91337" w:rsidRPr="000126B6">
        <w:rPr>
          <w:rFonts w:ascii="Times New Roman" w:hAnsi="Times New Roman" w:cs="Times New Roman"/>
          <w:sz w:val="24"/>
          <w:szCs w:val="24"/>
          <w:shd w:val="clear" w:color="auto" w:fill="FFFFFF"/>
        </w:rPr>
        <w:t>T</w:t>
      </w:r>
      <w:r w:rsidR="00F91337" w:rsidRPr="000126B6">
        <w:rPr>
          <w:rFonts w:ascii="Times New Roman" w:hAnsi="Times New Roman" w:cs="Times New Roman"/>
          <w:color w:val="000000"/>
          <w:sz w:val="24"/>
          <w:szCs w:val="24"/>
          <w:shd w:val="clear" w:color="auto" w:fill="FFFFFF"/>
          <w:vertAlign w:val="superscript"/>
        </w:rPr>
        <w:t>1</w:t>
      </w:r>
      <w:r w:rsidR="00F91337" w:rsidRPr="000126B6">
        <w:rPr>
          <w:rFonts w:ascii="Times New Roman" w:hAnsi="Times New Roman" w:cs="Times New Roman"/>
          <w:color w:val="000000"/>
          <w:sz w:val="24"/>
          <w:szCs w:val="24"/>
          <w:shd w:val="clear" w:color="auto" w:fill="FFFFFF"/>
        </w:rPr>
        <w:t>,</w:t>
      </w:r>
      <w:r w:rsidR="00F91337" w:rsidRPr="000126B6">
        <w:rPr>
          <w:rStyle w:val="apple-converted-space"/>
          <w:rFonts w:ascii="Times New Roman" w:hAnsi="Times New Roman" w:cs="Times New Roman"/>
          <w:color w:val="000000"/>
          <w:sz w:val="24"/>
          <w:szCs w:val="24"/>
          <w:shd w:val="clear" w:color="auto" w:fill="FFFFFF"/>
        </w:rPr>
        <w:t> </w:t>
      </w:r>
      <w:r w:rsidR="00F91337" w:rsidRPr="000126B6">
        <w:rPr>
          <w:rFonts w:ascii="Times New Roman" w:hAnsi="Times New Roman" w:cs="Times New Roman"/>
          <w:sz w:val="24"/>
          <w:szCs w:val="24"/>
        </w:rPr>
        <w:t>Oliver-Williams</w:t>
      </w:r>
      <w:r>
        <w:rPr>
          <w:rFonts w:ascii="Times New Roman" w:hAnsi="Times New Roman" w:cs="Times New Roman"/>
          <w:sz w:val="24"/>
          <w:szCs w:val="24"/>
        </w:rPr>
        <w:t xml:space="preserve"> </w:t>
      </w:r>
      <w:r w:rsidR="00F91337" w:rsidRPr="000126B6">
        <w:rPr>
          <w:rFonts w:ascii="Times New Roman" w:hAnsi="Times New Roman" w:cs="Times New Roman"/>
          <w:sz w:val="24"/>
          <w:szCs w:val="24"/>
          <w:shd w:val="clear" w:color="auto" w:fill="FFFFFF"/>
        </w:rPr>
        <w:t>C</w:t>
      </w:r>
      <w:r w:rsidR="00F91337" w:rsidRPr="000126B6">
        <w:rPr>
          <w:rFonts w:ascii="Times New Roman" w:hAnsi="Times New Roman" w:cs="Times New Roman"/>
          <w:color w:val="000000"/>
          <w:sz w:val="24"/>
          <w:szCs w:val="24"/>
          <w:shd w:val="clear" w:color="auto" w:fill="FFFFFF"/>
          <w:vertAlign w:val="superscript"/>
        </w:rPr>
        <w:t>2</w:t>
      </w:r>
      <w:r w:rsidR="00F91337" w:rsidRPr="000126B6">
        <w:rPr>
          <w:rFonts w:ascii="Times New Roman" w:hAnsi="Times New Roman" w:cs="Times New Roman"/>
          <w:color w:val="000000"/>
          <w:sz w:val="24"/>
          <w:szCs w:val="24"/>
          <w:shd w:val="clear" w:color="auto" w:fill="FFFFFF"/>
        </w:rPr>
        <w:t>,</w:t>
      </w:r>
      <w:r w:rsidR="00F91337" w:rsidRPr="000126B6">
        <w:rPr>
          <w:rStyle w:val="apple-converted-space"/>
          <w:rFonts w:ascii="Times New Roman" w:hAnsi="Times New Roman" w:cs="Times New Roman"/>
          <w:color w:val="000000"/>
          <w:sz w:val="24"/>
          <w:szCs w:val="24"/>
          <w:shd w:val="clear" w:color="auto" w:fill="FFFFFF"/>
        </w:rPr>
        <w:t> </w:t>
      </w:r>
      <w:r w:rsidR="00F91337" w:rsidRPr="000126B6">
        <w:rPr>
          <w:rFonts w:ascii="Times New Roman" w:hAnsi="Times New Roman" w:cs="Times New Roman"/>
          <w:sz w:val="24"/>
          <w:szCs w:val="24"/>
          <w:shd w:val="clear" w:color="auto" w:fill="FFFFFF"/>
        </w:rPr>
        <w:t>Kunutsor S</w:t>
      </w:r>
      <w:r w:rsidR="00F91337" w:rsidRPr="000126B6">
        <w:rPr>
          <w:rFonts w:ascii="Times New Roman" w:hAnsi="Times New Roman" w:cs="Times New Roman"/>
          <w:color w:val="000000"/>
          <w:sz w:val="24"/>
          <w:szCs w:val="24"/>
          <w:shd w:val="clear" w:color="auto" w:fill="FFFFFF"/>
          <w:vertAlign w:val="superscript"/>
        </w:rPr>
        <w:t>2</w:t>
      </w:r>
      <w:r w:rsidR="00F91337" w:rsidRPr="000126B6">
        <w:rPr>
          <w:rFonts w:ascii="Times New Roman" w:hAnsi="Times New Roman" w:cs="Times New Roman"/>
          <w:color w:val="000000"/>
          <w:sz w:val="24"/>
          <w:szCs w:val="24"/>
          <w:shd w:val="clear" w:color="auto" w:fill="FFFFFF"/>
        </w:rPr>
        <w:t>,</w:t>
      </w:r>
      <w:r w:rsidR="00F91337" w:rsidRPr="000126B6">
        <w:rPr>
          <w:rStyle w:val="apple-converted-space"/>
          <w:rFonts w:ascii="Times New Roman" w:hAnsi="Times New Roman" w:cs="Times New Roman"/>
          <w:color w:val="000000"/>
          <w:sz w:val="24"/>
          <w:szCs w:val="24"/>
          <w:shd w:val="clear" w:color="auto" w:fill="FFFFFF"/>
        </w:rPr>
        <w:t> </w:t>
      </w:r>
      <w:r w:rsidR="00F91337" w:rsidRPr="000126B6">
        <w:rPr>
          <w:rFonts w:ascii="Times New Roman" w:hAnsi="Times New Roman" w:cs="Times New Roman"/>
          <w:sz w:val="24"/>
          <w:szCs w:val="24"/>
          <w:shd w:val="clear" w:color="auto" w:fill="FFFFFF"/>
        </w:rPr>
        <w:t>Laven JS</w:t>
      </w:r>
      <w:r w:rsidR="00F91337" w:rsidRPr="000126B6">
        <w:rPr>
          <w:rFonts w:ascii="Times New Roman" w:hAnsi="Times New Roman" w:cs="Times New Roman"/>
          <w:color w:val="000000"/>
          <w:sz w:val="24"/>
          <w:szCs w:val="24"/>
          <w:shd w:val="clear" w:color="auto" w:fill="FFFFFF"/>
          <w:vertAlign w:val="superscript"/>
        </w:rPr>
        <w:t>3</w:t>
      </w:r>
      <w:r w:rsidR="00F91337" w:rsidRPr="000126B6">
        <w:rPr>
          <w:rFonts w:ascii="Times New Roman" w:hAnsi="Times New Roman" w:cs="Times New Roman"/>
          <w:color w:val="000000"/>
          <w:sz w:val="24"/>
          <w:szCs w:val="24"/>
          <w:shd w:val="clear" w:color="auto" w:fill="FFFFFF"/>
        </w:rPr>
        <w:t>,</w:t>
      </w:r>
      <w:r w:rsidR="00F91337" w:rsidRPr="000126B6">
        <w:rPr>
          <w:rStyle w:val="apple-converted-space"/>
          <w:rFonts w:ascii="Times New Roman" w:hAnsi="Times New Roman" w:cs="Times New Roman"/>
          <w:color w:val="000000"/>
          <w:sz w:val="24"/>
          <w:szCs w:val="24"/>
          <w:shd w:val="clear" w:color="auto" w:fill="FFFFFF"/>
        </w:rPr>
        <w:t> </w:t>
      </w:r>
      <w:r w:rsidR="00F91337" w:rsidRPr="000126B6">
        <w:rPr>
          <w:rFonts w:ascii="Times New Roman" w:hAnsi="Times New Roman" w:cs="Times New Roman"/>
          <w:sz w:val="24"/>
          <w:szCs w:val="24"/>
          <w:shd w:val="clear" w:color="auto" w:fill="FFFFFF"/>
        </w:rPr>
        <w:t>Fauser BC</w:t>
      </w:r>
      <w:r w:rsidR="00F91337" w:rsidRPr="000126B6">
        <w:rPr>
          <w:rFonts w:ascii="Times New Roman" w:hAnsi="Times New Roman" w:cs="Times New Roman"/>
          <w:color w:val="000000"/>
          <w:sz w:val="24"/>
          <w:szCs w:val="24"/>
          <w:shd w:val="clear" w:color="auto" w:fill="FFFFFF"/>
          <w:vertAlign w:val="superscript"/>
        </w:rPr>
        <w:t>4</w:t>
      </w:r>
      <w:r w:rsidR="00F91337" w:rsidRPr="000126B6">
        <w:rPr>
          <w:rFonts w:ascii="Times New Roman" w:hAnsi="Times New Roman" w:cs="Times New Roman"/>
          <w:color w:val="000000"/>
          <w:sz w:val="24"/>
          <w:szCs w:val="24"/>
          <w:shd w:val="clear" w:color="auto" w:fill="FFFFFF"/>
        </w:rPr>
        <w:t>,</w:t>
      </w:r>
      <w:r w:rsidR="00F91337" w:rsidRPr="000126B6">
        <w:rPr>
          <w:rStyle w:val="apple-converted-space"/>
          <w:rFonts w:ascii="Times New Roman" w:hAnsi="Times New Roman" w:cs="Times New Roman"/>
          <w:color w:val="000000"/>
          <w:sz w:val="24"/>
          <w:szCs w:val="24"/>
          <w:shd w:val="clear" w:color="auto" w:fill="FFFFFF"/>
        </w:rPr>
        <w:t> </w:t>
      </w:r>
      <w:r w:rsidR="00F91337" w:rsidRPr="000126B6">
        <w:rPr>
          <w:rFonts w:ascii="Times New Roman" w:hAnsi="Times New Roman" w:cs="Times New Roman"/>
          <w:sz w:val="24"/>
          <w:szCs w:val="24"/>
          <w:shd w:val="clear" w:color="auto" w:fill="FFFFFF"/>
        </w:rPr>
        <w:t>Chowdhury R</w:t>
      </w:r>
      <w:r w:rsidR="00F91337" w:rsidRPr="000126B6">
        <w:rPr>
          <w:rFonts w:ascii="Times New Roman" w:hAnsi="Times New Roman" w:cs="Times New Roman"/>
          <w:color w:val="000000"/>
          <w:sz w:val="24"/>
          <w:szCs w:val="24"/>
          <w:shd w:val="clear" w:color="auto" w:fill="FFFFFF"/>
          <w:vertAlign w:val="superscript"/>
        </w:rPr>
        <w:t>2</w:t>
      </w:r>
      <w:r w:rsidR="00F91337" w:rsidRPr="000126B6">
        <w:rPr>
          <w:rFonts w:ascii="Times New Roman" w:hAnsi="Times New Roman" w:cs="Times New Roman"/>
          <w:color w:val="000000"/>
          <w:sz w:val="24"/>
          <w:szCs w:val="24"/>
          <w:shd w:val="clear" w:color="auto" w:fill="FFFFFF"/>
        </w:rPr>
        <w:t>,</w:t>
      </w:r>
      <w:r w:rsidR="00F91337" w:rsidRPr="000126B6">
        <w:rPr>
          <w:rStyle w:val="apple-converted-space"/>
          <w:rFonts w:ascii="Times New Roman" w:hAnsi="Times New Roman" w:cs="Times New Roman"/>
          <w:color w:val="000000"/>
          <w:sz w:val="24"/>
          <w:szCs w:val="24"/>
          <w:shd w:val="clear" w:color="auto" w:fill="FFFFFF"/>
        </w:rPr>
        <w:t> </w:t>
      </w:r>
      <w:r w:rsidR="00F91337" w:rsidRPr="000126B6">
        <w:rPr>
          <w:rFonts w:ascii="Times New Roman" w:hAnsi="Times New Roman" w:cs="Times New Roman"/>
          <w:sz w:val="24"/>
          <w:szCs w:val="24"/>
          <w:shd w:val="clear" w:color="auto" w:fill="FFFFFF"/>
        </w:rPr>
        <w:t>Kavousi M</w:t>
      </w:r>
      <w:r w:rsidR="00F91337" w:rsidRPr="000126B6">
        <w:rPr>
          <w:rFonts w:ascii="Times New Roman" w:hAnsi="Times New Roman" w:cs="Times New Roman"/>
          <w:color w:val="000000"/>
          <w:sz w:val="24"/>
          <w:szCs w:val="24"/>
          <w:shd w:val="clear" w:color="auto" w:fill="FFFFFF"/>
          <w:vertAlign w:val="superscript"/>
        </w:rPr>
        <w:t>1</w:t>
      </w:r>
      <w:r w:rsidR="00F91337" w:rsidRPr="000126B6">
        <w:rPr>
          <w:rFonts w:ascii="Times New Roman" w:hAnsi="Times New Roman" w:cs="Times New Roman"/>
          <w:color w:val="000000"/>
          <w:sz w:val="24"/>
          <w:szCs w:val="24"/>
          <w:shd w:val="clear" w:color="auto" w:fill="FFFFFF"/>
        </w:rPr>
        <w:t>,</w:t>
      </w:r>
      <w:r w:rsidR="00F91337" w:rsidRPr="000126B6">
        <w:rPr>
          <w:rStyle w:val="apple-converted-space"/>
          <w:rFonts w:ascii="Times New Roman" w:hAnsi="Times New Roman" w:cs="Times New Roman"/>
          <w:color w:val="000000"/>
          <w:sz w:val="24"/>
          <w:szCs w:val="24"/>
          <w:shd w:val="clear" w:color="auto" w:fill="FFFFFF"/>
        </w:rPr>
        <w:t> </w:t>
      </w:r>
      <w:r w:rsidR="00F91337" w:rsidRPr="000126B6">
        <w:rPr>
          <w:rFonts w:ascii="Times New Roman" w:hAnsi="Times New Roman" w:cs="Times New Roman"/>
          <w:sz w:val="24"/>
          <w:szCs w:val="24"/>
          <w:shd w:val="clear" w:color="auto" w:fill="FFFFFF"/>
        </w:rPr>
        <w:t>Franco OH</w:t>
      </w:r>
      <w:r w:rsidR="00F91337" w:rsidRPr="000126B6">
        <w:rPr>
          <w:rFonts w:ascii="Times New Roman" w:hAnsi="Times New Roman" w:cs="Times New Roman"/>
          <w:color w:val="000000"/>
          <w:sz w:val="24"/>
          <w:szCs w:val="24"/>
          <w:shd w:val="clear" w:color="auto" w:fill="FFFFFF"/>
          <w:vertAlign w:val="superscript"/>
        </w:rPr>
        <w:t>1</w:t>
      </w:r>
      <w:r w:rsidR="00F91337" w:rsidRPr="000126B6">
        <w:rPr>
          <w:rFonts w:ascii="Times New Roman" w:hAnsi="Times New Roman" w:cs="Times New Roman"/>
          <w:color w:val="000000"/>
          <w:sz w:val="24"/>
          <w:szCs w:val="24"/>
          <w:shd w:val="clear" w:color="auto" w:fill="FFFFFF"/>
        </w:rPr>
        <w:t>.</w:t>
      </w:r>
    </w:p>
    <w:p w14:paraId="6D3C6B94" w14:textId="77777777" w:rsidR="00F91337" w:rsidRPr="000126B6" w:rsidRDefault="00F91337" w:rsidP="000126B6">
      <w:pPr>
        <w:shd w:val="clear" w:color="auto" w:fill="FFFFFF"/>
        <w:spacing w:after="0" w:line="480" w:lineRule="auto"/>
        <w:outlineLvl w:val="2"/>
        <w:rPr>
          <w:rFonts w:ascii="Times New Roman" w:eastAsia="Times New Roman" w:hAnsi="Times New Roman" w:cs="Times New Roman"/>
          <w:b/>
          <w:bCs/>
          <w:color w:val="724128"/>
          <w:sz w:val="24"/>
          <w:szCs w:val="24"/>
          <w:lang w:eastAsia="en-GB"/>
        </w:rPr>
      </w:pPr>
      <w:hyperlink r:id="rId8" w:tooltip="Open/close author information list" w:history="1">
        <w:r w:rsidRPr="000126B6">
          <w:rPr>
            <w:rFonts w:ascii="Times New Roman" w:eastAsia="Times New Roman" w:hAnsi="Times New Roman" w:cs="Times New Roman"/>
            <w:b/>
            <w:bCs/>
            <w:color w:val="660066"/>
            <w:sz w:val="24"/>
            <w:szCs w:val="24"/>
            <w:u w:val="single"/>
            <w:lang w:eastAsia="en-GB"/>
          </w:rPr>
          <w:br/>
        </w:r>
      </w:hyperlink>
    </w:p>
    <w:p w14:paraId="60B7FEA3" w14:textId="7C6E67C4" w:rsidR="00F91337" w:rsidRPr="000126B6" w:rsidRDefault="00F91337" w:rsidP="000126B6">
      <w:pPr>
        <w:shd w:val="clear" w:color="auto" w:fill="FFFFFF"/>
        <w:spacing w:after="0" w:line="480" w:lineRule="auto"/>
        <w:rPr>
          <w:rFonts w:ascii="Times New Roman" w:eastAsia="Times New Roman" w:hAnsi="Times New Roman" w:cs="Times New Roman"/>
          <w:color w:val="000000"/>
          <w:sz w:val="24"/>
          <w:szCs w:val="24"/>
          <w:lang w:eastAsia="en-GB"/>
        </w:rPr>
      </w:pPr>
      <w:r w:rsidRPr="000126B6">
        <w:rPr>
          <w:rFonts w:ascii="Times New Roman" w:eastAsia="Times New Roman" w:hAnsi="Times New Roman" w:cs="Times New Roman"/>
          <w:color w:val="000000"/>
          <w:sz w:val="24"/>
          <w:szCs w:val="24"/>
          <w:lang w:eastAsia="en-GB"/>
        </w:rPr>
        <w:t>1</w:t>
      </w:r>
      <w:r w:rsidR="000126B6">
        <w:rPr>
          <w:rFonts w:ascii="Times New Roman" w:eastAsia="Times New Roman" w:hAnsi="Times New Roman" w:cs="Times New Roman"/>
          <w:color w:val="000000"/>
          <w:sz w:val="24"/>
          <w:szCs w:val="24"/>
          <w:lang w:eastAsia="en-GB"/>
        </w:rPr>
        <w:t xml:space="preserve"> </w:t>
      </w:r>
      <w:r w:rsidRPr="000126B6">
        <w:rPr>
          <w:rFonts w:ascii="Times New Roman" w:eastAsia="Times New Roman" w:hAnsi="Times New Roman" w:cs="Times New Roman"/>
          <w:color w:val="000000"/>
          <w:sz w:val="24"/>
          <w:szCs w:val="24"/>
          <w:lang w:eastAsia="en-GB"/>
        </w:rPr>
        <w:t>Department of Epidemiology, Erasmus University Medical Center, Rotterdam, The Netherlands.</w:t>
      </w:r>
    </w:p>
    <w:p w14:paraId="4B67A981" w14:textId="509FB19A" w:rsidR="00F91337" w:rsidRPr="000126B6" w:rsidRDefault="00F91337" w:rsidP="000126B6">
      <w:pPr>
        <w:shd w:val="clear" w:color="auto" w:fill="FFFFFF"/>
        <w:spacing w:after="0" w:line="480" w:lineRule="auto"/>
        <w:rPr>
          <w:rFonts w:ascii="Times New Roman" w:eastAsia="Times New Roman" w:hAnsi="Times New Roman" w:cs="Times New Roman"/>
          <w:color w:val="000000"/>
          <w:sz w:val="24"/>
          <w:szCs w:val="24"/>
          <w:lang w:eastAsia="en-GB"/>
        </w:rPr>
      </w:pPr>
      <w:r w:rsidRPr="000126B6">
        <w:rPr>
          <w:rFonts w:ascii="Times New Roman" w:eastAsia="Times New Roman" w:hAnsi="Times New Roman" w:cs="Times New Roman"/>
          <w:color w:val="000000"/>
          <w:sz w:val="24"/>
          <w:szCs w:val="24"/>
          <w:lang w:eastAsia="en-GB"/>
        </w:rPr>
        <w:t>2</w:t>
      </w:r>
      <w:r w:rsidR="000126B6">
        <w:rPr>
          <w:rFonts w:ascii="Times New Roman" w:eastAsia="Times New Roman" w:hAnsi="Times New Roman" w:cs="Times New Roman"/>
          <w:color w:val="000000"/>
          <w:sz w:val="24"/>
          <w:szCs w:val="24"/>
          <w:lang w:eastAsia="en-GB"/>
        </w:rPr>
        <w:t xml:space="preserve"> </w:t>
      </w:r>
      <w:r w:rsidRPr="000126B6">
        <w:rPr>
          <w:rFonts w:ascii="Times New Roman" w:eastAsia="Times New Roman" w:hAnsi="Times New Roman" w:cs="Times New Roman"/>
          <w:color w:val="000000"/>
          <w:sz w:val="24"/>
          <w:szCs w:val="24"/>
          <w:lang w:eastAsia="en-GB"/>
        </w:rPr>
        <w:t>Cardiovascul</w:t>
      </w:r>
      <w:bookmarkStart w:id="0" w:name="_GoBack"/>
      <w:bookmarkEnd w:id="0"/>
      <w:r w:rsidRPr="000126B6">
        <w:rPr>
          <w:rFonts w:ascii="Times New Roman" w:eastAsia="Times New Roman" w:hAnsi="Times New Roman" w:cs="Times New Roman"/>
          <w:color w:val="000000"/>
          <w:sz w:val="24"/>
          <w:szCs w:val="24"/>
          <w:lang w:eastAsia="en-GB"/>
        </w:rPr>
        <w:t>ar Epidemiology Unit, Department of Public Health and Primary Care, University of Cambridge, Cambridge, England.</w:t>
      </w:r>
    </w:p>
    <w:p w14:paraId="10E0860A" w14:textId="0D0DB2DC" w:rsidR="00F91337" w:rsidRPr="000126B6" w:rsidRDefault="00F91337" w:rsidP="000126B6">
      <w:pPr>
        <w:shd w:val="clear" w:color="auto" w:fill="FFFFFF"/>
        <w:spacing w:after="0" w:line="480" w:lineRule="auto"/>
        <w:rPr>
          <w:rFonts w:ascii="Times New Roman" w:eastAsia="Times New Roman" w:hAnsi="Times New Roman" w:cs="Times New Roman"/>
          <w:color w:val="000000"/>
          <w:sz w:val="24"/>
          <w:szCs w:val="24"/>
          <w:lang w:eastAsia="en-GB"/>
        </w:rPr>
      </w:pPr>
      <w:r w:rsidRPr="000126B6">
        <w:rPr>
          <w:rFonts w:ascii="Times New Roman" w:eastAsia="Times New Roman" w:hAnsi="Times New Roman" w:cs="Times New Roman"/>
          <w:color w:val="000000"/>
          <w:sz w:val="24"/>
          <w:szCs w:val="24"/>
          <w:lang w:eastAsia="en-GB"/>
        </w:rPr>
        <w:t>3</w:t>
      </w:r>
      <w:r w:rsidR="000126B6">
        <w:rPr>
          <w:rFonts w:ascii="Times New Roman" w:eastAsia="Times New Roman" w:hAnsi="Times New Roman" w:cs="Times New Roman"/>
          <w:color w:val="000000"/>
          <w:sz w:val="24"/>
          <w:szCs w:val="24"/>
          <w:lang w:eastAsia="en-GB"/>
        </w:rPr>
        <w:t xml:space="preserve"> </w:t>
      </w:r>
      <w:r w:rsidRPr="000126B6">
        <w:rPr>
          <w:rFonts w:ascii="Times New Roman" w:eastAsia="Times New Roman" w:hAnsi="Times New Roman" w:cs="Times New Roman"/>
          <w:color w:val="000000"/>
          <w:sz w:val="24"/>
          <w:szCs w:val="24"/>
          <w:lang w:eastAsia="en-GB"/>
        </w:rPr>
        <w:t>Department of Obstetrics and Gynaecology, Erasmus University Medical Center, Rotterdam, The Netherlands.</w:t>
      </w:r>
    </w:p>
    <w:p w14:paraId="07FFE0FA" w14:textId="6EA4402D" w:rsidR="00F91337" w:rsidRPr="000126B6" w:rsidRDefault="00F91337" w:rsidP="000126B6">
      <w:pPr>
        <w:shd w:val="clear" w:color="auto" w:fill="FFFFFF"/>
        <w:spacing w:after="0" w:line="480" w:lineRule="auto"/>
        <w:rPr>
          <w:rFonts w:ascii="Times New Roman" w:eastAsia="Times New Roman" w:hAnsi="Times New Roman" w:cs="Times New Roman"/>
          <w:color w:val="000000"/>
          <w:sz w:val="24"/>
          <w:szCs w:val="24"/>
          <w:lang w:eastAsia="en-GB"/>
        </w:rPr>
      </w:pPr>
      <w:r w:rsidRPr="000126B6">
        <w:rPr>
          <w:rFonts w:ascii="Times New Roman" w:eastAsia="Times New Roman" w:hAnsi="Times New Roman" w:cs="Times New Roman"/>
          <w:color w:val="000000"/>
          <w:sz w:val="24"/>
          <w:szCs w:val="24"/>
          <w:lang w:eastAsia="en-GB"/>
        </w:rPr>
        <w:t>4</w:t>
      </w:r>
      <w:r w:rsidR="000126B6">
        <w:rPr>
          <w:rFonts w:ascii="Times New Roman" w:eastAsia="Times New Roman" w:hAnsi="Times New Roman" w:cs="Times New Roman"/>
          <w:color w:val="000000"/>
          <w:sz w:val="24"/>
          <w:szCs w:val="24"/>
          <w:lang w:eastAsia="en-GB"/>
        </w:rPr>
        <w:t xml:space="preserve"> </w:t>
      </w:r>
      <w:r w:rsidRPr="000126B6">
        <w:rPr>
          <w:rFonts w:ascii="Times New Roman" w:eastAsia="Times New Roman" w:hAnsi="Times New Roman" w:cs="Times New Roman"/>
          <w:color w:val="000000"/>
          <w:sz w:val="24"/>
          <w:szCs w:val="24"/>
          <w:lang w:eastAsia="en-GB"/>
        </w:rPr>
        <w:t>Department of Reproductive Medicine and Gynecology, University Medical Center Utrecht, Utrecht, The Netherlands.</w:t>
      </w:r>
    </w:p>
    <w:p w14:paraId="550406EC" w14:textId="77777777" w:rsidR="009F187B" w:rsidRPr="000126B6" w:rsidRDefault="009F187B" w:rsidP="000126B6">
      <w:pPr>
        <w:shd w:val="clear" w:color="auto" w:fill="FFFFFF"/>
        <w:spacing w:after="0" w:line="480" w:lineRule="auto"/>
        <w:ind w:left="720"/>
        <w:rPr>
          <w:rFonts w:ascii="Times New Roman" w:eastAsia="Times New Roman" w:hAnsi="Times New Roman" w:cs="Times New Roman"/>
          <w:color w:val="000000"/>
          <w:sz w:val="24"/>
          <w:szCs w:val="24"/>
          <w:lang w:eastAsia="en-GB"/>
        </w:rPr>
      </w:pPr>
    </w:p>
    <w:p w14:paraId="23EDF809" w14:textId="081DCECE" w:rsidR="008318D3"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Corresponding Author: Taulant Muka, MD, PhD, Department of Epidemiology, Erasmus University Medical Center, PO Box 2040, Dr Molewaterplein 50, Office NA29-14, 3000 CA Rotterdam, The Netherlands (</w:t>
      </w:r>
      <w:hyperlink r:id="rId9" w:history="1">
        <w:r w:rsidR="008318D3" w:rsidRPr="000126B6">
          <w:rPr>
            <w:rStyle w:val="Hyperlink"/>
            <w:rFonts w:ascii="Times New Roman" w:hAnsi="Times New Roman" w:cs="Times New Roman"/>
            <w:sz w:val="24"/>
            <w:szCs w:val="24"/>
          </w:rPr>
          <w:t>t.muka@erasmusmc.nl</w:t>
        </w:r>
      </w:hyperlink>
      <w:r w:rsidRPr="000126B6">
        <w:rPr>
          <w:rFonts w:ascii="Times New Roman" w:hAnsi="Times New Roman" w:cs="Times New Roman"/>
          <w:sz w:val="24"/>
          <w:szCs w:val="24"/>
        </w:rPr>
        <w:t>).</w:t>
      </w:r>
    </w:p>
    <w:p w14:paraId="43C4B234" w14:textId="77777777" w:rsidR="000126B6" w:rsidRPr="000126B6" w:rsidRDefault="000126B6" w:rsidP="000126B6">
      <w:pPr>
        <w:spacing w:after="0" w:line="480" w:lineRule="auto"/>
        <w:jc w:val="both"/>
        <w:rPr>
          <w:rFonts w:ascii="Times New Roman" w:hAnsi="Times New Roman" w:cs="Times New Roman"/>
          <w:sz w:val="24"/>
          <w:szCs w:val="24"/>
        </w:rPr>
      </w:pPr>
    </w:p>
    <w:p w14:paraId="124038F7" w14:textId="6BF55AA4"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Author Contributions: Drs Muka and Kunutsor had full access to all of the data in the study and take responsibility for the integrity of the data and the accuracy of the data analysis. Drs Muka, Oliver</w:t>
      </w:r>
      <w:r w:rsidR="000126B6">
        <w:rPr>
          <w:rFonts w:ascii="Times New Roman" w:hAnsi="Times New Roman" w:cs="Times New Roman"/>
          <w:sz w:val="24"/>
          <w:szCs w:val="24"/>
        </w:rPr>
        <w:t>-</w:t>
      </w:r>
      <w:r w:rsidRPr="000126B6">
        <w:rPr>
          <w:rFonts w:ascii="Times New Roman" w:hAnsi="Times New Roman" w:cs="Times New Roman"/>
          <w:sz w:val="24"/>
          <w:szCs w:val="24"/>
        </w:rPr>
        <w:t xml:space="preserve">Williams, Kavousi, and Franco contributed equally. Concept and design: Muka, Kunutsor, Chowdhury, Franco. </w:t>
      </w:r>
    </w:p>
    <w:p w14:paraId="23D26D99" w14:textId="44D60E02"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Acquisition, analysis, or interpretation of data: All authors. </w:t>
      </w:r>
    </w:p>
    <w:p w14:paraId="62E437FE"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lastRenderedPageBreak/>
        <w:t xml:space="preserve">Drafting of the manuscript: All authors. </w:t>
      </w:r>
    </w:p>
    <w:p w14:paraId="3A26EC64"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Critical revision of the manuscript for important intellectual content: All Authors. </w:t>
      </w:r>
    </w:p>
    <w:p w14:paraId="0F54C692"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Statistical analysis: Muka, Kunutsor. Obtaining funding: Franco. </w:t>
      </w:r>
    </w:p>
    <w:p w14:paraId="74B60FFC"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Administrative, technical, or material support: Oliver-Williams. </w:t>
      </w:r>
    </w:p>
    <w:p w14:paraId="40666E88" w14:textId="77777777" w:rsidR="008318D3"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Study supervision: Chowdhury, Franco. </w:t>
      </w:r>
    </w:p>
    <w:p w14:paraId="3EA3390B" w14:textId="77777777" w:rsidR="000126B6" w:rsidRPr="000126B6" w:rsidRDefault="000126B6" w:rsidP="000126B6">
      <w:pPr>
        <w:spacing w:after="0" w:line="480" w:lineRule="auto"/>
        <w:jc w:val="both"/>
        <w:rPr>
          <w:rFonts w:ascii="Times New Roman" w:hAnsi="Times New Roman" w:cs="Times New Roman"/>
          <w:sz w:val="24"/>
          <w:szCs w:val="24"/>
        </w:rPr>
      </w:pPr>
    </w:p>
    <w:p w14:paraId="2708AA00" w14:textId="77777777" w:rsidR="008318D3"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Conflict of Interest Disclosures: All authors have completed and submitted the ICMJE Form for Disclosure of Potential Conflicts of Interest. Drs Muka and Franco received research support from Metagenics. Dr Kavousi is supported by the AXA Research Fund. No other disclosures were reported. Funding/Support: This study was sponsored and funded by Metagenics. </w:t>
      </w:r>
    </w:p>
    <w:p w14:paraId="16D03164" w14:textId="77777777" w:rsidR="000126B6" w:rsidRPr="000126B6" w:rsidRDefault="000126B6" w:rsidP="000126B6">
      <w:pPr>
        <w:spacing w:after="0" w:line="480" w:lineRule="auto"/>
        <w:jc w:val="both"/>
        <w:rPr>
          <w:rFonts w:ascii="Times New Roman" w:hAnsi="Times New Roman" w:cs="Times New Roman"/>
          <w:sz w:val="24"/>
          <w:szCs w:val="24"/>
        </w:rPr>
      </w:pPr>
    </w:p>
    <w:p w14:paraId="59C1EE18" w14:textId="126E83A4" w:rsidR="009C01F8"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Role of the Funder/Sponsor: The funder had no role in the design and conduct of the study; collection, management, analysis, and interpretation of the data; preparation, review, or approval of the manuscript; and decision to submit the manuscript for publication</w:t>
      </w:r>
      <w:r w:rsidR="009C01F8" w:rsidRPr="000126B6">
        <w:rPr>
          <w:rFonts w:ascii="Times New Roman" w:hAnsi="Times New Roman" w:cs="Times New Roman"/>
          <w:sz w:val="24"/>
          <w:szCs w:val="24"/>
        </w:rPr>
        <w:br w:type="page"/>
      </w:r>
    </w:p>
    <w:p w14:paraId="14CEF37E" w14:textId="1D6B992A" w:rsidR="009F187B" w:rsidRPr="000126B6" w:rsidRDefault="000126B6" w:rsidP="000126B6">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KEY POINTS</w:t>
      </w:r>
    </w:p>
    <w:p w14:paraId="625FECF5" w14:textId="68165859"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t>Question: Are age at onset of menopause and years since onset of menopause associated with cardiovascular outcomes, intermediate vascular traits, and all-cause mortality?</w:t>
      </w:r>
    </w:p>
    <w:p w14:paraId="7BC9F8BD" w14:textId="1C8420BE"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t>Findings: In this meta-analysis of 32 observational studies, premature or early-onset menopause in women younger than 45 years were associated with an increased risk of coronary heart disease and all-cause mortality. Time since onset of menopause in relation to vascular outcomes was reported in 4 studies and showed inconsistent results.</w:t>
      </w:r>
    </w:p>
    <w:p w14:paraId="767BAF8C" w14:textId="3CBD56FB" w:rsidR="009F187B" w:rsidRPr="000126B6" w:rsidRDefault="009F187B" w:rsidP="000126B6">
      <w:pPr>
        <w:spacing w:line="480" w:lineRule="auto"/>
        <w:rPr>
          <w:rFonts w:ascii="Times New Roman" w:eastAsia="Times New Roman" w:hAnsi="Times New Roman" w:cs="Times New Roman"/>
          <w:b/>
          <w:bCs/>
          <w:sz w:val="24"/>
          <w:szCs w:val="24"/>
          <w:lang w:eastAsia="en-GB"/>
        </w:rPr>
      </w:pPr>
      <w:r w:rsidRPr="000126B6">
        <w:rPr>
          <w:rFonts w:ascii="Times New Roman" w:hAnsi="Times New Roman" w:cs="Times New Roman"/>
          <w:sz w:val="24"/>
          <w:szCs w:val="24"/>
        </w:rPr>
        <w:t>Meaning: Our findings underscore a potential increased risk of adverse cardiovascular outcomes in women who experience premature or early-onset menopause.</w:t>
      </w:r>
      <w:r w:rsidRPr="000126B6">
        <w:rPr>
          <w:rFonts w:ascii="Times New Roman" w:hAnsi="Times New Roman" w:cs="Times New Roman"/>
          <w:sz w:val="24"/>
          <w:szCs w:val="24"/>
        </w:rPr>
        <w:br w:type="page"/>
      </w:r>
    </w:p>
    <w:p w14:paraId="065E9DE1" w14:textId="0A7D7BD6" w:rsidR="009F187B" w:rsidRPr="000126B6" w:rsidRDefault="000126B6" w:rsidP="000126B6">
      <w:pPr>
        <w:pStyle w:val="Heading3"/>
        <w:shd w:val="clear" w:color="auto" w:fill="FFFFFF"/>
        <w:spacing w:before="0" w:beforeAutospacing="0" w:after="0" w:afterAutospacing="0" w:line="480" w:lineRule="auto"/>
        <w:rPr>
          <w:sz w:val="24"/>
          <w:szCs w:val="24"/>
        </w:rPr>
      </w:pPr>
      <w:r w:rsidRPr="000126B6">
        <w:rPr>
          <w:sz w:val="24"/>
          <w:szCs w:val="24"/>
        </w:rPr>
        <w:lastRenderedPageBreak/>
        <w:t>ABSTRACT</w:t>
      </w:r>
    </w:p>
    <w:p w14:paraId="76DB7170" w14:textId="77777777" w:rsidR="009F187B" w:rsidRPr="000126B6" w:rsidRDefault="009F187B" w:rsidP="000126B6">
      <w:pPr>
        <w:pStyle w:val="Heading4"/>
        <w:shd w:val="clear" w:color="auto" w:fill="FFFFFF"/>
        <w:spacing w:before="0" w:line="480" w:lineRule="auto"/>
        <w:ind w:right="60"/>
        <w:rPr>
          <w:rFonts w:ascii="Times New Roman" w:hAnsi="Times New Roman" w:cs="Times New Roman"/>
          <w:caps/>
          <w:color w:val="000000"/>
          <w:sz w:val="24"/>
          <w:szCs w:val="24"/>
        </w:rPr>
      </w:pPr>
      <w:r w:rsidRPr="000126B6">
        <w:rPr>
          <w:rFonts w:ascii="Times New Roman" w:hAnsi="Times New Roman" w:cs="Times New Roman"/>
          <w:caps/>
          <w:color w:val="000000"/>
          <w:sz w:val="24"/>
          <w:szCs w:val="24"/>
        </w:rPr>
        <w:t>IMPORTANCE:</w:t>
      </w:r>
    </w:p>
    <w:p w14:paraId="5B9BD870" w14:textId="77777777" w:rsidR="009F187B" w:rsidRPr="000126B6" w:rsidRDefault="009F187B" w:rsidP="000126B6">
      <w:pPr>
        <w:pStyle w:val="NormalWeb"/>
        <w:shd w:val="clear" w:color="auto" w:fill="FFFFFF"/>
        <w:spacing w:before="0" w:beforeAutospacing="0" w:after="120" w:afterAutospacing="0" w:line="480" w:lineRule="auto"/>
        <w:rPr>
          <w:color w:val="000000"/>
        </w:rPr>
      </w:pPr>
      <w:r w:rsidRPr="000126B6">
        <w:rPr>
          <w:color w:val="000000"/>
        </w:rPr>
        <w:t>As many as 10% of women experience natural menopause by the age of 45 years. If confirmed, an increased risk of cardiovascular disease (CVD) and all-cause mortality associated with premature and early-onset menopause could be an important factor affecting risk of disease and mortality among middle-aged and older women.</w:t>
      </w:r>
    </w:p>
    <w:p w14:paraId="04CB192F" w14:textId="77777777" w:rsidR="009F187B" w:rsidRPr="000126B6" w:rsidRDefault="009F187B" w:rsidP="000126B6">
      <w:pPr>
        <w:pStyle w:val="Heading4"/>
        <w:shd w:val="clear" w:color="auto" w:fill="FFFFFF"/>
        <w:spacing w:before="0" w:line="480" w:lineRule="auto"/>
        <w:ind w:right="60"/>
        <w:rPr>
          <w:rFonts w:ascii="Times New Roman" w:hAnsi="Times New Roman" w:cs="Times New Roman"/>
          <w:caps/>
          <w:color w:val="000000"/>
          <w:sz w:val="24"/>
          <w:szCs w:val="24"/>
        </w:rPr>
      </w:pPr>
      <w:r w:rsidRPr="000126B6">
        <w:rPr>
          <w:rFonts w:ascii="Times New Roman" w:hAnsi="Times New Roman" w:cs="Times New Roman"/>
          <w:caps/>
          <w:color w:val="000000"/>
          <w:sz w:val="24"/>
          <w:szCs w:val="24"/>
        </w:rPr>
        <w:t>OBJECTIVE:</w:t>
      </w:r>
    </w:p>
    <w:p w14:paraId="7E91C10A" w14:textId="77777777" w:rsidR="009F187B" w:rsidRPr="000126B6" w:rsidRDefault="009F187B" w:rsidP="000126B6">
      <w:pPr>
        <w:pStyle w:val="NormalWeb"/>
        <w:shd w:val="clear" w:color="auto" w:fill="FFFFFF"/>
        <w:spacing w:before="0" w:beforeAutospacing="0" w:after="120" w:afterAutospacing="0" w:line="480" w:lineRule="auto"/>
        <w:rPr>
          <w:color w:val="000000"/>
        </w:rPr>
      </w:pPr>
      <w:r w:rsidRPr="000126B6">
        <w:rPr>
          <w:color w:val="000000"/>
        </w:rPr>
        <w:t>To systematically review and meta-analyze studies evaluating the effect of age at onset of menopause and duration since onset of menopause on intermediate CVD end points, CVD outcomes, and all-cause mortality.</w:t>
      </w:r>
    </w:p>
    <w:p w14:paraId="38A799D7" w14:textId="77777777" w:rsidR="009F187B" w:rsidRPr="000126B6" w:rsidRDefault="009F187B" w:rsidP="000126B6">
      <w:pPr>
        <w:pStyle w:val="Heading4"/>
        <w:shd w:val="clear" w:color="auto" w:fill="FFFFFF"/>
        <w:spacing w:before="0" w:line="480" w:lineRule="auto"/>
        <w:ind w:right="60"/>
        <w:rPr>
          <w:rFonts w:ascii="Times New Roman" w:hAnsi="Times New Roman" w:cs="Times New Roman"/>
          <w:caps/>
          <w:color w:val="000000"/>
          <w:sz w:val="24"/>
          <w:szCs w:val="24"/>
        </w:rPr>
      </w:pPr>
      <w:r w:rsidRPr="000126B6">
        <w:rPr>
          <w:rFonts w:ascii="Times New Roman" w:hAnsi="Times New Roman" w:cs="Times New Roman"/>
          <w:caps/>
          <w:color w:val="000000"/>
          <w:sz w:val="24"/>
          <w:szCs w:val="24"/>
        </w:rPr>
        <w:t>DATA SOURCES:</w:t>
      </w:r>
    </w:p>
    <w:p w14:paraId="10C594AA" w14:textId="77777777" w:rsidR="009F187B" w:rsidRPr="000126B6" w:rsidRDefault="009F187B" w:rsidP="000126B6">
      <w:pPr>
        <w:pStyle w:val="NormalWeb"/>
        <w:shd w:val="clear" w:color="auto" w:fill="FFFFFF"/>
        <w:spacing w:before="0" w:beforeAutospacing="0" w:after="120" w:afterAutospacing="0" w:line="480" w:lineRule="auto"/>
        <w:rPr>
          <w:color w:val="000000"/>
        </w:rPr>
      </w:pPr>
      <w:r w:rsidRPr="000126B6">
        <w:rPr>
          <w:color w:val="000000"/>
        </w:rPr>
        <w:t>Medical databases (ie, Medline, EMBASE, and Web of Science) until March 2015.</w:t>
      </w:r>
    </w:p>
    <w:p w14:paraId="06E50325" w14:textId="77777777" w:rsidR="009F187B" w:rsidRPr="000126B6" w:rsidRDefault="009F187B" w:rsidP="000126B6">
      <w:pPr>
        <w:pStyle w:val="Heading4"/>
        <w:shd w:val="clear" w:color="auto" w:fill="FFFFFF"/>
        <w:spacing w:before="0" w:line="480" w:lineRule="auto"/>
        <w:ind w:right="60"/>
        <w:rPr>
          <w:rFonts w:ascii="Times New Roman" w:hAnsi="Times New Roman" w:cs="Times New Roman"/>
          <w:caps/>
          <w:color w:val="000000"/>
          <w:sz w:val="24"/>
          <w:szCs w:val="24"/>
        </w:rPr>
      </w:pPr>
      <w:r w:rsidRPr="000126B6">
        <w:rPr>
          <w:rFonts w:ascii="Times New Roman" w:hAnsi="Times New Roman" w:cs="Times New Roman"/>
          <w:caps/>
          <w:color w:val="000000"/>
          <w:sz w:val="24"/>
          <w:szCs w:val="24"/>
        </w:rPr>
        <w:t>STUDY SELECTION:</w:t>
      </w:r>
    </w:p>
    <w:p w14:paraId="1AB65D90" w14:textId="77777777" w:rsidR="009F187B" w:rsidRPr="000126B6" w:rsidRDefault="009F187B" w:rsidP="000126B6">
      <w:pPr>
        <w:pStyle w:val="NormalWeb"/>
        <w:shd w:val="clear" w:color="auto" w:fill="FFFFFF"/>
        <w:spacing w:before="0" w:beforeAutospacing="0" w:after="120" w:afterAutospacing="0" w:line="480" w:lineRule="auto"/>
        <w:rPr>
          <w:color w:val="000000"/>
        </w:rPr>
      </w:pPr>
      <w:r w:rsidRPr="000126B6">
        <w:rPr>
          <w:color w:val="000000"/>
        </w:rPr>
        <w:t>Studies (ie, observational cohort, case-control, or cross-sectional) that assessed age at onset of menopause and/or time since onset of menopause as exposures as well as risk of cardiovascular outcomes and intermediate CVD end points in perimenopausal, menopausal, or postmenopausal women.</w:t>
      </w:r>
    </w:p>
    <w:p w14:paraId="61301CDA" w14:textId="77777777" w:rsidR="009F187B" w:rsidRPr="000126B6" w:rsidRDefault="009F187B" w:rsidP="000126B6">
      <w:pPr>
        <w:pStyle w:val="Heading4"/>
        <w:shd w:val="clear" w:color="auto" w:fill="FFFFFF"/>
        <w:spacing w:before="0" w:line="480" w:lineRule="auto"/>
        <w:ind w:right="60"/>
        <w:rPr>
          <w:rFonts w:ascii="Times New Roman" w:hAnsi="Times New Roman" w:cs="Times New Roman"/>
          <w:caps/>
          <w:color w:val="000000"/>
          <w:sz w:val="24"/>
          <w:szCs w:val="24"/>
        </w:rPr>
      </w:pPr>
      <w:r w:rsidRPr="000126B6">
        <w:rPr>
          <w:rFonts w:ascii="Times New Roman" w:hAnsi="Times New Roman" w:cs="Times New Roman"/>
          <w:caps/>
          <w:color w:val="000000"/>
          <w:sz w:val="24"/>
          <w:szCs w:val="24"/>
        </w:rPr>
        <w:t>DATA EXTRACTION AND SYNTHESIS:</w:t>
      </w:r>
    </w:p>
    <w:p w14:paraId="0DCFB23D" w14:textId="77777777" w:rsidR="009F187B" w:rsidRPr="000126B6" w:rsidRDefault="009F187B" w:rsidP="000126B6">
      <w:pPr>
        <w:pStyle w:val="NormalWeb"/>
        <w:shd w:val="clear" w:color="auto" w:fill="FFFFFF"/>
        <w:spacing w:before="0" w:beforeAutospacing="0" w:after="120" w:afterAutospacing="0" w:line="480" w:lineRule="auto"/>
        <w:rPr>
          <w:color w:val="000000"/>
        </w:rPr>
      </w:pPr>
      <w:r w:rsidRPr="000126B6">
        <w:rPr>
          <w:color w:val="000000"/>
        </w:rPr>
        <w:t>Studies were sought if they were observational cohort, case-control, or cross-sectional studies; reported on age at onset of menopause and/or time since onset of menopause as exposures; and assessed associations with risk of CVD-related outcomes, all-cause mortality, or intermediate CVD end points. Data were extracted by 2 independent reviewers using a predesigned data collection form. The inverse-variance weighted method was used to combine relative risks to produce a pooled relative risk using random-effects models to allow for between-study heterogeneity.</w:t>
      </w:r>
    </w:p>
    <w:p w14:paraId="73F575DF" w14:textId="77777777" w:rsidR="009F187B" w:rsidRPr="000126B6" w:rsidRDefault="009F187B" w:rsidP="000126B6">
      <w:pPr>
        <w:pStyle w:val="Heading4"/>
        <w:shd w:val="clear" w:color="auto" w:fill="FFFFFF"/>
        <w:spacing w:before="0" w:line="480" w:lineRule="auto"/>
        <w:ind w:right="60"/>
        <w:rPr>
          <w:rFonts w:ascii="Times New Roman" w:hAnsi="Times New Roman" w:cs="Times New Roman"/>
          <w:caps/>
          <w:color w:val="000000"/>
          <w:sz w:val="24"/>
          <w:szCs w:val="24"/>
        </w:rPr>
      </w:pPr>
      <w:r w:rsidRPr="000126B6">
        <w:rPr>
          <w:rFonts w:ascii="Times New Roman" w:hAnsi="Times New Roman" w:cs="Times New Roman"/>
          <w:caps/>
          <w:color w:val="000000"/>
          <w:sz w:val="24"/>
          <w:szCs w:val="24"/>
        </w:rPr>
        <w:lastRenderedPageBreak/>
        <w:t>MAIN OUTCOMES AND MEASURES:</w:t>
      </w:r>
    </w:p>
    <w:p w14:paraId="2AB7D031" w14:textId="77777777" w:rsidR="009F187B" w:rsidRPr="000126B6" w:rsidRDefault="009F187B" w:rsidP="000126B6">
      <w:pPr>
        <w:pStyle w:val="NormalWeb"/>
        <w:shd w:val="clear" w:color="auto" w:fill="FFFFFF"/>
        <w:spacing w:before="0" w:beforeAutospacing="0" w:after="120" w:afterAutospacing="0" w:line="480" w:lineRule="auto"/>
        <w:rPr>
          <w:color w:val="000000"/>
        </w:rPr>
      </w:pPr>
      <w:r w:rsidRPr="000126B6">
        <w:rPr>
          <w:color w:val="000000"/>
        </w:rPr>
        <w:t>Cardiovascular disease outcomes (ie, composite CVD, fatal and nonfatal coronary heart disease [CHD], and overall stroke and stroke mortality), CVD mortality, all-cause mortality, and intermediate CVD end points.</w:t>
      </w:r>
    </w:p>
    <w:p w14:paraId="68BABC18" w14:textId="77777777" w:rsidR="009F187B" w:rsidRPr="000126B6" w:rsidRDefault="009F187B" w:rsidP="000126B6">
      <w:pPr>
        <w:pStyle w:val="Heading4"/>
        <w:shd w:val="clear" w:color="auto" w:fill="FFFFFF"/>
        <w:spacing w:before="0" w:line="480" w:lineRule="auto"/>
        <w:ind w:right="60"/>
        <w:rPr>
          <w:rFonts w:ascii="Times New Roman" w:hAnsi="Times New Roman" w:cs="Times New Roman"/>
          <w:caps/>
          <w:color w:val="000000"/>
          <w:sz w:val="24"/>
          <w:szCs w:val="24"/>
        </w:rPr>
      </w:pPr>
      <w:r w:rsidRPr="000126B6">
        <w:rPr>
          <w:rFonts w:ascii="Times New Roman" w:hAnsi="Times New Roman" w:cs="Times New Roman"/>
          <w:caps/>
          <w:color w:val="000000"/>
          <w:sz w:val="24"/>
          <w:szCs w:val="24"/>
        </w:rPr>
        <w:t>RESULTS:</w:t>
      </w:r>
    </w:p>
    <w:p w14:paraId="5ECECBD2" w14:textId="77777777" w:rsidR="009F187B" w:rsidRPr="000126B6" w:rsidRDefault="009F187B" w:rsidP="000126B6">
      <w:pPr>
        <w:pStyle w:val="NormalWeb"/>
        <w:shd w:val="clear" w:color="auto" w:fill="FFFFFF"/>
        <w:spacing w:before="0" w:beforeAutospacing="0" w:after="120" w:afterAutospacing="0" w:line="480" w:lineRule="auto"/>
        <w:rPr>
          <w:color w:val="000000"/>
        </w:rPr>
      </w:pPr>
      <w:r w:rsidRPr="000126B6">
        <w:rPr>
          <w:color w:val="000000"/>
        </w:rPr>
        <w:t>Of the initially identified references, 32 studies were selected that included 310 329 nonoverlapping women. Outcomes were compared between women who experienced menopause younger than 45 years and women 45 years or older at onset; the relative risks (95% CIs) were 1.50 (1.28-1.76) for overall CHD, 1.11 (1.03-1.20) for fatal CHD, 1.23 (0.98-1.53) for overall stroke, 0.99 (0.92-1.07) for stroke mortality, 1.19 (1.08-1.31) for CVD mortality, and 1.12 (1.03-1.21) for all-cause mortality. Outcomes were also compared between women between 50 and 54 years at onset of menopause and women younger than 50 years at onset; there was a decreased risk of fatal CHD (relative risk, 0.87; 95% CI, 0.80-0.96) and no effect on stroke. Time since onset of menopause in relation to risk of developing intermediate cardiovascular traits or CVD outcomes was reported in 4 observational studies with inconsistent results.</w:t>
      </w:r>
    </w:p>
    <w:p w14:paraId="3E6E0EBB" w14:textId="77777777" w:rsidR="009F187B" w:rsidRPr="000126B6" w:rsidRDefault="009F187B" w:rsidP="000126B6">
      <w:pPr>
        <w:pStyle w:val="Heading4"/>
        <w:shd w:val="clear" w:color="auto" w:fill="FFFFFF"/>
        <w:spacing w:before="0" w:line="480" w:lineRule="auto"/>
        <w:ind w:right="60"/>
        <w:rPr>
          <w:rFonts w:ascii="Times New Roman" w:hAnsi="Times New Roman" w:cs="Times New Roman"/>
          <w:caps/>
          <w:color w:val="000000"/>
          <w:sz w:val="24"/>
          <w:szCs w:val="24"/>
        </w:rPr>
      </w:pPr>
      <w:r w:rsidRPr="000126B6">
        <w:rPr>
          <w:rFonts w:ascii="Times New Roman" w:hAnsi="Times New Roman" w:cs="Times New Roman"/>
          <w:caps/>
          <w:color w:val="000000"/>
          <w:sz w:val="24"/>
          <w:szCs w:val="24"/>
        </w:rPr>
        <w:t>CONCLUSIONS AND RELEVANCE:</w:t>
      </w:r>
    </w:p>
    <w:p w14:paraId="1F37F4CD" w14:textId="77777777" w:rsidR="009F187B" w:rsidRPr="000126B6" w:rsidRDefault="009F187B" w:rsidP="000126B6">
      <w:pPr>
        <w:pStyle w:val="NormalWeb"/>
        <w:shd w:val="clear" w:color="auto" w:fill="FFFFFF"/>
        <w:spacing w:before="0" w:beforeAutospacing="0" w:after="120" w:afterAutospacing="0" w:line="480" w:lineRule="auto"/>
        <w:rPr>
          <w:color w:val="000000"/>
        </w:rPr>
      </w:pPr>
      <w:r w:rsidRPr="000126B6">
        <w:rPr>
          <w:color w:val="000000"/>
        </w:rPr>
        <w:t>The findings of this review indicate a higher risk of CHD, CVD mortality, and overall mortality in women who experience premature or early-onset menopause.</w:t>
      </w:r>
    </w:p>
    <w:p w14:paraId="2308BEA6" w14:textId="663124D3" w:rsidR="009C01F8" w:rsidRPr="000126B6" w:rsidRDefault="009C01F8" w:rsidP="000126B6">
      <w:pPr>
        <w:spacing w:after="0" w:line="480" w:lineRule="auto"/>
        <w:jc w:val="both"/>
        <w:rPr>
          <w:rFonts w:ascii="Times New Roman" w:hAnsi="Times New Roman" w:cs="Times New Roman"/>
          <w:sz w:val="24"/>
          <w:szCs w:val="24"/>
        </w:rPr>
      </w:pPr>
    </w:p>
    <w:p w14:paraId="4C5E52C1" w14:textId="77777777" w:rsidR="009F187B" w:rsidRPr="000126B6" w:rsidRDefault="009F187B" w:rsidP="000126B6">
      <w:pPr>
        <w:spacing w:line="480" w:lineRule="auto"/>
        <w:rPr>
          <w:rFonts w:ascii="Times New Roman" w:hAnsi="Times New Roman" w:cs="Times New Roman"/>
          <w:b/>
          <w:bCs/>
          <w:sz w:val="24"/>
          <w:szCs w:val="24"/>
          <w:lang w:val="en-US"/>
        </w:rPr>
      </w:pPr>
      <w:r w:rsidRPr="000126B6">
        <w:rPr>
          <w:rFonts w:ascii="Times New Roman" w:hAnsi="Times New Roman" w:cs="Times New Roman"/>
          <w:b/>
          <w:bCs/>
          <w:sz w:val="24"/>
          <w:szCs w:val="24"/>
          <w:lang w:val="en-US"/>
        </w:rPr>
        <w:br w:type="page"/>
      </w:r>
    </w:p>
    <w:p w14:paraId="2186A446" w14:textId="40B72048" w:rsidR="009C01F8" w:rsidRPr="000126B6" w:rsidRDefault="00444EC2" w:rsidP="000126B6">
      <w:pPr>
        <w:spacing w:after="0" w:line="480" w:lineRule="auto"/>
        <w:jc w:val="both"/>
        <w:rPr>
          <w:rFonts w:ascii="Times New Roman" w:hAnsi="Times New Roman" w:cs="Times New Roman"/>
          <w:b/>
          <w:bCs/>
          <w:sz w:val="24"/>
          <w:szCs w:val="24"/>
          <w:lang w:val="en-US"/>
        </w:rPr>
      </w:pPr>
      <w:r w:rsidRPr="000126B6">
        <w:rPr>
          <w:rFonts w:ascii="Times New Roman" w:hAnsi="Times New Roman" w:cs="Times New Roman"/>
          <w:b/>
          <w:bCs/>
          <w:sz w:val="24"/>
          <w:szCs w:val="24"/>
          <w:lang w:val="en-US"/>
        </w:rPr>
        <w:lastRenderedPageBreak/>
        <w:t>INTRODUCTION</w:t>
      </w:r>
    </w:p>
    <w:p w14:paraId="0545F8C6" w14:textId="77777777"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t xml:space="preserve">Risk of cardiovascular disease (CVD) increases with age, and because women tend to live longer than men, the absolute number of women living with and dying of CVD is greater than the number of men.1 Therefore, early recognition of women at high risk for CVD and timely implementation of appropriate lifestyle or therapeutic interventions are of tremendous public health importance. </w:t>
      </w:r>
    </w:p>
    <w:p w14:paraId="17076971" w14:textId="294834AE"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t xml:space="preserve">Adverse changes in cardiovascular risk factors occur around the menopausal transition,2-4highlighting the need for CVD risk assessment during this period and the introduction of appropriate preventive or treatment modalities. While the average age at onset of menopause is 51 years,5 this age varies significantly among women aged 40 to 60 years. Women with premature or early-onset menopause may not only be at risk from a younger age but may also live more years of their lives at an increased risk of adverse outcomes.6-8This highlights the need to evaluate the role of both age at and time since onset of menopause as risk factors for CVD. </w:t>
      </w:r>
    </w:p>
    <w:p w14:paraId="139BEAE3" w14:textId="5219C356"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t xml:space="preserve">Age at onset of menopause may be a marker for not only reproductive aging but also for general health and somatic aging.9 Menopause has been proposed as the first step of a causal pathway that, because of hormonal changes, eventually results in organ dysfunction.10 A hormonal change cited as an important determinant in CVD development after menopause is the decrease of endogenous estrogen synthesis.11 In health vessels, estrogens are involved in the relaxation and expansion of blood vessels, helping to accommodate blood flow; consequently, decreased levels of estrogen result in stiffer blood vessels.12 Furthermore, loss of the ovarian function through menopause is associated with the activation of the renin-angiotensin-aldosterone system, leading to downstream endothelial dysfunction, inflammation, and immune dysfunction.13These processes are associated with obesity, diabetes, and hypertension.13 Thus, premature and early-onset menopause, which occur in women younger than 40 years and aged 40 to 44 years, respectively, have been hypothesized to be detrimental to cardiovascular health because of the early cessation of the protective effect of endogenous estrogen. Therefore, a greater time since the onset of menopause would result in a greater risk of intermediate and hard CVD outcomes. </w:t>
      </w:r>
    </w:p>
    <w:p w14:paraId="5AF899E4" w14:textId="4167A910"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lastRenderedPageBreak/>
        <w:t xml:space="preserve">However, the extent to which age at onset of menopause and time since onset of menopause is associated with the risk of death and CVD and its intermediate risk factors remains unclear. A previous review14 investigated the association of age at onset of menopause with CVD but did not include years since onset and was based on few studies that lacked sufficient detail (eg, associations of different age categories at onset of menopause with CVD outcomes and the effect with CVD subtypes or all-cause mortality). Therefore, a need exists for an adequately powered, comprehensive assessment of onset of menopause in association with subsequent adverse cardiovascular outcomes. </w:t>
      </w:r>
    </w:p>
    <w:p w14:paraId="65B5E8ED" w14:textId="00DCB9B3"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t>We conducted a systematic review and meta-analysis of available observational evidence to quantify the associations of age at onset of menopause and time since onset of menopause with (1) primarily clinical CVD outcomes and intermediate vascular traits and (2) all-cause mortality.</w:t>
      </w:r>
    </w:p>
    <w:p w14:paraId="2ECCB057" w14:textId="77777777"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br w:type="page"/>
      </w:r>
    </w:p>
    <w:p w14:paraId="261EA640" w14:textId="17ACC5B5" w:rsidR="00AE6D13" w:rsidRPr="000126B6" w:rsidRDefault="000126B6" w:rsidP="000126B6">
      <w:pPr>
        <w:spacing w:after="0" w:line="48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METHODS</w:t>
      </w:r>
    </w:p>
    <w:p w14:paraId="7D95C8CD" w14:textId="418EC841"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t>This review was conducted in accordance with PRISMA and Meta-analysis of Observational Studies in Epidemiology guidelines (eAppendix 1 and 2 in the Supplement). Two independent reviewers, in duplication, sought studies published up to March 2015 using Medline, EMBASE, and Web of Science electronic databases. The computer-based searches combined terms related to the exposure (eg, age at menopause and duration from onset of menopause) and outcomes (eg, inflammation, cardiovascular disease, andmortality), without any language restriction. Details on the search strategy are provided in eAppendix 3 in the Supplement. Study selection and eligibility criteria, data extraction and quality assessment, and data synthesis and analysis are described in detail in eAppendix 4 in the Supplement.</w:t>
      </w:r>
    </w:p>
    <w:p w14:paraId="1DA53AA9" w14:textId="77777777"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br w:type="page"/>
      </w:r>
    </w:p>
    <w:p w14:paraId="798A1684" w14:textId="1643DE15" w:rsidR="009F187B" w:rsidRPr="000126B6" w:rsidRDefault="000126B6" w:rsidP="000126B6">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RESULTS</w:t>
      </w:r>
    </w:p>
    <w:p w14:paraId="55C0173E" w14:textId="77777777"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t xml:space="preserve">Identification of Relevant Studies The search strategy identified 9444 citations. Following initial screening based on titles and abstracts, full texts of 73 articles were evaluated further. Of these articles, 40 articles were excluded (Figure 1). The remaining 33 articles, based on 32 unique studies, met inclusion criteria and were included in the review. </w:t>
      </w:r>
    </w:p>
    <w:p w14:paraId="0AE5F1F8" w14:textId="77777777" w:rsidR="009F187B" w:rsidRPr="000126B6" w:rsidRDefault="009F187B" w:rsidP="000126B6">
      <w:pPr>
        <w:spacing w:line="480" w:lineRule="auto"/>
        <w:rPr>
          <w:rFonts w:ascii="Times New Roman" w:hAnsi="Times New Roman" w:cs="Times New Roman"/>
          <w:b/>
          <w:sz w:val="24"/>
          <w:szCs w:val="24"/>
        </w:rPr>
      </w:pPr>
      <w:r w:rsidRPr="000126B6">
        <w:rPr>
          <w:rFonts w:ascii="Times New Roman" w:hAnsi="Times New Roman" w:cs="Times New Roman"/>
          <w:b/>
          <w:sz w:val="24"/>
          <w:szCs w:val="24"/>
        </w:rPr>
        <w:t xml:space="preserve">General Characteristics of the Included Studies </w:t>
      </w:r>
    </w:p>
    <w:p w14:paraId="66C81F16" w14:textId="0E4F1E31"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t>eTables 1 and 2 in the Supplement summarize the key characteristics of the included studies. All studies except one evaluated risk in relation to the age at onset of menopause, with 4 additionally evaluating risk in relation to time since onset of menopause. In aggregate, 342 284 women were included in this review. However, not all studies provided relevant data that could be meta-analyzed, and it was not possible to combine any results related to time since onset of menopause, although an analysis of age at onset of menopause was possible. Consequently, there were 297 496 participants in the analysis of age at onset of menopause, which included 44 962 instances of CVD and/or deaths. Twenty-four studies were prospective cohort studies, 2 were case-control studies, and 6 were cross-sectional studies. Overall, age at onset of menopause in relation to risk of developing CVD intermediate end points or outcomes or all-cause mortality was reported in 31 studies. Among the prospective cohort and case-control studies, 14 studies were judged to be at low risk of bias, 10 were at medium risk, and 2 were at high risk (eTables 1 and 2 in the Supplement).</w:t>
      </w:r>
    </w:p>
    <w:p w14:paraId="2F618660" w14:textId="77777777" w:rsidR="009F187B" w:rsidRPr="000126B6" w:rsidRDefault="009F187B" w:rsidP="000126B6">
      <w:pPr>
        <w:spacing w:after="0" w:line="480" w:lineRule="auto"/>
        <w:jc w:val="both"/>
        <w:rPr>
          <w:rFonts w:ascii="Times New Roman" w:hAnsi="Times New Roman" w:cs="Times New Roman"/>
          <w:b/>
          <w:sz w:val="24"/>
          <w:szCs w:val="24"/>
        </w:rPr>
      </w:pPr>
      <w:r w:rsidRPr="000126B6">
        <w:rPr>
          <w:rFonts w:ascii="Times New Roman" w:hAnsi="Times New Roman" w:cs="Times New Roman"/>
          <w:b/>
          <w:sz w:val="24"/>
          <w:szCs w:val="24"/>
        </w:rPr>
        <w:t xml:space="preserve">Association of Age at Onset of Menopause With CVD, CHD, and Stroke </w:t>
      </w:r>
    </w:p>
    <w:p w14:paraId="2E8A06E6" w14:textId="410921C5" w:rsidR="00AE6D13"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There was only 1 study15 that examined the association between age at onset of menopause and incidence of CVD, which showed a relative risk (RR; 95% CI) of 1.56 (1.08-2.26) for women who experienced menopause younger than 45 years compared with 45 years or older. In our pooled meta-analysis of 50 125 participants and 1217CHD events, which compared women with an age at onset of menopause younger than 45 years with women 45 years or older at onset and adjusted for several established CVD risk factors and other potential confounders (eg, age, smoking status, lipid levels, </w:t>
      </w:r>
      <w:r w:rsidRPr="000126B6">
        <w:rPr>
          <w:rFonts w:ascii="Times New Roman" w:hAnsi="Times New Roman" w:cs="Times New Roman"/>
          <w:sz w:val="24"/>
          <w:szCs w:val="24"/>
        </w:rPr>
        <w:lastRenderedPageBreak/>
        <w:t>hypertension, body mass index, history of cardiometabolic disease, and hormone therapy), the RR (95% CI) was 1.50 (1.28-1.76) for coronary heart disease risk (Figure 2A). The corresponding pooled result based on our meta-analysis of 49 246 participants and 770 stroke events was 1.23 (0.98-1.53) for stroke risk (Figure 2B). There was little evidence of between study heterogeneity in these meta-analyses (CHD: I 2 = 0%; P = .65; stroke: I 2 = 51%; P = .09).</w:t>
      </w:r>
    </w:p>
    <w:p w14:paraId="166156B7" w14:textId="67E8E527"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Comparing women aged 45 to 49 years at onset of menopause with women aged 50 years or older at onset yielded adjusted pooled RRs (95% CI) of 1.12 (0.95-1.31) for CHD risk based on 36 483 participants and 784 events and 0.95 (0.74-1.23) for stroke risk based on 109 928 participants and 536 stroke events (eFigures 1 and 2 in the Supplement). There was no evidence of between-study heterogeneity in these analyses (CHD: I 2 = 0%; P = .37; stroke: I 2 = 0%; P = .78). </w:t>
      </w:r>
    </w:p>
    <w:p w14:paraId="6CABFBCE" w14:textId="5EA53E88"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Because of differences in age categories, it was not possible to include one study in these meta-analyses. Lisabeth et al22 evaluated the risk of ischemic stroke for women aged 42 to 54 years at onset of</w:t>
      </w:r>
      <w:r w:rsidR="000126B6">
        <w:rPr>
          <w:rFonts w:ascii="Times New Roman" w:hAnsi="Times New Roman" w:cs="Times New Roman"/>
          <w:sz w:val="24"/>
          <w:szCs w:val="24"/>
        </w:rPr>
        <w:t xml:space="preserve"> </w:t>
      </w:r>
      <w:r w:rsidRPr="000126B6">
        <w:rPr>
          <w:rFonts w:ascii="Times New Roman" w:hAnsi="Times New Roman" w:cs="Times New Roman"/>
          <w:sz w:val="24"/>
          <w:szCs w:val="24"/>
        </w:rPr>
        <w:t>menopause compared with women with premature menopause (younger than 42 years). They found a decreased risk of ischemic stroke (RR, 0.50; 95% CI, 0.29- 0.89) for women aged 42 to 54 years at onset. An additional lower risk was found for women 55 years and older at onset (RR, 0.31; 95% CI, 0.13-0.76).22</w:t>
      </w:r>
    </w:p>
    <w:p w14:paraId="1F679C25" w14:textId="77777777" w:rsidR="009F187B" w:rsidRPr="000126B6" w:rsidRDefault="009F187B" w:rsidP="000126B6">
      <w:pPr>
        <w:spacing w:after="0" w:line="480" w:lineRule="auto"/>
        <w:jc w:val="both"/>
        <w:rPr>
          <w:rFonts w:ascii="Times New Roman" w:hAnsi="Times New Roman" w:cs="Times New Roman"/>
          <w:sz w:val="24"/>
          <w:szCs w:val="24"/>
        </w:rPr>
      </w:pPr>
    </w:p>
    <w:p w14:paraId="729217EA" w14:textId="48DFF96C" w:rsidR="009F187B" w:rsidRPr="000126B6" w:rsidRDefault="009F187B" w:rsidP="000126B6">
      <w:pPr>
        <w:spacing w:after="0" w:line="480" w:lineRule="auto"/>
        <w:jc w:val="both"/>
        <w:rPr>
          <w:rFonts w:ascii="Times New Roman" w:hAnsi="Times New Roman" w:cs="Times New Roman"/>
          <w:b/>
          <w:sz w:val="24"/>
          <w:szCs w:val="24"/>
        </w:rPr>
      </w:pPr>
      <w:r w:rsidRPr="000126B6">
        <w:rPr>
          <w:rFonts w:ascii="Times New Roman" w:hAnsi="Times New Roman" w:cs="Times New Roman"/>
          <w:b/>
          <w:sz w:val="24"/>
          <w:szCs w:val="24"/>
        </w:rPr>
        <w:t xml:space="preserve">Association of Age at Menopause With All-Cause CVD, CHD, and Stroke Mortality </w:t>
      </w:r>
    </w:p>
    <w:p w14:paraId="537089E9" w14:textId="4FCF5060"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The risk for different mortality outcomes was estimated for women who experienced menopause younger than 45 years relative to women 45 years or older and adjusted for several established CVD risk factors and other potential confounders. Pooled results yielded combined RRs (95% CIs) of 1.12 (1.03- 1.21) for all-cause mortality based on 109 898 participants and 31 427 all-cause deaths, 1.19 (1.08-1.31) for CVD mortality based on 65 653 participants and 6979 CVD deaths, 1.11 (1.03-1.20) for CHD mortality based on 118 150 participants and 8737 CHD deaths, and 0.99 (0.92-1.07) for stroke mortality based on 143 833 participants and 6706 stroke deaths (Figure 3). There was evidence of between-study heterogeneity for all-cause mortality analysis (I 2 = 63%; 95% CI, 20-83;P = .009), </w:t>
      </w:r>
      <w:r w:rsidRPr="000126B6">
        <w:rPr>
          <w:rFonts w:ascii="Times New Roman" w:hAnsi="Times New Roman" w:cs="Times New Roman"/>
          <w:sz w:val="24"/>
          <w:szCs w:val="24"/>
        </w:rPr>
        <w:lastRenderedPageBreak/>
        <w:t>whereas little evidence of between-study heterogeneity was found for the other analyses (Figure 3). Corresponding pooled RRs (95% CIs) for women aged 45 to 49 years at onset of menopause compared with women 50 years or older were 1.03 (1.00-1.05) for all-cause mortality based on 90 691 participants and 28 188 all-cause deaths, 0.99 (0.92-1.07) for CVD mortality based on 62 995 participants and 5786 CVD deaths, 0.98 (0.93 -1.04) for CHD mortality based on 121 444 participants and 5954 CHD deaths, and 1.03 (0.91 -1.16) for stroke mortality based on 141 175 participants and 6320 stroke deaths (Figure 4; eFigures 1-4 in the Supplement).</w:t>
      </w:r>
    </w:p>
    <w:p w14:paraId="5F4B60CB" w14:textId="0F812A58"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Comparing women who experienced menopause at 50 to 54 years with women younger than 50 years at onset yielded pooled RRs (95% CIs) of 1.02 (0.89-1.15) for all-cause mortality based on 7341 participants and 1408 all-causedeaths,0.96 (0.74- 1.24) for CVD mortality based on 12 108 participants and 2256 CVD deaths, 0.87 (0.80-0.96) for CHD mortality based on 31 417 participants and 3279 CHD deaths, and 1.19 (0.93-1.52) for stroke mortality based on 12 108 participants and 623 stroke deaths (eFigures 5-8 in the Supplement). There was little evidence of between-study heterogeneity in these analyses (Figure 4; eFigures 1-8 in the Supplement). Because of differences in age categories, it was not possible to include one study in the pooled results.30Wu et al30 reported an increased risk of all-cause mortality (RR, 1.16; 95%CI, 1.04-1.29) for women younger than 46.64 years at onset of menopause compared with women aged 48.80 to 50.15 years at onset (eTable 3 in the Supplement)</w:t>
      </w:r>
    </w:p>
    <w:p w14:paraId="69422571" w14:textId="77777777" w:rsidR="009F187B" w:rsidRPr="000126B6" w:rsidRDefault="009F187B" w:rsidP="000126B6">
      <w:pPr>
        <w:spacing w:after="0" w:line="480" w:lineRule="auto"/>
        <w:jc w:val="both"/>
        <w:rPr>
          <w:rFonts w:ascii="Times New Roman" w:hAnsi="Times New Roman" w:cs="Times New Roman"/>
          <w:sz w:val="24"/>
          <w:szCs w:val="24"/>
        </w:rPr>
      </w:pPr>
    </w:p>
    <w:p w14:paraId="29A35816" w14:textId="42DE811F" w:rsidR="009F187B" w:rsidRPr="000126B6" w:rsidRDefault="009F187B" w:rsidP="000126B6">
      <w:pPr>
        <w:spacing w:after="0" w:line="480" w:lineRule="auto"/>
        <w:jc w:val="both"/>
        <w:rPr>
          <w:rFonts w:ascii="Times New Roman" w:hAnsi="Times New Roman" w:cs="Times New Roman"/>
          <w:b/>
          <w:sz w:val="24"/>
          <w:szCs w:val="24"/>
        </w:rPr>
      </w:pPr>
      <w:r w:rsidRPr="000126B6">
        <w:rPr>
          <w:rFonts w:ascii="Times New Roman" w:hAnsi="Times New Roman" w:cs="Times New Roman"/>
          <w:b/>
          <w:sz w:val="24"/>
          <w:szCs w:val="24"/>
        </w:rPr>
        <w:t>Association of Age at Onset of Menopause With Intermediate Cardiovascular Traits</w:t>
      </w:r>
    </w:p>
    <w:p w14:paraId="6D0C4D56" w14:textId="15AC13BC"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Only 2 studies31,32 were identified that evaluated risk for carotid atherosclerosis. Pooled RR (95% CI) for the risk of carotid atherosclerosis for 3388 participants was 0.74 (0.63-0.87) when comparing women 50 years or older with women younger than 50 years at onset of menopause (eFigure 9 in the Supplement). However, there was evidence of between study heterogeneity (I 2 = 69%; 95% CI, 0-93; P = .07). Three studies30,33,34 could not be included in the meta-analysis of intermediate cardiovascular traits (eTable 3 in the Supplement). These studies evaluated risk of diabetes relative </w:t>
      </w:r>
      <w:r w:rsidRPr="000126B6">
        <w:rPr>
          <w:rFonts w:ascii="Times New Roman" w:hAnsi="Times New Roman" w:cs="Times New Roman"/>
          <w:sz w:val="24"/>
          <w:szCs w:val="24"/>
        </w:rPr>
        <w:lastRenderedPageBreak/>
        <w:t>to age at onset of menopause. Two of the studies30,33 found no higher risk for Chinese women who experienced menopause younger or older than 50 years relative to women aged approximately 50 years at onset. The same findings were observed in a study of European women34 in which women younger than 45 years at onset of menopause, aged 45 to 49 years at onset, and older than 55 years at onset were not at greater risk for diabetes than women aged 50 to 54 years at onset.</w:t>
      </w:r>
    </w:p>
    <w:p w14:paraId="057DDEC1" w14:textId="77777777" w:rsidR="009F187B" w:rsidRPr="000126B6" w:rsidRDefault="009F187B" w:rsidP="000126B6">
      <w:pPr>
        <w:spacing w:after="0" w:line="480" w:lineRule="auto"/>
        <w:jc w:val="both"/>
        <w:rPr>
          <w:rFonts w:ascii="Times New Roman" w:hAnsi="Times New Roman" w:cs="Times New Roman"/>
          <w:sz w:val="24"/>
          <w:szCs w:val="24"/>
        </w:rPr>
      </w:pPr>
    </w:p>
    <w:p w14:paraId="48D74238" w14:textId="0E1D6676" w:rsidR="009F187B" w:rsidRPr="000126B6" w:rsidRDefault="009F187B" w:rsidP="000126B6">
      <w:pPr>
        <w:spacing w:after="0" w:line="480" w:lineRule="auto"/>
        <w:jc w:val="both"/>
        <w:rPr>
          <w:rFonts w:ascii="Times New Roman" w:hAnsi="Times New Roman" w:cs="Times New Roman"/>
          <w:b/>
          <w:sz w:val="24"/>
          <w:szCs w:val="24"/>
        </w:rPr>
      </w:pPr>
      <w:r w:rsidRPr="000126B6">
        <w:rPr>
          <w:rFonts w:ascii="Times New Roman" w:hAnsi="Times New Roman" w:cs="Times New Roman"/>
          <w:b/>
          <w:sz w:val="24"/>
          <w:szCs w:val="24"/>
        </w:rPr>
        <w:t>Association of Years Since Onset of Menopause With CVD Outcomes and Intermediate Cardiovascular Traits</w:t>
      </w:r>
    </w:p>
    <w:p w14:paraId="18F062DC" w14:textId="5E0A51D3"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Time since onset of menopause in relation to risk of developing intermediate cardiovascular traits or CVD outcomes was reported in 4 observational studies.32,35-37 Of these, 2 studies35,36 reported risk of overall CVD outcomes, and 3 studies32,36,37 estimated risk of intermediate cardiovascular traits. The age at baseline ranged from 40 to 81 years. Two studies, conducted in Italy35 and China,36 evaluated the risk of CVD outcomes, including CHD, stroke, and composite CVD outcomes (eTable 4 in the Supplement), and 3 studies assessed the risk of intermediate cardiovascular traits, including metabolic syndrome, obesity or high body mass index, and hypertension (eTable 5 in the Supplement) in Korean,37 Chinese,36 and German32 populations. Owing to a substantial heterogeneity in the comparison groups used across these studies, no quantitative synthesis could be performed. Therefore, the findings of these studies were only qualitatively reviewed. In a Chinese population study,13 women 2 to 6 years postmenopause were at a greater risk of CVD than women less than 1 year postmenopause, with evidence of an increased risk after 6 years. In the same study, there was also evidence of a greater risk of CHD and stroke for women more than 1 year postmenopause.13 However, these findings were in contrast to those in an Italian population study,14 which found no increased risk of myocardial infarction in postmenopausal women less than 10 years, 10 to 20 years, or more than 20 years postmenopause compared with pre- or perimenopausal women. Stöckl et al32 found no association between time since onset of menopause and the presence of carotid atherosclerosis. However, time since onset of menopause was dichotomized into broad groups, </w:t>
      </w:r>
      <w:r w:rsidRPr="000126B6">
        <w:rPr>
          <w:rFonts w:ascii="Times New Roman" w:hAnsi="Times New Roman" w:cs="Times New Roman"/>
          <w:sz w:val="24"/>
          <w:szCs w:val="24"/>
        </w:rPr>
        <w:lastRenderedPageBreak/>
        <w:t>comparing women less than 15 years postmenopause with women more than 15 years postmenopause.</w:t>
      </w:r>
    </w:p>
    <w:p w14:paraId="4CF1EAF6" w14:textId="5CC96AB4"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Relative to premenopausal women, Korean women were at greater risk of metabolic syndrome after menopause, and this risk increased with time since onset of menopause, with the greatest risk found in women between 10 and 14 years after menopause.22 Within the same population, there was evidence of increased risk of hypertension, abdominal obesity, and high glucose levels in postmenopausal women; however, risk did not vary with duration since onset of menopause.22 Conversely, no increased risk of obesity, hypertension, or diabetes was found in Chinese women more than 2 years after menopause comparedwithwomen less than 1 year aftermenopause.13 Similarly, within the same study, systolic and diastolic blood pressures, body mass index, waist-hip ratio, and glucose levels did not vary with time since onset of menopause.</w:t>
      </w:r>
    </w:p>
    <w:p w14:paraId="71E79844" w14:textId="77777777" w:rsidR="009F187B" w:rsidRPr="000126B6" w:rsidRDefault="009F187B" w:rsidP="000126B6">
      <w:pPr>
        <w:spacing w:after="0" w:line="480" w:lineRule="auto"/>
        <w:jc w:val="both"/>
        <w:rPr>
          <w:rFonts w:ascii="Times New Roman" w:hAnsi="Times New Roman" w:cs="Times New Roman"/>
          <w:sz w:val="24"/>
          <w:szCs w:val="24"/>
        </w:rPr>
      </w:pPr>
    </w:p>
    <w:p w14:paraId="360F5AED" w14:textId="5DA6B666" w:rsidR="009F187B" w:rsidRPr="000126B6" w:rsidRDefault="009F187B" w:rsidP="000126B6">
      <w:pPr>
        <w:spacing w:after="0" w:line="480" w:lineRule="auto"/>
        <w:jc w:val="both"/>
        <w:rPr>
          <w:rFonts w:ascii="Times New Roman" w:hAnsi="Times New Roman" w:cs="Times New Roman"/>
          <w:b/>
          <w:sz w:val="24"/>
          <w:szCs w:val="24"/>
        </w:rPr>
      </w:pPr>
      <w:r w:rsidRPr="000126B6">
        <w:rPr>
          <w:rFonts w:ascii="Times New Roman" w:hAnsi="Times New Roman" w:cs="Times New Roman"/>
          <w:b/>
          <w:sz w:val="24"/>
          <w:szCs w:val="24"/>
        </w:rPr>
        <w:t>Sensitivity Analysis and Publication Bias</w:t>
      </w:r>
    </w:p>
    <w:p w14:paraId="5FB05F2A" w14:textId="6E27D4B1"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The effect estimates for the association between premature or early-onset menopause and coronary heart disease, stroke, all-cause mortality, cardiovascular mortality, and coronary heart disease mortality remained broadly similar when studies were grouped by location and type of menopause as well as by adjustment for socioeconomic status or hormone replacement therapy (Table). Under visual examination, Begg funnel plots for those analyses that included a minimum of 5 studies were mostly symmetrical (eFigure 10 in the Supplement), with possible exception of studies evaluating overall CHD risk and CHD mortality risk in women with premature or early-onset menopause. However, there was no statistical evidence of publication bias based on the Egger test, which was nonsignificant (P &gt; .05) for all analyses that involved 5 or more studies.</w:t>
      </w:r>
    </w:p>
    <w:p w14:paraId="091769D7" w14:textId="624400FF" w:rsidR="009F187B" w:rsidRPr="000126B6" w:rsidRDefault="009F187B" w:rsidP="000126B6">
      <w:pPr>
        <w:spacing w:line="480" w:lineRule="auto"/>
        <w:rPr>
          <w:rFonts w:ascii="Times New Roman" w:hAnsi="Times New Roman" w:cs="Times New Roman"/>
          <w:sz w:val="24"/>
          <w:szCs w:val="24"/>
        </w:rPr>
      </w:pPr>
      <w:r w:rsidRPr="000126B6">
        <w:rPr>
          <w:rFonts w:ascii="Times New Roman" w:hAnsi="Times New Roman" w:cs="Times New Roman"/>
          <w:sz w:val="24"/>
          <w:szCs w:val="24"/>
        </w:rPr>
        <w:br w:type="page"/>
      </w:r>
    </w:p>
    <w:p w14:paraId="65E710B3" w14:textId="0B8DEC0C" w:rsidR="009F187B" w:rsidRPr="000126B6" w:rsidRDefault="000126B6" w:rsidP="000126B6">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DISCUSSION</w:t>
      </w:r>
    </w:p>
    <w:p w14:paraId="6C78899A" w14:textId="480B35AC"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Overall, we found that women who experienced premature or early-onsetmenopause appeared to have a greater risk of CHD, CVD mortality, and all-cause mortality but no association with stroke risk. By contrast, an age of 45 to 49 years at onset of menopause compared with 50 years or older at onset had no apparent association with adverse outcomes except for an increased risk of carotid atherosclerosis. Only a few studies evaluating risk in relation to time since onset of menopause could be found, reporting conflicting results.</w:t>
      </w:r>
    </w:p>
    <w:p w14:paraId="7116E5E4" w14:textId="77777777" w:rsidR="009F187B" w:rsidRPr="000126B6" w:rsidRDefault="009F187B" w:rsidP="000126B6">
      <w:pPr>
        <w:spacing w:after="0" w:line="480" w:lineRule="auto"/>
        <w:jc w:val="both"/>
        <w:rPr>
          <w:rFonts w:ascii="Times New Roman" w:hAnsi="Times New Roman" w:cs="Times New Roman"/>
          <w:sz w:val="24"/>
          <w:szCs w:val="24"/>
        </w:rPr>
      </w:pPr>
    </w:p>
    <w:p w14:paraId="167E56F0" w14:textId="079F0373" w:rsidR="009F187B" w:rsidRPr="000126B6" w:rsidRDefault="009F187B" w:rsidP="000126B6">
      <w:pPr>
        <w:spacing w:after="0" w:line="480" w:lineRule="auto"/>
        <w:jc w:val="both"/>
        <w:rPr>
          <w:rFonts w:ascii="Times New Roman" w:hAnsi="Times New Roman" w:cs="Times New Roman"/>
          <w:b/>
          <w:sz w:val="24"/>
          <w:szCs w:val="24"/>
        </w:rPr>
      </w:pPr>
      <w:r w:rsidRPr="000126B6">
        <w:rPr>
          <w:rFonts w:ascii="Times New Roman" w:hAnsi="Times New Roman" w:cs="Times New Roman"/>
          <w:b/>
          <w:sz w:val="24"/>
          <w:szCs w:val="24"/>
        </w:rPr>
        <w:t>Interpretation of Findings</w:t>
      </w:r>
    </w:p>
    <w:p w14:paraId="7A540820" w14:textId="06F35F0B"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The current study supports previous findings that there is an increased risk of CVD with premature or early-onset menopause, specifically identifying a greater risk of CHD and potentially with carotid atherosclerosis. These findings generally concur with and further extend a previous review,14 which reported an increased risk of CVD for women 50 years or younger at onset of menopause compared with women 51 years or older at onset. However, the findings of the previous review were only based on 7 prospective cohort studies, and the authors were not able to compare other age categories with the risk of CVD. In addition, our study examined the association between age at onset of menopause with all-cause mortality and CVD subtypes, providing a more detailed assessment of the nature and magnitude of the association between menopause and risk of disease and mortality in women. Despite the 12 108 participants included, our finding on an association between premature or early-onset menopause with carotid atherosclerosis needs to be interpreted with some caution; to our knowledge, a relatively small number of studies are currently available, some of which have between-study heterogeneity.</w:t>
      </w:r>
    </w:p>
    <w:p w14:paraId="2CFB84FF" w14:textId="5D7D2EAC"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The association between premature and early-onset menopause and CHD risk may have several mechanistic interpretations. Early loss of the ovarian function through menopause may lead to long-term activation of the renin-angiotensin-aldosterone system, leading to endothelial dysfunction, inflammation, and immune dysfunction and therefore causing vascular damage.13,38 This process </w:t>
      </w:r>
      <w:r w:rsidRPr="000126B6">
        <w:rPr>
          <w:rFonts w:ascii="Times New Roman" w:hAnsi="Times New Roman" w:cs="Times New Roman"/>
          <w:sz w:val="24"/>
          <w:szCs w:val="24"/>
        </w:rPr>
        <w:lastRenderedPageBreak/>
        <w:t xml:space="preserve">may be partially mediated via the transmembrane G protein-coupled estrogen receptor.13 Additionally, menopause marks the start of a biological mechanism, led by hormonal changes, that causes tissue damage and organ dysfunction.10 The multi-organ effect of menopause proposed by this theory, and supported by findings of an increased risk of depression, dementia, and osteoporosis,39-41 seems to be consistent with the increased risk of all-cause mortality found in the current analysis. </w:t>
      </w:r>
    </w:p>
    <w:p w14:paraId="29E9BC8E" w14:textId="6F8F4B85"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Alternatively, there may be shared risk factors—either genetic or environmental—that result in premature or early-onset menopause and increase the risk of adverse health outcomes.10 In this case, early menopause could be considered only as a marker of risk. In support of a shared genetic basis, a large-scale genome-wide association study42 of age at onset of menopause identified a number of loci, including the ones relevant to CVD, that were involved in inflammatory response, oxidative stress, and genome stability. Speculative environmental factors could include obstetric history, such as parity or having a past stillbirth. However, these explanations are not necessarily mutually exclusive, and a combination of these mechanisms may be responsible for the observed increase in CVD and all-cause mortality risk.</w:t>
      </w:r>
    </w:p>
    <w:p w14:paraId="67512CEB" w14:textId="77777777" w:rsidR="009F187B" w:rsidRPr="000126B6" w:rsidRDefault="009F187B" w:rsidP="000126B6">
      <w:pPr>
        <w:spacing w:after="0" w:line="480" w:lineRule="auto"/>
        <w:jc w:val="both"/>
        <w:rPr>
          <w:rFonts w:ascii="Times New Roman" w:hAnsi="Times New Roman" w:cs="Times New Roman"/>
          <w:sz w:val="24"/>
          <w:szCs w:val="24"/>
        </w:rPr>
      </w:pPr>
    </w:p>
    <w:p w14:paraId="7B5F8F75" w14:textId="77777777" w:rsidR="009F187B" w:rsidRPr="000126B6" w:rsidRDefault="009F187B" w:rsidP="000126B6">
      <w:pPr>
        <w:spacing w:after="0" w:line="480" w:lineRule="auto"/>
        <w:jc w:val="both"/>
        <w:rPr>
          <w:rFonts w:ascii="Times New Roman" w:hAnsi="Times New Roman" w:cs="Times New Roman"/>
          <w:b/>
          <w:sz w:val="24"/>
          <w:szCs w:val="24"/>
        </w:rPr>
      </w:pPr>
      <w:r w:rsidRPr="000126B6">
        <w:rPr>
          <w:rFonts w:ascii="Times New Roman" w:hAnsi="Times New Roman" w:cs="Times New Roman"/>
          <w:b/>
          <w:sz w:val="24"/>
          <w:szCs w:val="24"/>
        </w:rPr>
        <w:t xml:space="preserve">Strengths and Limitations </w:t>
      </w:r>
    </w:p>
    <w:p w14:paraId="30351A19" w14:textId="7A7E71B3"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To our knowledge, this is the first comprehensive quantitative review of observational evidence that assessed both the associations of age at onset of menopause and time since onset of menopause with clinical CVD outcomes, intermediate cardiovascular traits, and all-cause mortality. Our analyses included more than 300 000 women and evaluated the risk of a wide range of outcomes in relation to various age groups. However, strengths and limitations in the current study merit careful consideration. First, all systematic reviews are prone to reporting bias, owing to the possibility that studies with more extreme results are more likely to be published. Nonetheless, as demonstrated by Egger test estimates, there was little evidence of publication bias in the current analyses. Additionally, </w:t>
      </w:r>
      <w:r w:rsidRPr="000126B6">
        <w:rPr>
          <w:rFonts w:ascii="Times New Roman" w:hAnsi="Times New Roman" w:cs="Times New Roman"/>
          <w:sz w:val="24"/>
          <w:szCs w:val="24"/>
        </w:rPr>
        <w:lastRenderedPageBreak/>
        <w:t>all meta-analyses are limited by the quality of the individual published studies. However, the majority of studies included in the current analyses were of high quality, with a low risk of bias.</w:t>
      </w:r>
    </w:p>
    <w:p w14:paraId="5FDCDC2F" w14:textId="1BE39D9D"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To allow for a uniform analysis, it was necessary to combine some overlapping age groups for some studies (eg, studies that reported estimates for women who experienced menopause at 50 to 54 years and those that reported data for women older than 50 years). This might have introduced some heterogeneity into the analyses. Additionally, owing to differential categorization of age at onset of menopause in various studies and the few studies evaluating a particular outcome (eg, carotid atherosclerosis), some of our analysis are based on a small number of studies. Therefore, these results need to be interpreted with caution, particularly those that yielded moderate between-study heterogeneity estimates. Furthermore, the lack of studies evaluating risk in relation to time since onset of menopause limited us from performing any meaningful quantitative synthesis using this exposure.</w:t>
      </w:r>
    </w:p>
    <w:p w14:paraId="561FC55E" w14:textId="2663AA43" w:rsidR="009F187B" w:rsidRPr="000126B6" w:rsidRDefault="009F187B"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Most studies that were identified adjusted for a range of relevant confounders, although one study was entirely unadjusted43 and 3 were only adjusted for age.16,31,44 Many studies did not examine the effect of important determinants of age at onset of menopause, such as socioeconomic factors, number of births, and lifestyle factors (eg, smoking status, alcohol intake, and level of physical activity). Therefore, the risk of residual confounding cannot be entirely ruled out. A specific concern is confounding from hormone therapy use, which particularly may vary depending on the age at onset of menopause. Women who experience menopause at a younger age may be more likely to start hormone therapy than women who reach</w:t>
      </w:r>
      <w:r w:rsidR="00C91131" w:rsidRPr="000126B6">
        <w:rPr>
          <w:rFonts w:ascii="Times New Roman" w:hAnsi="Times New Roman" w:cs="Times New Roman"/>
          <w:sz w:val="24"/>
          <w:szCs w:val="24"/>
        </w:rPr>
        <w:t xml:space="preserve"> </w:t>
      </w:r>
      <w:r w:rsidRPr="000126B6">
        <w:rPr>
          <w:rFonts w:ascii="Times New Roman" w:hAnsi="Times New Roman" w:cs="Times New Roman"/>
          <w:sz w:val="24"/>
          <w:szCs w:val="24"/>
        </w:rPr>
        <w:t>menopause in their 50s. Consequently, hormone therapy use may confound the association between age at menopause and CVD risk. Indeed, hormone therapy was only adjusted for in a minority of identified studies.18,33,35,45,46 Moreover, because the number of available studies in some of our analyses was small, it precluded our ability to comprehensively assess the effect of type of menopause in our results. However, the complex interplay between exogenous hormones and CVD risk is not fully understood, and the results regarding hormone replacement therapy and CVD risk are conflicting.47-49</w:t>
      </w:r>
    </w:p>
    <w:p w14:paraId="44D4FF4C"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Clinical and Scientific Implications </w:t>
      </w:r>
    </w:p>
    <w:p w14:paraId="0189A8A1" w14:textId="69F3F82F"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lastRenderedPageBreak/>
        <w:t>This review underscores a potential increased risk of adverse cardiovascular outcomes in women who experience premature or early-onset menopause, which may have important clinical and public health implications. This study also identified a number of gaps in the literature concerning the associations between time since onset of menopause, age at onset of menopause, and intermediate cardiovascular traits and CVD outcomes. To our knowledge, few studies focused on intermediate cardiovascular end points, leading to conflicting results and impeding meaningful interpretation. These intermediate factors are of potential importance in the interpretation of the observed higher cardiovascular risk; further research focusing on intermediate cardiovascular traits is required. Finally, other areas of interest are the association between age at onset of</w:t>
      </w:r>
      <w:r w:rsidRPr="000126B6">
        <w:rPr>
          <w:rFonts w:ascii="Times New Roman" w:hAnsi="Times New Roman" w:cs="Times New Roman"/>
          <w:sz w:val="24"/>
          <w:szCs w:val="24"/>
        </w:rPr>
        <w:t xml:space="preserve"> </w:t>
      </w:r>
      <w:r w:rsidRPr="000126B6">
        <w:rPr>
          <w:rFonts w:ascii="Times New Roman" w:hAnsi="Times New Roman" w:cs="Times New Roman"/>
          <w:sz w:val="24"/>
          <w:szCs w:val="24"/>
        </w:rPr>
        <w:t>menopause and time since onset of</w:t>
      </w:r>
      <w:r w:rsidRPr="000126B6">
        <w:rPr>
          <w:rFonts w:ascii="Times New Roman" w:hAnsi="Times New Roman" w:cs="Times New Roman"/>
          <w:sz w:val="24"/>
          <w:szCs w:val="24"/>
        </w:rPr>
        <w:t xml:space="preserve"> </w:t>
      </w:r>
      <w:r w:rsidRPr="000126B6">
        <w:rPr>
          <w:rFonts w:ascii="Times New Roman" w:hAnsi="Times New Roman" w:cs="Times New Roman"/>
          <w:sz w:val="24"/>
          <w:szCs w:val="24"/>
        </w:rPr>
        <w:t>menopause and whether there are common determinants for premature menopause and CVD. The observed link between premature or early menopause and CVD risk may be modified by differing times since the onset of menopause. The higher CHD risk may be driven in part by a longer time since the onset of menopause in women with premature or early</w:t>
      </w:r>
      <w:r w:rsidRPr="000126B6">
        <w:rPr>
          <w:rFonts w:ascii="Times New Roman" w:hAnsi="Times New Roman" w:cs="Times New Roman"/>
          <w:sz w:val="24"/>
          <w:szCs w:val="24"/>
        </w:rPr>
        <w:t xml:space="preserve"> </w:t>
      </w:r>
      <w:r w:rsidRPr="000126B6">
        <w:rPr>
          <w:rFonts w:ascii="Times New Roman" w:hAnsi="Times New Roman" w:cs="Times New Roman"/>
          <w:sz w:val="24"/>
          <w:szCs w:val="24"/>
        </w:rPr>
        <w:t>onset menopause. Alternatively, the increased RR found with early-onset menopause may be present only in the first years after menopause, ameliorating over time. To our knowledge, the known risk factors for premature menopause include genetics,41 reproductive factors (eg, parity and age at menarche),18 and lifestyle factors (eg, smoking status, alcohol intake, and body mass index).18,50 However, the role of these factors in</w:t>
      </w:r>
      <w:r w:rsidRPr="000126B6">
        <w:rPr>
          <w:rFonts w:ascii="Times New Roman" w:hAnsi="Times New Roman" w:cs="Times New Roman"/>
          <w:sz w:val="24"/>
          <w:szCs w:val="24"/>
        </w:rPr>
        <w:t xml:space="preserve"> </w:t>
      </w:r>
      <w:r w:rsidRPr="000126B6">
        <w:rPr>
          <w:rFonts w:ascii="Times New Roman" w:hAnsi="Times New Roman" w:cs="Times New Roman"/>
          <w:sz w:val="24"/>
          <w:szCs w:val="24"/>
        </w:rPr>
        <w:t>mediating the association between an early onset of menopause and CVD remains unclear and therefore warrants further research.</w:t>
      </w:r>
    </w:p>
    <w:p w14:paraId="3BDF88C8" w14:textId="77777777" w:rsidR="008318D3" w:rsidRPr="000126B6" w:rsidRDefault="008318D3" w:rsidP="000126B6">
      <w:pPr>
        <w:spacing w:after="0" w:line="480" w:lineRule="auto"/>
        <w:jc w:val="both"/>
        <w:rPr>
          <w:rFonts w:ascii="Times New Roman" w:hAnsi="Times New Roman" w:cs="Times New Roman"/>
          <w:sz w:val="24"/>
          <w:szCs w:val="24"/>
        </w:rPr>
      </w:pPr>
    </w:p>
    <w:p w14:paraId="098F2F42" w14:textId="77777777" w:rsidR="008318D3" w:rsidRPr="000126B6" w:rsidRDefault="008318D3" w:rsidP="000126B6">
      <w:pPr>
        <w:spacing w:after="0" w:line="480" w:lineRule="auto"/>
        <w:jc w:val="both"/>
        <w:rPr>
          <w:rFonts w:ascii="Times New Roman" w:hAnsi="Times New Roman" w:cs="Times New Roman"/>
          <w:b/>
          <w:sz w:val="24"/>
          <w:szCs w:val="24"/>
        </w:rPr>
      </w:pPr>
      <w:r w:rsidRPr="000126B6">
        <w:rPr>
          <w:rFonts w:ascii="Times New Roman" w:hAnsi="Times New Roman" w:cs="Times New Roman"/>
          <w:b/>
          <w:sz w:val="24"/>
          <w:szCs w:val="24"/>
        </w:rPr>
        <w:t xml:space="preserve">Conclusions </w:t>
      </w:r>
    </w:p>
    <w:p w14:paraId="4F8508FA" w14:textId="27A299AB"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The findings of this review indicate a higher risk of CHD, cardiovascular</w:t>
      </w:r>
      <w:r w:rsidRPr="000126B6">
        <w:rPr>
          <w:rFonts w:ascii="Times New Roman" w:hAnsi="Times New Roman" w:cs="Times New Roman"/>
          <w:sz w:val="24"/>
          <w:szCs w:val="24"/>
        </w:rPr>
        <w:t xml:space="preserve"> </w:t>
      </w:r>
      <w:r w:rsidRPr="000126B6">
        <w:rPr>
          <w:rFonts w:ascii="Times New Roman" w:hAnsi="Times New Roman" w:cs="Times New Roman"/>
          <w:sz w:val="24"/>
          <w:szCs w:val="24"/>
        </w:rPr>
        <w:t>mortality, and overall</w:t>
      </w:r>
      <w:r w:rsidRPr="000126B6">
        <w:rPr>
          <w:rFonts w:ascii="Times New Roman" w:hAnsi="Times New Roman" w:cs="Times New Roman"/>
          <w:sz w:val="24"/>
          <w:szCs w:val="24"/>
        </w:rPr>
        <w:t xml:space="preserve"> </w:t>
      </w:r>
      <w:r w:rsidRPr="000126B6">
        <w:rPr>
          <w:rFonts w:ascii="Times New Roman" w:hAnsi="Times New Roman" w:cs="Times New Roman"/>
          <w:sz w:val="24"/>
          <w:szCs w:val="24"/>
        </w:rPr>
        <w:t xml:space="preserve">mortality in women who experience premature or early-onset menopause when younger than 45 years. However, this review also highlights important gaps in the existing literature and calls for further research to reliably establish whether cardiovascular risk varies in relation to the time since </w:t>
      </w:r>
      <w:r w:rsidRPr="000126B6">
        <w:rPr>
          <w:rFonts w:ascii="Times New Roman" w:hAnsi="Times New Roman" w:cs="Times New Roman"/>
          <w:sz w:val="24"/>
          <w:szCs w:val="24"/>
        </w:rPr>
        <w:lastRenderedPageBreak/>
        <w:t>onset of menopause and the mechanisms leading early menopause to cardiovascular outcomes and mortality.</w:t>
      </w:r>
    </w:p>
    <w:p w14:paraId="7AE6C8F5" w14:textId="77777777" w:rsidR="009F187B" w:rsidRPr="000126B6" w:rsidRDefault="009F187B" w:rsidP="000126B6">
      <w:pPr>
        <w:spacing w:after="0" w:line="480" w:lineRule="auto"/>
        <w:jc w:val="both"/>
        <w:rPr>
          <w:rFonts w:ascii="Times New Roman" w:hAnsi="Times New Roman" w:cs="Times New Roman"/>
          <w:sz w:val="24"/>
          <w:szCs w:val="24"/>
        </w:rPr>
      </w:pPr>
    </w:p>
    <w:p w14:paraId="4DEA54A2" w14:textId="2335F31A" w:rsidR="00572065" w:rsidRPr="000126B6" w:rsidRDefault="00572065" w:rsidP="000126B6">
      <w:pPr>
        <w:spacing w:after="0" w:line="480" w:lineRule="auto"/>
        <w:jc w:val="both"/>
        <w:rPr>
          <w:rFonts w:ascii="Times New Roman" w:hAnsi="Times New Roman" w:cs="Times New Roman"/>
          <w:sz w:val="24"/>
          <w:szCs w:val="24"/>
        </w:rPr>
      </w:pPr>
    </w:p>
    <w:p w14:paraId="0610BEE2" w14:textId="77777777" w:rsidR="00AF7A62" w:rsidRPr="000126B6" w:rsidRDefault="00AF7A62" w:rsidP="000126B6">
      <w:pPr>
        <w:spacing w:after="0" w:line="480" w:lineRule="auto"/>
        <w:jc w:val="both"/>
        <w:rPr>
          <w:rFonts w:ascii="Times New Roman" w:hAnsi="Times New Roman" w:cs="Times New Roman"/>
          <w:sz w:val="24"/>
          <w:szCs w:val="24"/>
        </w:rPr>
      </w:pPr>
    </w:p>
    <w:p w14:paraId="7AB02871" w14:textId="4382A56A" w:rsidR="004A6CD1" w:rsidRPr="000126B6" w:rsidRDefault="00AF7A62"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 </w:t>
      </w:r>
      <w:r w:rsidR="004A6CD1" w:rsidRPr="000126B6">
        <w:rPr>
          <w:rFonts w:ascii="Times New Roman" w:hAnsi="Times New Roman" w:cs="Times New Roman"/>
          <w:sz w:val="24"/>
          <w:szCs w:val="24"/>
        </w:rPr>
        <w:br w:type="page"/>
      </w:r>
    </w:p>
    <w:p w14:paraId="38950C66" w14:textId="0AF178E7" w:rsidR="008F20A0" w:rsidRPr="000126B6" w:rsidRDefault="00E4629C" w:rsidP="000126B6">
      <w:pPr>
        <w:spacing w:after="0" w:line="480" w:lineRule="auto"/>
        <w:jc w:val="both"/>
        <w:rPr>
          <w:rFonts w:ascii="Times New Roman" w:hAnsi="Times New Roman" w:cs="Times New Roman"/>
          <w:b/>
          <w:sz w:val="24"/>
          <w:szCs w:val="24"/>
        </w:rPr>
      </w:pPr>
      <w:r w:rsidRPr="000126B6">
        <w:rPr>
          <w:rFonts w:ascii="Times New Roman" w:hAnsi="Times New Roman" w:cs="Times New Roman"/>
          <w:b/>
          <w:sz w:val="24"/>
          <w:szCs w:val="24"/>
        </w:rPr>
        <w:lastRenderedPageBreak/>
        <w:t xml:space="preserve">REFERENCES </w:t>
      </w:r>
    </w:p>
    <w:p w14:paraId="7C704A76"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1. Thompson RH, Snyder AE, Burt DR, Greiner DS, Luna MA. Risk screening for cardiovascular disease and diabetes in Latino migrant farmworkers: a role for the community health worker.J Community Health. 2015;40(1):131-137. </w:t>
      </w:r>
    </w:p>
    <w:p w14:paraId="42C87A8E" w14:textId="7AE57A4A"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2. Carr MC. The emergence of the metabolic syndrome with menopause.J Clin Endocrinol Metab. 2003;88(6):2404-2411. </w:t>
      </w:r>
    </w:p>
    <w:p w14:paraId="5091589A"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3. Agrinier N, Cournot M, Dallongeville J, et al. Menopause and modifiable coronary heart disease risk factors: a population based study. Maturitas. 2010;65(3):237-243. </w:t>
      </w:r>
    </w:p>
    <w:p w14:paraId="037F2D13"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4. Toth MJ, Tchernof A, Sites CK, Poehlman ET. Effect of menopausal status on body composition and abdominal fat distribution. Int J Obes Relat Metab Disord. 2000;24(2):226-231. </w:t>
      </w:r>
    </w:p>
    <w:p w14:paraId="58FFECCD"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5. te Velde ER, Pearson PL. The variability of female reproductive ageing. Hum Reprod Update. 2002;8 (2):141-154. </w:t>
      </w:r>
    </w:p>
    <w:p w14:paraId="772BEE6C" w14:textId="6D2C49F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6. Rocca WA, Grossardt BR, Miller VM, Shuster LT, Brown RD Jr. Premature menopause or early menopause and risk of ischemic stroke. Menopause. 2012;19(3):272-277. </w:t>
      </w:r>
    </w:p>
    <w:p w14:paraId="571E6C3C"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7. Jacobsen BK, Heuch I, Kvåle G. Age at natural menopause and all-cause mortality: a 37-year follow-up of 19,731 Norwegian women. Am J Epidemiol. 2003;157(10):923-929. </w:t>
      </w:r>
    </w:p>
    <w:p w14:paraId="1C180C7F"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8. van der Schouw YT, van der Graaf Y, Steyerberg EW, Eijkemans JC, Banga JD. Age at menopause as a risk factor for cardiovascular mortality. Lancet. 1996;347(9003):714-718. </w:t>
      </w:r>
    </w:p>
    <w:p w14:paraId="21DF1768" w14:textId="61A42519"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9. Snowdon DA, Kane RL, Beeson WL, et al. Is early natural menopause a biologic marker of health and aging? Am J Public Health. 1989;79(6):709-714. </w:t>
      </w:r>
    </w:p>
    <w:p w14:paraId="14E3BE3E"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10. Rocca WA, Shuster LT, Grossardt BR, et al. Long-term effects of bilateral oophorectomy on brain aging: unanswered questions from the Mayo Clinic Cohort Study of Oophorectomy and Aging. Womens Health (Lond Engl). 2009;5(1):39-48. </w:t>
      </w:r>
    </w:p>
    <w:p w14:paraId="71301C6D" w14:textId="00060F2B"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11. Jousilahti P, Vartiainen E, Tuomilehto J, Puska P. Sex, age, cardiovascular risk factors, and coronary heart disease: a prospective follow-up study of 14 786 middle-aged men and women in Finland. Circulation. 1999;99(9):1165-1172. </w:t>
      </w:r>
    </w:p>
    <w:p w14:paraId="40D60B78"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lastRenderedPageBreak/>
        <w:t xml:space="preserve">12. Mendelsohn ME, Karas RH. The protective effects of estrogen on the cardiovascular system. N Engl J Med. 1999;340(23):1801-1811. </w:t>
      </w:r>
    </w:p>
    <w:p w14:paraId="03809268" w14:textId="6E82CD3D"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13. Zhao Z, Wang H, Jessup JA, Lindsey SH, Chappell MC, Groban L. Role of estrogen in diastolic dysfunction. Am J Physiol Heart Circ Physiol. 2014; 306(5):H628-H640. </w:t>
      </w:r>
    </w:p>
    <w:p w14:paraId="2B08846A"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14. Atsma F, Bartelink MLEL, Grobbee DE, van der Schouw YT. Postmenopausal status and early menopause as independent risk factors for cardiovascular disease: a meta-analysis. Menopause. 2006;13(2):265-279. </w:t>
      </w:r>
    </w:p>
    <w:p w14:paraId="4396C60B"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15. Pfeifer EC, Crowson CS, Amin S, Gabriel SE, Matteson EL. The influence of early menopause on cardiovascular risk in women with rheumatoid arthritis.J Rheumatol. 2014;41(7):1270-1275. </w:t>
      </w:r>
    </w:p>
    <w:p w14:paraId="332DB89E"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16. Cooper GS, Ephross SA, Weinberg CR, Baird DD, Whelan EA, Sandler DP. Menstrual and reproductive risk factors for ischemic heart disease. Epidemiology. 1999;10(3):255-259. </w:t>
      </w:r>
    </w:p>
    <w:p w14:paraId="1BBAD1FB"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17. Hu FB, Grodstein F, Hennekens CH, et al. Age at natural menopause and risk of cardiovascular disease. Arch Intern Med. 1999;159(10):1061-1066. </w:t>
      </w:r>
    </w:p>
    <w:p w14:paraId="16FD3A69"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18. Løkkegaard E, Jovanovic Z, Heitmann BL, Keiding N, Ottesen B, Pedersen AT. The association between early menopause and risk of ischaemic heart disease: influence of Hormone Therapy. Maturitas. 2006;53(2):226-233. </w:t>
      </w:r>
    </w:p>
    <w:p w14:paraId="776316B8"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19. Wellons M, Ouyang P, Schreiner PJ, Herrington DM, Vaidya D. Early menopause predicts future coronary heart disease and stroke: the Multi-Ethnic Study of Atherosclerosis. Menopause. 2012;19(10): 1081-1087. </w:t>
      </w:r>
    </w:p>
    <w:p w14:paraId="4AD0E051"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20. Baba Y, Ishikawa S, Amagi Y, Kayaba K, Gotoh T, Kajii E. Premature menopause is associated with increased risk of cerebral infarction in Japanese women. Menopause. 2010;17(3):506-510. </w:t>
      </w:r>
    </w:p>
    <w:p w14:paraId="09BC07D5"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21. Choi SH, Lee SM, Kim Y, Choi NK, Cho YJ, Park BJ. Natural menopause and risk of stroke in elderly women.J Korean Med Sci. 2005;20(6):1053-1058. </w:t>
      </w:r>
    </w:p>
    <w:p w14:paraId="3ADF7979" w14:textId="0D851BFF"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22. Lisabeth LD, Beiser AS, Brown DL, Murabito JM, Kelly-Hayes M, Wolf PA. Age at natural menopause and risk of ischemic stroke: the Framingham heart study. Stroke. 2009;40(4): 1044-1049. </w:t>
      </w:r>
    </w:p>
    <w:p w14:paraId="468FC028"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lastRenderedPageBreak/>
        <w:t xml:space="preserve">23. Amagai Y, Ishikawa S, Gotoh T, Kayaba K, Nakamura Y, Kajii E. Age at menopause and mortality in Japan: the Jichi Medical School Cohort Study.J Epidemiol. 2006;16(4):161-166. </w:t>
      </w:r>
    </w:p>
    <w:p w14:paraId="28C5CE38"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24. Hong JS, Yi SW, Kang HC, et al. Age at menopause and cause-specific mortality in South Korean women: Kangwha Cohort Study. Maturitas. 2007;56(4):411-419. </w:t>
      </w:r>
    </w:p>
    <w:p w14:paraId="6C7C89B1" w14:textId="4785105D"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25. Li S, Rosenberg L, Wise LA, Boggs DA, LaValley M, Palmer JR. Age at natural menopause in relation to all-cause and cause-specific mortality in a follow-up study of US black women. Maturitas. 2013;75(3):246-252. </w:t>
      </w:r>
    </w:p>
    <w:p w14:paraId="57F73AD2" w14:textId="00BB33FB"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26. Mondul AM, Rodriguez C, Jacobs EJ, Calle EE. Age at natural menopause and cause-specific mortality. Am J Epidemiol. 2005;162(11):1089-1097. </w:t>
      </w:r>
    </w:p>
    <w:p w14:paraId="5199A3DA" w14:textId="42986C38"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27. Ossewaarde ME, Bots ML, Verbeek AL, et al. Age at menopause, cause-specific mortality and total life expectancy. Epidemiology. 2005;16(4): 556-562. </w:t>
      </w:r>
    </w:p>
    <w:p w14:paraId="455666E5" w14:textId="0E2FB9CA"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28. Tom SE, Cooper R, Wallace RB, Guralnik JM. Type and timing of menopause and later life mortality among women in the Iowa Established Populations for the Epidemiological Study of the Elderly (EPESE) cohort.J Womens Health (Larchmt). 2012;21(1):10-16. </w:t>
      </w:r>
    </w:p>
    <w:p w14:paraId="367A248B" w14:textId="1EB6459F"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29. Cui R, Iso H, Toyoshima H, et al; JACC Study Group. Relationships of age at menarche and menopause, and reproductive year with mortality from cardiovascular disease in Japanese postmenopausal women: the JACC study.J Epidemiol. 2006;16(5):177-184. </w:t>
      </w:r>
    </w:p>
    <w:p w14:paraId="56D73D0C" w14:textId="06D8C6FC"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30. Wu X, Cai H, Kallianpur A, et al. Age at menarche and natural menopause and number of reproductive years in association with mortality: results from a median follow-up of 11.2 years among 31,955 naturally menopausal Chinese women. PLoS One. 2014;9(8):e103673. </w:t>
      </w:r>
    </w:p>
    <w:p w14:paraId="3F6C6003" w14:textId="1A4DD1E6"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31. Joakimsen O, Bønaa KH, Stensland-Bugge E, Jacobsen BK. Population-based study of age at menopause and ultrasound assessed carotid atherosclerosis: the Tromsø Study.J Clin Epidemiol. 2000;53(5):525-530. </w:t>
      </w:r>
    </w:p>
    <w:p w14:paraId="2B74B695" w14:textId="3BAC2A15"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32. Stöckl D, Peters A, Thorand B, et al. Reproductive factors, intima media thickness and carotid plaques in a cross-sectional study of postmenopausal women enrolled in the population-based KORA F4 study. BMC Womens Health. 2014;14:17. </w:t>
      </w:r>
    </w:p>
    <w:p w14:paraId="62D0141F" w14:textId="378D3664"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lastRenderedPageBreak/>
        <w:t xml:space="preserve">33. Qiu C, Chen H, Wen J, et al. Associations between age at menarche and menopause with cardiovascular disease, diabetes, and osteoporosis in Chinese women. J Clin Endocrinol Metab. 2013; 98(4):1612-1621. </w:t>
      </w:r>
    </w:p>
    <w:p w14:paraId="4FF33A99" w14:textId="63A0D0BC"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34. Brand JS, van der Schouw YT, Onland-Moret NC, et al; InterAct Consortium. Age at menopause, reproductive life span, and type 2 diabetes risk: results from the EPIC-InterAct study. Diabetes Care. 2013;36(4):1012-1019. </w:t>
      </w:r>
    </w:p>
    <w:p w14:paraId="68542F0F" w14:textId="411BCE8F"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35. Fioretti F, Tavani A, Gallus S, Franceschi S, La Vecchia C. Menopause and risk of non-fatal acute myocardial infarction: an Italian case-control study and a review of the literature. Hum Reprod. 2000; 15(3):599-603. </w:t>
      </w:r>
    </w:p>
    <w:p w14:paraId="03D52F5F" w14:textId="009E3210"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36. He L, Tang X, Li N, et al. Menopause with cardiovascular disease and its risk factors among rural Chinese women in Beijing: a population-based study. Maturitas. 2012;72(2):132-138. </w:t>
      </w:r>
    </w:p>
    <w:p w14:paraId="4393EF25" w14:textId="2486F43B"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37. Cho GJ, Lee JH, Park HT, et al. Postmenopausal status according to years since menopause as an independent risk factor for the metabolic syndrome. Menopause. 2008;15(3):524-529.</w:t>
      </w:r>
    </w:p>
    <w:p w14:paraId="73789223" w14:textId="7777777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38. Ruiz-Ortega M, Lorenzo O, Rupérez M, et al. Role of the renin-angiotensin system in vascular diseases: expanding the field. Hypertension. 2001; 38(6):1382-1387. </w:t>
      </w:r>
    </w:p>
    <w:p w14:paraId="6CAD8D6D" w14:textId="738B3AE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39. Alexander DD, Cushing CA, Lowe KA, Sceurman B, Roberts MA. Meta-analysis of animal fat or animal protein intake and colorectal cancer. Am J Clin Nutr. 2009;89(5):1402-1409. </w:t>
      </w:r>
    </w:p>
    <w:p w14:paraId="47AB856D" w14:textId="591771E0"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40. Cohen LS, Soares CN, Vitonis AF, Otto MW, Harlow BL. Risk for new onset of depression during the menopausal transition: the Harvard study of moods and cycles. Arch Gen Psychiatry. 2006;63 (4):385-390. </w:t>
      </w:r>
    </w:p>
    <w:p w14:paraId="20395F6C" w14:textId="1A2A87EF"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41. Bove R, Secor E, Chibnik LB, et al. Age at surgical menopause influences cognitive decline and Alzheimer pathology in older women. Neurology. 2014;82(3):222-229. </w:t>
      </w:r>
    </w:p>
    <w:p w14:paraId="4940AC4C" w14:textId="540E67A8"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42. Stolk L, Perry JR, Chasman DI, et al; LifeLines Cohort Study. Meta-analyses identify 13 loci associated with age at menopause and highlight DNA repair and immune pathways. Nat Genet. 2012;44(3):260-268. </w:t>
      </w:r>
    </w:p>
    <w:p w14:paraId="6E7DD9D9" w14:textId="511EA8AA"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lastRenderedPageBreak/>
        <w:t xml:space="preserve">43. Svejme O, Ahlborg HG, Nilsson JA, Karlsson MK. Early menopause and risk of osteoporosis, fracture and mortality: a 34-year prospective observational study in 390 women. BJOG. 2012;119 (7):810-816. </w:t>
      </w:r>
    </w:p>
    <w:p w14:paraId="60B5CF2C" w14:textId="6D1B3EAF"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44. Lapidus L, Bengtsson C, Lindquist O. Menopausal age and risk of cardiovascular disease and death: a 12-year follow-up of participants in the population study of women in Gothenburg, Sweden. Acta Obstet Gynecol Scand Suppl. 1985; 130:37-41. </w:t>
      </w:r>
    </w:p>
    <w:p w14:paraId="75EADDFC" w14:textId="39D9AAE5"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45. de Kleijn MJJ, van der Schouw YT, Verbeek ALM, Peeters PHM, Banga JD, van der Graaf Y. Endogenous estrogen exposure and cardiovascular mortality risk in postmenopausal women. Am J Epidemiol. 2002;155(4):339-345. </w:t>
      </w:r>
    </w:p>
    <w:p w14:paraId="66537874" w14:textId="4E52FCB7"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46. Lee JS, Hayashi K, Mishra G, Yasui T, Kubota T, Mizunuma H. Independent association between age at natural menopause and hypercholesterolemia, hypertension, and diabetes mellitus: Japan nurses’ health study.J Atheroscler Thromb. 2013;20 (2):161-169. </w:t>
      </w:r>
    </w:p>
    <w:p w14:paraId="440C1F88" w14:textId="2B40F45A"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47. Manson JE, Bassuk SS. Invited commentary: hormone therapy and risk of coronary heart disease: why renew the focus on the early years of menopause? Am J Epidemiol. 2007;166(5):511-517. </w:t>
      </w:r>
    </w:p>
    <w:p w14:paraId="014E4C55" w14:textId="20227E49"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48. Rossouw JE, Prentice RL, Manson JE, et al. Postmenopausal hormone therapy and risk of cardiovascular disease by age and years since menopause.JAMA. 2007;297(13):1465-1477. </w:t>
      </w:r>
    </w:p>
    <w:p w14:paraId="56D192D8" w14:textId="33D31652" w:rsidR="008318D3" w:rsidRPr="000126B6" w:rsidRDefault="008318D3" w:rsidP="000126B6">
      <w:pPr>
        <w:spacing w:after="0" w:line="480" w:lineRule="auto"/>
        <w:jc w:val="both"/>
        <w:rPr>
          <w:rFonts w:ascii="Times New Roman" w:hAnsi="Times New Roman" w:cs="Times New Roman"/>
          <w:sz w:val="24"/>
          <w:szCs w:val="24"/>
        </w:rPr>
      </w:pPr>
      <w:r w:rsidRPr="000126B6">
        <w:rPr>
          <w:rFonts w:ascii="Times New Roman" w:hAnsi="Times New Roman" w:cs="Times New Roman"/>
          <w:sz w:val="24"/>
          <w:szCs w:val="24"/>
        </w:rPr>
        <w:t xml:space="preserve">49. Prentice RL, Manson JE, Langer RD, et al. Benefits and risks of postmenopausal hormone therapy when it is initiated soon after menopause. Am J Epidemiol. 2009;170(1):12-23. </w:t>
      </w:r>
    </w:p>
    <w:p w14:paraId="6CB7F53B" w14:textId="40FB3C8A" w:rsidR="005B17B2" w:rsidRPr="000126B6" w:rsidRDefault="008318D3" w:rsidP="000126B6">
      <w:pPr>
        <w:spacing w:after="0" w:line="480" w:lineRule="auto"/>
        <w:jc w:val="both"/>
        <w:rPr>
          <w:rFonts w:ascii="Times New Roman" w:hAnsi="Times New Roman" w:cs="Times New Roman"/>
          <w:b/>
          <w:sz w:val="24"/>
          <w:szCs w:val="24"/>
        </w:rPr>
      </w:pPr>
      <w:r w:rsidRPr="000126B6">
        <w:rPr>
          <w:rFonts w:ascii="Times New Roman" w:hAnsi="Times New Roman" w:cs="Times New Roman"/>
          <w:sz w:val="24"/>
          <w:szCs w:val="24"/>
        </w:rPr>
        <w:t>50. Taneri PE, Kiefte-de Jong J, Bramer WM, Daan NMP, Franco OH, Muka T. Association of alcohol consumption with the onset of natural menopause: a systematic review and meta-analysis. Hum Reprod Update. 2016;22(4):516-528.</w:t>
      </w:r>
    </w:p>
    <w:p w14:paraId="3D2A999C" w14:textId="77777777" w:rsidR="005B17B2" w:rsidRPr="000126B6" w:rsidRDefault="005B17B2" w:rsidP="0070714E">
      <w:pPr>
        <w:rPr>
          <w:rFonts w:ascii="Times New Roman" w:hAnsi="Times New Roman" w:cs="Times New Roman"/>
          <w:b/>
          <w:sz w:val="24"/>
          <w:szCs w:val="24"/>
        </w:rPr>
        <w:sectPr w:rsidR="005B17B2" w:rsidRPr="000126B6" w:rsidSect="00A72154">
          <w:pgSz w:w="11906" w:h="16838"/>
          <w:pgMar w:top="1134" w:right="1134" w:bottom="1134" w:left="1134" w:header="709" w:footer="709" w:gutter="0"/>
          <w:cols w:space="708"/>
          <w:docGrid w:linePitch="360"/>
        </w:sectPr>
      </w:pPr>
    </w:p>
    <w:p w14:paraId="33830D81" w14:textId="5C50A00B" w:rsidR="00E4629C" w:rsidRPr="000126B6" w:rsidRDefault="008318D3" w:rsidP="008318D3">
      <w:pPr>
        <w:spacing w:line="240" w:lineRule="auto"/>
        <w:ind w:right="-62"/>
        <w:rPr>
          <w:rFonts w:ascii="Times New Roman" w:hAnsi="Times New Roman" w:cs="Times New Roman"/>
          <w:sz w:val="24"/>
          <w:szCs w:val="24"/>
        </w:rPr>
      </w:pPr>
      <w:r w:rsidRPr="000126B6">
        <w:rPr>
          <w:rFonts w:ascii="Times New Roman" w:hAnsi="Times New Roman" w:cs="Times New Roman"/>
          <w:sz w:val="24"/>
          <w:szCs w:val="24"/>
        </w:rPr>
        <w:lastRenderedPageBreak/>
        <w:t>Table. Relative Risks of Cardiovascular Outcomes and Mortality by Study Characteristics and Type of Menopause</w:t>
      </w:r>
    </w:p>
    <w:tbl>
      <w:tblPr>
        <w:tblStyle w:val="TableGrid"/>
        <w:tblW w:w="0" w:type="auto"/>
        <w:tblLook w:val="04A0" w:firstRow="1" w:lastRow="0" w:firstColumn="1" w:lastColumn="0" w:noHBand="0" w:noVBand="1"/>
      </w:tblPr>
      <w:tblGrid>
        <w:gridCol w:w="2132"/>
        <w:gridCol w:w="1512"/>
        <w:gridCol w:w="2173"/>
        <w:gridCol w:w="1307"/>
      </w:tblGrid>
      <w:tr w:rsidR="00C52473" w:rsidRPr="000126B6" w14:paraId="2BED80FD" w14:textId="77777777" w:rsidTr="003C3B80">
        <w:tc>
          <w:tcPr>
            <w:tcW w:w="2132" w:type="dxa"/>
          </w:tcPr>
          <w:p w14:paraId="68E6AFEC" w14:textId="3377B456" w:rsidR="00C52473" w:rsidRPr="000126B6" w:rsidRDefault="00C52473" w:rsidP="008318D3">
            <w:pPr>
              <w:ind w:right="-62"/>
              <w:rPr>
                <w:rFonts w:ascii="Times New Roman" w:hAnsi="Times New Roman" w:cs="Times New Roman"/>
                <w:sz w:val="24"/>
                <w:szCs w:val="24"/>
              </w:rPr>
            </w:pPr>
            <w:r w:rsidRPr="000126B6">
              <w:rPr>
                <w:rFonts w:ascii="Times New Roman" w:hAnsi="Times New Roman" w:cs="Times New Roman"/>
                <w:sz w:val="24"/>
                <w:szCs w:val="24"/>
              </w:rPr>
              <w:t>Study Characteristics</w:t>
            </w:r>
          </w:p>
        </w:tc>
        <w:tc>
          <w:tcPr>
            <w:tcW w:w="1512" w:type="dxa"/>
          </w:tcPr>
          <w:p w14:paraId="74F7DF8D" w14:textId="124E10E6" w:rsidR="00C52473" w:rsidRPr="000126B6" w:rsidRDefault="00C52473" w:rsidP="008318D3">
            <w:pPr>
              <w:ind w:right="-62"/>
              <w:rPr>
                <w:rFonts w:ascii="Times New Roman" w:hAnsi="Times New Roman" w:cs="Times New Roman"/>
                <w:sz w:val="24"/>
                <w:szCs w:val="24"/>
              </w:rPr>
            </w:pPr>
            <w:r w:rsidRPr="000126B6">
              <w:rPr>
                <w:rFonts w:ascii="Times New Roman" w:hAnsi="Times New Roman" w:cs="Times New Roman"/>
                <w:sz w:val="24"/>
                <w:szCs w:val="24"/>
              </w:rPr>
              <w:t>No. of Studies</w:t>
            </w:r>
          </w:p>
        </w:tc>
        <w:tc>
          <w:tcPr>
            <w:tcW w:w="2173" w:type="dxa"/>
          </w:tcPr>
          <w:p w14:paraId="644816DC" w14:textId="57EB103C" w:rsidR="00C52473" w:rsidRPr="000126B6" w:rsidRDefault="00C52473" w:rsidP="008318D3">
            <w:pPr>
              <w:ind w:right="-62"/>
              <w:rPr>
                <w:rFonts w:ascii="Times New Roman" w:hAnsi="Times New Roman" w:cs="Times New Roman"/>
                <w:sz w:val="24"/>
                <w:szCs w:val="24"/>
              </w:rPr>
            </w:pPr>
            <w:r w:rsidRPr="000126B6">
              <w:rPr>
                <w:rFonts w:ascii="Times New Roman" w:hAnsi="Times New Roman" w:cs="Times New Roman"/>
                <w:sz w:val="24"/>
                <w:szCs w:val="24"/>
              </w:rPr>
              <w:t>Relative Risk (95% CI)</w:t>
            </w:r>
          </w:p>
        </w:tc>
        <w:tc>
          <w:tcPr>
            <w:tcW w:w="1307" w:type="dxa"/>
          </w:tcPr>
          <w:p w14:paraId="3CA1F2D4" w14:textId="6FDAAEFA" w:rsidR="00C52473" w:rsidRPr="000126B6" w:rsidRDefault="00C52473" w:rsidP="008318D3">
            <w:pPr>
              <w:ind w:right="-62"/>
              <w:rPr>
                <w:rFonts w:ascii="Times New Roman" w:hAnsi="Times New Roman" w:cs="Times New Roman"/>
                <w:sz w:val="24"/>
                <w:szCs w:val="24"/>
              </w:rPr>
            </w:pPr>
            <w:r w:rsidRPr="000126B6">
              <w:rPr>
                <w:rFonts w:ascii="Times New Roman" w:hAnsi="Times New Roman" w:cs="Times New Roman"/>
                <w:sz w:val="24"/>
                <w:szCs w:val="24"/>
              </w:rPr>
              <w:t xml:space="preserve">P-value </w:t>
            </w:r>
            <w:r w:rsidRPr="000126B6">
              <w:rPr>
                <w:rFonts w:ascii="Times New Roman" w:hAnsi="Times New Roman" w:cs="Times New Roman"/>
                <w:sz w:val="24"/>
                <w:szCs w:val="24"/>
                <w:vertAlign w:val="superscript"/>
              </w:rPr>
              <w:t>a</w:t>
            </w:r>
          </w:p>
        </w:tc>
      </w:tr>
      <w:tr w:rsidR="00C52473" w:rsidRPr="000126B6" w14:paraId="66AD0AB9" w14:textId="77777777" w:rsidTr="003C3B80">
        <w:tc>
          <w:tcPr>
            <w:tcW w:w="7124" w:type="dxa"/>
            <w:gridSpan w:val="4"/>
          </w:tcPr>
          <w:p w14:paraId="6838D0BE" w14:textId="70CEC03E" w:rsidR="00C52473" w:rsidRPr="000126B6" w:rsidRDefault="00C52473" w:rsidP="008318D3">
            <w:pPr>
              <w:ind w:right="-62"/>
              <w:rPr>
                <w:rFonts w:ascii="Times New Roman" w:hAnsi="Times New Roman" w:cs="Times New Roman"/>
                <w:sz w:val="24"/>
                <w:szCs w:val="24"/>
              </w:rPr>
            </w:pPr>
            <w:r w:rsidRPr="000126B6">
              <w:rPr>
                <w:rFonts w:ascii="Times New Roman" w:hAnsi="Times New Roman" w:cs="Times New Roman"/>
                <w:sz w:val="24"/>
                <w:szCs w:val="24"/>
              </w:rPr>
              <w:t>Age</w:t>
            </w:r>
            <w:r w:rsidRPr="000126B6">
              <w:rPr>
                <w:rFonts w:ascii="Times New Roman" w:hAnsi="Times New Roman" w:cs="Times New Roman"/>
                <w:sz w:val="24"/>
                <w:szCs w:val="24"/>
              </w:rPr>
              <w:t xml:space="preserve"> &lt;45 y at onset of menopause and risk of CHD vs age &gt;= 45 y at onset</w:t>
            </w:r>
          </w:p>
        </w:tc>
      </w:tr>
      <w:tr w:rsidR="00C52473" w:rsidRPr="000126B6" w14:paraId="25BD51D5" w14:textId="77777777" w:rsidTr="003C3B80">
        <w:tc>
          <w:tcPr>
            <w:tcW w:w="2132" w:type="dxa"/>
          </w:tcPr>
          <w:p w14:paraId="17814529" w14:textId="46B1ED5B" w:rsidR="00C52473" w:rsidRPr="000126B6" w:rsidRDefault="00C52473" w:rsidP="008318D3">
            <w:pPr>
              <w:ind w:right="-62"/>
              <w:rPr>
                <w:rFonts w:ascii="Times New Roman" w:hAnsi="Times New Roman" w:cs="Times New Roman"/>
                <w:sz w:val="24"/>
                <w:szCs w:val="24"/>
              </w:rPr>
            </w:pPr>
            <w:r w:rsidRPr="000126B6">
              <w:rPr>
                <w:rFonts w:ascii="Times New Roman" w:hAnsi="Times New Roman" w:cs="Times New Roman"/>
                <w:sz w:val="24"/>
                <w:szCs w:val="24"/>
              </w:rPr>
              <w:t>Location</w:t>
            </w:r>
          </w:p>
        </w:tc>
        <w:tc>
          <w:tcPr>
            <w:tcW w:w="1512" w:type="dxa"/>
          </w:tcPr>
          <w:p w14:paraId="5546E33A" w14:textId="77777777" w:rsidR="00C52473" w:rsidRPr="000126B6" w:rsidRDefault="00C52473" w:rsidP="008318D3">
            <w:pPr>
              <w:ind w:right="-62"/>
              <w:rPr>
                <w:rFonts w:ascii="Times New Roman" w:hAnsi="Times New Roman" w:cs="Times New Roman"/>
                <w:sz w:val="24"/>
                <w:szCs w:val="24"/>
              </w:rPr>
            </w:pPr>
          </w:p>
        </w:tc>
        <w:tc>
          <w:tcPr>
            <w:tcW w:w="2173" w:type="dxa"/>
          </w:tcPr>
          <w:p w14:paraId="1B87FDCA" w14:textId="77777777" w:rsidR="00C52473" w:rsidRPr="000126B6" w:rsidRDefault="00C52473" w:rsidP="008318D3">
            <w:pPr>
              <w:ind w:right="-62"/>
              <w:rPr>
                <w:rFonts w:ascii="Times New Roman" w:hAnsi="Times New Roman" w:cs="Times New Roman"/>
                <w:sz w:val="24"/>
                <w:szCs w:val="24"/>
              </w:rPr>
            </w:pPr>
          </w:p>
        </w:tc>
        <w:tc>
          <w:tcPr>
            <w:tcW w:w="1307" w:type="dxa"/>
          </w:tcPr>
          <w:p w14:paraId="4B20006E" w14:textId="77777777" w:rsidR="00C52473" w:rsidRPr="000126B6" w:rsidRDefault="00C52473" w:rsidP="008318D3">
            <w:pPr>
              <w:ind w:right="-62"/>
              <w:rPr>
                <w:rFonts w:ascii="Times New Roman" w:hAnsi="Times New Roman" w:cs="Times New Roman"/>
                <w:sz w:val="24"/>
                <w:szCs w:val="24"/>
              </w:rPr>
            </w:pPr>
          </w:p>
        </w:tc>
      </w:tr>
      <w:tr w:rsidR="003C3B80" w:rsidRPr="000126B6" w14:paraId="39D3F59F" w14:textId="77777777" w:rsidTr="003C3B80">
        <w:tc>
          <w:tcPr>
            <w:tcW w:w="2132" w:type="dxa"/>
          </w:tcPr>
          <w:p w14:paraId="6AF911FF" w14:textId="32EB8604"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Europe</w:t>
            </w:r>
          </w:p>
        </w:tc>
        <w:tc>
          <w:tcPr>
            <w:tcW w:w="1512" w:type="dxa"/>
          </w:tcPr>
          <w:p w14:paraId="703457A0" w14:textId="40C25BA4"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1</w:t>
            </w:r>
          </w:p>
        </w:tc>
        <w:tc>
          <w:tcPr>
            <w:tcW w:w="2173" w:type="dxa"/>
          </w:tcPr>
          <w:p w14:paraId="231275DC" w14:textId="3E86DF3F"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1.47 (1.14-1.90)</w:t>
            </w:r>
          </w:p>
        </w:tc>
        <w:tc>
          <w:tcPr>
            <w:tcW w:w="1307" w:type="dxa"/>
            <w:vMerge w:val="restart"/>
          </w:tcPr>
          <w:p w14:paraId="16403F95" w14:textId="48D0A977"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.83</w:t>
            </w:r>
          </w:p>
        </w:tc>
      </w:tr>
      <w:tr w:rsidR="003C3B80" w:rsidRPr="000126B6" w14:paraId="69E865BF" w14:textId="77777777" w:rsidTr="003C3B80">
        <w:tc>
          <w:tcPr>
            <w:tcW w:w="2132" w:type="dxa"/>
          </w:tcPr>
          <w:p w14:paraId="13829AF9" w14:textId="108105A6"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North America</w:t>
            </w:r>
          </w:p>
        </w:tc>
        <w:tc>
          <w:tcPr>
            <w:tcW w:w="1512" w:type="dxa"/>
          </w:tcPr>
          <w:p w14:paraId="147FFD81" w14:textId="7B426E1A"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4</w:t>
            </w:r>
          </w:p>
        </w:tc>
        <w:tc>
          <w:tcPr>
            <w:tcW w:w="2173" w:type="dxa"/>
          </w:tcPr>
          <w:p w14:paraId="0D2CF670" w14:textId="572F3AD8"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1.52 (1.25-1.86)</w:t>
            </w:r>
          </w:p>
        </w:tc>
        <w:tc>
          <w:tcPr>
            <w:tcW w:w="1307" w:type="dxa"/>
            <w:vMerge/>
          </w:tcPr>
          <w:p w14:paraId="10F6DF7D" w14:textId="77777777" w:rsidR="003C3B80" w:rsidRPr="000126B6" w:rsidRDefault="003C3B80" w:rsidP="008318D3">
            <w:pPr>
              <w:ind w:right="-62"/>
              <w:rPr>
                <w:rFonts w:ascii="Times New Roman" w:hAnsi="Times New Roman" w:cs="Times New Roman"/>
                <w:sz w:val="24"/>
                <w:szCs w:val="24"/>
              </w:rPr>
            </w:pPr>
          </w:p>
        </w:tc>
      </w:tr>
      <w:tr w:rsidR="00C52473" w:rsidRPr="000126B6" w14:paraId="57C3C163" w14:textId="77777777" w:rsidTr="003C3B80">
        <w:tc>
          <w:tcPr>
            <w:tcW w:w="2132" w:type="dxa"/>
          </w:tcPr>
          <w:p w14:paraId="13943817" w14:textId="54249890" w:rsidR="00C52473" w:rsidRPr="000126B6" w:rsidRDefault="00C52473" w:rsidP="008318D3">
            <w:pPr>
              <w:ind w:right="-62"/>
              <w:rPr>
                <w:rFonts w:ascii="Times New Roman" w:hAnsi="Times New Roman" w:cs="Times New Roman"/>
                <w:sz w:val="24"/>
                <w:szCs w:val="24"/>
              </w:rPr>
            </w:pPr>
            <w:r w:rsidRPr="000126B6">
              <w:rPr>
                <w:rFonts w:ascii="Times New Roman" w:hAnsi="Times New Roman" w:cs="Times New Roman"/>
                <w:sz w:val="24"/>
                <w:szCs w:val="24"/>
              </w:rPr>
              <w:t>Adjusted for SES</w:t>
            </w:r>
          </w:p>
        </w:tc>
        <w:tc>
          <w:tcPr>
            <w:tcW w:w="1512" w:type="dxa"/>
          </w:tcPr>
          <w:p w14:paraId="38388CD1" w14:textId="77777777" w:rsidR="00C52473" w:rsidRPr="000126B6" w:rsidRDefault="00C52473" w:rsidP="008318D3">
            <w:pPr>
              <w:ind w:right="-62"/>
              <w:rPr>
                <w:rFonts w:ascii="Times New Roman" w:hAnsi="Times New Roman" w:cs="Times New Roman"/>
                <w:sz w:val="24"/>
                <w:szCs w:val="24"/>
              </w:rPr>
            </w:pPr>
          </w:p>
        </w:tc>
        <w:tc>
          <w:tcPr>
            <w:tcW w:w="2173" w:type="dxa"/>
          </w:tcPr>
          <w:p w14:paraId="6C7F0C2F" w14:textId="77777777" w:rsidR="00C52473" w:rsidRPr="000126B6" w:rsidRDefault="00C52473" w:rsidP="008318D3">
            <w:pPr>
              <w:ind w:right="-62"/>
              <w:rPr>
                <w:rFonts w:ascii="Times New Roman" w:hAnsi="Times New Roman" w:cs="Times New Roman"/>
                <w:sz w:val="24"/>
                <w:szCs w:val="24"/>
              </w:rPr>
            </w:pPr>
          </w:p>
        </w:tc>
        <w:tc>
          <w:tcPr>
            <w:tcW w:w="1307" w:type="dxa"/>
          </w:tcPr>
          <w:p w14:paraId="6103543E" w14:textId="6E7FADF6" w:rsidR="00C52473" w:rsidRPr="000126B6" w:rsidRDefault="00C52473" w:rsidP="008318D3">
            <w:pPr>
              <w:ind w:right="-62"/>
              <w:rPr>
                <w:rFonts w:ascii="Times New Roman" w:hAnsi="Times New Roman" w:cs="Times New Roman"/>
                <w:sz w:val="24"/>
                <w:szCs w:val="24"/>
              </w:rPr>
            </w:pPr>
          </w:p>
        </w:tc>
      </w:tr>
      <w:tr w:rsidR="003C3B80" w:rsidRPr="000126B6" w14:paraId="4EC477B7" w14:textId="77777777" w:rsidTr="003C3B80">
        <w:tc>
          <w:tcPr>
            <w:tcW w:w="2132" w:type="dxa"/>
          </w:tcPr>
          <w:p w14:paraId="0BDEDE44" w14:textId="1AFDA5C8"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Yes</w:t>
            </w:r>
          </w:p>
        </w:tc>
        <w:tc>
          <w:tcPr>
            <w:tcW w:w="1512" w:type="dxa"/>
          </w:tcPr>
          <w:p w14:paraId="00018E61" w14:textId="3C976159"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0</w:t>
            </w:r>
          </w:p>
        </w:tc>
        <w:tc>
          <w:tcPr>
            <w:tcW w:w="2173" w:type="dxa"/>
          </w:tcPr>
          <w:p w14:paraId="56BFD124" w14:textId="167E70B2"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NA</w:t>
            </w:r>
          </w:p>
        </w:tc>
        <w:tc>
          <w:tcPr>
            <w:tcW w:w="1307" w:type="dxa"/>
            <w:vMerge w:val="restart"/>
          </w:tcPr>
          <w:p w14:paraId="17C72ADF" w14:textId="33419F58"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NA</w:t>
            </w:r>
          </w:p>
        </w:tc>
      </w:tr>
      <w:tr w:rsidR="003C3B80" w:rsidRPr="000126B6" w14:paraId="7DD019B8" w14:textId="77777777" w:rsidTr="003C3B80">
        <w:tc>
          <w:tcPr>
            <w:tcW w:w="2132" w:type="dxa"/>
          </w:tcPr>
          <w:p w14:paraId="623184FD" w14:textId="0FCD987D"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No</w:t>
            </w:r>
          </w:p>
        </w:tc>
        <w:tc>
          <w:tcPr>
            <w:tcW w:w="1512" w:type="dxa"/>
          </w:tcPr>
          <w:p w14:paraId="20C7D220" w14:textId="5D5FBB0A"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5</w:t>
            </w:r>
          </w:p>
        </w:tc>
        <w:tc>
          <w:tcPr>
            <w:tcW w:w="2173" w:type="dxa"/>
          </w:tcPr>
          <w:p w14:paraId="2CD4E4E7" w14:textId="0BB61C95"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1.50 (1.28-1.76)</w:t>
            </w:r>
          </w:p>
        </w:tc>
        <w:tc>
          <w:tcPr>
            <w:tcW w:w="1307" w:type="dxa"/>
            <w:vMerge/>
          </w:tcPr>
          <w:p w14:paraId="7E5E2C22" w14:textId="77777777" w:rsidR="003C3B80" w:rsidRPr="000126B6" w:rsidRDefault="003C3B80" w:rsidP="008318D3">
            <w:pPr>
              <w:ind w:right="-62"/>
              <w:rPr>
                <w:rFonts w:ascii="Times New Roman" w:hAnsi="Times New Roman" w:cs="Times New Roman"/>
                <w:sz w:val="24"/>
                <w:szCs w:val="24"/>
              </w:rPr>
            </w:pPr>
          </w:p>
        </w:tc>
      </w:tr>
      <w:tr w:rsidR="00C52473" w:rsidRPr="000126B6" w14:paraId="3AD62EAA" w14:textId="77777777" w:rsidTr="003C3B80">
        <w:tc>
          <w:tcPr>
            <w:tcW w:w="2132" w:type="dxa"/>
          </w:tcPr>
          <w:p w14:paraId="174D04B2" w14:textId="1E54D296" w:rsidR="00C52473" w:rsidRPr="000126B6" w:rsidRDefault="00C52473" w:rsidP="008318D3">
            <w:pPr>
              <w:ind w:right="-62"/>
              <w:rPr>
                <w:rFonts w:ascii="Times New Roman" w:hAnsi="Times New Roman" w:cs="Times New Roman"/>
                <w:sz w:val="24"/>
                <w:szCs w:val="24"/>
              </w:rPr>
            </w:pPr>
            <w:r w:rsidRPr="000126B6">
              <w:rPr>
                <w:rFonts w:ascii="Times New Roman" w:hAnsi="Times New Roman" w:cs="Times New Roman"/>
                <w:sz w:val="24"/>
                <w:szCs w:val="24"/>
              </w:rPr>
              <w:t>Adjusted for HRT</w:t>
            </w:r>
          </w:p>
        </w:tc>
        <w:tc>
          <w:tcPr>
            <w:tcW w:w="1512" w:type="dxa"/>
          </w:tcPr>
          <w:p w14:paraId="00B9CF46" w14:textId="77777777" w:rsidR="00C52473" w:rsidRPr="000126B6" w:rsidRDefault="00C52473" w:rsidP="008318D3">
            <w:pPr>
              <w:ind w:right="-62"/>
              <w:rPr>
                <w:rFonts w:ascii="Times New Roman" w:hAnsi="Times New Roman" w:cs="Times New Roman"/>
                <w:sz w:val="24"/>
                <w:szCs w:val="24"/>
              </w:rPr>
            </w:pPr>
          </w:p>
        </w:tc>
        <w:tc>
          <w:tcPr>
            <w:tcW w:w="2173" w:type="dxa"/>
          </w:tcPr>
          <w:p w14:paraId="73516327" w14:textId="77777777" w:rsidR="00C52473" w:rsidRPr="000126B6" w:rsidRDefault="00C52473" w:rsidP="008318D3">
            <w:pPr>
              <w:ind w:right="-62"/>
              <w:rPr>
                <w:rFonts w:ascii="Times New Roman" w:hAnsi="Times New Roman" w:cs="Times New Roman"/>
                <w:sz w:val="24"/>
                <w:szCs w:val="24"/>
              </w:rPr>
            </w:pPr>
          </w:p>
        </w:tc>
        <w:tc>
          <w:tcPr>
            <w:tcW w:w="1307" w:type="dxa"/>
          </w:tcPr>
          <w:p w14:paraId="1455CE40" w14:textId="77777777" w:rsidR="00C52473" w:rsidRPr="000126B6" w:rsidRDefault="00C52473" w:rsidP="008318D3">
            <w:pPr>
              <w:ind w:right="-62"/>
              <w:rPr>
                <w:rFonts w:ascii="Times New Roman" w:hAnsi="Times New Roman" w:cs="Times New Roman"/>
                <w:sz w:val="24"/>
                <w:szCs w:val="24"/>
              </w:rPr>
            </w:pPr>
          </w:p>
        </w:tc>
      </w:tr>
      <w:tr w:rsidR="003C3B80" w:rsidRPr="000126B6" w14:paraId="774B4FFF" w14:textId="77777777" w:rsidTr="003C3B80">
        <w:tc>
          <w:tcPr>
            <w:tcW w:w="2132" w:type="dxa"/>
          </w:tcPr>
          <w:p w14:paraId="285975CD" w14:textId="371F8F0C"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Yes</w:t>
            </w:r>
          </w:p>
        </w:tc>
        <w:tc>
          <w:tcPr>
            <w:tcW w:w="1512" w:type="dxa"/>
          </w:tcPr>
          <w:p w14:paraId="0B08F724" w14:textId="5FDB3CEA"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2</w:t>
            </w:r>
          </w:p>
        </w:tc>
        <w:tc>
          <w:tcPr>
            <w:tcW w:w="2173" w:type="dxa"/>
          </w:tcPr>
          <w:p w14:paraId="71FDE65C" w14:textId="7ECD25D0"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1.52 (1.20-1.93)</w:t>
            </w:r>
          </w:p>
        </w:tc>
        <w:tc>
          <w:tcPr>
            <w:tcW w:w="1307" w:type="dxa"/>
            <w:vMerge w:val="restart"/>
          </w:tcPr>
          <w:p w14:paraId="347B3FCC" w14:textId="578D47E9"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.89</w:t>
            </w:r>
          </w:p>
        </w:tc>
      </w:tr>
      <w:tr w:rsidR="003C3B80" w:rsidRPr="000126B6" w14:paraId="3EC0C1E0" w14:textId="77777777" w:rsidTr="003C3B80">
        <w:tc>
          <w:tcPr>
            <w:tcW w:w="2132" w:type="dxa"/>
          </w:tcPr>
          <w:p w14:paraId="6DD028A8" w14:textId="50BF8EEF"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No</w:t>
            </w:r>
          </w:p>
        </w:tc>
        <w:tc>
          <w:tcPr>
            <w:tcW w:w="1512" w:type="dxa"/>
          </w:tcPr>
          <w:p w14:paraId="65B4B023" w14:textId="78BCD1E5"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3</w:t>
            </w:r>
          </w:p>
        </w:tc>
        <w:tc>
          <w:tcPr>
            <w:tcW w:w="2173" w:type="dxa"/>
          </w:tcPr>
          <w:p w14:paraId="5FD61956" w14:textId="1F30A4DC"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1.49 (1.21-1.84)</w:t>
            </w:r>
          </w:p>
        </w:tc>
        <w:tc>
          <w:tcPr>
            <w:tcW w:w="1307" w:type="dxa"/>
            <w:vMerge/>
          </w:tcPr>
          <w:p w14:paraId="3396E44A" w14:textId="7FA0D160" w:rsidR="003C3B80" w:rsidRPr="000126B6" w:rsidRDefault="003C3B80" w:rsidP="008318D3">
            <w:pPr>
              <w:ind w:right="-62"/>
              <w:rPr>
                <w:rFonts w:ascii="Times New Roman" w:hAnsi="Times New Roman" w:cs="Times New Roman"/>
                <w:sz w:val="24"/>
                <w:szCs w:val="24"/>
              </w:rPr>
            </w:pPr>
          </w:p>
        </w:tc>
      </w:tr>
      <w:tr w:rsidR="00C52473" w:rsidRPr="000126B6" w14:paraId="181911E9" w14:textId="77777777" w:rsidTr="003C3B80">
        <w:tc>
          <w:tcPr>
            <w:tcW w:w="2132" w:type="dxa"/>
          </w:tcPr>
          <w:p w14:paraId="75DFC1A5" w14:textId="06AFE2D5" w:rsidR="00C52473" w:rsidRPr="000126B6" w:rsidRDefault="00C52473" w:rsidP="008318D3">
            <w:pPr>
              <w:ind w:right="-62"/>
              <w:rPr>
                <w:rFonts w:ascii="Times New Roman" w:hAnsi="Times New Roman" w:cs="Times New Roman"/>
                <w:sz w:val="24"/>
                <w:szCs w:val="24"/>
              </w:rPr>
            </w:pPr>
            <w:r w:rsidRPr="000126B6">
              <w:rPr>
                <w:rFonts w:ascii="Times New Roman" w:hAnsi="Times New Roman" w:cs="Times New Roman"/>
                <w:sz w:val="24"/>
                <w:szCs w:val="24"/>
              </w:rPr>
              <w:t>Menopause type</w:t>
            </w:r>
          </w:p>
        </w:tc>
        <w:tc>
          <w:tcPr>
            <w:tcW w:w="1512" w:type="dxa"/>
          </w:tcPr>
          <w:p w14:paraId="2414BC19" w14:textId="77777777" w:rsidR="00C52473" w:rsidRPr="000126B6" w:rsidRDefault="00C52473" w:rsidP="008318D3">
            <w:pPr>
              <w:ind w:right="-62"/>
              <w:rPr>
                <w:rFonts w:ascii="Times New Roman" w:hAnsi="Times New Roman" w:cs="Times New Roman"/>
                <w:sz w:val="24"/>
                <w:szCs w:val="24"/>
              </w:rPr>
            </w:pPr>
          </w:p>
        </w:tc>
        <w:tc>
          <w:tcPr>
            <w:tcW w:w="2173" w:type="dxa"/>
          </w:tcPr>
          <w:p w14:paraId="4A80C6F3" w14:textId="77777777" w:rsidR="00C52473" w:rsidRPr="000126B6" w:rsidRDefault="00C52473" w:rsidP="008318D3">
            <w:pPr>
              <w:ind w:right="-62"/>
              <w:rPr>
                <w:rFonts w:ascii="Times New Roman" w:hAnsi="Times New Roman" w:cs="Times New Roman"/>
                <w:sz w:val="24"/>
                <w:szCs w:val="24"/>
              </w:rPr>
            </w:pPr>
          </w:p>
        </w:tc>
        <w:tc>
          <w:tcPr>
            <w:tcW w:w="1307" w:type="dxa"/>
          </w:tcPr>
          <w:p w14:paraId="495D3723" w14:textId="77777777" w:rsidR="00C52473" w:rsidRPr="000126B6" w:rsidRDefault="00C52473" w:rsidP="008318D3">
            <w:pPr>
              <w:ind w:right="-62"/>
              <w:rPr>
                <w:rFonts w:ascii="Times New Roman" w:hAnsi="Times New Roman" w:cs="Times New Roman"/>
                <w:sz w:val="24"/>
                <w:szCs w:val="24"/>
              </w:rPr>
            </w:pPr>
          </w:p>
        </w:tc>
      </w:tr>
      <w:tr w:rsidR="003C3B80" w:rsidRPr="000126B6" w14:paraId="60AF9E8D" w14:textId="77777777" w:rsidTr="003C3B80">
        <w:tc>
          <w:tcPr>
            <w:tcW w:w="2132" w:type="dxa"/>
          </w:tcPr>
          <w:p w14:paraId="36A99786" w14:textId="249DAB38"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Natural</w:t>
            </w:r>
          </w:p>
        </w:tc>
        <w:tc>
          <w:tcPr>
            <w:tcW w:w="1512" w:type="dxa"/>
          </w:tcPr>
          <w:p w14:paraId="2326CDB7" w14:textId="537A17B9"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3</w:t>
            </w:r>
          </w:p>
        </w:tc>
        <w:tc>
          <w:tcPr>
            <w:tcW w:w="2173" w:type="dxa"/>
          </w:tcPr>
          <w:p w14:paraId="22AEBDC0" w14:textId="54FF3955"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1.49 (1.21-1.83)</w:t>
            </w:r>
          </w:p>
        </w:tc>
        <w:tc>
          <w:tcPr>
            <w:tcW w:w="1307" w:type="dxa"/>
            <w:vMerge w:val="restart"/>
          </w:tcPr>
          <w:p w14:paraId="24B2212E" w14:textId="330642A1"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.96</w:t>
            </w:r>
          </w:p>
        </w:tc>
      </w:tr>
      <w:tr w:rsidR="003C3B80" w:rsidRPr="000126B6" w14:paraId="6C37C772" w14:textId="77777777" w:rsidTr="003C3B80">
        <w:tc>
          <w:tcPr>
            <w:tcW w:w="2132" w:type="dxa"/>
          </w:tcPr>
          <w:p w14:paraId="4209DD9E" w14:textId="4FBE52C4"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Unnatural</w:t>
            </w:r>
          </w:p>
        </w:tc>
        <w:tc>
          <w:tcPr>
            <w:tcW w:w="1512" w:type="dxa"/>
          </w:tcPr>
          <w:p w14:paraId="0F87D722" w14:textId="0DECEAFA"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2</w:t>
            </w:r>
          </w:p>
        </w:tc>
        <w:tc>
          <w:tcPr>
            <w:tcW w:w="2173" w:type="dxa"/>
          </w:tcPr>
          <w:p w14:paraId="6954F9EF" w14:textId="5E475AC7"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1.87 (0.26-13.39)</w:t>
            </w:r>
          </w:p>
        </w:tc>
        <w:tc>
          <w:tcPr>
            <w:tcW w:w="1307" w:type="dxa"/>
            <w:vMerge/>
          </w:tcPr>
          <w:p w14:paraId="7C0523B5" w14:textId="62BACAE3" w:rsidR="003C3B80" w:rsidRPr="000126B6" w:rsidRDefault="003C3B80" w:rsidP="008318D3">
            <w:pPr>
              <w:ind w:right="-62"/>
              <w:rPr>
                <w:rFonts w:ascii="Times New Roman" w:hAnsi="Times New Roman" w:cs="Times New Roman"/>
                <w:sz w:val="24"/>
                <w:szCs w:val="24"/>
              </w:rPr>
            </w:pPr>
          </w:p>
        </w:tc>
      </w:tr>
      <w:tr w:rsidR="003C3B80" w:rsidRPr="000126B6" w14:paraId="7AA018D1" w14:textId="77777777" w:rsidTr="003C3B80">
        <w:tc>
          <w:tcPr>
            <w:tcW w:w="7124" w:type="dxa"/>
            <w:gridSpan w:val="4"/>
          </w:tcPr>
          <w:p w14:paraId="48AB9C83" w14:textId="337A4721" w:rsidR="003C3B80" w:rsidRPr="000126B6" w:rsidRDefault="003C3B80" w:rsidP="008318D3">
            <w:pPr>
              <w:ind w:right="-62"/>
              <w:rPr>
                <w:rFonts w:ascii="Times New Roman" w:hAnsi="Times New Roman" w:cs="Times New Roman"/>
                <w:sz w:val="24"/>
                <w:szCs w:val="24"/>
              </w:rPr>
            </w:pPr>
            <w:r w:rsidRPr="000126B6">
              <w:rPr>
                <w:rFonts w:ascii="Times New Roman" w:hAnsi="Times New Roman" w:cs="Times New Roman"/>
                <w:sz w:val="24"/>
                <w:szCs w:val="24"/>
              </w:rPr>
              <w:t>Age &lt;45 y at onset of menopause and risk of stroke vs age &gt;= 45 y at onset</w:t>
            </w:r>
          </w:p>
        </w:tc>
      </w:tr>
      <w:tr w:rsidR="00C52473" w:rsidRPr="000126B6" w14:paraId="2CB3AC09" w14:textId="77777777" w:rsidTr="003C3B80">
        <w:tc>
          <w:tcPr>
            <w:tcW w:w="2132" w:type="dxa"/>
          </w:tcPr>
          <w:p w14:paraId="0709E121" w14:textId="590CFA77" w:rsidR="00C52473" w:rsidRPr="000126B6" w:rsidRDefault="00C52473" w:rsidP="00C52473">
            <w:pPr>
              <w:ind w:right="-62"/>
              <w:rPr>
                <w:rFonts w:ascii="Times New Roman" w:hAnsi="Times New Roman" w:cs="Times New Roman"/>
                <w:sz w:val="24"/>
                <w:szCs w:val="24"/>
              </w:rPr>
            </w:pPr>
            <w:r w:rsidRPr="000126B6">
              <w:rPr>
                <w:rFonts w:ascii="Times New Roman" w:hAnsi="Times New Roman" w:cs="Times New Roman"/>
                <w:sz w:val="24"/>
                <w:szCs w:val="24"/>
              </w:rPr>
              <w:t>Location</w:t>
            </w:r>
          </w:p>
        </w:tc>
        <w:tc>
          <w:tcPr>
            <w:tcW w:w="1512" w:type="dxa"/>
          </w:tcPr>
          <w:p w14:paraId="210E5534" w14:textId="77777777" w:rsidR="00C52473" w:rsidRPr="000126B6" w:rsidRDefault="00C52473" w:rsidP="00C52473">
            <w:pPr>
              <w:ind w:right="-62"/>
              <w:rPr>
                <w:rFonts w:ascii="Times New Roman" w:hAnsi="Times New Roman" w:cs="Times New Roman"/>
                <w:sz w:val="24"/>
                <w:szCs w:val="24"/>
              </w:rPr>
            </w:pPr>
          </w:p>
        </w:tc>
        <w:tc>
          <w:tcPr>
            <w:tcW w:w="2173" w:type="dxa"/>
          </w:tcPr>
          <w:p w14:paraId="3DE777CB" w14:textId="77777777" w:rsidR="00C52473" w:rsidRPr="000126B6" w:rsidRDefault="00C52473" w:rsidP="00C52473">
            <w:pPr>
              <w:ind w:right="-62"/>
              <w:rPr>
                <w:rFonts w:ascii="Times New Roman" w:hAnsi="Times New Roman" w:cs="Times New Roman"/>
                <w:sz w:val="24"/>
                <w:szCs w:val="24"/>
              </w:rPr>
            </w:pPr>
          </w:p>
        </w:tc>
        <w:tc>
          <w:tcPr>
            <w:tcW w:w="1307" w:type="dxa"/>
          </w:tcPr>
          <w:p w14:paraId="73EB80A8" w14:textId="77777777" w:rsidR="00C52473" w:rsidRPr="000126B6" w:rsidRDefault="00C52473" w:rsidP="00C52473">
            <w:pPr>
              <w:ind w:right="-62"/>
              <w:rPr>
                <w:rFonts w:ascii="Times New Roman" w:hAnsi="Times New Roman" w:cs="Times New Roman"/>
                <w:sz w:val="24"/>
                <w:szCs w:val="24"/>
              </w:rPr>
            </w:pPr>
          </w:p>
        </w:tc>
      </w:tr>
      <w:tr w:rsidR="003C3B80" w:rsidRPr="000126B6" w14:paraId="26A9EDCA" w14:textId="77777777" w:rsidTr="003C3B80">
        <w:tc>
          <w:tcPr>
            <w:tcW w:w="2132" w:type="dxa"/>
          </w:tcPr>
          <w:p w14:paraId="2C31B197" w14:textId="61F190F4"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Europe</w:t>
            </w:r>
          </w:p>
        </w:tc>
        <w:tc>
          <w:tcPr>
            <w:tcW w:w="1512" w:type="dxa"/>
          </w:tcPr>
          <w:p w14:paraId="0976AF1F" w14:textId="0D6CD800"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3</w:t>
            </w:r>
          </w:p>
        </w:tc>
        <w:tc>
          <w:tcPr>
            <w:tcW w:w="2173" w:type="dxa"/>
          </w:tcPr>
          <w:p w14:paraId="2928FF42" w14:textId="18E2DBCF"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1.29 (0.80-2.06)</w:t>
            </w:r>
          </w:p>
        </w:tc>
        <w:tc>
          <w:tcPr>
            <w:tcW w:w="1307" w:type="dxa"/>
            <w:vMerge w:val="restart"/>
          </w:tcPr>
          <w:p w14:paraId="24D551A5" w14:textId="0E196410"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.78</w:t>
            </w:r>
          </w:p>
        </w:tc>
      </w:tr>
      <w:tr w:rsidR="003C3B80" w:rsidRPr="000126B6" w14:paraId="267E1BBD" w14:textId="77777777" w:rsidTr="003C3B80">
        <w:tc>
          <w:tcPr>
            <w:tcW w:w="2132" w:type="dxa"/>
          </w:tcPr>
          <w:p w14:paraId="68DB186E" w14:textId="0B52C5CC"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North America</w:t>
            </w:r>
          </w:p>
        </w:tc>
        <w:tc>
          <w:tcPr>
            <w:tcW w:w="1512" w:type="dxa"/>
          </w:tcPr>
          <w:p w14:paraId="38452C85" w14:textId="23A73D9C"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2</w:t>
            </w:r>
          </w:p>
        </w:tc>
        <w:tc>
          <w:tcPr>
            <w:tcW w:w="2173" w:type="dxa"/>
          </w:tcPr>
          <w:p w14:paraId="50C9CE1F" w14:textId="5217473A"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1.16 (0.59-2.27)</w:t>
            </w:r>
          </w:p>
        </w:tc>
        <w:tc>
          <w:tcPr>
            <w:tcW w:w="1307" w:type="dxa"/>
            <w:vMerge/>
          </w:tcPr>
          <w:p w14:paraId="68F55300" w14:textId="77777777" w:rsidR="003C3B80" w:rsidRPr="000126B6" w:rsidRDefault="003C3B80" w:rsidP="00C52473">
            <w:pPr>
              <w:ind w:right="-62"/>
              <w:rPr>
                <w:rFonts w:ascii="Times New Roman" w:hAnsi="Times New Roman" w:cs="Times New Roman"/>
                <w:sz w:val="24"/>
                <w:szCs w:val="24"/>
              </w:rPr>
            </w:pPr>
          </w:p>
        </w:tc>
      </w:tr>
      <w:tr w:rsidR="00C52473" w:rsidRPr="000126B6" w14:paraId="2A1ED311" w14:textId="77777777" w:rsidTr="003C3B80">
        <w:tc>
          <w:tcPr>
            <w:tcW w:w="2132" w:type="dxa"/>
          </w:tcPr>
          <w:p w14:paraId="392A739C" w14:textId="017ADED5" w:rsidR="00C52473" w:rsidRPr="000126B6" w:rsidRDefault="00C52473" w:rsidP="00C52473">
            <w:pPr>
              <w:ind w:right="-62"/>
              <w:rPr>
                <w:rFonts w:ascii="Times New Roman" w:hAnsi="Times New Roman" w:cs="Times New Roman"/>
                <w:sz w:val="24"/>
                <w:szCs w:val="24"/>
              </w:rPr>
            </w:pPr>
            <w:r w:rsidRPr="000126B6">
              <w:rPr>
                <w:rFonts w:ascii="Times New Roman" w:hAnsi="Times New Roman" w:cs="Times New Roman"/>
                <w:sz w:val="24"/>
                <w:szCs w:val="24"/>
              </w:rPr>
              <w:t>Adjusted for SES</w:t>
            </w:r>
          </w:p>
        </w:tc>
        <w:tc>
          <w:tcPr>
            <w:tcW w:w="1512" w:type="dxa"/>
          </w:tcPr>
          <w:p w14:paraId="2CA2046F" w14:textId="77777777" w:rsidR="00C52473" w:rsidRPr="000126B6" w:rsidRDefault="00C52473" w:rsidP="00C52473">
            <w:pPr>
              <w:ind w:right="-62"/>
              <w:rPr>
                <w:rFonts w:ascii="Times New Roman" w:hAnsi="Times New Roman" w:cs="Times New Roman"/>
                <w:sz w:val="24"/>
                <w:szCs w:val="24"/>
              </w:rPr>
            </w:pPr>
          </w:p>
        </w:tc>
        <w:tc>
          <w:tcPr>
            <w:tcW w:w="2173" w:type="dxa"/>
          </w:tcPr>
          <w:p w14:paraId="5E90EB37" w14:textId="77777777" w:rsidR="00C52473" w:rsidRPr="000126B6" w:rsidRDefault="00C52473" w:rsidP="00C52473">
            <w:pPr>
              <w:ind w:right="-62"/>
              <w:rPr>
                <w:rFonts w:ascii="Times New Roman" w:hAnsi="Times New Roman" w:cs="Times New Roman"/>
                <w:sz w:val="24"/>
                <w:szCs w:val="24"/>
              </w:rPr>
            </w:pPr>
          </w:p>
        </w:tc>
        <w:tc>
          <w:tcPr>
            <w:tcW w:w="1307" w:type="dxa"/>
          </w:tcPr>
          <w:p w14:paraId="789C9576" w14:textId="77777777" w:rsidR="00C52473" w:rsidRPr="000126B6" w:rsidRDefault="00C52473" w:rsidP="00C52473">
            <w:pPr>
              <w:ind w:right="-62"/>
              <w:rPr>
                <w:rFonts w:ascii="Times New Roman" w:hAnsi="Times New Roman" w:cs="Times New Roman"/>
                <w:sz w:val="24"/>
                <w:szCs w:val="24"/>
              </w:rPr>
            </w:pPr>
          </w:p>
        </w:tc>
      </w:tr>
      <w:tr w:rsidR="003C3B80" w:rsidRPr="000126B6" w14:paraId="7C3F397E" w14:textId="77777777" w:rsidTr="003C3B80">
        <w:tc>
          <w:tcPr>
            <w:tcW w:w="2132" w:type="dxa"/>
          </w:tcPr>
          <w:p w14:paraId="2E16CCF3" w14:textId="61C33BF0"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Yes</w:t>
            </w:r>
          </w:p>
        </w:tc>
        <w:tc>
          <w:tcPr>
            <w:tcW w:w="1512" w:type="dxa"/>
          </w:tcPr>
          <w:p w14:paraId="3BC14D63" w14:textId="61F359B2"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0</w:t>
            </w:r>
          </w:p>
        </w:tc>
        <w:tc>
          <w:tcPr>
            <w:tcW w:w="2173" w:type="dxa"/>
          </w:tcPr>
          <w:p w14:paraId="01C290E8" w14:textId="62144A4B"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NA</w:t>
            </w:r>
          </w:p>
        </w:tc>
        <w:tc>
          <w:tcPr>
            <w:tcW w:w="1307" w:type="dxa"/>
            <w:vMerge w:val="restart"/>
          </w:tcPr>
          <w:p w14:paraId="203DC1C4" w14:textId="7F206D6F"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NA</w:t>
            </w:r>
          </w:p>
        </w:tc>
      </w:tr>
      <w:tr w:rsidR="003C3B80" w:rsidRPr="000126B6" w14:paraId="12884912" w14:textId="77777777" w:rsidTr="003C3B80">
        <w:tc>
          <w:tcPr>
            <w:tcW w:w="2132" w:type="dxa"/>
          </w:tcPr>
          <w:p w14:paraId="605F23DB" w14:textId="19DF46A0"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No</w:t>
            </w:r>
          </w:p>
        </w:tc>
        <w:tc>
          <w:tcPr>
            <w:tcW w:w="1512" w:type="dxa"/>
          </w:tcPr>
          <w:p w14:paraId="3CEF74AE" w14:textId="4FC4DB34"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5</w:t>
            </w:r>
          </w:p>
        </w:tc>
        <w:tc>
          <w:tcPr>
            <w:tcW w:w="2173" w:type="dxa"/>
          </w:tcPr>
          <w:p w14:paraId="495C152C" w14:textId="3F73115D"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1.23 (0.98-1.53)</w:t>
            </w:r>
          </w:p>
        </w:tc>
        <w:tc>
          <w:tcPr>
            <w:tcW w:w="1307" w:type="dxa"/>
            <w:vMerge/>
          </w:tcPr>
          <w:p w14:paraId="6CA50A47" w14:textId="77777777" w:rsidR="003C3B80" w:rsidRPr="000126B6" w:rsidRDefault="003C3B80" w:rsidP="00C52473">
            <w:pPr>
              <w:ind w:right="-62"/>
              <w:rPr>
                <w:rFonts w:ascii="Times New Roman" w:hAnsi="Times New Roman" w:cs="Times New Roman"/>
                <w:sz w:val="24"/>
                <w:szCs w:val="24"/>
              </w:rPr>
            </w:pPr>
          </w:p>
        </w:tc>
      </w:tr>
      <w:tr w:rsidR="00C52473" w:rsidRPr="000126B6" w14:paraId="2AA3898D" w14:textId="77777777" w:rsidTr="003C3B80">
        <w:tc>
          <w:tcPr>
            <w:tcW w:w="2132" w:type="dxa"/>
          </w:tcPr>
          <w:p w14:paraId="039EBD3F" w14:textId="25A51E4D" w:rsidR="00C52473" w:rsidRPr="000126B6" w:rsidRDefault="00C52473" w:rsidP="00C52473">
            <w:pPr>
              <w:ind w:right="-62"/>
              <w:rPr>
                <w:rFonts w:ascii="Times New Roman" w:hAnsi="Times New Roman" w:cs="Times New Roman"/>
                <w:sz w:val="24"/>
                <w:szCs w:val="24"/>
              </w:rPr>
            </w:pPr>
            <w:r w:rsidRPr="000126B6">
              <w:rPr>
                <w:rFonts w:ascii="Times New Roman" w:hAnsi="Times New Roman" w:cs="Times New Roman"/>
                <w:sz w:val="24"/>
                <w:szCs w:val="24"/>
              </w:rPr>
              <w:t>Adjusted for HRT</w:t>
            </w:r>
          </w:p>
        </w:tc>
        <w:tc>
          <w:tcPr>
            <w:tcW w:w="1512" w:type="dxa"/>
          </w:tcPr>
          <w:p w14:paraId="7BCED47A" w14:textId="77777777" w:rsidR="00C52473" w:rsidRPr="000126B6" w:rsidRDefault="00C52473" w:rsidP="00C52473">
            <w:pPr>
              <w:ind w:right="-62"/>
              <w:rPr>
                <w:rFonts w:ascii="Times New Roman" w:hAnsi="Times New Roman" w:cs="Times New Roman"/>
                <w:sz w:val="24"/>
                <w:szCs w:val="24"/>
              </w:rPr>
            </w:pPr>
          </w:p>
        </w:tc>
        <w:tc>
          <w:tcPr>
            <w:tcW w:w="2173" w:type="dxa"/>
          </w:tcPr>
          <w:p w14:paraId="48BA4E2C" w14:textId="77777777" w:rsidR="00C52473" w:rsidRPr="000126B6" w:rsidRDefault="00C52473" w:rsidP="00C52473">
            <w:pPr>
              <w:ind w:right="-62"/>
              <w:rPr>
                <w:rFonts w:ascii="Times New Roman" w:hAnsi="Times New Roman" w:cs="Times New Roman"/>
                <w:sz w:val="24"/>
                <w:szCs w:val="24"/>
              </w:rPr>
            </w:pPr>
          </w:p>
        </w:tc>
        <w:tc>
          <w:tcPr>
            <w:tcW w:w="1307" w:type="dxa"/>
          </w:tcPr>
          <w:p w14:paraId="2E55BF95" w14:textId="77777777" w:rsidR="00C52473" w:rsidRPr="000126B6" w:rsidRDefault="00C52473" w:rsidP="00C52473">
            <w:pPr>
              <w:ind w:right="-62"/>
              <w:rPr>
                <w:rFonts w:ascii="Times New Roman" w:hAnsi="Times New Roman" w:cs="Times New Roman"/>
                <w:sz w:val="24"/>
                <w:szCs w:val="24"/>
              </w:rPr>
            </w:pPr>
          </w:p>
        </w:tc>
      </w:tr>
      <w:tr w:rsidR="003C3B80" w:rsidRPr="000126B6" w14:paraId="23640E80" w14:textId="77777777" w:rsidTr="003C3B80">
        <w:tc>
          <w:tcPr>
            <w:tcW w:w="2132" w:type="dxa"/>
          </w:tcPr>
          <w:p w14:paraId="76464ABA" w14:textId="4A882FF6"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Yes</w:t>
            </w:r>
          </w:p>
        </w:tc>
        <w:tc>
          <w:tcPr>
            <w:tcW w:w="1512" w:type="dxa"/>
          </w:tcPr>
          <w:p w14:paraId="01ADCB11" w14:textId="4E1A360D"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w:t>
            </w:r>
          </w:p>
        </w:tc>
        <w:tc>
          <w:tcPr>
            <w:tcW w:w="2173" w:type="dxa"/>
          </w:tcPr>
          <w:p w14:paraId="03540AA5" w14:textId="3C6DE8C3"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2.03 (1.00-4.11)</w:t>
            </w:r>
          </w:p>
        </w:tc>
        <w:tc>
          <w:tcPr>
            <w:tcW w:w="1307" w:type="dxa"/>
            <w:vMerge w:val="restart"/>
          </w:tcPr>
          <w:p w14:paraId="4A2909A6" w14:textId="1A13414C"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.22</w:t>
            </w:r>
          </w:p>
        </w:tc>
      </w:tr>
      <w:tr w:rsidR="003C3B80" w:rsidRPr="000126B6" w14:paraId="2CFA7756" w14:textId="77777777" w:rsidTr="003C3B80">
        <w:tc>
          <w:tcPr>
            <w:tcW w:w="2132" w:type="dxa"/>
          </w:tcPr>
          <w:p w14:paraId="74935D83" w14:textId="65A4CEDA"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No</w:t>
            </w:r>
          </w:p>
        </w:tc>
        <w:tc>
          <w:tcPr>
            <w:tcW w:w="1512" w:type="dxa"/>
          </w:tcPr>
          <w:p w14:paraId="547769F8" w14:textId="5E987A98"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4</w:t>
            </w:r>
          </w:p>
        </w:tc>
        <w:tc>
          <w:tcPr>
            <w:tcW w:w="2173" w:type="dxa"/>
          </w:tcPr>
          <w:p w14:paraId="042920D8" w14:textId="5F8761B8"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1.14 (0.81-1.60)</w:t>
            </w:r>
          </w:p>
        </w:tc>
        <w:tc>
          <w:tcPr>
            <w:tcW w:w="1307" w:type="dxa"/>
            <w:vMerge/>
          </w:tcPr>
          <w:p w14:paraId="38DDB877" w14:textId="77777777" w:rsidR="003C3B80" w:rsidRPr="000126B6" w:rsidRDefault="003C3B80" w:rsidP="00C52473">
            <w:pPr>
              <w:ind w:right="-62"/>
              <w:rPr>
                <w:rFonts w:ascii="Times New Roman" w:hAnsi="Times New Roman" w:cs="Times New Roman"/>
                <w:sz w:val="24"/>
                <w:szCs w:val="24"/>
              </w:rPr>
            </w:pPr>
          </w:p>
        </w:tc>
      </w:tr>
      <w:tr w:rsidR="00C52473" w:rsidRPr="000126B6" w14:paraId="45EC891C" w14:textId="77777777" w:rsidTr="003C3B80">
        <w:tc>
          <w:tcPr>
            <w:tcW w:w="2132" w:type="dxa"/>
          </w:tcPr>
          <w:p w14:paraId="2DF00E6B" w14:textId="7EA05CE7" w:rsidR="00C52473" w:rsidRPr="000126B6" w:rsidRDefault="00C52473" w:rsidP="00C52473">
            <w:pPr>
              <w:ind w:right="-62"/>
              <w:rPr>
                <w:rFonts w:ascii="Times New Roman" w:hAnsi="Times New Roman" w:cs="Times New Roman"/>
                <w:sz w:val="24"/>
                <w:szCs w:val="24"/>
              </w:rPr>
            </w:pPr>
            <w:r w:rsidRPr="000126B6">
              <w:rPr>
                <w:rFonts w:ascii="Times New Roman" w:hAnsi="Times New Roman" w:cs="Times New Roman"/>
                <w:sz w:val="24"/>
                <w:szCs w:val="24"/>
              </w:rPr>
              <w:t>Menopause type</w:t>
            </w:r>
          </w:p>
        </w:tc>
        <w:tc>
          <w:tcPr>
            <w:tcW w:w="1512" w:type="dxa"/>
          </w:tcPr>
          <w:p w14:paraId="6D65F38A" w14:textId="77777777" w:rsidR="00C52473" w:rsidRPr="000126B6" w:rsidRDefault="00C52473" w:rsidP="00C52473">
            <w:pPr>
              <w:ind w:right="-62"/>
              <w:rPr>
                <w:rFonts w:ascii="Times New Roman" w:hAnsi="Times New Roman" w:cs="Times New Roman"/>
                <w:sz w:val="24"/>
                <w:szCs w:val="24"/>
              </w:rPr>
            </w:pPr>
          </w:p>
        </w:tc>
        <w:tc>
          <w:tcPr>
            <w:tcW w:w="2173" w:type="dxa"/>
          </w:tcPr>
          <w:p w14:paraId="7B3CD8B6" w14:textId="77777777" w:rsidR="00C52473" w:rsidRPr="000126B6" w:rsidRDefault="00C52473" w:rsidP="00C52473">
            <w:pPr>
              <w:ind w:right="-62"/>
              <w:rPr>
                <w:rFonts w:ascii="Times New Roman" w:hAnsi="Times New Roman" w:cs="Times New Roman"/>
                <w:sz w:val="24"/>
                <w:szCs w:val="24"/>
              </w:rPr>
            </w:pPr>
          </w:p>
        </w:tc>
        <w:tc>
          <w:tcPr>
            <w:tcW w:w="1307" w:type="dxa"/>
          </w:tcPr>
          <w:p w14:paraId="6852A764" w14:textId="77777777" w:rsidR="00C52473" w:rsidRPr="000126B6" w:rsidRDefault="00C52473" w:rsidP="00C52473">
            <w:pPr>
              <w:ind w:right="-62"/>
              <w:rPr>
                <w:rFonts w:ascii="Times New Roman" w:hAnsi="Times New Roman" w:cs="Times New Roman"/>
                <w:sz w:val="24"/>
                <w:szCs w:val="24"/>
              </w:rPr>
            </w:pPr>
          </w:p>
        </w:tc>
      </w:tr>
      <w:tr w:rsidR="003C3B80" w:rsidRPr="000126B6" w14:paraId="28040B2A" w14:textId="77777777" w:rsidTr="003C3B80">
        <w:tc>
          <w:tcPr>
            <w:tcW w:w="2132" w:type="dxa"/>
          </w:tcPr>
          <w:p w14:paraId="1911C835" w14:textId="3E2CFFD5"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Natural</w:t>
            </w:r>
          </w:p>
        </w:tc>
        <w:tc>
          <w:tcPr>
            <w:tcW w:w="1512" w:type="dxa"/>
          </w:tcPr>
          <w:p w14:paraId="5A3A4FA7" w14:textId="1AA40C50"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3</w:t>
            </w:r>
          </w:p>
        </w:tc>
        <w:tc>
          <w:tcPr>
            <w:tcW w:w="2173" w:type="dxa"/>
          </w:tcPr>
          <w:p w14:paraId="0A0E8E91" w14:textId="67BCCAB9"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0.93 (0.70-1.24)</w:t>
            </w:r>
          </w:p>
        </w:tc>
        <w:tc>
          <w:tcPr>
            <w:tcW w:w="1307" w:type="dxa"/>
            <w:vMerge w:val="restart"/>
          </w:tcPr>
          <w:p w14:paraId="6B7FFC6E" w14:textId="6FBCD1C1"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.19</w:t>
            </w:r>
          </w:p>
        </w:tc>
      </w:tr>
      <w:tr w:rsidR="003C3B80" w:rsidRPr="000126B6" w14:paraId="38C47603" w14:textId="77777777" w:rsidTr="003C3B80">
        <w:tc>
          <w:tcPr>
            <w:tcW w:w="2132" w:type="dxa"/>
          </w:tcPr>
          <w:p w14:paraId="14503D70" w14:textId="63F01BF1"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Unnatural</w:t>
            </w:r>
          </w:p>
        </w:tc>
        <w:tc>
          <w:tcPr>
            <w:tcW w:w="1512" w:type="dxa"/>
          </w:tcPr>
          <w:p w14:paraId="65519F77" w14:textId="22790C8A"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2</w:t>
            </w:r>
          </w:p>
        </w:tc>
        <w:tc>
          <w:tcPr>
            <w:tcW w:w="2173" w:type="dxa"/>
          </w:tcPr>
          <w:p w14:paraId="075F97C3" w14:textId="50BA1736"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1.50 (0.79-2.83)</w:t>
            </w:r>
          </w:p>
        </w:tc>
        <w:tc>
          <w:tcPr>
            <w:tcW w:w="1307" w:type="dxa"/>
            <w:vMerge/>
          </w:tcPr>
          <w:p w14:paraId="794DCD28" w14:textId="77777777" w:rsidR="003C3B80" w:rsidRPr="000126B6" w:rsidRDefault="003C3B80" w:rsidP="00C52473">
            <w:pPr>
              <w:ind w:right="-62"/>
              <w:rPr>
                <w:rFonts w:ascii="Times New Roman" w:hAnsi="Times New Roman" w:cs="Times New Roman"/>
                <w:sz w:val="24"/>
                <w:szCs w:val="24"/>
              </w:rPr>
            </w:pPr>
          </w:p>
        </w:tc>
      </w:tr>
      <w:tr w:rsidR="003C3B80" w:rsidRPr="000126B6" w14:paraId="1953A562" w14:textId="77777777" w:rsidTr="003C3B80">
        <w:tc>
          <w:tcPr>
            <w:tcW w:w="7124" w:type="dxa"/>
            <w:gridSpan w:val="4"/>
          </w:tcPr>
          <w:p w14:paraId="0D01CE4A" w14:textId="6497BDDE"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Age &lt;45 y at onset of menopause and risk of mortality vs age &gt;=45 y at onset</w:t>
            </w:r>
          </w:p>
        </w:tc>
      </w:tr>
      <w:tr w:rsidR="00C52473" w:rsidRPr="000126B6" w14:paraId="18CE2F58" w14:textId="77777777" w:rsidTr="003C3B80">
        <w:tc>
          <w:tcPr>
            <w:tcW w:w="2132" w:type="dxa"/>
          </w:tcPr>
          <w:p w14:paraId="49246B1A" w14:textId="79D03BB5" w:rsidR="00C52473" w:rsidRPr="000126B6" w:rsidRDefault="00C52473" w:rsidP="00C52473">
            <w:pPr>
              <w:ind w:right="-62"/>
              <w:rPr>
                <w:rFonts w:ascii="Times New Roman" w:hAnsi="Times New Roman" w:cs="Times New Roman"/>
                <w:sz w:val="24"/>
                <w:szCs w:val="24"/>
              </w:rPr>
            </w:pPr>
            <w:r w:rsidRPr="000126B6">
              <w:rPr>
                <w:rFonts w:ascii="Times New Roman" w:hAnsi="Times New Roman" w:cs="Times New Roman"/>
                <w:sz w:val="24"/>
                <w:szCs w:val="24"/>
              </w:rPr>
              <w:lastRenderedPageBreak/>
              <w:t>Location</w:t>
            </w:r>
          </w:p>
        </w:tc>
        <w:tc>
          <w:tcPr>
            <w:tcW w:w="1512" w:type="dxa"/>
          </w:tcPr>
          <w:p w14:paraId="152DB19E" w14:textId="77777777" w:rsidR="00C52473" w:rsidRPr="000126B6" w:rsidRDefault="00C52473" w:rsidP="00C52473">
            <w:pPr>
              <w:ind w:right="-62"/>
              <w:rPr>
                <w:rFonts w:ascii="Times New Roman" w:hAnsi="Times New Roman" w:cs="Times New Roman"/>
                <w:sz w:val="24"/>
                <w:szCs w:val="24"/>
              </w:rPr>
            </w:pPr>
          </w:p>
        </w:tc>
        <w:tc>
          <w:tcPr>
            <w:tcW w:w="2173" w:type="dxa"/>
          </w:tcPr>
          <w:p w14:paraId="1503C6D4" w14:textId="77777777" w:rsidR="00C52473" w:rsidRPr="000126B6" w:rsidRDefault="00C52473" w:rsidP="00C52473">
            <w:pPr>
              <w:ind w:right="-62"/>
              <w:rPr>
                <w:rFonts w:ascii="Times New Roman" w:hAnsi="Times New Roman" w:cs="Times New Roman"/>
                <w:sz w:val="24"/>
                <w:szCs w:val="24"/>
              </w:rPr>
            </w:pPr>
          </w:p>
        </w:tc>
        <w:tc>
          <w:tcPr>
            <w:tcW w:w="1307" w:type="dxa"/>
          </w:tcPr>
          <w:p w14:paraId="4CEF70FB" w14:textId="77777777" w:rsidR="00C52473" w:rsidRPr="000126B6" w:rsidRDefault="00C52473" w:rsidP="00C52473">
            <w:pPr>
              <w:ind w:right="-62"/>
              <w:rPr>
                <w:rFonts w:ascii="Times New Roman" w:hAnsi="Times New Roman" w:cs="Times New Roman"/>
                <w:sz w:val="24"/>
                <w:szCs w:val="24"/>
              </w:rPr>
            </w:pPr>
          </w:p>
        </w:tc>
      </w:tr>
      <w:tr w:rsidR="003C3B80" w:rsidRPr="000126B6" w14:paraId="06029B61" w14:textId="77777777" w:rsidTr="003C3B80">
        <w:tc>
          <w:tcPr>
            <w:tcW w:w="2132" w:type="dxa"/>
          </w:tcPr>
          <w:p w14:paraId="2949802D" w14:textId="448F7EFF"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Europe</w:t>
            </w:r>
          </w:p>
        </w:tc>
        <w:tc>
          <w:tcPr>
            <w:tcW w:w="1512" w:type="dxa"/>
          </w:tcPr>
          <w:p w14:paraId="03C708FB" w14:textId="7A56F9E4"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w:t>
            </w:r>
          </w:p>
        </w:tc>
        <w:tc>
          <w:tcPr>
            <w:tcW w:w="2173" w:type="dxa"/>
          </w:tcPr>
          <w:p w14:paraId="05B0355E" w14:textId="2B14480D"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1.18 (1.06-1.32)</w:t>
            </w:r>
          </w:p>
        </w:tc>
        <w:tc>
          <w:tcPr>
            <w:tcW w:w="1307" w:type="dxa"/>
            <w:vMerge w:val="restart"/>
          </w:tcPr>
          <w:p w14:paraId="53FC02C1" w14:textId="7E0D3123"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.62</w:t>
            </w:r>
          </w:p>
        </w:tc>
      </w:tr>
      <w:tr w:rsidR="003C3B80" w:rsidRPr="000126B6" w14:paraId="280A04E5" w14:textId="77777777" w:rsidTr="003C3B80">
        <w:tc>
          <w:tcPr>
            <w:tcW w:w="2132" w:type="dxa"/>
          </w:tcPr>
          <w:p w14:paraId="31AF41A7" w14:textId="5007DA5F"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North America</w:t>
            </w:r>
          </w:p>
        </w:tc>
        <w:tc>
          <w:tcPr>
            <w:tcW w:w="1512" w:type="dxa"/>
          </w:tcPr>
          <w:p w14:paraId="2B767F9B" w14:textId="75BD867A"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5</w:t>
            </w:r>
          </w:p>
        </w:tc>
        <w:tc>
          <w:tcPr>
            <w:tcW w:w="2173" w:type="dxa"/>
          </w:tcPr>
          <w:p w14:paraId="7C0A3246" w14:textId="441CD22B"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1.09 (0.98-1.21)</w:t>
            </w:r>
          </w:p>
        </w:tc>
        <w:tc>
          <w:tcPr>
            <w:tcW w:w="1307" w:type="dxa"/>
            <w:vMerge/>
          </w:tcPr>
          <w:p w14:paraId="2E37A6E2" w14:textId="706F6F49" w:rsidR="003C3B80" w:rsidRPr="000126B6" w:rsidRDefault="003C3B80" w:rsidP="00C52473">
            <w:pPr>
              <w:ind w:right="-62"/>
              <w:rPr>
                <w:rFonts w:ascii="Times New Roman" w:hAnsi="Times New Roman" w:cs="Times New Roman"/>
                <w:sz w:val="24"/>
                <w:szCs w:val="24"/>
              </w:rPr>
            </w:pPr>
          </w:p>
        </w:tc>
      </w:tr>
      <w:tr w:rsidR="003C3B80" w:rsidRPr="000126B6" w14:paraId="74FF7996" w14:textId="77777777" w:rsidTr="003C3B80">
        <w:tc>
          <w:tcPr>
            <w:tcW w:w="2132" w:type="dxa"/>
          </w:tcPr>
          <w:p w14:paraId="1E3E20AC" w14:textId="07E86AD4"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Asia</w:t>
            </w:r>
          </w:p>
        </w:tc>
        <w:tc>
          <w:tcPr>
            <w:tcW w:w="1512" w:type="dxa"/>
          </w:tcPr>
          <w:p w14:paraId="50782460" w14:textId="02DCF0D5"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2</w:t>
            </w:r>
          </w:p>
        </w:tc>
        <w:tc>
          <w:tcPr>
            <w:tcW w:w="2173" w:type="dxa"/>
          </w:tcPr>
          <w:p w14:paraId="2C185210" w14:textId="20B7A559"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1.19 (1.04-1.35)</w:t>
            </w:r>
          </w:p>
        </w:tc>
        <w:tc>
          <w:tcPr>
            <w:tcW w:w="1307" w:type="dxa"/>
            <w:vMerge/>
          </w:tcPr>
          <w:p w14:paraId="3C110BD3" w14:textId="77777777" w:rsidR="003C3B80" w:rsidRPr="000126B6" w:rsidRDefault="003C3B80" w:rsidP="00C52473">
            <w:pPr>
              <w:ind w:right="-62"/>
              <w:rPr>
                <w:rFonts w:ascii="Times New Roman" w:hAnsi="Times New Roman" w:cs="Times New Roman"/>
                <w:sz w:val="24"/>
                <w:szCs w:val="24"/>
              </w:rPr>
            </w:pPr>
          </w:p>
        </w:tc>
      </w:tr>
      <w:tr w:rsidR="00C52473" w:rsidRPr="000126B6" w14:paraId="1E40FC11" w14:textId="77777777" w:rsidTr="003C3B80">
        <w:tc>
          <w:tcPr>
            <w:tcW w:w="2132" w:type="dxa"/>
          </w:tcPr>
          <w:p w14:paraId="1036C882" w14:textId="58515144" w:rsidR="00C52473" w:rsidRPr="000126B6" w:rsidRDefault="00C52473" w:rsidP="00C52473">
            <w:pPr>
              <w:ind w:right="-62"/>
              <w:rPr>
                <w:rFonts w:ascii="Times New Roman" w:hAnsi="Times New Roman" w:cs="Times New Roman"/>
                <w:sz w:val="24"/>
                <w:szCs w:val="24"/>
              </w:rPr>
            </w:pPr>
            <w:r w:rsidRPr="000126B6">
              <w:rPr>
                <w:rFonts w:ascii="Times New Roman" w:hAnsi="Times New Roman" w:cs="Times New Roman"/>
                <w:sz w:val="24"/>
                <w:szCs w:val="24"/>
              </w:rPr>
              <w:t>Adjusted for SES</w:t>
            </w:r>
          </w:p>
        </w:tc>
        <w:tc>
          <w:tcPr>
            <w:tcW w:w="1512" w:type="dxa"/>
          </w:tcPr>
          <w:p w14:paraId="20B6CA7E" w14:textId="77777777" w:rsidR="00C52473" w:rsidRPr="000126B6" w:rsidRDefault="00C52473" w:rsidP="00C52473">
            <w:pPr>
              <w:ind w:right="-62"/>
              <w:rPr>
                <w:rFonts w:ascii="Times New Roman" w:hAnsi="Times New Roman" w:cs="Times New Roman"/>
                <w:sz w:val="24"/>
                <w:szCs w:val="24"/>
              </w:rPr>
            </w:pPr>
          </w:p>
        </w:tc>
        <w:tc>
          <w:tcPr>
            <w:tcW w:w="2173" w:type="dxa"/>
          </w:tcPr>
          <w:p w14:paraId="1F82FE25" w14:textId="77777777" w:rsidR="00C52473" w:rsidRPr="000126B6" w:rsidRDefault="00C52473" w:rsidP="00C52473">
            <w:pPr>
              <w:ind w:right="-62"/>
              <w:rPr>
                <w:rFonts w:ascii="Times New Roman" w:hAnsi="Times New Roman" w:cs="Times New Roman"/>
                <w:sz w:val="24"/>
                <w:szCs w:val="24"/>
              </w:rPr>
            </w:pPr>
          </w:p>
        </w:tc>
        <w:tc>
          <w:tcPr>
            <w:tcW w:w="1307" w:type="dxa"/>
          </w:tcPr>
          <w:p w14:paraId="7F5C9805" w14:textId="77777777" w:rsidR="00C52473" w:rsidRPr="000126B6" w:rsidRDefault="00C52473" w:rsidP="00C52473">
            <w:pPr>
              <w:ind w:right="-62"/>
              <w:rPr>
                <w:rFonts w:ascii="Times New Roman" w:hAnsi="Times New Roman" w:cs="Times New Roman"/>
                <w:sz w:val="24"/>
                <w:szCs w:val="24"/>
              </w:rPr>
            </w:pPr>
          </w:p>
        </w:tc>
      </w:tr>
      <w:tr w:rsidR="003C3B80" w:rsidRPr="000126B6" w14:paraId="47D568CF" w14:textId="77777777" w:rsidTr="003C3B80">
        <w:tc>
          <w:tcPr>
            <w:tcW w:w="2132" w:type="dxa"/>
          </w:tcPr>
          <w:p w14:paraId="3A4111E6" w14:textId="42A786FA"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Yes</w:t>
            </w:r>
          </w:p>
        </w:tc>
        <w:tc>
          <w:tcPr>
            <w:tcW w:w="1512" w:type="dxa"/>
          </w:tcPr>
          <w:p w14:paraId="6D5865BD" w14:textId="710FCE41"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4</w:t>
            </w:r>
          </w:p>
        </w:tc>
        <w:tc>
          <w:tcPr>
            <w:tcW w:w="2173" w:type="dxa"/>
          </w:tcPr>
          <w:p w14:paraId="734404E9" w14:textId="404F061F"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1.10 (0.94-1.28)</w:t>
            </w:r>
          </w:p>
        </w:tc>
        <w:tc>
          <w:tcPr>
            <w:tcW w:w="1307" w:type="dxa"/>
            <w:vMerge w:val="restart"/>
          </w:tcPr>
          <w:p w14:paraId="137D4539" w14:textId="549280A5"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.46</w:t>
            </w:r>
          </w:p>
        </w:tc>
      </w:tr>
      <w:tr w:rsidR="003C3B80" w:rsidRPr="000126B6" w14:paraId="7F787B41" w14:textId="77777777" w:rsidTr="003C3B80">
        <w:tc>
          <w:tcPr>
            <w:tcW w:w="2132" w:type="dxa"/>
          </w:tcPr>
          <w:p w14:paraId="7D8C2984" w14:textId="2FF20687"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No</w:t>
            </w:r>
          </w:p>
        </w:tc>
        <w:tc>
          <w:tcPr>
            <w:tcW w:w="1512" w:type="dxa"/>
          </w:tcPr>
          <w:p w14:paraId="0521A8AA" w14:textId="06687A45"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4</w:t>
            </w:r>
          </w:p>
        </w:tc>
        <w:tc>
          <w:tcPr>
            <w:tcW w:w="2173" w:type="dxa"/>
          </w:tcPr>
          <w:p w14:paraId="77503109" w14:textId="32AAB558"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1.15 (1.08-1.23)</w:t>
            </w:r>
          </w:p>
        </w:tc>
        <w:tc>
          <w:tcPr>
            <w:tcW w:w="1307" w:type="dxa"/>
            <w:vMerge/>
          </w:tcPr>
          <w:p w14:paraId="5A7617B6" w14:textId="77777777" w:rsidR="003C3B80" w:rsidRPr="000126B6" w:rsidRDefault="003C3B80" w:rsidP="00C52473">
            <w:pPr>
              <w:ind w:right="-62"/>
              <w:rPr>
                <w:rFonts w:ascii="Times New Roman" w:hAnsi="Times New Roman" w:cs="Times New Roman"/>
                <w:sz w:val="24"/>
                <w:szCs w:val="24"/>
              </w:rPr>
            </w:pPr>
          </w:p>
        </w:tc>
      </w:tr>
      <w:tr w:rsidR="00C52473" w:rsidRPr="000126B6" w14:paraId="27C96221" w14:textId="77777777" w:rsidTr="003C3B80">
        <w:tc>
          <w:tcPr>
            <w:tcW w:w="2132" w:type="dxa"/>
          </w:tcPr>
          <w:p w14:paraId="49E961DA" w14:textId="72F13D7C" w:rsidR="00C52473" w:rsidRPr="000126B6" w:rsidRDefault="00C52473" w:rsidP="00C52473">
            <w:pPr>
              <w:ind w:right="-62"/>
              <w:rPr>
                <w:rFonts w:ascii="Times New Roman" w:hAnsi="Times New Roman" w:cs="Times New Roman"/>
                <w:sz w:val="24"/>
                <w:szCs w:val="24"/>
              </w:rPr>
            </w:pPr>
            <w:r w:rsidRPr="000126B6">
              <w:rPr>
                <w:rFonts w:ascii="Times New Roman" w:hAnsi="Times New Roman" w:cs="Times New Roman"/>
                <w:sz w:val="24"/>
                <w:szCs w:val="24"/>
              </w:rPr>
              <w:t>Adjusted for HRT</w:t>
            </w:r>
          </w:p>
        </w:tc>
        <w:tc>
          <w:tcPr>
            <w:tcW w:w="1512" w:type="dxa"/>
          </w:tcPr>
          <w:p w14:paraId="195BC988" w14:textId="77777777" w:rsidR="00C52473" w:rsidRPr="000126B6" w:rsidRDefault="00C52473" w:rsidP="00C52473">
            <w:pPr>
              <w:ind w:right="-62"/>
              <w:rPr>
                <w:rFonts w:ascii="Times New Roman" w:hAnsi="Times New Roman" w:cs="Times New Roman"/>
                <w:sz w:val="24"/>
                <w:szCs w:val="24"/>
              </w:rPr>
            </w:pPr>
          </w:p>
        </w:tc>
        <w:tc>
          <w:tcPr>
            <w:tcW w:w="2173" w:type="dxa"/>
          </w:tcPr>
          <w:p w14:paraId="714F1802" w14:textId="77777777" w:rsidR="00C52473" w:rsidRPr="000126B6" w:rsidRDefault="00C52473" w:rsidP="00C52473">
            <w:pPr>
              <w:ind w:right="-62"/>
              <w:rPr>
                <w:rFonts w:ascii="Times New Roman" w:hAnsi="Times New Roman" w:cs="Times New Roman"/>
                <w:sz w:val="24"/>
                <w:szCs w:val="24"/>
              </w:rPr>
            </w:pPr>
          </w:p>
        </w:tc>
        <w:tc>
          <w:tcPr>
            <w:tcW w:w="1307" w:type="dxa"/>
          </w:tcPr>
          <w:p w14:paraId="0258E803" w14:textId="77777777" w:rsidR="00C52473" w:rsidRPr="000126B6" w:rsidRDefault="00C52473" w:rsidP="00C52473">
            <w:pPr>
              <w:ind w:right="-62"/>
              <w:rPr>
                <w:rFonts w:ascii="Times New Roman" w:hAnsi="Times New Roman" w:cs="Times New Roman"/>
                <w:sz w:val="24"/>
                <w:szCs w:val="24"/>
              </w:rPr>
            </w:pPr>
          </w:p>
        </w:tc>
      </w:tr>
      <w:tr w:rsidR="003C3B80" w:rsidRPr="000126B6" w14:paraId="6489B268" w14:textId="77777777" w:rsidTr="003C3B80">
        <w:tc>
          <w:tcPr>
            <w:tcW w:w="2132" w:type="dxa"/>
          </w:tcPr>
          <w:p w14:paraId="76596CCD" w14:textId="2BD0B316"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Yes</w:t>
            </w:r>
          </w:p>
        </w:tc>
        <w:tc>
          <w:tcPr>
            <w:tcW w:w="1512" w:type="dxa"/>
          </w:tcPr>
          <w:p w14:paraId="5FAFF174" w14:textId="71276DC6"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4</w:t>
            </w:r>
          </w:p>
        </w:tc>
        <w:tc>
          <w:tcPr>
            <w:tcW w:w="2173" w:type="dxa"/>
          </w:tcPr>
          <w:p w14:paraId="7BCEC814" w14:textId="59FBC1E4"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1.07 (0.95-1.21)</w:t>
            </w:r>
          </w:p>
        </w:tc>
        <w:tc>
          <w:tcPr>
            <w:tcW w:w="1307" w:type="dxa"/>
            <w:vMerge w:val="restart"/>
          </w:tcPr>
          <w:p w14:paraId="46DE9868" w14:textId="524B672E"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.23</w:t>
            </w:r>
          </w:p>
        </w:tc>
      </w:tr>
      <w:tr w:rsidR="003C3B80" w:rsidRPr="000126B6" w14:paraId="052C3A2E" w14:textId="77777777" w:rsidTr="003C3B80">
        <w:tc>
          <w:tcPr>
            <w:tcW w:w="2132" w:type="dxa"/>
          </w:tcPr>
          <w:p w14:paraId="0E7C89BC" w14:textId="00732258"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No</w:t>
            </w:r>
          </w:p>
        </w:tc>
        <w:tc>
          <w:tcPr>
            <w:tcW w:w="1512" w:type="dxa"/>
          </w:tcPr>
          <w:p w14:paraId="5ABCAD2A" w14:textId="10AB346D"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4</w:t>
            </w:r>
          </w:p>
        </w:tc>
        <w:tc>
          <w:tcPr>
            <w:tcW w:w="2173" w:type="dxa"/>
          </w:tcPr>
          <w:p w14:paraId="134C031F" w14:textId="2A4A2843"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1.16 (1.08-1.25)</w:t>
            </w:r>
          </w:p>
        </w:tc>
        <w:tc>
          <w:tcPr>
            <w:tcW w:w="1307" w:type="dxa"/>
            <w:vMerge/>
          </w:tcPr>
          <w:p w14:paraId="66206E16" w14:textId="06D5C74C" w:rsidR="003C3B80" w:rsidRPr="000126B6" w:rsidRDefault="003C3B80" w:rsidP="00C52473">
            <w:pPr>
              <w:ind w:right="-62"/>
              <w:rPr>
                <w:rFonts w:ascii="Times New Roman" w:hAnsi="Times New Roman" w:cs="Times New Roman"/>
                <w:sz w:val="24"/>
                <w:szCs w:val="24"/>
              </w:rPr>
            </w:pPr>
          </w:p>
        </w:tc>
      </w:tr>
      <w:tr w:rsidR="00C52473" w:rsidRPr="000126B6" w14:paraId="361695A0" w14:textId="77777777" w:rsidTr="003C3B80">
        <w:tc>
          <w:tcPr>
            <w:tcW w:w="2132" w:type="dxa"/>
          </w:tcPr>
          <w:p w14:paraId="3AD79491" w14:textId="1B76F378" w:rsidR="00C52473" w:rsidRPr="000126B6" w:rsidRDefault="00C52473" w:rsidP="00C52473">
            <w:pPr>
              <w:ind w:right="-62"/>
              <w:rPr>
                <w:rFonts w:ascii="Times New Roman" w:hAnsi="Times New Roman" w:cs="Times New Roman"/>
                <w:sz w:val="24"/>
                <w:szCs w:val="24"/>
              </w:rPr>
            </w:pPr>
            <w:r w:rsidRPr="000126B6">
              <w:rPr>
                <w:rFonts w:ascii="Times New Roman" w:hAnsi="Times New Roman" w:cs="Times New Roman"/>
                <w:sz w:val="24"/>
                <w:szCs w:val="24"/>
              </w:rPr>
              <w:t>Menopause type</w:t>
            </w:r>
          </w:p>
        </w:tc>
        <w:tc>
          <w:tcPr>
            <w:tcW w:w="1512" w:type="dxa"/>
          </w:tcPr>
          <w:p w14:paraId="7B6B5271" w14:textId="77777777" w:rsidR="00C52473" w:rsidRPr="000126B6" w:rsidRDefault="00C52473" w:rsidP="00C52473">
            <w:pPr>
              <w:ind w:right="-62"/>
              <w:rPr>
                <w:rFonts w:ascii="Times New Roman" w:hAnsi="Times New Roman" w:cs="Times New Roman"/>
                <w:sz w:val="24"/>
                <w:szCs w:val="24"/>
              </w:rPr>
            </w:pPr>
          </w:p>
        </w:tc>
        <w:tc>
          <w:tcPr>
            <w:tcW w:w="2173" w:type="dxa"/>
          </w:tcPr>
          <w:p w14:paraId="5F46BC19" w14:textId="77777777" w:rsidR="00C52473" w:rsidRPr="000126B6" w:rsidRDefault="00C52473" w:rsidP="00C52473">
            <w:pPr>
              <w:ind w:right="-62"/>
              <w:rPr>
                <w:rFonts w:ascii="Times New Roman" w:hAnsi="Times New Roman" w:cs="Times New Roman"/>
                <w:sz w:val="24"/>
                <w:szCs w:val="24"/>
              </w:rPr>
            </w:pPr>
          </w:p>
        </w:tc>
        <w:tc>
          <w:tcPr>
            <w:tcW w:w="1307" w:type="dxa"/>
          </w:tcPr>
          <w:p w14:paraId="37AAFF72" w14:textId="77777777" w:rsidR="00C52473" w:rsidRPr="000126B6" w:rsidRDefault="00C52473" w:rsidP="00C52473">
            <w:pPr>
              <w:ind w:right="-62"/>
              <w:rPr>
                <w:rFonts w:ascii="Times New Roman" w:hAnsi="Times New Roman" w:cs="Times New Roman"/>
                <w:sz w:val="24"/>
                <w:szCs w:val="24"/>
              </w:rPr>
            </w:pPr>
          </w:p>
        </w:tc>
      </w:tr>
      <w:tr w:rsidR="003C3B80" w:rsidRPr="000126B6" w14:paraId="2A579FDA" w14:textId="77777777" w:rsidTr="003C3B80">
        <w:tc>
          <w:tcPr>
            <w:tcW w:w="2132" w:type="dxa"/>
          </w:tcPr>
          <w:p w14:paraId="3546E78B" w14:textId="7E9C24E4"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Natural</w:t>
            </w:r>
          </w:p>
        </w:tc>
        <w:tc>
          <w:tcPr>
            <w:tcW w:w="1512" w:type="dxa"/>
          </w:tcPr>
          <w:p w14:paraId="7C2DA146" w14:textId="1306F7DE"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6</w:t>
            </w:r>
          </w:p>
        </w:tc>
        <w:tc>
          <w:tcPr>
            <w:tcW w:w="2173" w:type="dxa"/>
          </w:tcPr>
          <w:p w14:paraId="7D90FC34" w14:textId="79F76369"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1.09 (0.99-1.20)</w:t>
            </w:r>
          </w:p>
        </w:tc>
        <w:tc>
          <w:tcPr>
            <w:tcW w:w="1307" w:type="dxa"/>
            <w:vMerge w:val="restart"/>
          </w:tcPr>
          <w:p w14:paraId="3E2847CF" w14:textId="1CB09FBE"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.35</w:t>
            </w:r>
          </w:p>
        </w:tc>
      </w:tr>
      <w:tr w:rsidR="003C3B80" w:rsidRPr="000126B6" w14:paraId="72FE54EA" w14:textId="77777777" w:rsidTr="003C3B80">
        <w:tc>
          <w:tcPr>
            <w:tcW w:w="2132" w:type="dxa"/>
          </w:tcPr>
          <w:p w14:paraId="7802FE6A" w14:textId="220C87A6"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Unnatural</w:t>
            </w:r>
          </w:p>
        </w:tc>
        <w:tc>
          <w:tcPr>
            <w:tcW w:w="1512" w:type="dxa"/>
          </w:tcPr>
          <w:p w14:paraId="25E7300E" w14:textId="0D5FB0F4"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2</w:t>
            </w:r>
          </w:p>
        </w:tc>
        <w:tc>
          <w:tcPr>
            <w:tcW w:w="2173" w:type="dxa"/>
          </w:tcPr>
          <w:p w14:paraId="312B5331" w14:textId="22ADA184"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1.23 (1.20-1.53)</w:t>
            </w:r>
          </w:p>
        </w:tc>
        <w:tc>
          <w:tcPr>
            <w:tcW w:w="1307" w:type="dxa"/>
            <w:vMerge/>
          </w:tcPr>
          <w:p w14:paraId="66234AED" w14:textId="77777777" w:rsidR="003C3B80" w:rsidRPr="000126B6" w:rsidRDefault="003C3B80" w:rsidP="00C52473">
            <w:pPr>
              <w:ind w:right="-62"/>
              <w:rPr>
                <w:rFonts w:ascii="Times New Roman" w:hAnsi="Times New Roman" w:cs="Times New Roman"/>
                <w:sz w:val="24"/>
                <w:szCs w:val="24"/>
              </w:rPr>
            </w:pPr>
          </w:p>
        </w:tc>
      </w:tr>
      <w:tr w:rsidR="003C3B80" w:rsidRPr="000126B6" w14:paraId="32493771" w14:textId="77777777" w:rsidTr="003C3B80">
        <w:tc>
          <w:tcPr>
            <w:tcW w:w="7124" w:type="dxa"/>
            <w:gridSpan w:val="4"/>
          </w:tcPr>
          <w:p w14:paraId="49C1FE65" w14:textId="502E6289"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 xml:space="preserve">Age &lt;45 y at onset of menopause and risk of </w:t>
            </w:r>
            <w:r w:rsidRPr="000126B6">
              <w:rPr>
                <w:rFonts w:ascii="Times New Roman" w:hAnsi="Times New Roman" w:cs="Times New Roman"/>
                <w:sz w:val="24"/>
                <w:szCs w:val="24"/>
              </w:rPr>
              <w:t>CVD</w:t>
            </w:r>
            <w:r w:rsidRPr="000126B6">
              <w:rPr>
                <w:rFonts w:ascii="Times New Roman" w:hAnsi="Times New Roman" w:cs="Times New Roman"/>
                <w:sz w:val="24"/>
                <w:szCs w:val="24"/>
              </w:rPr>
              <w:t xml:space="preserve"> vs age &gt;=45 y at onset</w:t>
            </w:r>
          </w:p>
        </w:tc>
      </w:tr>
      <w:tr w:rsidR="00C52473" w:rsidRPr="000126B6" w14:paraId="0A2A5ABA" w14:textId="77777777" w:rsidTr="003C3B80">
        <w:tc>
          <w:tcPr>
            <w:tcW w:w="2132" w:type="dxa"/>
          </w:tcPr>
          <w:p w14:paraId="1D5BBEC3" w14:textId="23984D35" w:rsidR="00C52473" w:rsidRPr="000126B6" w:rsidRDefault="00C52473" w:rsidP="00C52473">
            <w:pPr>
              <w:ind w:right="-62"/>
              <w:rPr>
                <w:rFonts w:ascii="Times New Roman" w:hAnsi="Times New Roman" w:cs="Times New Roman"/>
                <w:sz w:val="24"/>
                <w:szCs w:val="24"/>
              </w:rPr>
            </w:pPr>
            <w:r w:rsidRPr="000126B6">
              <w:rPr>
                <w:rFonts w:ascii="Times New Roman" w:hAnsi="Times New Roman" w:cs="Times New Roman"/>
                <w:sz w:val="24"/>
                <w:szCs w:val="24"/>
              </w:rPr>
              <w:t>Location</w:t>
            </w:r>
          </w:p>
        </w:tc>
        <w:tc>
          <w:tcPr>
            <w:tcW w:w="1512" w:type="dxa"/>
          </w:tcPr>
          <w:p w14:paraId="63B1F0AA" w14:textId="77777777" w:rsidR="00C52473" w:rsidRPr="000126B6" w:rsidRDefault="00C52473" w:rsidP="00C52473">
            <w:pPr>
              <w:ind w:right="-62"/>
              <w:rPr>
                <w:rFonts w:ascii="Times New Roman" w:hAnsi="Times New Roman" w:cs="Times New Roman"/>
                <w:sz w:val="24"/>
                <w:szCs w:val="24"/>
              </w:rPr>
            </w:pPr>
          </w:p>
        </w:tc>
        <w:tc>
          <w:tcPr>
            <w:tcW w:w="2173" w:type="dxa"/>
          </w:tcPr>
          <w:p w14:paraId="3C6AA1F1" w14:textId="77777777" w:rsidR="00C52473" w:rsidRPr="000126B6" w:rsidRDefault="00C52473" w:rsidP="00C52473">
            <w:pPr>
              <w:ind w:right="-62"/>
              <w:rPr>
                <w:rFonts w:ascii="Times New Roman" w:hAnsi="Times New Roman" w:cs="Times New Roman"/>
                <w:sz w:val="24"/>
                <w:szCs w:val="24"/>
              </w:rPr>
            </w:pPr>
          </w:p>
        </w:tc>
        <w:tc>
          <w:tcPr>
            <w:tcW w:w="1307" w:type="dxa"/>
          </w:tcPr>
          <w:p w14:paraId="61D381E0" w14:textId="77777777" w:rsidR="00C52473" w:rsidRPr="000126B6" w:rsidRDefault="00C52473" w:rsidP="00C52473">
            <w:pPr>
              <w:ind w:right="-62"/>
              <w:rPr>
                <w:rFonts w:ascii="Times New Roman" w:hAnsi="Times New Roman" w:cs="Times New Roman"/>
                <w:sz w:val="24"/>
                <w:szCs w:val="24"/>
              </w:rPr>
            </w:pPr>
          </w:p>
        </w:tc>
      </w:tr>
      <w:tr w:rsidR="003C3B80" w:rsidRPr="000126B6" w14:paraId="5B5388F5" w14:textId="77777777" w:rsidTr="003C3B80">
        <w:tc>
          <w:tcPr>
            <w:tcW w:w="2132" w:type="dxa"/>
          </w:tcPr>
          <w:p w14:paraId="3A95C1D0" w14:textId="24D69E8E"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Europe</w:t>
            </w:r>
          </w:p>
        </w:tc>
        <w:tc>
          <w:tcPr>
            <w:tcW w:w="1512" w:type="dxa"/>
          </w:tcPr>
          <w:p w14:paraId="1E392BC5" w14:textId="396AEB5C"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w:t>
            </w:r>
          </w:p>
        </w:tc>
        <w:tc>
          <w:tcPr>
            <w:tcW w:w="2173" w:type="dxa"/>
          </w:tcPr>
          <w:p w14:paraId="1250EAED" w14:textId="68203FB6"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1.32 (1.13-1.54)</w:t>
            </w:r>
          </w:p>
        </w:tc>
        <w:tc>
          <w:tcPr>
            <w:tcW w:w="1307" w:type="dxa"/>
            <w:vMerge w:val="restart"/>
          </w:tcPr>
          <w:p w14:paraId="45514F14" w14:textId="5579395B"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.18</w:t>
            </w:r>
          </w:p>
        </w:tc>
      </w:tr>
      <w:tr w:rsidR="003C3B80" w:rsidRPr="000126B6" w14:paraId="09B9A3C9" w14:textId="77777777" w:rsidTr="003C3B80">
        <w:tc>
          <w:tcPr>
            <w:tcW w:w="2132" w:type="dxa"/>
          </w:tcPr>
          <w:p w14:paraId="792B83ED" w14:textId="588D7F2F"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North America</w:t>
            </w:r>
          </w:p>
        </w:tc>
        <w:tc>
          <w:tcPr>
            <w:tcW w:w="1512" w:type="dxa"/>
          </w:tcPr>
          <w:p w14:paraId="15712066" w14:textId="55D3F1E3"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5</w:t>
            </w:r>
          </w:p>
        </w:tc>
        <w:tc>
          <w:tcPr>
            <w:tcW w:w="2173" w:type="dxa"/>
          </w:tcPr>
          <w:p w14:paraId="2FF4A1ED" w14:textId="383914B7"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1.04 (0.83-1.29)</w:t>
            </w:r>
          </w:p>
        </w:tc>
        <w:tc>
          <w:tcPr>
            <w:tcW w:w="1307" w:type="dxa"/>
            <w:vMerge/>
          </w:tcPr>
          <w:p w14:paraId="56F4D5C4" w14:textId="6DF7C624" w:rsidR="003C3B80" w:rsidRPr="000126B6" w:rsidRDefault="003C3B80" w:rsidP="00C52473">
            <w:pPr>
              <w:ind w:right="-62"/>
              <w:rPr>
                <w:rFonts w:ascii="Times New Roman" w:hAnsi="Times New Roman" w:cs="Times New Roman"/>
                <w:sz w:val="24"/>
                <w:szCs w:val="24"/>
              </w:rPr>
            </w:pPr>
          </w:p>
        </w:tc>
      </w:tr>
      <w:tr w:rsidR="003C3B80" w:rsidRPr="000126B6" w14:paraId="5ED253BD" w14:textId="77777777" w:rsidTr="003C3B80">
        <w:tc>
          <w:tcPr>
            <w:tcW w:w="2132" w:type="dxa"/>
          </w:tcPr>
          <w:p w14:paraId="6DB79F06" w14:textId="4755007F"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Asia</w:t>
            </w:r>
          </w:p>
        </w:tc>
        <w:tc>
          <w:tcPr>
            <w:tcW w:w="1512" w:type="dxa"/>
          </w:tcPr>
          <w:p w14:paraId="385C9766" w14:textId="3EF3824F"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2</w:t>
            </w:r>
          </w:p>
        </w:tc>
        <w:tc>
          <w:tcPr>
            <w:tcW w:w="2173" w:type="dxa"/>
          </w:tcPr>
          <w:p w14:paraId="53290563" w14:textId="00DC8408"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1.15 (0.98-1.36)</w:t>
            </w:r>
          </w:p>
        </w:tc>
        <w:tc>
          <w:tcPr>
            <w:tcW w:w="1307" w:type="dxa"/>
            <w:vMerge/>
          </w:tcPr>
          <w:p w14:paraId="67C07EEE" w14:textId="77777777" w:rsidR="003C3B80" w:rsidRPr="000126B6" w:rsidRDefault="003C3B80" w:rsidP="00C52473">
            <w:pPr>
              <w:ind w:right="-62"/>
              <w:rPr>
                <w:rFonts w:ascii="Times New Roman" w:hAnsi="Times New Roman" w:cs="Times New Roman"/>
                <w:sz w:val="24"/>
                <w:szCs w:val="24"/>
              </w:rPr>
            </w:pPr>
          </w:p>
        </w:tc>
      </w:tr>
      <w:tr w:rsidR="00C52473" w:rsidRPr="000126B6" w14:paraId="13C8CF8C" w14:textId="77777777" w:rsidTr="003C3B80">
        <w:tc>
          <w:tcPr>
            <w:tcW w:w="2132" w:type="dxa"/>
          </w:tcPr>
          <w:p w14:paraId="44463894" w14:textId="2300DA7C" w:rsidR="00C52473" w:rsidRPr="000126B6" w:rsidRDefault="00C52473" w:rsidP="00C52473">
            <w:pPr>
              <w:ind w:right="-62"/>
              <w:rPr>
                <w:rFonts w:ascii="Times New Roman" w:hAnsi="Times New Roman" w:cs="Times New Roman"/>
                <w:sz w:val="24"/>
                <w:szCs w:val="24"/>
              </w:rPr>
            </w:pPr>
            <w:r w:rsidRPr="000126B6">
              <w:rPr>
                <w:rFonts w:ascii="Times New Roman" w:hAnsi="Times New Roman" w:cs="Times New Roman"/>
                <w:sz w:val="24"/>
                <w:szCs w:val="24"/>
              </w:rPr>
              <w:t>Adjusted for SES</w:t>
            </w:r>
          </w:p>
        </w:tc>
        <w:tc>
          <w:tcPr>
            <w:tcW w:w="1512" w:type="dxa"/>
          </w:tcPr>
          <w:p w14:paraId="54F54D19" w14:textId="77777777" w:rsidR="00C52473" w:rsidRPr="000126B6" w:rsidRDefault="00C52473" w:rsidP="00C52473">
            <w:pPr>
              <w:ind w:right="-62"/>
              <w:rPr>
                <w:rFonts w:ascii="Times New Roman" w:hAnsi="Times New Roman" w:cs="Times New Roman"/>
                <w:sz w:val="24"/>
                <w:szCs w:val="24"/>
              </w:rPr>
            </w:pPr>
          </w:p>
        </w:tc>
        <w:tc>
          <w:tcPr>
            <w:tcW w:w="2173" w:type="dxa"/>
          </w:tcPr>
          <w:p w14:paraId="619B8EEC" w14:textId="77777777" w:rsidR="00C52473" w:rsidRPr="000126B6" w:rsidRDefault="00C52473" w:rsidP="00C52473">
            <w:pPr>
              <w:ind w:right="-62"/>
              <w:rPr>
                <w:rFonts w:ascii="Times New Roman" w:hAnsi="Times New Roman" w:cs="Times New Roman"/>
                <w:sz w:val="24"/>
                <w:szCs w:val="24"/>
              </w:rPr>
            </w:pPr>
          </w:p>
        </w:tc>
        <w:tc>
          <w:tcPr>
            <w:tcW w:w="1307" w:type="dxa"/>
          </w:tcPr>
          <w:p w14:paraId="27C6E195" w14:textId="77777777" w:rsidR="00C52473" w:rsidRPr="000126B6" w:rsidRDefault="00C52473" w:rsidP="00C52473">
            <w:pPr>
              <w:ind w:right="-62"/>
              <w:rPr>
                <w:rFonts w:ascii="Times New Roman" w:hAnsi="Times New Roman" w:cs="Times New Roman"/>
                <w:sz w:val="24"/>
                <w:szCs w:val="24"/>
              </w:rPr>
            </w:pPr>
          </w:p>
        </w:tc>
      </w:tr>
      <w:tr w:rsidR="003C3B80" w:rsidRPr="000126B6" w14:paraId="6925F9C4" w14:textId="77777777" w:rsidTr="003C3B80">
        <w:tc>
          <w:tcPr>
            <w:tcW w:w="2132" w:type="dxa"/>
          </w:tcPr>
          <w:p w14:paraId="6547F4D7" w14:textId="72CA926C"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Yes</w:t>
            </w:r>
          </w:p>
        </w:tc>
        <w:tc>
          <w:tcPr>
            <w:tcW w:w="1512" w:type="dxa"/>
          </w:tcPr>
          <w:p w14:paraId="1488C1F0" w14:textId="1EDAD94F"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4</w:t>
            </w:r>
          </w:p>
        </w:tc>
        <w:tc>
          <w:tcPr>
            <w:tcW w:w="2173" w:type="dxa"/>
          </w:tcPr>
          <w:p w14:paraId="5D84C1E4" w14:textId="26C1C853"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1.10 (0.97-1.26)</w:t>
            </w:r>
          </w:p>
        </w:tc>
        <w:tc>
          <w:tcPr>
            <w:tcW w:w="1307" w:type="dxa"/>
            <w:vMerge w:val="restart"/>
          </w:tcPr>
          <w:p w14:paraId="490F4063" w14:textId="4641EBE3"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.08</w:t>
            </w:r>
          </w:p>
        </w:tc>
      </w:tr>
      <w:tr w:rsidR="003C3B80" w:rsidRPr="000126B6" w14:paraId="29BE57AC" w14:textId="77777777" w:rsidTr="003C3B80">
        <w:tc>
          <w:tcPr>
            <w:tcW w:w="2132" w:type="dxa"/>
          </w:tcPr>
          <w:p w14:paraId="5747D50D" w14:textId="60602F18"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No</w:t>
            </w:r>
          </w:p>
        </w:tc>
        <w:tc>
          <w:tcPr>
            <w:tcW w:w="1512" w:type="dxa"/>
          </w:tcPr>
          <w:p w14:paraId="79C5484F" w14:textId="4CCF5F8D"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4</w:t>
            </w:r>
          </w:p>
        </w:tc>
        <w:tc>
          <w:tcPr>
            <w:tcW w:w="2173" w:type="dxa"/>
          </w:tcPr>
          <w:p w14:paraId="2073F0D1" w14:textId="5F51E904"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1.32 (1.13-0.54)</w:t>
            </w:r>
          </w:p>
        </w:tc>
        <w:tc>
          <w:tcPr>
            <w:tcW w:w="1307" w:type="dxa"/>
            <w:vMerge/>
          </w:tcPr>
          <w:p w14:paraId="1AEA4DFB" w14:textId="77777777" w:rsidR="003C3B80" w:rsidRPr="000126B6" w:rsidRDefault="003C3B80" w:rsidP="00C52473">
            <w:pPr>
              <w:ind w:right="-62"/>
              <w:rPr>
                <w:rFonts w:ascii="Times New Roman" w:hAnsi="Times New Roman" w:cs="Times New Roman"/>
                <w:sz w:val="24"/>
                <w:szCs w:val="24"/>
              </w:rPr>
            </w:pPr>
          </w:p>
        </w:tc>
      </w:tr>
      <w:tr w:rsidR="00C52473" w:rsidRPr="000126B6" w14:paraId="4AA2514D" w14:textId="77777777" w:rsidTr="003C3B80">
        <w:tc>
          <w:tcPr>
            <w:tcW w:w="2132" w:type="dxa"/>
          </w:tcPr>
          <w:p w14:paraId="1D2F21F8" w14:textId="64FBA148" w:rsidR="00C52473" w:rsidRPr="000126B6" w:rsidRDefault="00C52473" w:rsidP="00C52473">
            <w:pPr>
              <w:ind w:right="-62"/>
              <w:rPr>
                <w:rFonts w:ascii="Times New Roman" w:hAnsi="Times New Roman" w:cs="Times New Roman"/>
                <w:sz w:val="24"/>
                <w:szCs w:val="24"/>
              </w:rPr>
            </w:pPr>
            <w:r w:rsidRPr="000126B6">
              <w:rPr>
                <w:rFonts w:ascii="Times New Roman" w:hAnsi="Times New Roman" w:cs="Times New Roman"/>
                <w:sz w:val="24"/>
                <w:szCs w:val="24"/>
              </w:rPr>
              <w:t>Adjusted for HRT</w:t>
            </w:r>
          </w:p>
        </w:tc>
        <w:tc>
          <w:tcPr>
            <w:tcW w:w="1512" w:type="dxa"/>
          </w:tcPr>
          <w:p w14:paraId="3436E6B5" w14:textId="77777777" w:rsidR="00C52473" w:rsidRPr="000126B6" w:rsidRDefault="00C52473" w:rsidP="00C52473">
            <w:pPr>
              <w:ind w:right="-62"/>
              <w:rPr>
                <w:rFonts w:ascii="Times New Roman" w:hAnsi="Times New Roman" w:cs="Times New Roman"/>
                <w:sz w:val="24"/>
                <w:szCs w:val="24"/>
              </w:rPr>
            </w:pPr>
          </w:p>
        </w:tc>
        <w:tc>
          <w:tcPr>
            <w:tcW w:w="2173" w:type="dxa"/>
          </w:tcPr>
          <w:p w14:paraId="393D8FC3" w14:textId="77777777" w:rsidR="00C52473" w:rsidRPr="000126B6" w:rsidRDefault="00C52473" w:rsidP="00C52473">
            <w:pPr>
              <w:ind w:right="-62"/>
              <w:rPr>
                <w:rFonts w:ascii="Times New Roman" w:hAnsi="Times New Roman" w:cs="Times New Roman"/>
                <w:sz w:val="24"/>
                <w:szCs w:val="24"/>
              </w:rPr>
            </w:pPr>
          </w:p>
        </w:tc>
        <w:tc>
          <w:tcPr>
            <w:tcW w:w="1307" w:type="dxa"/>
          </w:tcPr>
          <w:p w14:paraId="09C0F5CC" w14:textId="77777777" w:rsidR="00C52473" w:rsidRPr="000126B6" w:rsidRDefault="00C52473" w:rsidP="00C52473">
            <w:pPr>
              <w:ind w:right="-62"/>
              <w:rPr>
                <w:rFonts w:ascii="Times New Roman" w:hAnsi="Times New Roman" w:cs="Times New Roman"/>
                <w:sz w:val="24"/>
                <w:szCs w:val="24"/>
              </w:rPr>
            </w:pPr>
          </w:p>
        </w:tc>
      </w:tr>
      <w:tr w:rsidR="003C3B80" w:rsidRPr="000126B6" w14:paraId="674DFB7A" w14:textId="77777777" w:rsidTr="003C3B80">
        <w:tc>
          <w:tcPr>
            <w:tcW w:w="2132" w:type="dxa"/>
          </w:tcPr>
          <w:p w14:paraId="4A4A51C6" w14:textId="35B553A2"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Yes</w:t>
            </w:r>
          </w:p>
        </w:tc>
        <w:tc>
          <w:tcPr>
            <w:tcW w:w="1512" w:type="dxa"/>
          </w:tcPr>
          <w:p w14:paraId="202FFC5D" w14:textId="4A91725F"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4</w:t>
            </w:r>
          </w:p>
        </w:tc>
        <w:tc>
          <w:tcPr>
            <w:tcW w:w="2173" w:type="dxa"/>
          </w:tcPr>
          <w:p w14:paraId="6BF130AF" w14:textId="646523AE"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1.10 (0.83-1.46)</w:t>
            </w:r>
          </w:p>
        </w:tc>
        <w:tc>
          <w:tcPr>
            <w:tcW w:w="1307" w:type="dxa"/>
            <w:vMerge w:val="restart"/>
          </w:tcPr>
          <w:p w14:paraId="1EE58C8F" w14:textId="6A033103"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.48</w:t>
            </w:r>
          </w:p>
        </w:tc>
      </w:tr>
      <w:tr w:rsidR="003C3B80" w:rsidRPr="000126B6" w14:paraId="7415EC4A" w14:textId="77777777" w:rsidTr="003C3B80">
        <w:tc>
          <w:tcPr>
            <w:tcW w:w="2132" w:type="dxa"/>
          </w:tcPr>
          <w:p w14:paraId="25E1B3BF" w14:textId="0816B904"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No</w:t>
            </w:r>
          </w:p>
        </w:tc>
        <w:tc>
          <w:tcPr>
            <w:tcW w:w="1512" w:type="dxa"/>
          </w:tcPr>
          <w:p w14:paraId="5EB9743C" w14:textId="48DD91A9"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4</w:t>
            </w:r>
          </w:p>
        </w:tc>
        <w:tc>
          <w:tcPr>
            <w:tcW w:w="2173" w:type="dxa"/>
          </w:tcPr>
          <w:p w14:paraId="0BAD1770" w14:textId="1716B343"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1.22 (1.07-1.39)</w:t>
            </w:r>
          </w:p>
        </w:tc>
        <w:tc>
          <w:tcPr>
            <w:tcW w:w="1307" w:type="dxa"/>
            <w:vMerge/>
          </w:tcPr>
          <w:p w14:paraId="0A68DDE9" w14:textId="77777777" w:rsidR="003C3B80" w:rsidRPr="000126B6" w:rsidRDefault="003C3B80" w:rsidP="00C52473">
            <w:pPr>
              <w:ind w:right="-62"/>
              <w:rPr>
                <w:rFonts w:ascii="Times New Roman" w:hAnsi="Times New Roman" w:cs="Times New Roman"/>
                <w:sz w:val="24"/>
                <w:szCs w:val="24"/>
              </w:rPr>
            </w:pPr>
          </w:p>
        </w:tc>
      </w:tr>
      <w:tr w:rsidR="00C52473" w:rsidRPr="000126B6" w14:paraId="509D66C6" w14:textId="77777777" w:rsidTr="003C3B80">
        <w:tc>
          <w:tcPr>
            <w:tcW w:w="2132" w:type="dxa"/>
          </w:tcPr>
          <w:p w14:paraId="48136C4D" w14:textId="417C8F46" w:rsidR="00C52473" w:rsidRPr="000126B6" w:rsidRDefault="00C52473" w:rsidP="00C52473">
            <w:pPr>
              <w:ind w:right="-62"/>
              <w:rPr>
                <w:rFonts w:ascii="Times New Roman" w:hAnsi="Times New Roman" w:cs="Times New Roman"/>
                <w:sz w:val="24"/>
                <w:szCs w:val="24"/>
              </w:rPr>
            </w:pPr>
            <w:r w:rsidRPr="000126B6">
              <w:rPr>
                <w:rFonts w:ascii="Times New Roman" w:hAnsi="Times New Roman" w:cs="Times New Roman"/>
                <w:sz w:val="24"/>
                <w:szCs w:val="24"/>
              </w:rPr>
              <w:t>Menopause type</w:t>
            </w:r>
          </w:p>
        </w:tc>
        <w:tc>
          <w:tcPr>
            <w:tcW w:w="1512" w:type="dxa"/>
          </w:tcPr>
          <w:p w14:paraId="2C2E928D" w14:textId="77777777" w:rsidR="00C52473" w:rsidRPr="000126B6" w:rsidRDefault="00C52473" w:rsidP="00C52473">
            <w:pPr>
              <w:ind w:right="-62"/>
              <w:rPr>
                <w:rFonts w:ascii="Times New Roman" w:hAnsi="Times New Roman" w:cs="Times New Roman"/>
                <w:sz w:val="24"/>
                <w:szCs w:val="24"/>
              </w:rPr>
            </w:pPr>
          </w:p>
        </w:tc>
        <w:tc>
          <w:tcPr>
            <w:tcW w:w="2173" w:type="dxa"/>
          </w:tcPr>
          <w:p w14:paraId="11B8F721" w14:textId="77777777" w:rsidR="00C52473" w:rsidRPr="000126B6" w:rsidRDefault="00C52473" w:rsidP="00C52473">
            <w:pPr>
              <w:ind w:right="-62"/>
              <w:rPr>
                <w:rFonts w:ascii="Times New Roman" w:hAnsi="Times New Roman" w:cs="Times New Roman"/>
                <w:sz w:val="24"/>
                <w:szCs w:val="24"/>
              </w:rPr>
            </w:pPr>
          </w:p>
        </w:tc>
        <w:tc>
          <w:tcPr>
            <w:tcW w:w="1307" w:type="dxa"/>
          </w:tcPr>
          <w:p w14:paraId="7FED6089" w14:textId="77777777" w:rsidR="00C52473" w:rsidRPr="000126B6" w:rsidRDefault="00C52473" w:rsidP="00C52473">
            <w:pPr>
              <w:ind w:right="-62"/>
              <w:rPr>
                <w:rFonts w:ascii="Times New Roman" w:hAnsi="Times New Roman" w:cs="Times New Roman"/>
                <w:sz w:val="24"/>
                <w:szCs w:val="24"/>
              </w:rPr>
            </w:pPr>
          </w:p>
        </w:tc>
      </w:tr>
      <w:tr w:rsidR="003C3B80" w:rsidRPr="000126B6" w14:paraId="374191A4" w14:textId="77777777" w:rsidTr="003C3B80">
        <w:tc>
          <w:tcPr>
            <w:tcW w:w="2132" w:type="dxa"/>
          </w:tcPr>
          <w:p w14:paraId="7723BFFE" w14:textId="697D1F36"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Natural</w:t>
            </w:r>
          </w:p>
        </w:tc>
        <w:tc>
          <w:tcPr>
            <w:tcW w:w="1512" w:type="dxa"/>
          </w:tcPr>
          <w:p w14:paraId="31897D5E" w14:textId="7729D07D"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NA</w:t>
            </w:r>
          </w:p>
        </w:tc>
        <w:tc>
          <w:tcPr>
            <w:tcW w:w="2173" w:type="dxa"/>
          </w:tcPr>
          <w:p w14:paraId="029B5000" w14:textId="5F30A469"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NA</w:t>
            </w:r>
          </w:p>
        </w:tc>
        <w:tc>
          <w:tcPr>
            <w:tcW w:w="1307" w:type="dxa"/>
            <w:vMerge w:val="restart"/>
          </w:tcPr>
          <w:p w14:paraId="1B58C31B" w14:textId="177C4038"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NA</w:t>
            </w:r>
          </w:p>
        </w:tc>
      </w:tr>
      <w:tr w:rsidR="003C3B80" w:rsidRPr="000126B6" w14:paraId="01620F64" w14:textId="77777777" w:rsidTr="003C3B80">
        <w:tc>
          <w:tcPr>
            <w:tcW w:w="2132" w:type="dxa"/>
          </w:tcPr>
          <w:p w14:paraId="21069F3F" w14:textId="29F50FC6"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Unnatural</w:t>
            </w:r>
          </w:p>
        </w:tc>
        <w:tc>
          <w:tcPr>
            <w:tcW w:w="1512" w:type="dxa"/>
          </w:tcPr>
          <w:p w14:paraId="16180197" w14:textId="1A305249"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NA</w:t>
            </w:r>
          </w:p>
        </w:tc>
        <w:tc>
          <w:tcPr>
            <w:tcW w:w="2173" w:type="dxa"/>
          </w:tcPr>
          <w:p w14:paraId="3201BF32" w14:textId="4AD16C32" w:rsidR="003C3B80" w:rsidRPr="000126B6" w:rsidRDefault="003C3B80" w:rsidP="00C52473">
            <w:pPr>
              <w:ind w:right="-62"/>
              <w:rPr>
                <w:rFonts w:ascii="Times New Roman" w:hAnsi="Times New Roman" w:cs="Times New Roman"/>
                <w:sz w:val="24"/>
                <w:szCs w:val="24"/>
              </w:rPr>
            </w:pPr>
            <w:r w:rsidRPr="000126B6">
              <w:rPr>
                <w:rFonts w:ascii="Times New Roman" w:hAnsi="Times New Roman" w:cs="Times New Roman"/>
                <w:sz w:val="24"/>
                <w:szCs w:val="24"/>
              </w:rPr>
              <w:t>NA</w:t>
            </w:r>
          </w:p>
        </w:tc>
        <w:tc>
          <w:tcPr>
            <w:tcW w:w="1307" w:type="dxa"/>
            <w:vMerge/>
          </w:tcPr>
          <w:p w14:paraId="0810A3A1" w14:textId="77777777" w:rsidR="003C3B80" w:rsidRPr="000126B6" w:rsidRDefault="003C3B80" w:rsidP="00C52473">
            <w:pPr>
              <w:ind w:right="-62"/>
              <w:rPr>
                <w:rFonts w:ascii="Times New Roman" w:hAnsi="Times New Roman" w:cs="Times New Roman"/>
                <w:sz w:val="24"/>
                <w:szCs w:val="24"/>
              </w:rPr>
            </w:pPr>
          </w:p>
        </w:tc>
      </w:tr>
    </w:tbl>
    <w:p w14:paraId="1C18AC0D" w14:textId="77777777" w:rsidR="008318D3" w:rsidRPr="000126B6" w:rsidRDefault="008318D3" w:rsidP="008318D3">
      <w:pPr>
        <w:spacing w:line="240" w:lineRule="auto"/>
        <w:ind w:right="-62"/>
        <w:rPr>
          <w:rFonts w:ascii="Times New Roman" w:hAnsi="Times New Roman" w:cs="Times New Roman"/>
          <w:sz w:val="24"/>
          <w:szCs w:val="24"/>
        </w:rPr>
      </w:pPr>
    </w:p>
    <w:p w14:paraId="798D3155" w14:textId="13715BAC" w:rsidR="000126B6" w:rsidRPr="000126B6" w:rsidRDefault="008318D3" w:rsidP="008318D3">
      <w:pPr>
        <w:spacing w:line="240" w:lineRule="auto"/>
        <w:ind w:right="-62"/>
        <w:rPr>
          <w:rFonts w:ascii="Times New Roman" w:hAnsi="Times New Roman" w:cs="Times New Roman"/>
          <w:sz w:val="24"/>
          <w:szCs w:val="24"/>
        </w:rPr>
      </w:pPr>
      <w:r w:rsidRPr="000126B6">
        <w:rPr>
          <w:rFonts w:ascii="Times New Roman" w:hAnsi="Times New Roman" w:cs="Times New Roman"/>
          <w:sz w:val="24"/>
          <w:szCs w:val="24"/>
        </w:rPr>
        <w:t>Abbreviations: CHD, coronary heart disease; CVD, cardiovascular disease; HRT, hormone replacement therapy; NA, not applicable; SES, socioeconomic status. a P value for heterogeneity was evaluated using random-effects meta-regression.</w:t>
      </w:r>
    </w:p>
    <w:p w14:paraId="7ED68BBB" w14:textId="77777777" w:rsidR="000126B6" w:rsidRPr="000126B6" w:rsidRDefault="000126B6">
      <w:pPr>
        <w:rPr>
          <w:rFonts w:ascii="Times New Roman" w:hAnsi="Times New Roman" w:cs="Times New Roman"/>
          <w:sz w:val="24"/>
          <w:szCs w:val="24"/>
        </w:rPr>
      </w:pPr>
      <w:r w:rsidRPr="000126B6">
        <w:rPr>
          <w:rFonts w:ascii="Times New Roman" w:hAnsi="Times New Roman" w:cs="Times New Roman"/>
          <w:sz w:val="24"/>
          <w:szCs w:val="24"/>
        </w:rPr>
        <w:br w:type="page"/>
      </w:r>
    </w:p>
    <w:p w14:paraId="3E69D1B0" w14:textId="7C9E1936" w:rsidR="000126B6" w:rsidRPr="000126B6" w:rsidRDefault="000126B6" w:rsidP="008318D3">
      <w:pPr>
        <w:spacing w:line="240" w:lineRule="auto"/>
        <w:ind w:right="-62"/>
        <w:rPr>
          <w:rFonts w:ascii="Times New Roman" w:hAnsi="Times New Roman" w:cs="Times New Roman"/>
          <w:b/>
          <w:sz w:val="24"/>
          <w:szCs w:val="24"/>
        </w:rPr>
      </w:pPr>
      <w:r w:rsidRPr="000126B6">
        <w:rPr>
          <w:rFonts w:ascii="Times New Roman" w:hAnsi="Times New Roman" w:cs="Times New Roman"/>
          <w:b/>
          <w:sz w:val="24"/>
          <w:szCs w:val="24"/>
        </w:rPr>
        <w:lastRenderedPageBreak/>
        <w:t>Figure Legends</w:t>
      </w:r>
    </w:p>
    <w:p w14:paraId="6183AC2E" w14:textId="3D1B020D" w:rsidR="008318D3" w:rsidRPr="000126B6" w:rsidRDefault="000126B6" w:rsidP="008318D3">
      <w:pPr>
        <w:spacing w:line="240" w:lineRule="auto"/>
        <w:ind w:right="-62"/>
        <w:rPr>
          <w:rFonts w:ascii="Times New Roman" w:hAnsi="Times New Roman" w:cs="Times New Roman"/>
          <w:sz w:val="24"/>
          <w:szCs w:val="24"/>
        </w:rPr>
      </w:pPr>
      <w:r w:rsidRPr="000126B6">
        <w:rPr>
          <w:rFonts w:ascii="Times New Roman" w:hAnsi="Times New Roman" w:cs="Times New Roman"/>
          <w:sz w:val="24"/>
          <w:szCs w:val="24"/>
        </w:rPr>
        <w:t>Figure 1: PRSIMA Flow Diagram</w:t>
      </w:r>
    </w:p>
    <w:p w14:paraId="07BB7242" w14:textId="59B1C48E" w:rsidR="000126B6" w:rsidRPr="000126B6" w:rsidRDefault="000126B6" w:rsidP="008318D3">
      <w:pPr>
        <w:spacing w:line="240" w:lineRule="auto"/>
        <w:ind w:right="-62"/>
        <w:rPr>
          <w:rFonts w:ascii="Times New Roman" w:hAnsi="Times New Roman" w:cs="Times New Roman"/>
          <w:sz w:val="24"/>
          <w:szCs w:val="24"/>
        </w:rPr>
      </w:pPr>
      <w:r w:rsidRPr="000126B6">
        <w:rPr>
          <w:rFonts w:ascii="Times New Roman" w:hAnsi="Times New Roman" w:cs="Times New Roman"/>
          <w:sz w:val="24"/>
          <w:szCs w:val="24"/>
        </w:rPr>
        <w:t>Figure 2. Risk of Coronary Heart Disease and Stroke for Women Younger Than 45 Years at Onset of Menopause vs Women 45 Years and Older at Onset</w:t>
      </w:r>
    </w:p>
    <w:p w14:paraId="13CE5654" w14:textId="5D16C4CB" w:rsidR="000126B6" w:rsidRPr="000126B6" w:rsidRDefault="000126B6" w:rsidP="008318D3">
      <w:pPr>
        <w:spacing w:line="240" w:lineRule="auto"/>
        <w:ind w:right="-62"/>
        <w:rPr>
          <w:rFonts w:ascii="Times New Roman" w:hAnsi="Times New Roman" w:cs="Times New Roman"/>
          <w:sz w:val="24"/>
          <w:szCs w:val="24"/>
        </w:rPr>
      </w:pPr>
      <w:r w:rsidRPr="000126B6">
        <w:rPr>
          <w:rFonts w:ascii="Times New Roman" w:hAnsi="Times New Roman" w:cs="Times New Roman"/>
          <w:sz w:val="24"/>
          <w:szCs w:val="24"/>
        </w:rPr>
        <w:t>Figure 3. Risk of Mortality for Women Younger Than 45 Years at Onset of Menopause vs Women 45 Years and Older at Onset</w:t>
      </w:r>
    </w:p>
    <w:p w14:paraId="4D887E74" w14:textId="33A258DD" w:rsidR="000126B6" w:rsidRPr="000126B6" w:rsidRDefault="000126B6" w:rsidP="008318D3">
      <w:pPr>
        <w:spacing w:line="240" w:lineRule="auto"/>
        <w:ind w:right="-62"/>
        <w:rPr>
          <w:rFonts w:ascii="Times New Roman" w:hAnsi="Times New Roman" w:cs="Times New Roman"/>
          <w:sz w:val="24"/>
          <w:szCs w:val="24"/>
        </w:rPr>
      </w:pPr>
      <w:r w:rsidRPr="000126B6">
        <w:rPr>
          <w:rFonts w:ascii="Times New Roman" w:hAnsi="Times New Roman" w:cs="Times New Roman"/>
          <w:sz w:val="24"/>
          <w:szCs w:val="24"/>
        </w:rPr>
        <w:t>Figure 4. Risk of Cardiovascular Disease and All-Cause Mortality for Women Aged 45 to 49 Years at Onset of Menopause vs Women 50 Years and Older at Onset</w:t>
      </w:r>
    </w:p>
    <w:p w14:paraId="7637E45C" w14:textId="77777777" w:rsidR="000126B6" w:rsidRPr="000126B6" w:rsidRDefault="000126B6" w:rsidP="008318D3">
      <w:pPr>
        <w:spacing w:line="240" w:lineRule="auto"/>
        <w:ind w:right="-62"/>
        <w:rPr>
          <w:rFonts w:ascii="Times New Roman" w:hAnsi="Times New Roman" w:cs="Times New Roman"/>
          <w:b/>
          <w:sz w:val="24"/>
          <w:szCs w:val="24"/>
        </w:rPr>
      </w:pPr>
    </w:p>
    <w:sectPr w:rsidR="000126B6" w:rsidRPr="000126B6" w:rsidSect="00A72154">
      <w:pgSz w:w="16838" w:h="11906"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EA05D6" w14:textId="77777777" w:rsidR="009F187B" w:rsidRDefault="009F187B" w:rsidP="00FA193F">
      <w:pPr>
        <w:spacing w:after="0" w:line="240" w:lineRule="auto"/>
      </w:pPr>
      <w:r>
        <w:separator/>
      </w:r>
    </w:p>
  </w:endnote>
  <w:endnote w:type="continuationSeparator" w:id="0">
    <w:p w14:paraId="1E78DA5B" w14:textId="77777777" w:rsidR="009F187B" w:rsidRDefault="009F187B" w:rsidP="00FA1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notTrueType/>
    <w:pitch w:val="default"/>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569031" w14:textId="77777777" w:rsidR="009F187B" w:rsidRDefault="009F187B" w:rsidP="00FA193F">
      <w:pPr>
        <w:spacing w:after="0" w:line="240" w:lineRule="auto"/>
      </w:pPr>
      <w:r>
        <w:separator/>
      </w:r>
    </w:p>
  </w:footnote>
  <w:footnote w:type="continuationSeparator" w:id="0">
    <w:p w14:paraId="7198A9D2" w14:textId="77777777" w:rsidR="009F187B" w:rsidRDefault="009F187B" w:rsidP="00FA193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67070E"/>
    <w:multiLevelType w:val="hybridMultilevel"/>
    <w:tmpl w:val="46F6C3DE"/>
    <w:lvl w:ilvl="0" w:tplc="EF6A543E">
      <w:start w:val="4"/>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440420"/>
    <w:multiLevelType w:val="hybridMultilevel"/>
    <w:tmpl w:val="20C486F8"/>
    <w:lvl w:ilvl="0" w:tplc="CF6867A2">
      <w:start w:val="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B8D5F35"/>
    <w:multiLevelType w:val="hybridMultilevel"/>
    <w:tmpl w:val="F5A2E34A"/>
    <w:lvl w:ilvl="0" w:tplc="A0D22334">
      <w:start w:val="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01F8"/>
    <w:rsid w:val="0000206A"/>
    <w:rsid w:val="000126B6"/>
    <w:rsid w:val="00033DCA"/>
    <w:rsid w:val="000572BA"/>
    <w:rsid w:val="00057946"/>
    <w:rsid w:val="000771AF"/>
    <w:rsid w:val="000B1301"/>
    <w:rsid w:val="000B2BA0"/>
    <w:rsid w:val="000C0DF6"/>
    <w:rsid w:val="000C387F"/>
    <w:rsid w:val="000D5FC3"/>
    <w:rsid w:val="000D6190"/>
    <w:rsid w:val="000E25C7"/>
    <w:rsid w:val="000F1CB1"/>
    <w:rsid w:val="00103257"/>
    <w:rsid w:val="00104D21"/>
    <w:rsid w:val="001131DD"/>
    <w:rsid w:val="00135CB5"/>
    <w:rsid w:val="00135D5A"/>
    <w:rsid w:val="001440AD"/>
    <w:rsid w:val="001666A5"/>
    <w:rsid w:val="00170868"/>
    <w:rsid w:val="001732DD"/>
    <w:rsid w:val="001824D1"/>
    <w:rsid w:val="0018580B"/>
    <w:rsid w:val="00187038"/>
    <w:rsid w:val="001B3113"/>
    <w:rsid w:val="001F4D69"/>
    <w:rsid w:val="00202320"/>
    <w:rsid w:val="002046CC"/>
    <w:rsid w:val="002154D5"/>
    <w:rsid w:val="00215990"/>
    <w:rsid w:val="002353EC"/>
    <w:rsid w:val="0023719C"/>
    <w:rsid w:val="002824EB"/>
    <w:rsid w:val="002A3FA0"/>
    <w:rsid w:val="002C65E2"/>
    <w:rsid w:val="002D4023"/>
    <w:rsid w:val="00324ED1"/>
    <w:rsid w:val="00382922"/>
    <w:rsid w:val="00395CBF"/>
    <w:rsid w:val="003C3B80"/>
    <w:rsid w:val="003C5588"/>
    <w:rsid w:val="003D269D"/>
    <w:rsid w:val="003D6C98"/>
    <w:rsid w:val="00410ABE"/>
    <w:rsid w:val="004112C6"/>
    <w:rsid w:val="004125A3"/>
    <w:rsid w:val="00417218"/>
    <w:rsid w:val="00422344"/>
    <w:rsid w:val="00426E66"/>
    <w:rsid w:val="004304A8"/>
    <w:rsid w:val="00443BC3"/>
    <w:rsid w:val="00444EC2"/>
    <w:rsid w:val="00457D6B"/>
    <w:rsid w:val="00460B3D"/>
    <w:rsid w:val="00462108"/>
    <w:rsid w:val="00472E40"/>
    <w:rsid w:val="00484071"/>
    <w:rsid w:val="004A6CD1"/>
    <w:rsid w:val="004C2F89"/>
    <w:rsid w:val="004C72D0"/>
    <w:rsid w:val="004D28DD"/>
    <w:rsid w:val="004F6849"/>
    <w:rsid w:val="005040A0"/>
    <w:rsid w:val="00510231"/>
    <w:rsid w:val="00511999"/>
    <w:rsid w:val="00514D39"/>
    <w:rsid w:val="00517583"/>
    <w:rsid w:val="00547D45"/>
    <w:rsid w:val="00553F98"/>
    <w:rsid w:val="005553D8"/>
    <w:rsid w:val="00572065"/>
    <w:rsid w:val="005857B1"/>
    <w:rsid w:val="005B17B2"/>
    <w:rsid w:val="005F0C2F"/>
    <w:rsid w:val="00612C48"/>
    <w:rsid w:val="00622A75"/>
    <w:rsid w:val="00623219"/>
    <w:rsid w:val="00635C66"/>
    <w:rsid w:val="0064703C"/>
    <w:rsid w:val="00656A30"/>
    <w:rsid w:val="00682566"/>
    <w:rsid w:val="006919B3"/>
    <w:rsid w:val="006B2A38"/>
    <w:rsid w:val="006B4A9C"/>
    <w:rsid w:val="006C3C1A"/>
    <w:rsid w:val="006F781A"/>
    <w:rsid w:val="0070714E"/>
    <w:rsid w:val="00743E46"/>
    <w:rsid w:val="00751C83"/>
    <w:rsid w:val="00772A91"/>
    <w:rsid w:val="007B5958"/>
    <w:rsid w:val="007B6966"/>
    <w:rsid w:val="007B7A44"/>
    <w:rsid w:val="007D0E99"/>
    <w:rsid w:val="007E551B"/>
    <w:rsid w:val="00820C0A"/>
    <w:rsid w:val="008240D0"/>
    <w:rsid w:val="008318D3"/>
    <w:rsid w:val="00837E87"/>
    <w:rsid w:val="00841217"/>
    <w:rsid w:val="00857D8F"/>
    <w:rsid w:val="008613BA"/>
    <w:rsid w:val="00861E30"/>
    <w:rsid w:val="008657F9"/>
    <w:rsid w:val="00885B68"/>
    <w:rsid w:val="008A36FC"/>
    <w:rsid w:val="008B4A78"/>
    <w:rsid w:val="008C513D"/>
    <w:rsid w:val="008E1EB9"/>
    <w:rsid w:val="008E3BAE"/>
    <w:rsid w:val="008F20A0"/>
    <w:rsid w:val="008F2298"/>
    <w:rsid w:val="008F7B67"/>
    <w:rsid w:val="009037B7"/>
    <w:rsid w:val="00927DB7"/>
    <w:rsid w:val="00933B47"/>
    <w:rsid w:val="009343C9"/>
    <w:rsid w:val="00956CCC"/>
    <w:rsid w:val="00982D46"/>
    <w:rsid w:val="00983A78"/>
    <w:rsid w:val="009959DC"/>
    <w:rsid w:val="009B2E36"/>
    <w:rsid w:val="009C01F8"/>
    <w:rsid w:val="009C21C1"/>
    <w:rsid w:val="009E36B9"/>
    <w:rsid w:val="009E77E3"/>
    <w:rsid w:val="009F187B"/>
    <w:rsid w:val="009F6186"/>
    <w:rsid w:val="00A21ADC"/>
    <w:rsid w:val="00A72154"/>
    <w:rsid w:val="00A80054"/>
    <w:rsid w:val="00A84353"/>
    <w:rsid w:val="00A91CF9"/>
    <w:rsid w:val="00AB139D"/>
    <w:rsid w:val="00AE358D"/>
    <w:rsid w:val="00AE6D13"/>
    <w:rsid w:val="00AF4A28"/>
    <w:rsid w:val="00AF64FD"/>
    <w:rsid w:val="00AF7A62"/>
    <w:rsid w:val="00B35AA1"/>
    <w:rsid w:val="00B81833"/>
    <w:rsid w:val="00B8369E"/>
    <w:rsid w:val="00BA7CC9"/>
    <w:rsid w:val="00BD2F70"/>
    <w:rsid w:val="00BD4F94"/>
    <w:rsid w:val="00BF1098"/>
    <w:rsid w:val="00C0797C"/>
    <w:rsid w:val="00C20D83"/>
    <w:rsid w:val="00C52473"/>
    <w:rsid w:val="00C646A2"/>
    <w:rsid w:val="00C85B8F"/>
    <w:rsid w:val="00C91131"/>
    <w:rsid w:val="00CA2EFD"/>
    <w:rsid w:val="00CE66B3"/>
    <w:rsid w:val="00D30B5D"/>
    <w:rsid w:val="00D57782"/>
    <w:rsid w:val="00D630BA"/>
    <w:rsid w:val="00D941E5"/>
    <w:rsid w:val="00DB004F"/>
    <w:rsid w:val="00DB05F8"/>
    <w:rsid w:val="00DF673B"/>
    <w:rsid w:val="00E27848"/>
    <w:rsid w:val="00E33A5D"/>
    <w:rsid w:val="00E35714"/>
    <w:rsid w:val="00E4603A"/>
    <w:rsid w:val="00E4629C"/>
    <w:rsid w:val="00E6587C"/>
    <w:rsid w:val="00E855AD"/>
    <w:rsid w:val="00EA56D3"/>
    <w:rsid w:val="00EB79BA"/>
    <w:rsid w:val="00EC66F5"/>
    <w:rsid w:val="00EE439F"/>
    <w:rsid w:val="00EF34CE"/>
    <w:rsid w:val="00F30B02"/>
    <w:rsid w:val="00F35FE7"/>
    <w:rsid w:val="00F413AA"/>
    <w:rsid w:val="00F61F72"/>
    <w:rsid w:val="00F653D1"/>
    <w:rsid w:val="00F818EE"/>
    <w:rsid w:val="00F8361D"/>
    <w:rsid w:val="00F91337"/>
    <w:rsid w:val="00FA193F"/>
    <w:rsid w:val="00FA3DBD"/>
    <w:rsid w:val="00FB0FAC"/>
    <w:rsid w:val="00FC7F6D"/>
    <w:rsid w:val="00FD17FD"/>
    <w:rsid w:val="00FE21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D97ABF"/>
  <w15:docId w15:val="{F8489382-6475-4D60-8531-B2726BB95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F91337"/>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semiHidden/>
    <w:unhideWhenUsed/>
    <w:qFormat/>
    <w:rsid w:val="009F187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E4603A"/>
    <w:rPr>
      <w:sz w:val="16"/>
      <w:szCs w:val="16"/>
    </w:rPr>
  </w:style>
  <w:style w:type="paragraph" w:styleId="CommentText">
    <w:name w:val="annotation text"/>
    <w:basedOn w:val="Normal"/>
    <w:link w:val="CommentTextChar"/>
    <w:uiPriority w:val="99"/>
    <w:semiHidden/>
    <w:unhideWhenUsed/>
    <w:rsid w:val="00E4603A"/>
    <w:pPr>
      <w:spacing w:after="200" w:line="240" w:lineRule="auto"/>
    </w:pPr>
    <w:rPr>
      <w:sz w:val="20"/>
      <w:szCs w:val="20"/>
    </w:rPr>
  </w:style>
  <w:style w:type="character" w:customStyle="1" w:styleId="CommentTextChar">
    <w:name w:val="Comment Text Char"/>
    <w:basedOn w:val="DefaultParagraphFont"/>
    <w:link w:val="CommentText"/>
    <w:uiPriority w:val="99"/>
    <w:semiHidden/>
    <w:rsid w:val="00E4603A"/>
    <w:rPr>
      <w:sz w:val="20"/>
      <w:szCs w:val="20"/>
    </w:rPr>
  </w:style>
  <w:style w:type="paragraph" w:styleId="BalloonText">
    <w:name w:val="Balloon Text"/>
    <w:basedOn w:val="Normal"/>
    <w:link w:val="BalloonTextChar"/>
    <w:uiPriority w:val="99"/>
    <w:semiHidden/>
    <w:unhideWhenUsed/>
    <w:rsid w:val="00E4603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603A"/>
    <w:rPr>
      <w:rFonts w:ascii="Segoe UI" w:hAnsi="Segoe UI" w:cs="Segoe UI"/>
      <w:sz w:val="18"/>
      <w:szCs w:val="18"/>
    </w:rPr>
  </w:style>
  <w:style w:type="paragraph" w:styleId="ListParagraph">
    <w:name w:val="List Paragraph"/>
    <w:basedOn w:val="Normal"/>
    <w:uiPriority w:val="34"/>
    <w:qFormat/>
    <w:rsid w:val="001131DD"/>
    <w:pPr>
      <w:ind w:left="720"/>
      <w:contextualSpacing/>
    </w:pPr>
  </w:style>
  <w:style w:type="paragraph" w:styleId="Header">
    <w:name w:val="header"/>
    <w:basedOn w:val="Normal"/>
    <w:link w:val="HeaderChar"/>
    <w:uiPriority w:val="99"/>
    <w:unhideWhenUsed/>
    <w:rsid w:val="00FA19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A193F"/>
  </w:style>
  <w:style w:type="paragraph" w:styleId="Footer">
    <w:name w:val="footer"/>
    <w:basedOn w:val="Normal"/>
    <w:link w:val="FooterChar"/>
    <w:uiPriority w:val="99"/>
    <w:unhideWhenUsed/>
    <w:rsid w:val="00FA193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A193F"/>
  </w:style>
  <w:style w:type="paragraph" w:styleId="CommentSubject">
    <w:name w:val="annotation subject"/>
    <w:basedOn w:val="CommentText"/>
    <w:next w:val="CommentText"/>
    <w:link w:val="CommentSubjectChar"/>
    <w:uiPriority w:val="99"/>
    <w:semiHidden/>
    <w:unhideWhenUsed/>
    <w:rsid w:val="00FA193F"/>
    <w:pPr>
      <w:spacing w:after="160"/>
    </w:pPr>
    <w:rPr>
      <w:b/>
      <w:bCs/>
    </w:rPr>
  </w:style>
  <w:style w:type="character" w:customStyle="1" w:styleId="CommentSubjectChar">
    <w:name w:val="Comment Subject Char"/>
    <w:basedOn w:val="CommentTextChar"/>
    <w:link w:val="CommentSubject"/>
    <w:uiPriority w:val="99"/>
    <w:semiHidden/>
    <w:rsid w:val="00FA193F"/>
    <w:rPr>
      <w:b/>
      <w:bCs/>
      <w:sz w:val="20"/>
      <w:szCs w:val="20"/>
    </w:rPr>
  </w:style>
  <w:style w:type="paragraph" w:styleId="NormalWeb">
    <w:name w:val="Normal (Web)"/>
    <w:basedOn w:val="Normal"/>
    <w:uiPriority w:val="99"/>
    <w:unhideWhenUsed/>
    <w:rsid w:val="00E4629C"/>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Hyperlink">
    <w:name w:val="Hyperlink"/>
    <w:basedOn w:val="DefaultParagraphFont"/>
    <w:uiPriority w:val="99"/>
    <w:unhideWhenUsed/>
    <w:rsid w:val="00F91337"/>
    <w:rPr>
      <w:color w:val="0000FF"/>
      <w:u w:val="single"/>
    </w:rPr>
  </w:style>
  <w:style w:type="character" w:customStyle="1" w:styleId="apple-converted-space">
    <w:name w:val="apple-converted-space"/>
    <w:basedOn w:val="DefaultParagraphFont"/>
    <w:rsid w:val="00F91337"/>
  </w:style>
  <w:style w:type="character" w:customStyle="1" w:styleId="highlight">
    <w:name w:val="highlight"/>
    <w:basedOn w:val="DefaultParagraphFont"/>
    <w:rsid w:val="00F91337"/>
  </w:style>
  <w:style w:type="character" w:customStyle="1" w:styleId="Heading3Char">
    <w:name w:val="Heading 3 Char"/>
    <w:basedOn w:val="DefaultParagraphFont"/>
    <w:link w:val="Heading3"/>
    <w:uiPriority w:val="9"/>
    <w:rsid w:val="00F91337"/>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semiHidden/>
    <w:rsid w:val="009F187B"/>
    <w:rPr>
      <w:rFonts w:asciiTheme="majorHAnsi" w:eastAsiaTheme="majorEastAsia" w:hAnsiTheme="majorHAnsi" w:cstheme="majorBidi"/>
      <w:i/>
      <w:iCs/>
      <w:color w:val="2E74B5" w:themeColor="accent1" w:themeShade="BF"/>
    </w:rPr>
  </w:style>
  <w:style w:type="table" w:styleId="TableGrid">
    <w:name w:val="Table Grid"/>
    <w:basedOn w:val="TableNormal"/>
    <w:uiPriority w:val="39"/>
    <w:rsid w:val="00C524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5360201">
      <w:bodyDiv w:val="1"/>
      <w:marLeft w:val="0"/>
      <w:marRight w:val="0"/>
      <w:marTop w:val="0"/>
      <w:marBottom w:val="0"/>
      <w:divBdr>
        <w:top w:val="none" w:sz="0" w:space="0" w:color="auto"/>
        <w:left w:val="none" w:sz="0" w:space="0" w:color="auto"/>
        <w:bottom w:val="none" w:sz="0" w:space="0" w:color="auto"/>
        <w:right w:val="none" w:sz="0" w:space="0" w:color="auto"/>
      </w:divBdr>
      <w:divsChild>
        <w:div w:id="273174137">
          <w:marLeft w:val="0"/>
          <w:marRight w:val="0"/>
          <w:marTop w:val="0"/>
          <w:marBottom w:val="0"/>
          <w:divBdr>
            <w:top w:val="none" w:sz="0" w:space="0" w:color="auto"/>
            <w:left w:val="none" w:sz="0" w:space="0" w:color="auto"/>
            <w:bottom w:val="none" w:sz="0" w:space="0" w:color="auto"/>
            <w:right w:val="none" w:sz="0" w:space="0" w:color="auto"/>
          </w:divBdr>
        </w:div>
      </w:divsChild>
    </w:div>
    <w:div w:id="467238871">
      <w:bodyDiv w:val="1"/>
      <w:marLeft w:val="0"/>
      <w:marRight w:val="0"/>
      <w:marTop w:val="0"/>
      <w:marBottom w:val="0"/>
      <w:divBdr>
        <w:top w:val="none" w:sz="0" w:space="0" w:color="auto"/>
        <w:left w:val="none" w:sz="0" w:space="0" w:color="auto"/>
        <w:bottom w:val="none" w:sz="0" w:space="0" w:color="auto"/>
        <w:right w:val="none" w:sz="0" w:space="0" w:color="auto"/>
      </w:divBdr>
      <w:divsChild>
        <w:div w:id="276816">
          <w:marLeft w:val="0"/>
          <w:marRight w:val="0"/>
          <w:marTop w:val="0"/>
          <w:marBottom w:val="0"/>
          <w:divBdr>
            <w:top w:val="none" w:sz="0" w:space="0" w:color="auto"/>
            <w:left w:val="none" w:sz="0" w:space="0" w:color="auto"/>
            <w:bottom w:val="none" w:sz="0" w:space="0" w:color="auto"/>
            <w:right w:val="none" w:sz="0" w:space="0" w:color="auto"/>
          </w:divBdr>
        </w:div>
        <w:div w:id="1553226215">
          <w:marLeft w:val="0"/>
          <w:marRight w:val="0"/>
          <w:marTop w:val="0"/>
          <w:marBottom w:val="0"/>
          <w:divBdr>
            <w:top w:val="none" w:sz="0" w:space="0" w:color="auto"/>
            <w:left w:val="none" w:sz="0" w:space="0" w:color="auto"/>
            <w:bottom w:val="none" w:sz="0" w:space="0" w:color="auto"/>
            <w:right w:val="none" w:sz="0" w:space="0" w:color="auto"/>
          </w:divBdr>
        </w:div>
        <w:div w:id="336008804">
          <w:marLeft w:val="0"/>
          <w:marRight w:val="0"/>
          <w:marTop w:val="0"/>
          <w:marBottom w:val="0"/>
          <w:divBdr>
            <w:top w:val="none" w:sz="0" w:space="0" w:color="auto"/>
            <w:left w:val="none" w:sz="0" w:space="0" w:color="auto"/>
            <w:bottom w:val="none" w:sz="0" w:space="0" w:color="auto"/>
            <w:right w:val="none" w:sz="0" w:space="0" w:color="auto"/>
          </w:divBdr>
        </w:div>
      </w:divsChild>
    </w:div>
    <w:div w:id="677731065">
      <w:bodyDiv w:val="1"/>
      <w:marLeft w:val="0"/>
      <w:marRight w:val="0"/>
      <w:marTop w:val="0"/>
      <w:marBottom w:val="0"/>
      <w:divBdr>
        <w:top w:val="none" w:sz="0" w:space="0" w:color="auto"/>
        <w:left w:val="none" w:sz="0" w:space="0" w:color="auto"/>
        <w:bottom w:val="none" w:sz="0" w:space="0" w:color="auto"/>
        <w:right w:val="none" w:sz="0" w:space="0" w:color="auto"/>
      </w:divBdr>
    </w:div>
    <w:div w:id="1220239900">
      <w:bodyDiv w:val="1"/>
      <w:marLeft w:val="0"/>
      <w:marRight w:val="0"/>
      <w:marTop w:val="0"/>
      <w:marBottom w:val="0"/>
      <w:divBdr>
        <w:top w:val="none" w:sz="0" w:space="0" w:color="auto"/>
        <w:left w:val="none" w:sz="0" w:space="0" w:color="auto"/>
        <w:bottom w:val="none" w:sz="0" w:space="0" w:color="auto"/>
        <w:right w:val="none" w:sz="0" w:space="0" w:color="auto"/>
      </w:divBdr>
    </w:div>
    <w:div w:id="1301769724">
      <w:bodyDiv w:val="1"/>
      <w:marLeft w:val="0"/>
      <w:marRight w:val="0"/>
      <w:marTop w:val="0"/>
      <w:marBottom w:val="0"/>
      <w:divBdr>
        <w:top w:val="none" w:sz="0" w:space="0" w:color="auto"/>
        <w:left w:val="none" w:sz="0" w:space="0" w:color="auto"/>
        <w:bottom w:val="none" w:sz="0" w:space="0" w:color="auto"/>
        <w:right w:val="none" w:sz="0" w:space="0" w:color="auto"/>
      </w:divBdr>
    </w:div>
    <w:div w:id="1310211273">
      <w:bodyDiv w:val="1"/>
      <w:marLeft w:val="0"/>
      <w:marRight w:val="0"/>
      <w:marTop w:val="0"/>
      <w:marBottom w:val="0"/>
      <w:divBdr>
        <w:top w:val="none" w:sz="0" w:space="0" w:color="auto"/>
        <w:left w:val="none" w:sz="0" w:space="0" w:color="auto"/>
        <w:bottom w:val="none" w:sz="0" w:space="0" w:color="auto"/>
        <w:right w:val="none" w:sz="0" w:space="0" w:color="auto"/>
      </w:divBdr>
      <w:divsChild>
        <w:div w:id="146481006">
          <w:marLeft w:val="0"/>
          <w:marRight w:val="0"/>
          <w:marTop w:val="0"/>
          <w:marBottom w:val="0"/>
          <w:divBdr>
            <w:top w:val="none" w:sz="0" w:space="0" w:color="auto"/>
            <w:left w:val="none" w:sz="0" w:space="0" w:color="auto"/>
            <w:bottom w:val="none" w:sz="0" w:space="0" w:color="auto"/>
            <w:right w:val="none" w:sz="0" w:space="0" w:color="auto"/>
          </w:divBdr>
          <w:divsChild>
            <w:div w:id="167079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770175">
      <w:bodyDiv w:val="1"/>
      <w:marLeft w:val="0"/>
      <w:marRight w:val="0"/>
      <w:marTop w:val="0"/>
      <w:marBottom w:val="0"/>
      <w:divBdr>
        <w:top w:val="none" w:sz="0" w:space="0" w:color="auto"/>
        <w:left w:val="none" w:sz="0" w:space="0" w:color="auto"/>
        <w:bottom w:val="none" w:sz="0" w:space="0" w:color="auto"/>
        <w:right w:val="none" w:sz="0" w:space="0" w:color="auto"/>
      </w:divBdr>
    </w:div>
    <w:div w:id="1390497403">
      <w:bodyDiv w:val="1"/>
      <w:marLeft w:val="0"/>
      <w:marRight w:val="0"/>
      <w:marTop w:val="0"/>
      <w:marBottom w:val="0"/>
      <w:divBdr>
        <w:top w:val="none" w:sz="0" w:space="0" w:color="auto"/>
        <w:left w:val="none" w:sz="0" w:space="0" w:color="auto"/>
        <w:bottom w:val="none" w:sz="0" w:space="0" w:color="auto"/>
        <w:right w:val="none" w:sz="0" w:space="0" w:color="auto"/>
      </w:divBdr>
    </w:div>
    <w:div w:id="1397314925">
      <w:bodyDiv w:val="1"/>
      <w:marLeft w:val="0"/>
      <w:marRight w:val="0"/>
      <w:marTop w:val="0"/>
      <w:marBottom w:val="0"/>
      <w:divBdr>
        <w:top w:val="none" w:sz="0" w:space="0" w:color="auto"/>
        <w:left w:val="none" w:sz="0" w:space="0" w:color="auto"/>
        <w:bottom w:val="none" w:sz="0" w:space="0" w:color="auto"/>
        <w:right w:val="none" w:sz="0" w:space="0" w:color="auto"/>
      </w:divBdr>
    </w:div>
    <w:div w:id="1897356687">
      <w:bodyDiv w:val="1"/>
      <w:marLeft w:val="0"/>
      <w:marRight w:val="0"/>
      <w:marTop w:val="0"/>
      <w:marBottom w:val="0"/>
      <w:divBdr>
        <w:top w:val="none" w:sz="0" w:space="0" w:color="auto"/>
        <w:left w:val="none" w:sz="0" w:space="0" w:color="auto"/>
        <w:bottom w:val="none" w:sz="0" w:space="0" w:color="auto"/>
        <w:right w:val="none" w:sz="0" w:space="0" w:color="auto"/>
      </w:divBdr>
      <w:divsChild>
        <w:div w:id="523055026">
          <w:marLeft w:val="0"/>
          <w:marRight w:val="0"/>
          <w:marTop w:val="0"/>
          <w:marBottom w:val="0"/>
          <w:divBdr>
            <w:top w:val="none" w:sz="0" w:space="0" w:color="auto"/>
            <w:left w:val="none" w:sz="0" w:space="0" w:color="auto"/>
            <w:bottom w:val="none" w:sz="0" w:space="0" w:color="auto"/>
            <w:right w:val="none" w:sz="0" w:space="0" w:color="auto"/>
          </w:divBdr>
        </w:div>
        <w:div w:id="1400012469">
          <w:marLeft w:val="0"/>
          <w:marRight w:val="0"/>
          <w:marTop w:val="0"/>
          <w:marBottom w:val="0"/>
          <w:divBdr>
            <w:top w:val="none" w:sz="0" w:space="0" w:color="auto"/>
            <w:left w:val="none" w:sz="0" w:space="0" w:color="auto"/>
            <w:bottom w:val="none" w:sz="0" w:space="0" w:color="auto"/>
            <w:right w:val="none" w:sz="0" w:space="0" w:color="auto"/>
          </w:divBdr>
        </w:div>
        <w:div w:id="45417789">
          <w:marLeft w:val="0"/>
          <w:marRight w:val="0"/>
          <w:marTop w:val="0"/>
          <w:marBottom w:val="0"/>
          <w:divBdr>
            <w:top w:val="none" w:sz="0" w:space="0" w:color="auto"/>
            <w:left w:val="none" w:sz="0" w:space="0" w:color="auto"/>
            <w:bottom w:val="none" w:sz="0" w:space="0" w:color="auto"/>
            <w:right w:val="none" w:sz="0" w:space="0" w:color="auto"/>
          </w:divBdr>
        </w:div>
      </w:divsChild>
    </w:div>
    <w:div w:id="1991010734">
      <w:bodyDiv w:val="1"/>
      <w:marLeft w:val="0"/>
      <w:marRight w:val="0"/>
      <w:marTop w:val="0"/>
      <w:marBottom w:val="0"/>
      <w:divBdr>
        <w:top w:val="none" w:sz="0" w:space="0" w:color="auto"/>
        <w:left w:val="none" w:sz="0" w:space="0" w:color="auto"/>
        <w:bottom w:val="none" w:sz="0" w:space="0" w:color="auto"/>
        <w:right w:val="none" w:sz="0" w:space="0" w:color="auto"/>
      </w:divBdr>
      <w:divsChild>
        <w:div w:id="717701901">
          <w:marLeft w:val="0"/>
          <w:marRight w:val="0"/>
          <w:marTop w:val="0"/>
          <w:marBottom w:val="0"/>
          <w:divBdr>
            <w:top w:val="none" w:sz="0" w:space="0" w:color="auto"/>
            <w:left w:val="none" w:sz="0" w:space="0" w:color="auto"/>
            <w:bottom w:val="none" w:sz="0" w:space="0" w:color="auto"/>
            <w:right w:val="none" w:sz="0" w:space="0" w:color="auto"/>
          </w:divBdr>
        </w:div>
      </w:divsChild>
    </w:div>
    <w:div w:id="2061783512">
      <w:bodyDiv w:val="1"/>
      <w:marLeft w:val="0"/>
      <w:marRight w:val="0"/>
      <w:marTop w:val="0"/>
      <w:marBottom w:val="0"/>
      <w:divBdr>
        <w:top w:val="none" w:sz="0" w:space="0" w:color="auto"/>
        <w:left w:val="none" w:sz="0" w:space="0" w:color="auto"/>
        <w:bottom w:val="none" w:sz="0" w:space="0" w:color="auto"/>
        <w:right w:val="none" w:sz="0" w:space="0" w:color="auto"/>
      </w:divBdr>
      <w:divsChild>
        <w:div w:id="1195458826">
          <w:marLeft w:val="0"/>
          <w:marRight w:val="0"/>
          <w:marTop w:val="0"/>
          <w:marBottom w:val="0"/>
          <w:divBdr>
            <w:top w:val="none" w:sz="0" w:space="0" w:color="auto"/>
            <w:left w:val="none" w:sz="0" w:space="0" w:color="auto"/>
            <w:bottom w:val="none" w:sz="0" w:space="0" w:color="auto"/>
            <w:right w:val="none" w:sz="0" w:space="0" w:color="auto"/>
          </w:divBdr>
          <w:divsChild>
            <w:div w:id="719211664">
              <w:marLeft w:val="0"/>
              <w:marRight w:val="0"/>
              <w:marTop w:val="0"/>
              <w:marBottom w:val="0"/>
              <w:divBdr>
                <w:top w:val="none" w:sz="0" w:space="0" w:color="auto"/>
                <w:left w:val="none" w:sz="0" w:space="0" w:color="auto"/>
                <w:bottom w:val="none" w:sz="0" w:space="0" w:color="auto"/>
                <w:right w:val="none" w:sz="0" w:space="0" w:color="auto"/>
              </w:divBdr>
              <w:divsChild>
                <w:div w:id="1189830867">
                  <w:marLeft w:val="0"/>
                  <w:marRight w:val="0"/>
                  <w:marTop w:val="0"/>
                  <w:marBottom w:val="0"/>
                  <w:divBdr>
                    <w:top w:val="none" w:sz="0" w:space="0" w:color="auto"/>
                    <w:left w:val="none" w:sz="0" w:space="0" w:color="auto"/>
                    <w:bottom w:val="none" w:sz="0" w:space="0" w:color="auto"/>
                    <w:right w:val="none" w:sz="0" w:space="0" w:color="auto"/>
                  </w:divBdr>
                </w:div>
              </w:divsChild>
            </w:div>
            <w:div w:id="1914853776">
              <w:marLeft w:val="0"/>
              <w:marRight w:val="0"/>
              <w:marTop w:val="0"/>
              <w:marBottom w:val="0"/>
              <w:divBdr>
                <w:top w:val="none" w:sz="0" w:space="0" w:color="auto"/>
                <w:left w:val="none" w:sz="0" w:space="0" w:color="auto"/>
                <w:bottom w:val="none" w:sz="0" w:space="0" w:color="auto"/>
                <w:right w:val="none" w:sz="0" w:space="0" w:color="auto"/>
              </w:divBdr>
              <w:divsChild>
                <w:div w:id="787359232">
                  <w:marLeft w:val="0"/>
                  <w:marRight w:val="0"/>
                  <w:marTop w:val="0"/>
                  <w:marBottom w:val="0"/>
                  <w:divBdr>
                    <w:top w:val="none" w:sz="0" w:space="0" w:color="auto"/>
                    <w:left w:val="none" w:sz="0" w:space="0" w:color="auto"/>
                    <w:bottom w:val="none" w:sz="0" w:space="0" w:color="auto"/>
                    <w:right w:val="none" w:sz="0" w:space="0" w:color="auto"/>
                  </w:divBdr>
                  <w:divsChild>
                    <w:div w:id="1543207960">
                      <w:marLeft w:val="0"/>
                      <w:marRight w:val="0"/>
                      <w:marTop w:val="0"/>
                      <w:marBottom w:val="0"/>
                      <w:divBdr>
                        <w:top w:val="none" w:sz="0" w:space="0" w:color="auto"/>
                        <w:left w:val="none" w:sz="0" w:space="0" w:color="auto"/>
                        <w:bottom w:val="none" w:sz="0" w:space="0" w:color="auto"/>
                        <w:right w:val="none" w:sz="0" w:space="0" w:color="auto"/>
                      </w:divBdr>
                      <w:divsChild>
                        <w:div w:id="942809426">
                          <w:marLeft w:val="0"/>
                          <w:marRight w:val="0"/>
                          <w:marTop w:val="0"/>
                          <w:marBottom w:val="0"/>
                          <w:divBdr>
                            <w:top w:val="none" w:sz="0" w:space="0" w:color="auto"/>
                            <w:left w:val="none" w:sz="0" w:space="0" w:color="auto"/>
                            <w:bottom w:val="none" w:sz="0" w:space="0" w:color="auto"/>
                            <w:right w:val="none" w:sz="0" w:space="0" w:color="auto"/>
                          </w:divBdr>
                          <w:divsChild>
                            <w:div w:id="1867209814">
                              <w:marLeft w:val="0"/>
                              <w:marRight w:val="0"/>
                              <w:marTop w:val="0"/>
                              <w:marBottom w:val="0"/>
                              <w:divBdr>
                                <w:top w:val="none" w:sz="0" w:space="0" w:color="auto"/>
                                <w:left w:val="none" w:sz="0" w:space="0" w:color="auto"/>
                                <w:bottom w:val="none" w:sz="0" w:space="0" w:color="auto"/>
                                <w:right w:val="none" w:sz="0" w:space="0" w:color="auto"/>
                              </w:divBdr>
                              <w:divsChild>
                                <w:div w:id="695470184">
                                  <w:marLeft w:val="0"/>
                                  <w:marRight w:val="0"/>
                                  <w:marTop w:val="0"/>
                                  <w:marBottom w:val="0"/>
                                  <w:divBdr>
                                    <w:top w:val="none" w:sz="0" w:space="0" w:color="auto"/>
                                    <w:left w:val="none" w:sz="0" w:space="0" w:color="auto"/>
                                    <w:bottom w:val="none" w:sz="0" w:space="0" w:color="auto"/>
                                    <w:right w:val="none" w:sz="0" w:space="0" w:color="auto"/>
                                  </w:divBdr>
                                  <w:divsChild>
                                    <w:div w:id="750740320">
                                      <w:marLeft w:val="0"/>
                                      <w:marRight w:val="0"/>
                                      <w:marTop w:val="0"/>
                                      <w:marBottom w:val="0"/>
                                      <w:divBdr>
                                        <w:top w:val="none" w:sz="0" w:space="0" w:color="auto"/>
                                        <w:left w:val="none" w:sz="0" w:space="0" w:color="auto"/>
                                        <w:bottom w:val="none" w:sz="0" w:space="0" w:color="auto"/>
                                        <w:right w:val="none" w:sz="0" w:space="0" w:color="auto"/>
                                      </w:divBdr>
                                      <w:divsChild>
                                        <w:div w:id="1749033576">
                                          <w:marLeft w:val="0"/>
                                          <w:marRight w:val="0"/>
                                          <w:marTop w:val="0"/>
                                          <w:marBottom w:val="0"/>
                                          <w:divBdr>
                                            <w:top w:val="none" w:sz="0" w:space="0" w:color="auto"/>
                                            <w:left w:val="none" w:sz="0" w:space="0" w:color="auto"/>
                                            <w:bottom w:val="none" w:sz="0" w:space="0" w:color="auto"/>
                                            <w:right w:val="none" w:sz="0" w:space="0" w:color="auto"/>
                                          </w:divBdr>
                                          <w:divsChild>
                                            <w:div w:id="262301671">
                                              <w:marLeft w:val="0"/>
                                              <w:marRight w:val="0"/>
                                              <w:marTop w:val="0"/>
                                              <w:marBottom w:val="0"/>
                                              <w:divBdr>
                                                <w:top w:val="none" w:sz="0" w:space="0" w:color="auto"/>
                                                <w:left w:val="none" w:sz="0" w:space="0" w:color="auto"/>
                                                <w:bottom w:val="none" w:sz="0" w:space="0" w:color="auto"/>
                                                <w:right w:val="none" w:sz="0" w:space="0" w:color="auto"/>
                                              </w:divBdr>
                                              <w:divsChild>
                                                <w:div w:id="1456480665">
                                                  <w:marLeft w:val="0"/>
                                                  <w:marRight w:val="0"/>
                                                  <w:marTop w:val="0"/>
                                                  <w:marBottom w:val="0"/>
                                                  <w:divBdr>
                                                    <w:top w:val="none" w:sz="0" w:space="0" w:color="auto"/>
                                                    <w:left w:val="none" w:sz="0" w:space="0" w:color="auto"/>
                                                    <w:bottom w:val="none" w:sz="0" w:space="0" w:color="auto"/>
                                                    <w:right w:val="none" w:sz="0" w:space="0" w:color="auto"/>
                                                  </w:divBdr>
                                                  <w:divsChild>
                                                    <w:div w:id="352197011">
                                                      <w:marLeft w:val="0"/>
                                                      <w:marRight w:val="0"/>
                                                      <w:marTop w:val="0"/>
                                                      <w:marBottom w:val="0"/>
                                                      <w:divBdr>
                                                        <w:top w:val="none" w:sz="0" w:space="0" w:color="auto"/>
                                                        <w:left w:val="none" w:sz="0" w:space="0" w:color="auto"/>
                                                        <w:bottom w:val="none" w:sz="0" w:space="0" w:color="auto"/>
                                                        <w:right w:val="none" w:sz="0" w:space="0" w:color="auto"/>
                                                      </w:divBdr>
                                                      <w:divsChild>
                                                        <w:div w:id="2076514561">
                                                          <w:marLeft w:val="0"/>
                                                          <w:marRight w:val="0"/>
                                                          <w:marTop w:val="0"/>
                                                          <w:marBottom w:val="0"/>
                                                          <w:divBdr>
                                                            <w:top w:val="none" w:sz="0" w:space="0" w:color="auto"/>
                                                            <w:left w:val="none" w:sz="0" w:space="0" w:color="auto"/>
                                                            <w:bottom w:val="none" w:sz="0" w:space="0" w:color="auto"/>
                                                            <w:right w:val="none" w:sz="0" w:space="0" w:color="auto"/>
                                                          </w:divBdr>
                                                          <w:divsChild>
                                                            <w:div w:id="1088501868">
                                                              <w:marLeft w:val="0"/>
                                                              <w:marRight w:val="0"/>
                                                              <w:marTop w:val="0"/>
                                                              <w:marBottom w:val="0"/>
                                                              <w:divBdr>
                                                                <w:top w:val="none" w:sz="0" w:space="0" w:color="auto"/>
                                                                <w:left w:val="none" w:sz="0" w:space="0" w:color="auto"/>
                                                                <w:bottom w:val="none" w:sz="0" w:space="0" w:color="auto"/>
                                                                <w:right w:val="none" w:sz="0" w:space="0" w:color="auto"/>
                                                              </w:divBdr>
                                                              <w:divsChild>
                                                                <w:div w:id="849562733">
                                                                  <w:marLeft w:val="0"/>
                                                                  <w:marRight w:val="0"/>
                                                                  <w:marTop w:val="0"/>
                                                                  <w:marBottom w:val="0"/>
                                                                  <w:divBdr>
                                                                    <w:top w:val="none" w:sz="0" w:space="0" w:color="auto"/>
                                                                    <w:left w:val="none" w:sz="0" w:space="0" w:color="auto"/>
                                                                    <w:bottom w:val="none" w:sz="0" w:space="0" w:color="auto"/>
                                                                    <w:right w:val="none" w:sz="0" w:space="0" w:color="auto"/>
                                                                  </w:divBdr>
                                                                  <w:divsChild>
                                                                    <w:div w:id="1200319151">
                                                                      <w:marLeft w:val="0"/>
                                                                      <w:marRight w:val="0"/>
                                                                      <w:marTop w:val="0"/>
                                                                      <w:marBottom w:val="0"/>
                                                                      <w:divBdr>
                                                                        <w:top w:val="none" w:sz="0" w:space="0" w:color="auto"/>
                                                                        <w:left w:val="none" w:sz="0" w:space="0" w:color="auto"/>
                                                                        <w:bottom w:val="none" w:sz="0" w:space="0" w:color="auto"/>
                                                                        <w:right w:val="none" w:sz="0" w:space="0" w:color="auto"/>
                                                                      </w:divBdr>
                                                                      <w:divsChild>
                                                                        <w:div w:id="291907117">
                                                                          <w:marLeft w:val="0"/>
                                                                          <w:marRight w:val="0"/>
                                                                          <w:marTop w:val="0"/>
                                                                          <w:marBottom w:val="0"/>
                                                                          <w:divBdr>
                                                                            <w:top w:val="none" w:sz="0" w:space="0" w:color="auto"/>
                                                                            <w:left w:val="none" w:sz="0" w:space="0" w:color="auto"/>
                                                                            <w:bottom w:val="none" w:sz="0" w:space="0" w:color="auto"/>
                                                                            <w:right w:val="none" w:sz="0" w:space="0" w:color="auto"/>
                                                                          </w:divBdr>
                                                                          <w:divsChild>
                                                                            <w:div w:id="1023480705">
                                                                              <w:marLeft w:val="0"/>
                                                                              <w:marRight w:val="0"/>
                                                                              <w:marTop w:val="0"/>
                                                                              <w:marBottom w:val="0"/>
                                                                              <w:divBdr>
                                                                                <w:top w:val="none" w:sz="0" w:space="0" w:color="auto"/>
                                                                                <w:left w:val="none" w:sz="0" w:space="0" w:color="auto"/>
                                                                                <w:bottom w:val="none" w:sz="0" w:space="0" w:color="auto"/>
                                                                                <w:right w:val="none" w:sz="0" w:space="0" w:color="auto"/>
                                                                              </w:divBdr>
                                                                              <w:divsChild>
                                                                                <w:div w:id="951982351">
                                                                                  <w:marLeft w:val="0"/>
                                                                                  <w:marRight w:val="0"/>
                                                                                  <w:marTop w:val="0"/>
                                                                                  <w:marBottom w:val="0"/>
                                                                                  <w:divBdr>
                                                                                    <w:top w:val="none" w:sz="0" w:space="0" w:color="auto"/>
                                                                                    <w:left w:val="none" w:sz="0" w:space="0" w:color="auto"/>
                                                                                    <w:bottom w:val="none" w:sz="0" w:space="0" w:color="auto"/>
                                                                                    <w:right w:val="none" w:sz="0" w:space="0" w:color="auto"/>
                                                                                  </w:divBdr>
                                                                                  <w:divsChild>
                                                                                    <w:div w:id="1454715977">
                                                                                      <w:marLeft w:val="0"/>
                                                                                      <w:marRight w:val="0"/>
                                                                                      <w:marTop w:val="0"/>
                                                                                      <w:marBottom w:val="0"/>
                                                                                      <w:divBdr>
                                                                                        <w:top w:val="none" w:sz="0" w:space="0" w:color="auto"/>
                                                                                        <w:left w:val="none" w:sz="0" w:space="0" w:color="auto"/>
                                                                                        <w:bottom w:val="none" w:sz="0" w:space="0" w:color="auto"/>
                                                                                        <w:right w:val="none" w:sz="0" w:space="0" w:color="auto"/>
                                                                                      </w:divBdr>
                                                                                      <w:divsChild>
                                                                                        <w:div w:id="1282689484">
                                                                                          <w:marLeft w:val="0"/>
                                                                                          <w:marRight w:val="0"/>
                                                                                          <w:marTop w:val="0"/>
                                                                                          <w:marBottom w:val="0"/>
                                                                                          <w:divBdr>
                                                                                            <w:top w:val="none" w:sz="0" w:space="0" w:color="auto"/>
                                                                                            <w:left w:val="none" w:sz="0" w:space="0" w:color="auto"/>
                                                                                            <w:bottom w:val="none" w:sz="0" w:space="0" w:color="auto"/>
                                                                                            <w:right w:val="none" w:sz="0" w:space="0" w:color="auto"/>
                                                                                          </w:divBdr>
                                                                                          <w:divsChild>
                                                                                            <w:div w:id="648555385">
                                                                                              <w:marLeft w:val="0"/>
                                                                                              <w:marRight w:val="0"/>
                                                                                              <w:marTop w:val="0"/>
                                                                                              <w:marBottom w:val="0"/>
                                                                                              <w:divBdr>
                                                                                                <w:top w:val="none" w:sz="0" w:space="0" w:color="auto"/>
                                                                                                <w:left w:val="none" w:sz="0" w:space="0" w:color="auto"/>
                                                                                                <w:bottom w:val="none" w:sz="0" w:space="0" w:color="auto"/>
                                                                                                <w:right w:val="none" w:sz="0" w:space="0" w:color="auto"/>
                                                                                              </w:divBdr>
                                                                                              <w:divsChild>
                                                                                                <w:div w:id="1197430999">
                                                                                                  <w:marLeft w:val="0"/>
                                                                                                  <w:marRight w:val="0"/>
                                                                                                  <w:marTop w:val="0"/>
                                                                                                  <w:marBottom w:val="0"/>
                                                                                                  <w:divBdr>
                                                                                                    <w:top w:val="none" w:sz="0" w:space="0" w:color="auto"/>
                                                                                                    <w:left w:val="none" w:sz="0" w:space="0" w:color="auto"/>
                                                                                                    <w:bottom w:val="none" w:sz="0" w:space="0" w:color="auto"/>
                                                                                                    <w:right w:val="none" w:sz="0" w:space="0" w:color="auto"/>
                                                                                                  </w:divBdr>
                                                                                                  <w:divsChild>
                                                                                                    <w:div w:id="830827870">
                                                                                                      <w:marLeft w:val="0"/>
                                                                                                      <w:marRight w:val="0"/>
                                                                                                      <w:marTop w:val="0"/>
                                                                                                      <w:marBottom w:val="0"/>
                                                                                                      <w:divBdr>
                                                                                                        <w:top w:val="none" w:sz="0" w:space="0" w:color="auto"/>
                                                                                                        <w:left w:val="none" w:sz="0" w:space="0" w:color="auto"/>
                                                                                                        <w:bottom w:val="none" w:sz="0" w:space="0" w:color="auto"/>
                                                                                                        <w:right w:val="none" w:sz="0" w:space="0" w:color="auto"/>
                                                                                                      </w:divBdr>
                                                                                                      <w:divsChild>
                                                                                                        <w:div w:id="1871651226">
                                                                                                          <w:marLeft w:val="0"/>
                                                                                                          <w:marRight w:val="0"/>
                                                                                                          <w:marTop w:val="0"/>
                                                                                                          <w:marBottom w:val="0"/>
                                                                                                          <w:divBdr>
                                                                                                            <w:top w:val="none" w:sz="0" w:space="0" w:color="auto"/>
                                                                                                            <w:left w:val="none" w:sz="0" w:space="0" w:color="auto"/>
                                                                                                            <w:bottom w:val="none" w:sz="0" w:space="0" w:color="auto"/>
                                                                                                            <w:right w:val="none" w:sz="0" w:space="0" w:color="auto"/>
                                                                                                          </w:divBdr>
                                                                                                          <w:divsChild>
                                                                                                            <w:div w:id="895772980">
                                                                                                              <w:marLeft w:val="0"/>
                                                                                                              <w:marRight w:val="0"/>
                                                                                                              <w:marTop w:val="0"/>
                                                                                                              <w:marBottom w:val="0"/>
                                                                                                              <w:divBdr>
                                                                                                                <w:top w:val="none" w:sz="0" w:space="0" w:color="auto"/>
                                                                                                                <w:left w:val="none" w:sz="0" w:space="0" w:color="auto"/>
                                                                                                                <w:bottom w:val="none" w:sz="0" w:space="0" w:color="auto"/>
                                                                                                                <w:right w:val="none" w:sz="0" w:space="0" w:color="auto"/>
                                                                                                              </w:divBdr>
                                                                                                              <w:divsChild>
                                                                                                                <w:div w:id="1059792209">
                                                                                                                  <w:marLeft w:val="0"/>
                                                                                                                  <w:marRight w:val="0"/>
                                                                                                                  <w:marTop w:val="0"/>
                                                                                                                  <w:marBottom w:val="0"/>
                                                                                                                  <w:divBdr>
                                                                                                                    <w:top w:val="none" w:sz="0" w:space="0" w:color="auto"/>
                                                                                                                    <w:left w:val="none" w:sz="0" w:space="0" w:color="auto"/>
                                                                                                                    <w:bottom w:val="none" w:sz="0" w:space="0" w:color="auto"/>
                                                                                                                    <w:right w:val="none" w:sz="0" w:space="0" w:color="auto"/>
                                                                                                                  </w:divBdr>
                                                                                                                  <w:divsChild>
                                                                                                                    <w:div w:id="1610504687">
                                                                                                                      <w:marLeft w:val="0"/>
                                                                                                                      <w:marRight w:val="0"/>
                                                                                                                      <w:marTop w:val="0"/>
                                                                                                                      <w:marBottom w:val="0"/>
                                                                                                                      <w:divBdr>
                                                                                                                        <w:top w:val="none" w:sz="0" w:space="0" w:color="auto"/>
                                                                                                                        <w:left w:val="none" w:sz="0" w:space="0" w:color="auto"/>
                                                                                                                        <w:bottom w:val="none" w:sz="0" w:space="0" w:color="auto"/>
                                                                                                                        <w:right w:val="none" w:sz="0" w:space="0" w:color="auto"/>
                                                                                                                      </w:divBdr>
                                                                                                                      <w:divsChild>
                                                                                                                        <w:div w:id="1933122746">
                                                                                                                          <w:marLeft w:val="0"/>
                                                                                                                          <w:marRight w:val="0"/>
                                                                                                                          <w:marTop w:val="0"/>
                                                                                                                          <w:marBottom w:val="0"/>
                                                                                                                          <w:divBdr>
                                                                                                                            <w:top w:val="none" w:sz="0" w:space="0" w:color="auto"/>
                                                                                                                            <w:left w:val="none" w:sz="0" w:space="0" w:color="auto"/>
                                                                                                                            <w:bottom w:val="none" w:sz="0" w:space="0" w:color="auto"/>
                                                                                                                            <w:right w:val="none" w:sz="0" w:space="0" w:color="auto"/>
                                                                                                                          </w:divBdr>
                                                                                                                          <w:divsChild>
                                                                                                                            <w:div w:id="65881054">
                                                                                                                              <w:marLeft w:val="0"/>
                                                                                                                              <w:marRight w:val="0"/>
                                                                                                                              <w:marTop w:val="0"/>
                                                                                                                              <w:marBottom w:val="0"/>
                                                                                                                              <w:divBdr>
                                                                                                                                <w:top w:val="none" w:sz="0" w:space="0" w:color="auto"/>
                                                                                                                                <w:left w:val="none" w:sz="0" w:space="0" w:color="auto"/>
                                                                                                                                <w:bottom w:val="none" w:sz="0" w:space="0" w:color="auto"/>
                                                                                                                                <w:right w:val="none" w:sz="0" w:space="0" w:color="auto"/>
                                                                                                                              </w:divBdr>
                                                                                                                              <w:divsChild>
                                                                                                                                <w:div w:id="781799195">
                                                                                                                                  <w:marLeft w:val="0"/>
                                                                                                                                  <w:marRight w:val="0"/>
                                                                                                                                  <w:marTop w:val="0"/>
                                                                                                                                  <w:marBottom w:val="0"/>
                                                                                                                                  <w:divBdr>
                                                                                                                                    <w:top w:val="none" w:sz="0" w:space="0" w:color="auto"/>
                                                                                                                                    <w:left w:val="none" w:sz="0" w:space="0" w:color="auto"/>
                                                                                                                                    <w:bottom w:val="none" w:sz="0" w:space="0" w:color="auto"/>
                                                                                                                                    <w:right w:val="none" w:sz="0" w:space="0" w:color="auto"/>
                                                                                                                                  </w:divBdr>
                                                                                                                                  <w:divsChild>
                                                                                                                                    <w:div w:id="515731262">
                                                                                                                                      <w:marLeft w:val="0"/>
                                                                                                                                      <w:marRight w:val="0"/>
                                                                                                                                      <w:marTop w:val="0"/>
                                                                                                                                      <w:marBottom w:val="0"/>
                                                                                                                                      <w:divBdr>
                                                                                                                                        <w:top w:val="none" w:sz="0" w:space="0" w:color="auto"/>
                                                                                                                                        <w:left w:val="none" w:sz="0" w:space="0" w:color="auto"/>
                                                                                                                                        <w:bottom w:val="none" w:sz="0" w:space="0" w:color="auto"/>
                                                                                                                                        <w:right w:val="none" w:sz="0" w:space="0" w:color="auto"/>
                                                                                                                                      </w:divBdr>
                                                                                                                                      <w:divsChild>
                                                                                                                                        <w:div w:id="1705910390">
                                                                                                                                          <w:marLeft w:val="0"/>
                                                                                                                                          <w:marRight w:val="0"/>
                                                                                                                                          <w:marTop w:val="0"/>
                                                                                                                                          <w:marBottom w:val="0"/>
                                                                                                                                          <w:divBdr>
                                                                                                                                            <w:top w:val="none" w:sz="0" w:space="0" w:color="auto"/>
                                                                                                                                            <w:left w:val="none" w:sz="0" w:space="0" w:color="auto"/>
                                                                                                                                            <w:bottom w:val="none" w:sz="0" w:space="0" w:color="auto"/>
                                                                                                                                            <w:right w:val="none" w:sz="0" w:space="0" w:color="auto"/>
                                                                                                                                          </w:divBdr>
                                                                                                                                          <w:divsChild>
                                                                                                                                            <w:div w:id="1168444826">
                                                                                                                                              <w:marLeft w:val="0"/>
                                                                                                                                              <w:marRight w:val="0"/>
                                                                                                                                              <w:marTop w:val="0"/>
                                                                                                                                              <w:marBottom w:val="0"/>
                                                                                                                                              <w:divBdr>
                                                                                                                                                <w:top w:val="none" w:sz="0" w:space="0" w:color="auto"/>
                                                                                                                                                <w:left w:val="none" w:sz="0" w:space="0" w:color="auto"/>
                                                                                                                                                <w:bottom w:val="none" w:sz="0" w:space="0" w:color="auto"/>
                                                                                                                                                <w:right w:val="none" w:sz="0" w:space="0" w:color="auto"/>
                                                                                                                                              </w:divBdr>
                                                                                                                                              <w:divsChild>
                                                                                                                                                <w:div w:id="1252619295">
                                                                                                                                                  <w:marLeft w:val="0"/>
                                                                                                                                                  <w:marRight w:val="0"/>
                                                                                                                                                  <w:marTop w:val="0"/>
                                                                                                                                                  <w:marBottom w:val="0"/>
                                                                                                                                                  <w:divBdr>
                                                                                                                                                    <w:top w:val="none" w:sz="0" w:space="0" w:color="auto"/>
                                                                                                                                                    <w:left w:val="none" w:sz="0" w:space="0" w:color="auto"/>
                                                                                                                                                    <w:bottom w:val="none" w:sz="0" w:space="0" w:color="auto"/>
                                                                                                                                                    <w:right w:val="none" w:sz="0" w:space="0" w:color="auto"/>
                                                                                                                                                  </w:divBdr>
                                                                                                                                                  <w:divsChild>
                                                                                                                                                    <w:div w:id="794563533">
                                                                                                                                                      <w:marLeft w:val="0"/>
                                                                                                                                                      <w:marRight w:val="0"/>
                                                                                                                                                      <w:marTop w:val="0"/>
                                                                                                                                                      <w:marBottom w:val="0"/>
                                                                                                                                                      <w:divBdr>
                                                                                                                                                        <w:top w:val="none" w:sz="0" w:space="0" w:color="auto"/>
                                                                                                                                                        <w:left w:val="none" w:sz="0" w:space="0" w:color="auto"/>
                                                                                                                                                        <w:bottom w:val="none" w:sz="0" w:space="0" w:color="auto"/>
                                                                                                                                                        <w:right w:val="none" w:sz="0" w:space="0" w:color="auto"/>
                                                                                                                                                      </w:divBdr>
                                                                                                                                                      <w:divsChild>
                                                                                                                                                        <w:div w:id="1051461038">
                                                                                                                                                          <w:marLeft w:val="0"/>
                                                                                                                                                          <w:marRight w:val="0"/>
                                                                                                                                                          <w:marTop w:val="0"/>
                                                                                                                                                          <w:marBottom w:val="0"/>
                                                                                                                                                          <w:divBdr>
                                                                                                                                                            <w:top w:val="none" w:sz="0" w:space="0" w:color="auto"/>
                                                                                                                                                            <w:left w:val="none" w:sz="0" w:space="0" w:color="auto"/>
                                                                                                                                                            <w:bottom w:val="none" w:sz="0" w:space="0" w:color="auto"/>
                                                                                                                                                            <w:right w:val="none" w:sz="0" w:space="0" w:color="auto"/>
                                                                                                                                                          </w:divBdr>
                                                                                                                                                          <w:divsChild>
                                                                                                                                                            <w:div w:id="893201494">
                                                                                                                                                              <w:marLeft w:val="0"/>
                                                                                                                                                              <w:marRight w:val="0"/>
                                                                                                                                                              <w:marTop w:val="0"/>
                                                                                                                                                              <w:marBottom w:val="0"/>
                                                                                                                                                              <w:divBdr>
                                                                                                                                                                <w:top w:val="none" w:sz="0" w:space="0" w:color="auto"/>
                                                                                                                                                                <w:left w:val="none" w:sz="0" w:space="0" w:color="auto"/>
                                                                                                                                                                <w:bottom w:val="none" w:sz="0" w:space="0" w:color="auto"/>
                                                                                                                                                                <w:right w:val="none" w:sz="0" w:space="0" w:color="auto"/>
                                                                                                                                                              </w:divBdr>
                                                                                                                                                              <w:divsChild>
                                                                                                                                                                <w:div w:id="21828834">
                                                                                                                                                                  <w:marLeft w:val="0"/>
                                                                                                                                                                  <w:marRight w:val="0"/>
                                                                                                                                                                  <w:marTop w:val="0"/>
                                                                                                                                                                  <w:marBottom w:val="0"/>
                                                                                                                                                                  <w:divBdr>
                                                                                                                                                                    <w:top w:val="none" w:sz="0" w:space="0" w:color="auto"/>
                                                                                                                                                                    <w:left w:val="none" w:sz="0" w:space="0" w:color="auto"/>
                                                                                                                                                                    <w:bottom w:val="none" w:sz="0" w:space="0" w:color="auto"/>
                                                                                                                                                                    <w:right w:val="none" w:sz="0" w:space="0" w:color="auto"/>
                                                                                                                                                                  </w:divBdr>
                                                                                                                                                                  <w:divsChild>
                                                                                                                                                                    <w:div w:id="385297048">
                                                                                                                                                                      <w:marLeft w:val="0"/>
                                                                                                                                                                      <w:marRight w:val="0"/>
                                                                                                                                                                      <w:marTop w:val="0"/>
                                                                                                                                                                      <w:marBottom w:val="0"/>
                                                                                                                                                                      <w:divBdr>
                                                                                                                                                                        <w:top w:val="none" w:sz="0" w:space="0" w:color="auto"/>
                                                                                                                                                                        <w:left w:val="none" w:sz="0" w:space="0" w:color="auto"/>
                                                                                                                                                                        <w:bottom w:val="none" w:sz="0" w:space="0" w:color="auto"/>
                                                                                                                                                                        <w:right w:val="none" w:sz="0" w:space="0" w:color="auto"/>
                                                                                                                                                                      </w:divBdr>
                                                                                                                                                                      <w:divsChild>
                                                                                                                                                                        <w:div w:id="757794890">
                                                                                                                                                                          <w:marLeft w:val="0"/>
                                                                                                                                                                          <w:marRight w:val="0"/>
                                                                                                                                                                          <w:marTop w:val="0"/>
                                                                                                                                                                          <w:marBottom w:val="0"/>
                                                                                                                                                                          <w:divBdr>
                                                                                                                                                                            <w:top w:val="none" w:sz="0" w:space="0" w:color="auto"/>
                                                                                                                                                                            <w:left w:val="none" w:sz="0" w:space="0" w:color="auto"/>
                                                                                                                                                                            <w:bottom w:val="none" w:sz="0" w:space="0" w:color="auto"/>
                                                                                                                                                                            <w:right w:val="none" w:sz="0" w:space="0" w:color="auto"/>
                                                                                                                                                                          </w:divBdr>
                                                                                                                                                                          <w:divsChild>
                                                                                                                                                                            <w:div w:id="98306401">
                                                                                                                                                                              <w:marLeft w:val="0"/>
                                                                                                                                                                              <w:marRight w:val="0"/>
                                                                                                                                                                              <w:marTop w:val="0"/>
                                                                                                                                                                              <w:marBottom w:val="0"/>
                                                                                                                                                                              <w:divBdr>
                                                                                                                                                                                <w:top w:val="none" w:sz="0" w:space="0" w:color="auto"/>
                                                                                                                                                                                <w:left w:val="none" w:sz="0" w:space="0" w:color="auto"/>
                                                                                                                                                                                <w:bottom w:val="none" w:sz="0" w:space="0" w:color="auto"/>
                                                                                                                                                                                <w:right w:val="none" w:sz="0" w:space="0" w:color="auto"/>
                                                                                                                                                                              </w:divBdr>
                                                                                                                                                                              <w:divsChild>
                                                                                                                                                                                <w:div w:id="1986617584">
                                                                                                                                                                                  <w:marLeft w:val="0"/>
                                                                                                                                                                                  <w:marRight w:val="0"/>
                                                                                                                                                                                  <w:marTop w:val="0"/>
                                                                                                                                                                                  <w:marBottom w:val="0"/>
                                                                                                                                                                                  <w:divBdr>
                                                                                                                                                                                    <w:top w:val="none" w:sz="0" w:space="0" w:color="auto"/>
                                                                                                                                                                                    <w:left w:val="none" w:sz="0" w:space="0" w:color="auto"/>
                                                                                                                                                                                    <w:bottom w:val="none" w:sz="0" w:space="0" w:color="auto"/>
                                                                                                                                                                                    <w:right w:val="none" w:sz="0" w:space="0" w:color="auto"/>
                                                                                                                                                                                  </w:divBdr>
                                                                                                                                                                                  <w:divsChild>
                                                                                                                                                                                    <w:div w:id="1429153717">
                                                                                                                                                                                      <w:marLeft w:val="0"/>
                                                                                                                                                                                      <w:marRight w:val="0"/>
                                                                                                                                                                                      <w:marTop w:val="0"/>
                                                                                                                                                                                      <w:marBottom w:val="0"/>
                                                                                                                                                                                      <w:divBdr>
                                                                                                                                                                                        <w:top w:val="none" w:sz="0" w:space="0" w:color="auto"/>
                                                                                                                                                                                        <w:left w:val="none" w:sz="0" w:space="0" w:color="auto"/>
                                                                                                                                                                                        <w:bottom w:val="none" w:sz="0" w:space="0" w:color="auto"/>
                                                                                                                                                                                        <w:right w:val="none" w:sz="0" w:space="0" w:color="auto"/>
                                                                                                                                                                                      </w:divBdr>
                                                                                                                                                                                      <w:divsChild>
                                                                                                                                                                                        <w:div w:id="1547989342">
                                                                                                                                                                                          <w:marLeft w:val="0"/>
                                                                                                                                                                                          <w:marRight w:val="0"/>
                                                                                                                                                                                          <w:marTop w:val="0"/>
                                                                                                                                                                                          <w:marBottom w:val="0"/>
                                                                                                                                                                                          <w:divBdr>
                                                                                                                                                                                            <w:top w:val="none" w:sz="0" w:space="0" w:color="auto"/>
                                                                                                                                                                                            <w:left w:val="none" w:sz="0" w:space="0" w:color="auto"/>
                                                                                                                                                                                            <w:bottom w:val="none" w:sz="0" w:space="0" w:color="auto"/>
                                                                                                                                                                                            <w:right w:val="none" w:sz="0" w:space="0" w:color="auto"/>
                                                                                                                                                                                          </w:divBdr>
                                                                                                                                                                                          <w:divsChild>
                                                                                                                                                                                            <w:div w:id="2011522236">
                                                                                                                                                                                              <w:marLeft w:val="0"/>
                                                                                                                                                                                              <w:marRight w:val="0"/>
                                                                                                                                                                                              <w:marTop w:val="0"/>
                                                                                                                                                                                              <w:marBottom w:val="0"/>
                                                                                                                                                                                              <w:divBdr>
                                                                                                                                                                                                <w:top w:val="none" w:sz="0" w:space="0" w:color="auto"/>
                                                                                                                                                                                                <w:left w:val="none" w:sz="0" w:space="0" w:color="auto"/>
                                                                                                                                                                                                <w:bottom w:val="none" w:sz="0" w:space="0" w:color="auto"/>
                                                                                                                                                                                                <w:right w:val="none" w:sz="0" w:space="0" w:color="auto"/>
                                                                                                                                                                                              </w:divBdr>
                                                                                                                                                                                              <w:divsChild>
                                                                                                                                                                                                <w:div w:id="1408720773">
                                                                                                                                                                                                  <w:marLeft w:val="0"/>
                                                                                                                                                                                                  <w:marRight w:val="0"/>
                                                                                                                                                                                                  <w:marTop w:val="0"/>
                                                                                                                                                                                                  <w:marBottom w:val="0"/>
                                                                                                                                                                                                  <w:divBdr>
                                                                                                                                                                                                    <w:top w:val="none" w:sz="0" w:space="0" w:color="auto"/>
                                                                                                                                                                                                    <w:left w:val="none" w:sz="0" w:space="0" w:color="auto"/>
                                                                                                                                                                                                    <w:bottom w:val="none" w:sz="0" w:space="0" w:color="auto"/>
                                                                                                                                                                                                    <w:right w:val="none" w:sz="0" w:space="0" w:color="auto"/>
                                                                                                                                                                                                  </w:divBdr>
                                                                                                                                                                                                  <w:divsChild>
                                                                                                                                                                                                    <w:div w:id="1138766416">
                                                                                                                                                                                                      <w:marLeft w:val="0"/>
                                                                                                                                                                                                      <w:marRight w:val="0"/>
                                                                                                                                                                                                      <w:marTop w:val="0"/>
                                                                                                                                                                                                      <w:marBottom w:val="0"/>
                                                                                                                                                                                                      <w:divBdr>
                                                                                                                                                                                                        <w:top w:val="none" w:sz="0" w:space="0" w:color="auto"/>
                                                                                                                                                                                                        <w:left w:val="none" w:sz="0" w:space="0" w:color="auto"/>
                                                                                                                                                                                                        <w:bottom w:val="none" w:sz="0" w:space="0" w:color="auto"/>
                                                                                                                                                                                                        <w:right w:val="none" w:sz="0" w:space="0" w:color="auto"/>
                                                                                                                                                                                                      </w:divBdr>
                                                                                                                                                                                                      <w:divsChild>
                                                                                                                                                                                                        <w:div w:id="663775610">
                                                                                                                                                                                                          <w:marLeft w:val="0"/>
                                                                                                                                                                                                          <w:marRight w:val="0"/>
                                                                                                                                                                                                          <w:marTop w:val="0"/>
                                                                                                                                                                                                          <w:marBottom w:val="0"/>
                                                                                                                                                                                                          <w:divBdr>
                                                                                                                                                                                                            <w:top w:val="none" w:sz="0" w:space="0" w:color="auto"/>
                                                                                                                                                                                                            <w:left w:val="none" w:sz="0" w:space="0" w:color="auto"/>
                                                                                                                                                                                                            <w:bottom w:val="none" w:sz="0" w:space="0" w:color="auto"/>
                                                                                                                                                                                                            <w:right w:val="none" w:sz="0" w:space="0" w:color="auto"/>
                                                                                                                                                                                                          </w:divBdr>
                                                                                                                                                                                                          <w:divsChild>
                                                                                                                                                                                                            <w:div w:id="225729988">
                                                                                                                                                                                                              <w:marLeft w:val="0"/>
                                                                                                                                                                                                              <w:marRight w:val="0"/>
                                                                                                                                                                                                              <w:marTop w:val="0"/>
                                                                                                                                                                                                              <w:marBottom w:val="0"/>
                                                                                                                                                                                                              <w:divBdr>
                                                                                                                                                                                                                <w:top w:val="none" w:sz="0" w:space="0" w:color="auto"/>
                                                                                                                                                                                                                <w:left w:val="none" w:sz="0" w:space="0" w:color="auto"/>
                                                                                                                                                                                                                <w:bottom w:val="none" w:sz="0" w:space="0" w:color="auto"/>
                                                                                                                                                                                                                <w:right w:val="none" w:sz="0" w:space="0" w:color="auto"/>
                                                                                                                                                                                                              </w:divBdr>
                                                                                                                                                                                                              <w:divsChild>
                                                                                                                                                                                                                <w:div w:id="667368331">
                                                                                                                                                                                                                  <w:marLeft w:val="0"/>
                                                                                                                                                                                                                  <w:marRight w:val="0"/>
                                                                                                                                                                                                                  <w:marTop w:val="0"/>
                                                                                                                                                                                                                  <w:marBottom w:val="0"/>
                                                                                                                                                                                                                  <w:divBdr>
                                                                                                                                                                                                                    <w:top w:val="none" w:sz="0" w:space="0" w:color="auto"/>
                                                                                                                                                                                                                    <w:left w:val="none" w:sz="0" w:space="0" w:color="auto"/>
                                                                                                                                                                                                                    <w:bottom w:val="none" w:sz="0" w:space="0" w:color="auto"/>
                                                                                                                                                                                                                    <w:right w:val="none" w:sz="0" w:space="0" w:color="auto"/>
                                                                                                                                                                                                                  </w:divBdr>
                                                                                                                                                                                                                  <w:divsChild>
                                                                                                                                                                                                                    <w:div w:id="1419474904">
                                                                                                                                                                                                                      <w:marLeft w:val="0"/>
                                                                                                                                                                                                                      <w:marRight w:val="0"/>
                                                                                                                                                                                                                      <w:marTop w:val="0"/>
                                                                                                                                                                                                                      <w:marBottom w:val="0"/>
                                                                                                                                                                                                                      <w:divBdr>
                                                                                                                                                                                                                        <w:top w:val="none" w:sz="0" w:space="0" w:color="auto"/>
                                                                                                                                                                                                                        <w:left w:val="none" w:sz="0" w:space="0" w:color="auto"/>
                                                                                                                                                                                                                        <w:bottom w:val="none" w:sz="0" w:space="0" w:color="auto"/>
                                                                                                                                                                                                                        <w:right w:val="none" w:sz="0" w:space="0" w:color="auto"/>
                                                                                                                                                                                                                      </w:divBdr>
                                                                                                                                                                                                                      <w:divsChild>
                                                                                                                                                                                                                        <w:div w:id="960653439">
                                                                                                                                                                                                                          <w:marLeft w:val="0"/>
                                                                                                                                                                                                                          <w:marRight w:val="0"/>
                                                                                                                                                                                                                          <w:marTop w:val="0"/>
                                                                                                                                                                                                                          <w:marBottom w:val="0"/>
                                                                                                                                                                                                                          <w:divBdr>
                                                                                                                                                                                                                            <w:top w:val="none" w:sz="0" w:space="0" w:color="auto"/>
                                                                                                                                                                                                                            <w:left w:val="none" w:sz="0" w:space="0" w:color="auto"/>
                                                                                                                                                                                                                            <w:bottom w:val="none" w:sz="0" w:space="0" w:color="auto"/>
                                                                                                                                                                                                                            <w:right w:val="none" w:sz="0" w:space="0" w:color="auto"/>
                                                                                                                                                                                                                          </w:divBdr>
                                                                                                                                                                                                                          <w:divsChild>
                                                                                                                                                                                                                            <w:div w:id="2105295558">
                                                                                                                                                                                                                              <w:marLeft w:val="0"/>
                                                                                                                                                                                                                              <w:marRight w:val="0"/>
                                                                                                                                                                                                                              <w:marTop w:val="0"/>
                                                                                                                                                                                                                              <w:marBottom w:val="0"/>
                                                                                                                                                                                                                              <w:divBdr>
                                                                                                                                                                                                                                <w:top w:val="none" w:sz="0" w:space="0" w:color="auto"/>
                                                                                                                                                                                                                                <w:left w:val="none" w:sz="0" w:space="0" w:color="auto"/>
                                                                                                                                                                                                                                <w:bottom w:val="none" w:sz="0" w:space="0" w:color="auto"/>
                                                                                                                                                                                                                                <w:right w:val="none" w:sz="0" w:space="0" w:color="auto"/>
                                                                                                                                                                                                                              </w:divBdr>
                                                                                                                                                                                                                              <w:divsChild>
                                                                                                                                                                                                                                <w:div w:id="408158902">
                                                                                                                                                                                                                                  <w:marLeft w:val="0"/>
                                                                                                                                                                                                                                  <w:marRight w:val="0"/>
                                                                                                                                                                                                                                  <w:marTop w:val="0"/>
                                                                                                                                                                                                                                  <w:marBottom w:val="0"/>
                                                                                                                                                                                                                                  <w:divBdr>
                                                                                                                                                                                                                                    <w:top w:val="none" w:sz="0" w:space="0" w:color="auto"/>
                                                                                                                                                                                                                                    <w:left w:val="none" w:sz="0" w:space="0" w:color="auto"/>
                                                                                                                                                                                                                                    <w:bottom w:val="none" w:sz="0" w:space="0" w:color="auto"/>
                                                                                                                                                                                                                                    <w:right w:val="none" w:sz="0" w:space="0" w:color="auto"/>
                                                                                                                                                                                                                                  </w:divBdr>
                                                                                                                                                                                                                                  <w:divsChild>
                                                                                                                                                                                                                                    <w:div w:id="2026323391">
                                                                                                                                                                                                                                      <w:marLeft w:val="0"/>
                                                                                                                                                                                                                                      <w:marRight w:val="0"/>
                                                                                                                                                                                                                                      <w:marTop w:val="0"/>
                                                                                                                                                                                                                                      <w:marBottom w:val="0"/>
                                                                                                                                                                                                                                      <w:divBdr>
                                                                                                                                                                                                                                        <w:top w:val="none" w:sz="0" w:space="0" w:color="auto"/>
                                                                                                                                                                                                                                        <w:left w:val="none" w:sz="0" w:space="0" w:color="auto"/>
                                                                                                                                                                                                                                        <w:bottom w:val="none" w:sz="0" w:space="0" w:color="auto"/>
                                                                                                                                                                                                                                        <w:right w:val="none" w:sz="0" w:space="0" w:color="auto"/>
                                                                                                                                                                                                                                      </w:divBdr>
                                                                                                                                                                                                                                      <w:divsChild>
                                                                                                                                                                                                                                        <w:div w:id="1601832356">
                                                                                                                                                                                                                                          <w:marLeft w:val="0"/>
                                                                                                                                                                                                                                          <w:marRight w:val="0"/>
                                                                                                                                                                                                                                          <w:marTop w:val="0"/>
                                                                                                                                                                                                                                          <w:marBottom w:val="0"/>
                                                                                                                                                                                                                                          <w:divBdr>
                                                                                                                                                                                                                                            <w:top w:val="none" w:sz="0" w:space="0" w:color="auto"/>
                                                                                                                                                                                                                                            <w:left w:val="none" w:sz="0" w:space="0" w:color="auto"/>
                                                                                                                                                                                                                                            <w:bottom w:val="none" w:sz="0" w:space="0" w:color="auto"/>
                                                                                                                                                                                                                                            <w:right w:val="none" w:sz="0" w:space="0" w:color="auto"/>
                                                                                                                                                                                                                                          </w:divBdr>
                                                                                                                                                                                                                                          <w:divsChild>
                                                                                                                                                                                                                                            <w:div w:id="1254783017">
                                                                                                                                                                                                                                              <w:marLeft w:val="0"/>
                                                                                                                                                                                                                                              <w:marRight w:val="0"/>
                                                                                                                                                                                                                                              <w:marTop w:val="0"/>
                                                                                                                                                                                                                                              <w:marBottom w:val="0"/>
                                                                                                                                                                                                                                              <w:divBdr>
                                                                                                                                                                                                                                                <w:top w:val="none" w:sz="0" w:space="0" w:color="auto"/>
                                                                                                                                                                                                                                                <w:left w:val="none" w:sz="0" w:space="0" w:color="auto"/>
                                                                                                                                                                                                                                                <w:bottom w:val="none" w:sz="0" w:space="0" w:color="auto"/>
                                                                                                                                                                                                                                                <w:right w:val="none" w:sz="0" w:space="0" w:color="auto"/>
                                                                                                                                                                                                                                              </w:divBdr>
                                                                                                                                                                                                                                              <w:divsChild>
                                                                                                                                                                                                                                                <w:div w:id="1687637721">
                                                                                                                                                                                                                                                  <w:marLeft w:val="0"/>
                                                                                                                                                                                                                                                  <w:marRight w:val="0"/>
                                                                                                                                                                                                                                                  <w:marTop w:val="0"/>
                                                                                                                                                                                                                                                  <w:marBottom w:val="0"/>
                                                                                                                                                                                                                                                  <w:divBdr>
                                                                                                                                                                                                                                                    <w:top w:val="none" w:sz="0" w:space="0" w:color="auto"/>
                                                                                                                                                                                                                                                    <w:left w:val="none" w:sz="0" w:space="0" w:color="auto"/>
                                                                                                                                                                                                                                                    <w:bottom w:val="none" w:sz="0" w:space="0" w:color="auto"/>
                                                                                                                                                                                                                                                    <w:right w:val="none" w:sz="0" w:space="0" w:color="auto"/>
                                                                                                                                                                                                                                                  </w:divBdr>
                                                                                                                                                                                                                                                  <w:divsChild>
                                                                                                                                                                                                                                                    <w:div w:id="1710371255">
                                                                                                                                                                                                                                                      <w:marLeft w:val="0"/>
                                                                                                                                                                                                                                                      <w:marRight w:val="0"/>
                                                                                                                                                                                                                                                      <w:marTop w:val="0"/>
                                                                                                                                                                                                                                                      <w:marBottom w:val="0"/>
                                                                                                                                                                                                                                                      <w:divBdr>
                                                                                                                                                                                                                                                        <w:top w:val="none" w:sz="0" w:space="0" w:color="auto"/>
                                                                                                                                                                                                                                                        <w:left w:val="none" w:sz="0" w:space="0" w:color="auto"/>
                                                                                                                                                                                                                                                        <w:bottom w:val="none" w:sz="0" w:space="0" w:color="auto"/>
                                                                                                                                                                                                                                                        <w:right w:val="none" w:sz="0" w:space="0" w:color="auto"/>
                                                                                                                                                                                                                                                      </w:divBdr>
                                                                                                                                                                                                                                                      <w:divsChild>
                                                                                                                                                                                                                                                        <w:div w:id="44530287">
                                                                                                                                                                                                                                                          <w:marLeft w:val="0"/>
                                                                                                                                                                                                                                                          <w:marRight w:val="0"/>
                                                                                                                                                                                                                                                          <w:marTop w:val="0"/>
                                                                                                                                                                                                                                                          <w:marBottom w:val="0"/>
                                                                                                                                                                                                                                                          <w:divBdr>
                                                                                                                                                                                                                                                            <w:top w:val="none" w:sz="0" w:space="0" w:color="auto"/>
                                                                                                                                                                                                                                                            <w:left w:val="none" w:sz="0" w:space="0" w:color="auto"/>
                                                                                                                                                                                                                                                            <w:bottom w:val="none" w:sz="0" w:space="0" w:color="auto"/>
                                                                                                                                                                                                                                                            <w:right w:val="none" w:sz="0" w:space="0" w:color="auto"/>
                                                                                                                                                                                                                                                          </w:divBdr>
                                                                                                                                                                                                                                                          <w:divsChild>
                                                                                                                                                                                                                                                            <w:div w:id="1554275144">
                                                                                                                                                                                                                                                              <w:marLeft w:val="0"/>
                                                                                                                                                                                                                                                              <w:marRight w:val="0"/>
                                                                                                                                                                                                                                                              <w:marTop w:val="0"/>
                                                                                                                                                                                                                                                              <w:marBottom w:val="0"/>
                                                                                                                                                                                                                                                              <w:divBdr>
                                                                                                                                                                                                                                                                <w:top w:val="none" w:sz="0" w:space="0" w:color="auto"/>
                                                                                                                                                                                                                                                                <w:left w:val="none" w:sz="0" w:space="0" w:color="auto"/>
                                                                                                                                                                                                                                                                <w:bottom w:val="none" w:sz="0" w:space="0" w:color="auto"/>
                                                                                                                                                                                                                                                                <w:right w:val="none" w:sz="0" w:space="0" w:color="auto"/>
                                                                                                                                                                                                                                                              </w:divBdr>
                                                                                                                                                                                                                                                              <w:divsChild>
                                                                                                                                                                                                                                                                <w:div w:id="1777823782">
                                                                                                                                                                                                                                                                  <w:marLeft w:val="0"/>
                                                                                                                                                                                                                                                                  <w:marRight w:val="0"/>
                                                                                                                                                                                                                                                                  <w:marTop w:val="0"/>
                                                                                                                                                                                                                                                                  <w:marBottom w:val="0"/>
                                                                                                                                                                                                                                                                  <w:divBdr>
                                                                                                                                                                                                                                                                    <w:top w:val="none" w:sz="0" w:space="0" w:color="auto"/>
                                                                                                                                                                                                                                                                    <w:left w:val="none" w:sz="0" w:space="0" w:color="auto"/>
                                                                                                                                                                                                                                                                    <w:bottom w:val="none" w:sz="0" w:space="0" w:color="auto"/>
                                                                                                                                                                                                                                                                    <w:right w:val="none" w:sz="0" w:space="0" w:color="auto"/>
                                                                                                                                                                                                                                                                  </w:divBdr>
                                                                                                                                                                                                                                                                  <w:divsChild>
                                                                                                                                                                                                                                                                    <w:div w:id="1718969611">
                                                                                                                                                                                                                                                                      <w:marLeft w:val="0"/>
                                                                                                                                                                                                                                                                      <w:marRight w:val="0"/>
                                                                                                                                                                                                                                                                      <w:marTop w:val="0"/>
                                                                                                                                                                                                                                                                      <w:marBottom w:val="0"/>
                                                                                                                                                                                                                                                                      <w:divBdr>
                                                                                                                                                                                                                                                                        <w:top w:val="none" w:sz="0" w:space="0" w:color="auto"/>
                                                                                                                                                                                                                                                                        <w:left w:val="none" w:sz="0" w:space="0" w:color="auto"/>
                                                                                                                                                                                                                                                                        <w:bottom w:val="none" w:sz="0" w:space="0" w:color="auto"/>
                                                                                                                                                                                                                                                                        <w:right w:val="none" w:sz="0" w:space="0" w:color="auto"/>
                                                                                                                                                                                                                                                                      </w:divBdr>
                                                                                                                                                                                                                                                                      <w:divsChild>
                                                                                                                                                                                                                                                                        <w:div w:id="961348868">
                                                                                                                                                                                                                                                                          <w:marLeft w:val="0"/>
                                                                                                                                                                                                                                                                          <w:marRight w:val="0"/>
                                                                                                                                                                                                                                                                          <w:marTop w:val="0"/>
                                                                                                                                                                                                                                                                          <w:marBottom w:val="0"/>
                                                                                                                                                                                                                                                                          <w:divBdr>
                                                                                                                                                                                                                                                                            <w:top w:val="none" w:sz="0" w:space="0" w:color="auto"/>
                                                                                                                                                                                                                                                                            <w:left w:val="none" w:sz="0" w:space="0" w:color="auto"/>
                                                                                                                                                                                                                                                                            <w:bottom w:val="none" w:sz="0" w:space="0" w:color="auto"/>
                                                                                                                                                                                                                                                                            <w:right w:val="none" w:sz="0" w:space="0" w:color="auto"/>
                                                                                                                                                                                                                                                                          </w:divBdr>
                                                                                                                                                                                                                                                                          <w:divsChild>
                                                                                                                                                                                                                                                                            <w:div w:id="1679308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2762719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t.muka@erasmusmc.n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13030C-B47B-4929-BEEA-0D2425CD34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26</Pages>
  <Words>6280</Words>
  <Characters>35801</Characters>
  <Application>Microsoft Office Word</Application>
  <DocSecurity>0</DocSecurity>
  <Lines>298</Lines>
  <Paragraphs>83</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41998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Clare Oliver-Williams</dc:creator>
  <cp:lastModifiedBy>Clare Oliver-Williams</cp:lastModifiedBy>
  <cp:revision>5</cp:revision>
  <cp:lastPrinted>2015-01-29T14:38:00Z</cp:lastPrinted>
  <dcterms:created xsi:type="dcterms:W3CDTF">2017-05-24T15:10:00Z</dcterms:created>
  <dcterms:modified xsi:type="dcterms:W3CDTF">2017-05-24T15:50:00Z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cto21@hotmail.co.uk@www.mendeley.com</vt:lpwstr>
  </property>
  <property fmtid="{D5CDD505-2E9C-101B-9397-08002B2CF9AE}" pid="4" name="Mendeley Citation Style_1">
    <vt:lpwstr>http://www.zotero.org/styles/nature</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http://www.zotero.org/styles/bjog</vt:lpwstr>
  </property>
  <property fmtid="{D5CDD505-2E9C-101B-9397-08002B2CF9AE}" pid="8" name="Mendeley Recent Style Name 1_1">
    <vt:lpwstr>BJOG</vt:lpwstr>
  </property>
  <property fmtid="{D5CDD505-2E9C-101B-9397-08002B2CF9AE}" pid="9" name="Mendeley Recent Style Id 2_1">
    <vt:lpwstr>http://www.zotero.org/styles/ieee</vt:lpwstr>
  </property>
  <property fmtid="{D5CDD505-2E9C-101B-9397-08002B2CF9AE}" pid="10" name="Mendeley Recent Style Name 2_1">
    <vt:lpwstr>IEEE</vt:lpwstr>
  </property>
  <property fmtid="{D5CDD505-2E9C-101B-9397-08002B2CF9AE}" pid="11" name="Mendeley Recent Style Id 3_1">
    <vt:lpwstr>http://www.zotero.org/styles/international-journal-of-epidemiology</vt:lpwstr>
  </property>
  <property fmtid="{D5CDD505-2E9C-101B-9397-08002B2CF9AE}" pid="12" name="Mendeley Recent Style Name 3_1">
    <vt:lpwstr>International Journal of Epidemiology</vt:lpwstr>
  </property>
  <property fmtid="{D5CDD505-2E9C-101B-9397-08002B2CF9AE}" pid="13" name="Mendeley Recent Style Id 4_1">
    <vt:lpwstr>http://www.zotero.org/styles/international-journal-of-gynecology-and-obstetrics</vt:lpwstr>
  </property>
  <property fmtid="{D5CDD505-2E9C-101B-9397-08002B2CF9AE}" pid="14" name="Mendeley Recent Style Name 4_1">
    <vt:lpwstr>International Journal of Gynecology &amp; Obstetrics</vt:lpwstr>
  </property>
  <property fmtid="{D5CDD505-2E9C-101B-9397-08002B2CF9AE}" pid="15" name="Mendeley Recent Style Id 5_1">
    <vt:lpwstr>http://csl.mendeley.com/styles/2811001/international-journal-of-gynecology-and-obstetrics</vt:lpwstr>
  </property>
  <property fmtid="{D5CDD505-2E9C-101B-9397-08002B2CF9AE}" pid="16" name="Mendeley Recent Style Name 5_1">
    <vt:lpwstr>International Journal of Gynecology &amp; Obstetrics - Clare Oliver</vt:lpwstr>
  </property>
  <property fmtid="{D5CDD505-2E9C-101B-9397-08002B2CF9AE}" pid="17" name="Mendeley Recent Style Id 6_1">
    <vt:lpwstr>http://www.zotero.org/styles/modern-language-association</vt:lpwstr>
  </property>
  <property fmtid="{D5CDD505-2E9C-101B-9397-08002B2CF9AE}" pid="18" name="Mendeley Recent Style Name 6_1">
    <vt:lpwstr>Modern Language Association 7th edition</vt:lpwstr>
  </property>
  <property fmtid="{D5CDD505-2E9C-101B-9397-08002B2CF9AE}" pid="19" name="Mendeley Recent Style Id 7_1">
    <vt:lpwstr>http://www.zotero.org/styles/nature</vt:lpwstr>
  </property>
  <property fmtid="{D5CDD505-2E9C-101B-9397-08002B2CF9AE}" pid="20" name="Mendeley Recent Style Name 7_1">
    <vt:lpwstr>Nature</vt:lpwstr>
  </property>
  <property fmtid="{D5CDD505-2E9C-101B-9397-08002B2CF9AE}" pid="21" name="Mendeley Recent Style Id 8_1">
    <vt:lpwstr>http://www.zotero.org/styles/plos-medicine</vt:lpwstr>
  </property>
  <property fmtid="{D5CDD505-2E9C-101B-9397-08002B2CF9AE}" pid="22" name="Mendeley Recent Style Name 8_1">
    <vt:lpwstr>PLOS Medicine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