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EAB244" w14:textId="77777777" w:rsidR="00160633" w:rsidRDefault="00160633" w:rsidP="000B571E">
      <w:pPr>
        <w:pStyle w:val="Authors"/>
        <w:framePr w:wrap="notBeside" w:x="1640" w:y="1954"/>
      </w:pPr>
      <w:r>
        <w:t>Samuel Vennin, Ye Li, Jorge Mariscal-Harana, Peter H. Charlton, Henry Fok, Haotian Gu, Phil Chowienczyk, Jordi Alastruey*</w:t>
      </w:r>
    </w:p>
    <w:p w14:paraId="69B92287" w14:textId="77777777" w:rsidR="00160633" w:rsidRDefault="00160633" w:rsidP="000B571E">
      <w:pPr>
        <w:pStyle w:val="Title"/>
        <w:framePr w:wrap="notBeside" w:x="1498" w:y="27"/>
      </w:pPr>
      <w:r>
        <w:t>Novel Pressure Wave Separation Analysis for Cardiovascular Function Assessment Highlights Major Role of Aortic Root</w:t>
      </w:r>
    </w:p>
    <w:p w14:paraId="10AB975E" w14:textId="77777777" w:rsidR="00E97402" w:rsidRDefault="00E97402">
      <w:pPr>
        <w:pStyle w:val="Text"/>
        <w:ind w:firstLine="0"/>
        <w:rPr>
          <w:sz w:val="18"/>
          <w:szCs w:val="18"/>
        </w:rPr>
      </w:pPr>
      <w:r>
        <w:rPr>
          <w:sz w:val="18"/>
          <w:szCs w:val="18"/>
        </w:rPr>
        <w:footnoteReference w:customMarkFollows="1" w:id="1"/>
        <w:sym w:font="Symbol" w:char="F020"/>
      </w:r>
    </w:p>
    <w:p w14:paraId="2FB770D1" w14:textId="7C1CAB6A" w:rsidR="00E97402" w:rsidRDefault="00E97402" w:rsidP="00AD6407">
      <w:pPr>
        <w:pStyle w:val="Abstract"/>
      </w:pPr>
      <w:r>
        <w:rPr>
          <w:i/>
          <w:iCs/>
        </w:rPr>
        <w:t>Abstract</w:t>
      </w:r>
      <w:r>
        <w:t>—</w:t>
      </w:r>
      <w:r w:rsidR="00287A36">
        <w:t xml:space="preserve"> </w:t>
      </w:r>
      <w:r w:rsidR="003D242F" w:rsidRPr="00910DE9">
        <w:rPr>
          <w:i/>
          <w:color w:val="000000" w:themeColor="text1"/>
        </w:rPr>
        <w:t>Objective</w:t>
      </w:r>
      <w:r w:rsidR="00287A36" w:rsidRPr="00910DE9">
        <w:rPr>
          <w:i/>
          <w:color w:val="000000" w:themeColor="text1"/>
        </w:rPr>
        <w:t>:</w:t>
      </w:r>
      <w:r w:rsidR="00287A36" w:rsidRPr="00910DE9">
        <w:rPr>
          <w:color w:val="000000" w:themeColor="text1"/>
        </w:rPr>
        <w:t xml:space="preserve"> </w:t>
      </w:r>
      <w:r w:rsidR="00AD6407" w:rsidRPr="00910DE9">
        <w:rPr>
          <w:color w:val="000000" w:themeColor="text1"/>
        </w:rPr>
        <w:t xml:space="preserve">A novel method </w:t>
      </w:r>
      <w:r w:rsidR="00B85080" w:rsidRPr="00910DE9">
        <w:rPr>
          <w:color w:val="000000" w:themeColor="text1"/>
        </w:rPr>
        <w:t>wa</w:t>
      </w:r>
      <w:r w:rsidR="00AD6407" w:rsidRPr="00910DE9">
        <w:rPr>
          <w:color w:val="000000" w:themeColor="text1"/>
        </w:rPr>
        <w:t xml:space="preserve">s presented to separate the central blood pressure wave </w:t>
      </w:r>
      <w:r w:rsidR="00107E1B" w:rsidRPr="00910DE9">
        <w:rPr>
          <w:color w:val="000000" w:themeColor="text1"/>
        </w:rPr>
        <w:t xml:space="preserve">(CBPW) </w:t>
      </w:r>
      <w:r w:rsidR="00AD6407" w:rsidRPr="00910DE9">
        <w:rPr>
          <w:color w:val="000000" w:themeColor="text1"/>
        </w:rPr>
        <w:t xml:space="preserve">into five components with different </w:t>
      </w:r>
      <w:r w:rsidR="00D96742" w:rsidRPr="00910DE9">
        <w:rPr>
          <w:color w:val="000000" w:themeColor="text1"/>
        </w:rPr>
        <w:t>bio</w:t>
      </w:r>
      <w:r w:rsidR="00AD6407" w:rsidRPr="00910DE9">
        <w:rPr>
          <w:color w:val="000000" w:themeColor="text1"/>
        </w:rPr>
        <w:t>physical and temporal origins. It includes a time-varying emission coefficient (</w:t>
      </w:r>
      <m:oMath>
        <m:r>
          <m:rPr>
            <m:sty m:val="bi"/>
          </m:rPr>
          <w:rPr>
            <w:rFonts w:ascii="Cambria Math" w:hAnsi="Cambria Math"/>
            <w:color w:val="000000" w:themeColor="text1"/>
          </w:rPr>
          <m:t>γ</m:t>
        </m:r>
      </m:oMath>
      <w:r w:rsidR="00AD6407" w:rsidRPr="00910DE9">
        <w:rPr>
          <w:color w:val="000000" w:themeColor="text1"/>
        </w:rPr>
        <w:t xml:space="preserve">) </w:t>
      </w:r>
      <w:r w:rsidR="008B2BD9" w:rsidRPr="00910DE9">
        <w:rPr>
          <w:color w:val="000000" w:themeColor="text1"/>
        </w:rPr>
        <w:t xml:space="preserve">that </w:t>
      </w:r>
      <w:r w:rsidR="005B71FD" w:rsidRPr="00910DE9">
        <w:rPr>
          <w:color w:val="000000" w:themeColor="text1"/>
        </w:rPr>
        <w:t>quantifies</w:t>
      </w:r>
      <w:r w:rsidR="00AD6407" w:rsidRPr="00910DE9">
        <w:rPr>
          <w:color w:val="000000" w:themeColor="text1"/>
        </w:rPr>
        <w:t xml:space="preserve"> pulse wave </w:t>
      </w:r>
      <w:r w:rsidR="00473630">
        <w:rPr>
          <w:color w:val="000000" w:themeColor="text1"/>
        </w:rPr>
        <w:t xml:space="preserve">generation and </w:t>
      </w:r>
      <w:r w:rsidR="00AD6407" w:rsidRPr="00910DE9">
        <w:rPr>
          <w:color w:val="000000" w:themeColor="text1"/>
        </w:rPr>
        <w:t>reflection at the aortic root</w:t>
      </w:r>
      <w:r w:rsidR="00287A36" w:rsidRPr="00910DE9">
        <w:rPr>
          <w:color w:val="000000" w:themeColor="text1"/>
        </w:rPr>
        <w:t xml:space="preserve">. </w:t>
      </w:r>
      <w:r w:rsidR="00287A36" w:rsidRPr="00910DE9">
        <w:rPr>
          <w:i/>
          <w:color w:val="000000" w:themeColor="text1"/>
        </w:rPr>
        <w:t>Methods:</w:t>
      </w:r>
      <w:r w:rsidR="00287A36" w:rsidRPr="00910DE9">
        <w:rPr>
          <w:color w:val="000000" w:themeColor="text1"/>
        </w:rPr>
        <w:t xml:space="preserve"> </w:t>
      </w:r>
      <w:r w:rsidR="00AD6407" w:rsidRPr="00910DE9">
        <w:rPr>
          <w:color w:val="000000" w:themeColor="text1"/>
        </w:rPr>
        <w:t xml:space="preserve">The method was applied to normotensive subjects with modulated physiology by inotropic/vasoactive drugs (n=13), hypertensive subjects (n=158), and virtual subjects (n=4,374). </w:t>
      </w:r>
      <w:r w:rsidR="00287A36" w:rsidRPr="00910DE9">
        <w:rPr>
          <w:i/>
          <w:color w:val="000000" w:themeColor="text1"/>
        </w:rPr>
        <w:t>Results:</w:t>
      </w:r>
      <w:r w:rsidR="00287A36" w:rsidRPr="00910DE9">
        <w:rPr>
          <w:color w:val="000000" w:themeColor="text1"/>
        </w:rPr>
        <w:t xml:space="preserve"> </w:t>
      </w:r>
      <m:oMath>
        <m:r>
          <m:rPr>
            <m:sty m:val="bi"/>
          </m:rPr>
          <w:rPr>
            <w:rFonts w:ascii="Cambria Math" w:hAnsi="Cambria Math"/>
            <w:color w:val="000000" w:themeColor="text1"/>
          </w:rPr>
          <m:t>γ</m:t>
        </m:r>
      </m:oMath>
      <w:r w:rsidR="00342DB9" w:rsidRPr="00910DE9">
        <w:rPr>
          <w:color w:val="000000" w:themeColor="text1"/>
        </w:rPr>
        <w:t xml:space="preserve"> is directly proportional to aortic flow throughout the cardiac cycle</w:t>
      </w:r>
      <w:r w:rsidR="003526A5" w:rsidRPr="00910DE9">
        <w:rPr>
          <w:color w:val="000000" w:themeColor="text1"/>
        </w:rPr>
        <w:t xml:space="preserve">. </w:t>
      </w:r>
      <w:r w:rsidR="00AD6407" w:rsidRPr="00910DE9">
        <w:rPr>
          <w:color w:val="000000" w:themeColor="text1"/>
        </w:rPr>
        <w:t xml:space="preserve">Mean peak </w:t>
      </w:r>
      <m:oMath>
        <m:r>
          <m:rPr>
            <m:sty m:val="bi"/>
          </m:rPr>
          <w:rPr>
            <w:rFonts w:ascii="Cambria Math" w:hAnsi="Cambria Math"/>
            <w:color w:val="000000" w:themeColor="text1"/>
          </w:rPr>
          <m:t>γ</m:t>
        </m:r>
      </m:oMath>
      <w:r w:rsidR="00AD6407" w:rsidRPr="00910DE9">
        <w:rPr>
          <w:color w:val="000000" w:themeColor="text1"/>
        </w:rPr>
        <w:t xml:space="preserve"> increased with increasing pulse pressure (from &lt;30 to &gt;70 mmHg) in the hypertensive (from 1.6 to 2.5, P&lt;0.001) and </w:t>
      </w:r>
      <w:r w:rsidR="00AD6407" w:rsidRPr="00910DE9">
        <w:rPr>
          <w:i/>
          <w:iCs/>
          <w:color w:val="000000" w:themeColor="text1"/>
        </w:rPr>
        <w:t>in</w:t>
      </w:r>
      <w:r w:rsidR="004F0E9A" w:rsidRPr="00910DE9">
        <w:rPr>
          <w:i/>
          <w:iCs/>
          <w:color w:val="000000" w:themeColor="text1"/>
        </w:rPr>
        <w:t xml:space="preserve"> </w:t>
      </w:r>
      <w:r w:rsidR="00AD6407" w:rsidRPr="00910DE9">
        <w:rPr>
          <w:i/>
          <w:iCs/>
          <w:color w:val="000000" w:themeColor="text1"/>
        </w:rPr>
        <w:t>silico</w:t>
      </w:r>
      <w:r w:rsidR="00AD6407" w:rsidRPr="00910DE9">
        <w:rPr>
          <w:color w:val="000000" w:themeColor="text1"/>
        </w:rPr>
        <w:t xml:space="preserve"> (from 1.4 to 2.8, P&lt;0.001) groups, dobutamine dose (from baseline to 7.5 µg/kg/min) in the normotensive group (from 2.1 to 2.7, P&lt;0.05), and remained unchanged when peripheral wave reflections were suppressed </w:t>
      </w:r>
      <w:r w:rsidR="00AD6407" w:rsidRPr="00910DE9">
        <w:rPr>
          <w:i/>
          <w:iCs/>
          <w:color w:val="000000" w:themeColor="text1"/>
        </w:rPr>
        <w:t>in</w:t>
      </w:r>
      <w:r w:rsidR="004F0E9A" w:rsidRPr="00910DE9">
        <w:rPr>
          <w:i/>
          <w:iCs/>
          <w:color w:val="000000" w:themeColor="text1"/>
        </w:rPr>
        <w:t xml:space="preserve"> </w:t>
      </w:r>
      <w:r w:rsidR="000B53B8" w:rsidRPr="00910DE9">
        <w:rPr>
          <w:i/>
          <w:iCs/>
          <w:color w:val="000000" w:themeColor="text1"/>
        </w:rPr>
        <w:t>silico</w:t>
      </w:r>
      <w:r w:rsidR="00AD6407" w:rsidRPr="00910DE9">
        <w:rPr>
          <w:color w:val="000000" w:themeColor="text1"/>
        </w:rPr>
        <w:t xml:space="preserve">. This was accompanied by an increase in the percentage contribution of the cardiac-aortic-coupling component of </w:t>
      </w:r>
      <w:r w:rsidR="00107E1B" w:rsidRPr="00910DE9">
        <w:rPr>
          <w:color w:val="000000" w:themeColor="text1"/>
        </w:rPr>
        <w:t>C</w:t>
      </w:r>
      <w:r w:rsidR="00AD6407" w:rsidRPr="00910DE9">
        <w:rPr>
          <w:color w:val="000000" w:themeColor="text1"/>
        </w:rPr>
        <w:t>B</w:t>
      </w:r>
      <w:r w:rsidR="00107E1B" w:rsidRPr="00910DE9">
        <w:rPr>
          <w:color w:val="000000" w:themeColor="text1"/>
        </w:rPr>
        <w:t>PW</w:t>
      </w:r>
      <w:r w:rsidR="00AD6407" w:rsidRPr="00910DE9">
        <w:rPr>
          <w:color w:val="000000" w:themeColor="text1"/>
        </w:rPr>
        <w:t xml:space="preserve"> in systole: from 11% to 23% (P&lt;0.001) in the hypertensive group, 9% to 21% (P&lt;0.001) in the </w:t>
      </w:r>
      <w:r w:rsidR="003307BA" w:rsidRPr="00910DE9">
        <w:rPr>
          <w:i/>
          <w:iCs/>
          <w:color w:val="000000" w:themeColor="text1"/>
        </w:rPr>
        <w:t>in silico</w:t>
      </w:r>
      <w:r w:rsidR="00AD6407" w:rsidRPr="00910DE9">
        <w:rPr>
          <w:color w:val="000000" w:themeColor="text1"/>
        </w:rPr>
        <w:t xml:space="preserve"> group, and 17% to 23% (P&lt;0.01) in the normotensive group. </w:t>
      </w:r>
      <w:r w:rsidR="00287A36" w:rsidRPr="00910DE9">
        <w:rPr>
          <w:i/>
          <w:color w:val="000000" w:themeColor="text1"/>
        </w:rPr>
        <w:t>Conclusion:</w:t>
      </w:r>
      <w:r w:rsidR="001A7507" w:rsidRPr="00910DE9">
        <w:rPr>
          <w:color w:val="000000" w:themeColor="text1"/>
        </w:rPr>
        <w:t xml:space="preserve"> These results suggest that the aortic root is </w:t>
      </w:r>
      <w:r w:rsidR="0004021B" w:rsidRPr="00910DE9">
        <w:rPr>
          <w:color w:val="000000" w:themeColor="text1"/>
        </w:rPr>
        <w:t>a</w:t>
      </w:r>
      <w:r w:rsidR="001A7507" w:rsidRPr="00910DE9">
        <w:rPr>
          <w:color w:val="000000" w:themeColor="text1"/>
        </w:rPr>
        <w:t xml:space="preserve"> ma</w:t>
      </w:r>
      <w:r w:rsidR="0004021B" w:rsidRPr="00910DE9">
        <w:rPr>
          <w:color w:val="000000" w:themeColor="text1"/>
        </w:rPr>
        <w:t>jor</w:t>
      </w:r>
      <w:r w:rsidR="001A7507" w:rsidRPr="00910DE9">
        <w:rPr>
          <w:color w:val="000000" w:themeColor="text1"/>
        </w:rPr>
        <w:t xml:space="preserve"> reflection site in the systemic arterial network and ventricular-aortic coupl</w:t>
      </w:r>
      <w:r w:rsidR="001A7507" w:rsidRPr="00486C74">
        <w:t>ing is the main determinant in the elevation of pulsatile pulse pressure</w:t>
      </w:r>
      <w:r w:rsidR="007926F4" w:rsidRPr="00486C74">
        <w:t xml:space="preserve">. </w:t>
      </w:r>
      <w:r w:rsidR="007926F4" w:rsidRPr="00486C74">
        <w:rPr>
          <w:i/>
          <w:iCs/>
        </w:rPr>
        <w:t>Significance:</w:t>
      </w:r>
      <w:r w:rsidR="007926F4" w:rsidRPr="00486C74">
        <w:t xml:space="preserve"> Ventricular-aortic coupling is</w:t>
      </w:r>
      <w:r w:rsidR="001A7507" w:rsidRPr="00486C74">
        <w:t xml:space="preserve"> a prime therapeutic target for preventing/treating systolic hypertension.</w:t>
      </w:r>
    </w:p>
    <w:p w14:paraId="2B6FBD45" w14:textId="77777777" w:rsidR="00E97402" w:rsidRDefault="00E97402"/>
    <w:p w14:paraId="2C6D9080" w14:textId="3EC5CBE2" w:rsidR="001922BC" w:rsidRDefault="00E97402">
      <w:pPr>
        <w:pStyle w:val="IndexTerms"/>
      </w:pPr>
      <w:bookmarkStart w:id="0" w:name="PointTmp"/>
      <w:r>
        <w:rPr>
          <w:i/>
          <w:iCs/>
        </w:rPr>
        <w:t>Index Terms</w:t>
      </w:r>
      <w:r>
        <w:t>—</w:t>
      </w:r>
      <w:r w:rsidR="001922BC">
        <w:t>Cardiovascular Mechanics, Hypertension, Pulse Wave Reflections, Aortic Root, Arterial Blood Pressure.</w:t>
      </w:r>
    </w:p>
    <w:p w14:paraId="7F317443" w14:textId="77777777" w:rsidR="00E97402" w:rsidRDefault="00E97402"/>
    <w:bookmarkEnd w:id="0"/>
    <w:p w14:paraId="2746240E" w14:textId="77777777" w:rsidR="00E97402" w:rsidRDefault="00E97402">
      <w:pPr>
        <w:pStyle w:val="Heading1"/>
      </w:pPr>
      <w:r>
        <w:t>I</w:t>
      </w:r>
      <w:r>
        <w:rPr>
          <w:sz w:val="16"/>
          <w:szCs w:val="16"/>
        </w:rPr>
        <w:t>NTRODUCTION</w:t>
      </w:r>
    </w:p>
    <w:p w14:paraId="48E1EE59" w14:textId="49E05E28" w:rsidR="00E97402" w:rsidRDefault="00E870B7">
      <w:pPr>
        <w:pStyle w:val="Text"/>
        <w:keepNext/>
        <w:framePr w:dropCap="drop" w:lines="2" w:wrap="auto" w:vAnchor="text" w:hAnchor="text"/>
        <w:spacing w:line="480" w:lineRule="exact"/>
        <w:ind w:firstLine="0"/>
        <w:rPr>
          <w:smallCaps/>
          <w:position w:val="-3"/>
          <w:sz w:val="56"/>
          <w:szCs w:val="56"/>
        </w:rPr>
      </w:pPr>
      <w:r>
        <w:rPr>
          <w:position w:val="-3"/>
          <w:sz w:val="56"/>
          <w:szCs w:val="56"/>
        </w:rPr>
        <w:t>R</w:t>
      </w:r>
    </w:p>
    <w:p w14:paraId="7C7166F4" w14:textId="13016F97" w:rsidR="00160633" w:rsidRPr="00910DE9" w:rsidRDefault="00E870B7" w:rsidP="005D55D8">
      <w:pPr>
        <w:pStyle w:val="Text"/>
        <w:ind w:firstLine="0"/>
        <w:rPr>
          <w:bCs/>
          <w:color w:val="000000" w:themeColor="text1"/>
        </w:rPr>
      </w:pPr>
      <w:r w:rsidRPr="00910DE9">
        <w:rPr>
          <w:smallCaps/>
          <w:color w:val="000000" w:themeColor="text1"/>
        </w:rPr>
        <w:t>EFLECTED</w:t>
      </w:r>
      <w:r w:rsidR="00E97402" w:rsidRPr="00910DE9">
        <w:rPr>
          <w:color w:val="000000" w:themeColor="text1"/>
        </w:rPr>
        <w:t xml:space="preserve"> </w:t>
      </w:r>
      <w:r w:rsidRPr="00910DE9">
        <w:rPr>
          <w:color w:val="000000" w:themeColor="text1"/>
        </w:rPr>
        <w:t xml:space="preserve">waves are </w:t>
      </w:r>
      <w:r w:rsidRPr="00910DE9">
        <w:rPr>
          <w:bCs/>
          <w:color w:val="000000" w:themeColor="text1"/>
        </w:rPr>
        <w:t>considered to be a major contributor to the central (aortic) blood pressure wave (</w:t>
      </w:r>
      <w:r w:rsidR="002538B5" w:rsidRPr="00910DE9">
        <w:rPr>
          <w:bCs/>
          <w:color w:val="000000" w:themeColor="text1"/>
        </w:rPr>
        <w:t>C</w:t>
      </w:r>
      <w:r w:rsidRPr="00910DE9">
        <w:rPr>
          <w:bCs/>
          <w:color w:val="000000" w:themeColor="text1"/>
        </w:rPr>
        <w:t>BP</w:t>
      </w:r>
      <w:r w:rsidR="002538B5" w:rsidRPr="00910DE9">
        <w:rPr>
          <w:bCs/>
          <w:color w:val="000000" w:themeColor="text1"/>
        </w:rPr>
        <w:t>W</w:t>
      </w:r>
      <w:r w:rsidRPr="00910DE9">
        <w:rPr>
          <w:bCs/>
          <w:color w:val="000000" w:themeColor="text1"/>
        </w:rPr>
        <w:t xml:space="preserve">), especially in determining the augmentation pressure; </w:t>
      </w:r>
      <w:r w:rsidRPr="00910DE9">
        <w:rPr>
          <w:bCs/>
          <w:i/>
          <w:iCs/>
          <w:color w:val="000000" w:themeColor="text1"/>
        </w:rPr>
        <w:t>i.e.</w:t>
      </w:r>
      <w:r w:rsidRPr="00910DE9">
        <w:rPr>
          <w:bCs/>
          <w:color w:val="000000" w:themeColor="text1"/>
        </w:rPr>
        <w:t xml:space="preserve"> the pressure buildup from the first systolic peak or shoulder to the second systolic peak which in middle-aged to older subjects usually corresponds to peak pressure </w:t>
      </w:r>
      <w:r w:rsidRPr="00910DE9">
        <w:rPr>
          <w:bCs/>
          <w:color w:val="000000" w:themeColor="text1"/>
        </w:rPr>
        <w:fldChar w:fldCharType="begin" w:fldLock="1"/>
      </w:r>
      <w:r w:rsidRPr="00910DE9">
        <w:rPr>
          <w:bCs/>
          <w:color w:val="000000" w:themeColor="text1"/>
        </w:rPr>
        <w:instrText>ADDIN CSL_CITATION {"citationItems":[{"id":"ITEM-1","itemData":{"DOI":"10.1016/j.jacc.2006.12.050","ISSN":"07351097","abstract":"The human arterial system in youth is beautifully designed for its role of receiving spurts of blood from the left ventricle and distributing this as steady flow through peripheral capillaries. Central to such design is \"tuning\" of the heart to arterial tree; this minimizes aortic pressure fluctuations and confines flow pulsations to the larger arteries. With aging, repetitive pulsations (some 30 million/year) cause fatigue and fracture of elastin lamellae of central arteries, causing them to stiffen (and dilate), so that reflections return earlier to the heart; in consequence, aortic systolic pressure rises, diastolic pressure falls, and pulsations of flow extend further into smaller vessels of vasodilated organs (notably the brain and kidney). Stiffening leads to increased left ventricular (LV) load with hypertrophy, decreased capacity for myocardial perfusion, and increased stresses on small arterial vessels, particularly of brain and kidney. Clinical manifestations are a result of diastolic LV dysfunction with dyspnea, predisposition to angina, and heart failure, and small vessel degeneration in brain and kidney with intellectual deterioration and renal failure. While aortic stiffening is the principal cause of cardiovascular disease with age in persons who escape atherosclerotic complications, it is not a specific target for therapy. The principal target is the smooth muscle in distributing arteries, whose relaxation has little effect on peripheral resistance but causes substantial reduction in the magnitude of wave reflection. Such relaxation is achieved through regular exercise and with the vasodilating drugs that are used in modern treatment of hypertension and cardiac failure. © 2007 American College of Cardiology Foundation.","author":[{"dropping-particle":"","family":"O'Rourke","given":"Michael F.","non-dropping-particle":"","parse-names":false,"suffix":""},{"dropping-particle":"","family":"Hashimoto","given":"Junichiro","non-dropping-particle":"","parse-names":false,"suffix":""}],"container-title":"Journal of the American College of Cardiology","id":"ITEM-1","issue":"1","issued":{"date-parts":[["2007"]]},"page":"1-13","title":"Mechanical Factors in Arterial Aging. A Clinical Perspective","type":"article-journal","volume":"50"},"uris":["http://www.mendeley.com/documents/?uuid=44047219-79c2-4997-aae3-c2b5181dd431"]}],"mendeley":{"formattedCitation":"[1]","plainTextFormattedCitation":"[1]","previouslyFormattedCitation":"[1]"},"properties":{"noteIndex":0},"schema":"https://github.com/citation-style-language/schema/raw/master/csl-citation.json"}</w:instrText>
      </w:r>
      <w:r w:rsidRPr="00910DE9">
        <w:rPr>
          <w:bCs/>
          <w:color w:val="000000" w:themeColor="text1"/>
        </w:rPr>
        <w:fldChar w:fldCharType="separate"/>
      </w:r>
      <w:r w:rsidRPr="00910DE9">
        <w:rPr>
          <w:bCs/>
          <w:noProof/>
          <w:color w:val="000000" w:themeColor="text1"/>
        </w:rPr>
        <w:t>[1]</w:t>
      </w:r>
      <w:r w:rsidRPr="00910DE9">
        <w:rPr>
          <w:color w:val="000000" w:themeColor="text1"/>
        </w:rPr>
        <w:fldChar w:fldCharType="end"/>
      </w:r>
      <w:r w:rsidRPr="00910DE9">
        <w:rPr>
          <w:bCs/>
          <w:color w:val="000000" w:themeColor="text1"/>
        </w:rPr>
        <w:t xml:space="preserve">. For this reason, reflected waves have historically been associated with elevated </w:t>
      </w:r>
      <w:r w:rsidR="002538B5" w:rsidRPr="00910DE9">
        <w:rPr>
          <w:bCs/>
          <w:color w:val="000000" w:themeColor="text1"/>
        </w:rPr>
        <w:t>blood pressure (</w:t>
      </w:r>
      <w:r w:rsidRPr="00910DE9">
        <w:rPr>
          <w:bCs/>
          <w:color w:val="000000" w:themeColor="text1"/>
        </w:rPr>
        <w:t>BP</w:t>
      </w:r>
      <w:r w:rsidR="002538B5" w:rsidRPr="00910DE9">
        <w:rPr>
          <w:bCs/>
          <w:color w:val="000000" w:themeColor="text1"/>
        </w:rPr>
        <w:t>)</w:t>
      </w:r>
      <w:r w:rsidR="002819D2" w:rsidRPr="00910DE9">
        <w:rPr>
          <w:bCs/>
          <w:color w:val="000000" w:themeColor="text1"/>
        </w:rPr>
        <w:t xml:space="preserve"> </w:t>
      </w:r>
      <w:r w:rsidR="002819D2" w:rsidRPr="00910DE9">
        <w:rPr>
          <w:bCs/>
          <w:color w:val="000000" w:themeColor="text1"/>
        </w:rPr>
        <w:fldChar w:fldCharType="begin" w:fldLock="1"/>
      </w:r>
      <w:r w:rsidR="002819D2" w:rsidRPr="00910DE9">
        <w:rPr>
          <w:bCs/>
          <w:color w:val="000000" w:themeColor="text1"/>
        </w:rPr>
        <w:instrText>ADDIN CSL_CITATION {"citationItems":[{"id":"ITEM-1","itemData":{"author":[{"dropping-particle":"","family":"O'Rourke","given":"Michael F.","non-dropping-particle":"","parse-names":false,"suffix":""},{"dropping-particle":"","family":"Nichols","given":"Wilmer W.","non-dropping-particle":"","parse-names":false,"suffix":""}],"container-title":"Hypertension","id":"ITEM-1","issue":"4","issued":{"date-parts":[["2005"]]},"page":"652-658","title":"Aortic diameter, aortic stiffness, and wave reflection increase with age and isolated systolic hypertension","type":"article-journal","volume":"45"},"uris":["http://www.mendeley.com/documents/?uuid=9ad206c0-c6e3-4530-83ca-7655dce19b7e"]}],"mendeley":{"formattedCitation":"[2]","plainTextFormattedCitation":"[2]","previouslyFormattedCitation":"[2]"},"properties":{"noteIndex":0},"schema":"https://github.com/citation-style-language/schema/raw/master/csl-citation.json"}</w:instrText>
      </w:r>
      <w:r w:rsidR="002819D2" w:rsidRPr="00910DE9">
        <w:rPr>
          <w:bCs/>
          <w:color w:val="000000" w:themeColor="text1"/>
        </w:rPr>
        <w:fldChar w:fldCharType="separate"/>
      </w:r>
      <w:r w:rsidR="002819D2" w:rsidRPr="00910DE9">
        <w:rPr>
          <w:bCs/>
          <w:noProof/>
          <w:color w:val="000000" w:themeColor="text1"/>
        </w:rPr>
        <w:t>[2]</w:t>
      </w:r>
      <w:r w:rsidR="002819D2" w:rsidRPr="00910DE9">
        <w:rPr>
          <w:bCs/>
          <w:color w:val="000000" w:themeColor="text1"/>
        </w:rPr>
        <w:fldChar w:fldCharType="end"/>
      </w:r>
      <w:r w:rsidRPr="00910DE9">
        <w:rPr>
          <w:bCs/>
          <w:color w:val="000000" w:themeColor="text1"/>
        </w:rPr>
        <w:t>, although recent studies have</w:t>
      </w:r>
      <w:r w:rsidR="009D1AA1" w:rsidRPr="00910DE9">
        <w:rPr>
          <w:bCs/>
          <w:color w:val="000000" w:themeColor="text1"/>
        </w:rPr>
        <w:t xml:space="preserve"> </w:t>
      </w:r>
      <w:r w:rsidRPr="00910DE9">
        <w:rPr>
          <w:bCs/>
          <w:color w:val="000000" w:themeColor="text1"/>
        </w:rPr>
        <w:t xml:space="preserve">also </w:t>
      </w:r>
      <w:r w:rsidR="0036192D" w:rsidRPr="00910DE9">
        <w:rPr>
          <w:bCs/>
          <w:color w:val="000000" w:themeColor="text1"/>
        </w:rPr>
        <w:t xml:space="preserve">emphasized </w:t>
      </w:r>
      <w:r w:rsidRPr="00910DE9">
        <w:rPr>
          <w:bCs/>
          <w:color w:val="000000" w:themeColor="text1"/>
        </w:rPr>
        <w:t xml:space="preserve">the importance of ventricular ejection patterns </w:t>
      </w:r>
    </w:p>
    <w:p w14:paraId="1ACC6D8A" w14:textId="04ED879D" w:rsidR="00E870B7" w:rsidRPr="00910DE9" w:rsidRDefault="00E870B7" w:rsidP="005D55D8">
      <w:pPr>
        <w:pStyle w:val="Text"/>
        <w:ind w:firstLine="0"/>
        <w:rPr>
          <w:bCs/>
          <w:color w:val="000000" w:themeColor="text1"/>
        </w:rPr>
      </w:pPr>
      <w:r w:rsidRPr="00910DE9">
        <w:rPr>
          <w:bCs/>
          <w:color w:val="000000" w:themeColor="text1"/>
        </w:rPr>
        <w:t xml:space="preserve">in shaping the BP wave in the first half of systole </w:t>
      </w:r>
      <w:r w:rsidRPr="00910DE9">
        <w:rPr>
          <w:bCs/>
          <w:color w:val="000000" w:themeColor="text1"/>
        </w:rPr>
        <w:fldChar w:fldCharType="begin" w:fldLock="1"/>
      </w:r>
      <w:r w:rsidR="002819D2" w:rsidRPr="00910DE9">
        <w:rPr>
          <w:bCs/>
          <w:color w:val="000000" w:themeColor="text1"/>
        </w:rPr>
        <w:instrText>ADDIN CSL_CITATION {"citationItems":[{"id":"ITEM-1","itemData":{"DOI":"10.1161/HYPERTENSIONAHA.113.02955","ISSN":"0194-911X","author":[{"dropping-particle":"","family":"Fok","given":"Henry","non-dropping-particle":"","parse-names":false,"suffix":""},{"dropping-particle":"","family":"Guilcher","given":"Antoine","non-dropping-particle":"","parse-names":false,"suffix":""},{"dropping-particle":"","family":"Li","given":"Ye","non-dropping-particle":"","parse-names":false,"suffix":""},{"dropping-particle":"","family":"Brett","given":"Sally","non-dropping-particle":"","parse-names":false,"suffix":""},{"dropping-particle":"","family":"Shah","given":"Ajay","non-dropping-particle":"","parse-names":false,"suffix":""},{"dropping-particle":"","family":"Clapp","given":"Brian","non-dropping-particle":"","parse-names":false,"suffix":""},{"dropping-particle":"","family":"Chowienczyk","given":"Phil","non-dropping-particle":"","parse-names":false,"suffix":""}],"container-title":"Hypertension","id":"ITEM-1","issue":"5","issued":{"date-parts":[["2014"]]},"page":"1050-1055","title":"Augmentation Pressure Is Influenced by Ventricular Contractility/Relaxation Dynamics","type":"article-journal","volume":"63"},"uris":["http://www.mendeley.com/documents/?uuid=10a498d7-5b08-4198-b91e-55aca2911907"]},{"id":"ITEM-2","itemData":{"DOI":"10.1161/HYPERTENSIONAHA.118.12402","ISSN":"0194-911X","abstract":"We examined the influence of arterial stiffening and ventricular ejection dynamics on the age-related increase in central pulse pressure. A total of 2033 women aged 18 to 91 years from the Twins UK cohort were studied. Aortic flow and central blood pressure were measured by Doppler sonography and carotid tonometry, respectively. Measured values of central pulse pressure were compared with values predicted from aortic pulse wave velocity and ventricular ejection characteristics. Central pulse pressure at the first shoulder ( P1) increased with age from 29.2+/-8.0 in those &lt;40 years to 44.2+/-13.8 mm Hg in those &gt;70 years (means+/-SD; P&lt;0.001), an increase explained almost entirely by the concomitant increase in aortic pulse wave velocity. Pulse pressure, at the second pressure peak ( P2, usually equal to peak central pulse pressure) increased to a greater extent with age: from 29.1+/-7.8 mm Hg for those &lt;40 years to 60.2+/-20.5 mm Hg for those &gt;70 years ( P&lt;0.001). The ratio of P2/P1 closely mirrored the ratio of ejection volume to ejection velocity at corresponding time points, and the proportionately greater increase in P2 compared with P1 was explained by increased ventricular ejection up to the time of P2. This increased from 52.5+/-13.1 to 59.3+/-17.8 mL ( P&lt;0.001) in parallel with an age-related increase in stroke volume and body mass index. These results suggest that the age-related change in central pulse wave morphology is driven mainly by an increase in arterial stiffening and altered pattern of ventricular ejection.","author":[{"dropping-particle":"","family":"Li","given":"Ye","non-dropping-particle":"","parse-names":false,"suffix":""},{"dropping-particle":"","family":"Jiang","given":"Benyu","non-dropping-particle":"","parse-names":false,"suffix":""},{"dropping-particle":"","family":"Keehn","given":"Louise","non-dropping-particle":"","parse-names":false,"suffix":""},{"dropping-particle":"","family":"Gu","given":"Haotian","non-dropping-particle":"","parse-names":false,"suffix":""},{"dropping-particle":"","family":"Boguslavskyi","given":"Andrii","non-dropping-particle":"","parse-names":false,"suffix":""},{"dropping-particle":"","family":"Cecelja","given":"Marina","non-dropping-particle":"","parse-names":false,"suffix":""},{"dropping-particle":"","family":"Vennin","given":"Samuel","non-dropping-particle":"","parse-names":false,"suffix":""},{"dropping-particle":"","family":"Spector","given":"Tim","non-dropping-particle":"","parse-names":false,"suffix":""},{"dropping-particle":"","family":"Alastruey","given":"Jordi","non-dropping-particle":"","parse-names":false,"suffix":""},{"dropping-particle":"","family":"Chowienczyk","given":"Phil","non-dropping-particle":"","parse-names":false,"suffix":""}],"container-title":"Hypertension","id":"ITEM-2","issue":"5","issued":{"date-parts":[["2019"]]},"page":"1018-1024","title":"Hemodynamic Mechanism of the Age-Related Increase in Pulse Pressure in Women","type":"article-journal","volume":"73"},"uris":["http://www.mendeley.com/documents/?uuid=c608fc13-1c42-40cb-83db-9309274e8154"]}],"mendeley":{"formattedCitation":"[3], [4]","plainTextFormattedCitation":"[3], [4]","previouslyFormattedCitation":"[3], [4]"},"properties":{"noteIndex":0},"schema":"https://github.com/citation-style-language/schema/raw/master/csl-citation.json"}</w:instrText>
      </w:r>
      <w:r w:rsidRPr="00910DE9">
        <w:rPr>
          <w:bCs/>
          <w:color w:val="000000" w:themeColor="text1"/>
        </w:rPr>
        <w:fldChar w:fldCharType="separate"/>
      </w:r>
      <w:r w:rsidR="002819D2" w:rsidRPr="00910DE9">
        <w:rPr>
          <w:bCs/>
          <w:noProof/>
          <w:color w:val="000000" w:themeColor="text1"/>
        </w:rPr>
        <w:t>[3], [4]</w:t>
      </w:r>
      <w:r w:rsidRPr="00910DE9">
        <w:rPr>
          <w:color w:val="000000" w:themeColor="text1"/>
        </w:rPr>
        <w:fldChar w:fldCharType="end"/>
      </w:r>
      <w:r w:rsidRPr="00910DE9">
        <w:rPr>
          <w:bCs/>
          <w:color w:val="000000" w:themeColor="text1"/>
        </w:rPr>
        <w:t xml:space="preserve">. Furthermore, it is now commonly accepted that there is a myriad of reflection sites in the arterial tree </w:t>
      </w:r>
      <w:r w:rsidRPr="00910DE9">
        <w:rPr>
          <w:bCs/>
          <w:color w:val="000000" w:themeColor="text1"/>
        </w:rPr>
        <w:fldChar w:fldCharType="begin" w:fldLock="1"/>
      </w:r>
      <w:r w:rsidR="002819D2" w:rsidRPr="00910DE9">
        <w:rPr>
          <w:bCs/>
          <w:color w:val="000000" w:themeColor="text1"/>
        </w:rPr>
        <w:instrText>ADDIN CSL_CITATION {"citationItems":[{"id":"ITEM-1","itemData":{"DOI":"10.1161/HYPERTENSIONAHA.111.180604","ISSN":"0194911X","PMID":"22802223","abstract":"Wave reflection is thought to be important in the augmentation of blood pressure. However, identification of distal reflections sites remains unclear. One possible explanation for this is that wave reflection is predominately determined by an amalgamation of multiple proximal small reflections rather than large discrete reflections originating from the distal peripheries. In 19 subjects (age, 35-73 years), sensor-tipped intra-arterial wires were used to measure pressure and Doppler velocity at 10-cm intervals along the aorta, starting at the aortic root. Incident and reflected waves were identified and timings and magnitudes quantified using wave intensity analysis. Mean wave speed increased along the length of the aorta (proximal, 6.8±0.9 m/s; distal, 10.7±1.5 m/s). The incident wave was tracked moving along the aorta, taking 55±4 ms to travel from the aortic root to the distal aorta. However, the timing to the refection site distance did not differ between proximal and distal aortic measurement sites (proximal aorta, 48±5 ms versus distal aorta, 42±4 ms; P=0.3). We performed a second analysis using aortic waveforms in a nonlinear model of pulse-wave propagation. This demonstrated very similar results to those observed in vivo and also an exponential attenuation in reflection magnitude. There is no single dominant refection site in or near the distal aorta. Rather, there are multiple reflection sites along the aorta, for which the contributions are attenuated with distance. We hypothesize that rereflection of reflected waves leads to wave entrapment, preventing distal waves being seen in the proximal aorta.","author":[{"dropping-particle":"","family":"Davies","given":"Justin E.","non-dropping-particle":"","parse-names":false,"suffix":""},{"dropping-particle":"","family":"Alastruey","given":"Jordi","non-dropping-particle":"","parse-names":false,"suffix":""},{"dropping-particle":"","family":"Francis","given":"Darrel P.","non-dropping-particle":"","parse-names":false,"suffix":""},{"dropping-particle":"","family":"Hadjiloizou","given":"Nearchos","non-dropping-particle":"","parse-names":false,"suffix":""},{"dropping-particle":"","family":"Whinnett","given":"Zachary I.","non-dropping-particle":"","parse-names":false,"suffix":""},{"dropping-particle":"","family":"Manisty","given":"Charlotte H.","non-dropping-particle":"","parse-names":false,"suffix":""},{"dropping-particle":"","family":"Aguado-Sierra","given":"Jazmin","non-dropping-particle":"","parse-names":false,"suffix":""},{"dropping-particle":"","family":"Willson","given":"Keith","non-dropping-particle":"","parse-names":false,"suffix":""},{"dropping-particle":"","family":"Foale","given":"Rodney a.","non-dropping-particle":"","parse-names":false,"suffix":""},{"dropping-particle":"","family":"Malik","given":"Iqbal S.","non-dropping-particle":"","parse-names":false,"suffix":""},{"dropping-particle":"","family":"Hughes","given":"Alun D.","non-dropping-particle":"","parse-names":false,"suffix":""},{"dropping-particle":"","family":"Parker","given":"Kim H.","non-dropping-particle":"","parse-names":false,"suffix":""},{"dropping-particle":"","family":"Mayet","given":"Jamil","non-dropping-particle":"","parse-names":false,"suffix":""}],"container-title":"Hypertension","id":"ITEM-1","issue":"3","issued":{"date-parts":[["2012"]]},"page":"778-785","title":"Attenuation of wave reflection by wave entrapment creates a \"horizon effect\" in the human aorta","type":"article-journal","volume":"60"},"uris":["http://www.mendeley.com/documents/?uuid=ad73e6ae-5217-4216-a151-c0c9a5a900e6"]},{"id":"ITEM-2","itemData":{"DOI":"10.1016/j.artres.2017.03.004","ISSN":"18764401","abstract":"© 2017 Association for Research into Arterial Structure and Physiology This paper aims to summarize and map contemporary views on some contentious aspects of arterial hemodynamics that have remained unresolved despite years of research. These were discussed during a workshop entitled Arterial hemodynamics: past, present and future held in London on June 14 and 15, 2016. To do this we formulated a list of potential consensus statements informed by discussion at the meeting in London and quantified the degree of agreement and invited comments from the participants of the workshop. Overall the responses and comments show a high measure of quantitative agreement with the various proposed ‘consensus’ statements. Taken together, these statements seem a useful basis for proceeding with a more detailed and comprehensive consensus document on the current understanding and approaches to analysis of the pulse waveform. Future efforts should be directed at identifying remaining areas of dispute and future topics for research.","author":[{"dropping-particle":"","family":"Segers","given":"P.","non-dropping-particle":"","parse-names":false,"suffix":""},{"dropping-particle":"","family":"O'Rourke","given":"M.F.","non-dropping-particle":"","parse-names":false,"suffix":""},{"dropping-particle":"","family":"Parker","given":"K.","non-dropping-particle":"","parse-names":false,"suffix":""},{"dropping-particle":"","family":"Westerhof","given":"N.","non-dropping-particle":"","parse-names":false,"suffix":""},{"dropping-particle":"","family":"Hughes","given":"A.","non-dropping-particle":"","parse-names":false,"suffix":""},{"dropping-particle":"","family":"Aguado-Sierra","given":"J.","non-dropping-particle":"","parse-names":false,"suffix":""},{"dropping-particle":"","family":"Aizawa","given":"K.","non-dropping-particle":"","parse-names":false,"suffix":""},{"dropping-particle":"","family":"Alastruey","given":"J.","non-dropping-particle":"","parse-names":false,"suffix":""},{"dropping-particle":"","family":"Allen","given":"J.","non-dropping-particle":"","parse-names":false,"suffix":""},{"dropping-particle":"","family":"Avolio","given":"A.","non-dropping-particle":"","parse-names":false,"suffix":""},{"dropping-particle":"","family":"Chen","given":"C.-H.","non-dropping-particle":"","parse-names":false,"suffix":""},{"dropping-particle":"","family":"Cheng","given":"H.-M.","non-dropping-particle":"","parse-names":false,"suffix":""},{"dropping-particle":"","family":"Faita","given":"F.","non-dropping-particle":"","parse-names":false,"suffix":""},{"dropping-particle":"","family":"Fraser","given":"A.","non-dropping-particle":"","parse-names":false,"suffix":""},{"dropping-particle":"","family":"Gavish","given":"B.","non-dropping-particle":"","parse-names":false,"suffix":""},{"dropping-particle":"","family":"Greenwald","given":"S.","non-dropping-particle":"","parse-names":false,"suffix":""},{"dropping-particle":"","family":"Hametner","given":"B.","non-dropping-particle":"","parse-names":false,"suffix":""},{"dropping-particle":"","family":"Holewijn","given":"S.","non-dropping-particle":"","parse-names":false,"suffix":""},{"dropping-particle":"","family":"Lascio","given":"N.","non-dropping-particle":"Di","parse-names":false,"suffix":""},{"dropping-particle":"","family":"Izzo","given":"J.L.","non-dropping-particle":"","parse-names":false,"suffix":""},{"dropping-particle":"","family":"Khir","given":"A.W.","non-dropping-particle":"","parse-names":false,"suffix":""},{"dropping-particle":"","family":"Negoita","given":"M.","non-dropping-particle":"","parse-names":false,"suffix":""},{"dropping-particle":"","family":"Obeid","given":"H.","non-dropping-particle":"","parse-names":false,"suffix":""},{"dropping-particle":"","family":"Mynard","given":"J.","non-dropping-particle":"","parse-names":false,"suffix":""},{"dropping-particle":"","family":"Reesink","given":"K.D.","non-dropping-particle":"","parse-names":false,"suffix":""},{"dropping-particle":"","family":"Rivolo","given":"S.","non-dropping-particle":"","parse-names":false,"suffix":""},{"dropping-particle":"","family":"Schultz","given":"M.G.","non-dropping-particle":"","parse-names":false,"suffix":""},{"dropping-particle":"","family":"Sharman","given":"J.","non-dropping-particle":"","parse-names":false,"suffix":""},{"dropping-particle":"","family":"Spronck","given":"B.","non-dropping-particle":"","parse-names":false,"suffix":""},{"dropping-particle":"","family":"Su","given":"J.","non-dropping-particle":"","parse-names":false,"suffix":""},{"dropping-particle":"","family":"Thom","given":"S.","non-dropping-particle":"","parse-names":false,"suffix":""},{"dropping-particle":"","family":"Vennin","given":"S.","non-dropping-particle":"","parse-names":false,"suffix":""},{"dropping-particle":"","family":"Verdonck","given":"P.","non-dropping-particle":"","parse-names":false,"suffix":""},{"dropping-particle":"","family":"Westerhof","given":"B.E.","non-dropping-particle":"","parse-names":false,"suffix":""}],"container-title":"Artery Research","id":"ITEM-2","issued":{"date-parts":[["2017"]]},"title":"Towards a consensus on the understanding and analysis of the pulse waveform: Results from the 2016 Workshop on Arterial Hemodynamics: Past, present and future","type":"article-journal","volume":"18"},"uris":["http://www.mendeley.com/documents/?uuid=73a6dfa5-8228-3938-b850-66447d2b2cae"]}],"mendeley":{"formattedCitation":"[5], [6]","plainTextFormattedCitation":"[5], [6]","previouslyFormattedCitation":"[5], [6]"},"properties":{"noteIndex":0},"schema":"https://github.com/citation-style-language/schema/raw/master/csl-citation.json"}</w:instrText>
      </w:r>
      <w:r w:rsidRPr="00910DE9">
        <w:rPr>
          <w:bCs/>
          <w:color w:val="000000" w:themeColor="text1"/>
        </w:rPr>
        <w:fldChar w:fldCharType="separate"/>
      </w:r>
      <w:r w:rsidR="002819D2" w:rsidRPr="00910DE9">
        <w:rPr>
          <w:bCs/>
          <w:noProof/>
          <w:color w:val="000000" w:themeColor="text1"/>
        </w:rPr>
        <w:t>[5], [6]</w:t>
      </w:r>
      <w:r w:rsidRPr="00910DE9">
        <w:rPr>
          <w:color w:val="000000" w:themeColor="text1"/>
        </w:rPr>
        <w:fldChar w:fldCharType="end"/>
      </w:r>
      <w:r w:rsidRPr="00910DE9">
        <w:rPr>
          <w:bCs/>
          <w:color w:val="000000" w:themeColor="text1"/>
        </w:rPr>
        <w:t xml:space="preserve"> – any site of impedance mismatch can generate reflected waves – and early models used to justify the presence of a main reflection site </w:t>
      </w:r>
      <w:r w:rsidRPr="00910DE9">
        <w:rPr>
          <w:bCs/>
          <w:color w:val="000000" w:themeColor="text1"/>
        </w:rPr>
        <w:fldChar w:fldCharType="begin" w:fldLock="1"/>
      </w:r>
      <w:r w:rsidR="002819D2" w:rsidRPr="00910DE9">
        <w:rPr>
          <w:bCs/>
          <w:color w:val="000000" w:themeColor="text1"/>
        </w:rPr>
        <w:instrText>ADDIN CSL_CITATION {"citationItems":[{"id":"ITEM-1","itemData":{"author":[{"dropping-particle":"","family":"MF O'Rourke and AP Avolio","given":"","non-dropping-particle":"","parse-names":false,"suffix":""}],"container-title":"October","id":"ITEM-1","issued":{"date-parts":[["1980"]]},"title":"Pulsatile flow and pressure in human systemic arteries. Studies in man and in a multibranched model of the human systemic arterial tree","type":"article-journal"},"uris":["http://www.mendeley.com/documents/?uuid=af8c2a25-d30e-4c37-b46a-8906e6b057da"]},{"id":"ITEM-2","itemData":{"DOI":"10.1152/ajpheart.1989.256.6.h1684","ISSN":"00029513","abstract":"The concept of effective length (L) of the arterial system implies that it may be represented by a single viscoelastic tube terminated by an impedance, creating a single reflection site. Although the concept is straightforward, investigators for years have been unable to agree on the value of L. Proposed values range from a few millimeters to a few meters, confounding the identification of arterial reflection sites. This report shows analytically and illustrates with experimental data that the determination of the effective length leaves room for an infinite number of exact solutions for L and the corresponding terminal impedance if the input impedance of the tube is to match the measured input impedance of an arterial system. None of the possible values of L needs to bear any relationship to actual reflection sites.","author":[{"dropping-particle":"","family":"Campbell","given":"K. B.","non-dropping-particle":"","parse-names":false,"suffix":""},{"dropping-particle":"","family":"Lee","given":"L. C.","non-dropping-particle":"","parse-names":false,"suffix":""},{"dropping-particle":"","family":"Frasch","given":"H. F.","non-dropping-particle":"","parse-names":false,"suffix":""},{"dropping-particle":"","family":"Noordergraaf","given":"A.","non-dropping-particle":"","parse-names":false,"suffix":""}],"container-title":"American Journal of Physiology - Heart and Circulatory Physiology","id":"ITEM-2","issue":"6","issued":{"date-parts":[["1989"]]},"title":"Pulse reflection sites and effective length of the arterial system","type":"article-journal","volume":"256"},"uris":["http://www.mendeley.com/documents/?uuid=1cddcae8-222e-442a-9b58-08c2a9f654a2"]}],"mendeley":{"formattedCitation":"[7], [8]","plainTextFormattedCitation":"[7], [8]","previouslyFormattedCitation":"[7], [8]"},"properties":{"noteIndex":0},"schema":"https://github.com/citation-style-language/schema/raw/master/csl-citation.json"}</w:instrText>
      </w:r>
      <w:r w:rsidRPr="00910DE9">
        <w:rPr>
          <w:bCs/>
          <w:color w:val="000000" w:themeColor="text1"/>
        </w:rPr>
        <w:fldChar w:fldCharType="separate"/>
      </w:r>
      <w:r w:rsidR="002819D2" w:rsidRPr="00910DE9">
        <w:rPr>
          <w:bCs/>
          <w:noProof/>
          <w:color w:val="000000" w:themeColor="text1"/>
        </w:rPr>
        <w:t>[7], [8]</w:t>
      </w:r>
      <w:r w:rsidRPr="00910DE9">
        <w:rPr>
          <w:color w:val="000000" w:themeColor="text1"/>
        </w:rPr>
        <w:fldChar w:fldCharType="end"/>
      </w:r>
      <w:r w:rsidRPr="00910DE9">
        <w:rPr>
          <w:bCs/>
          <w:color w:val="000000" w:themeColor="text1"/>
        </w:rPr>
        <w:t xml:space="preserve"> are now considered too simplistic </w:t>
      </w:r>
      <w:r w:rsidRPr="00910DE9">
        <w:rPr>
          <w:bCs/>
          <w:color w:val="000000" w:themeColor="text1"/>
        </w:rPr>
        <w:fldChar w:fldCharType="begin" w:fldLock="1"/>
      </w:r>
      <w:r w:rsidR="002819D2" w:rsidRPr="00910DE9">
        <w:rPr>
          <w:bCs/>
          <w:color w:val="000000" w:themeColor="text1"/>
        </w:rPr>
        <w:instrText>ADDIN CSL_CITATION {"citationItems":[{"id":"ITEM-1","itemData":{"DOI":"10.1016/j.artres.2017.03.004","ISSN":"18764401","abstract":"© 2017 Association for Research into Arterial Structure and Physiology This paper aims to summarize and map contemporary views on some contentious aspects of arterial hemodynamics that have remained unresolved despite years of research. These were discussed during a workshop entitled Arterial hemodynamics: past, present and future held in London on June 14 and 15, 2016. To do this we formulated a list of potential consensus statements informed by discussion at the meeting in London and quantified the degree of agreement and invited comments from the participants of the workshop. Overall the responses and comments show a high measure of quantitative agreement with the various proposed ‘consensus’ statements. Taken together, these statements seem a useful basis for proceeding with a more detailed and comprehensive consensus document on the current understanding and approaches to analysis of the pulse waveform. Future efforts should be directed at identifying remaining areas of dispute and future topics for research.","author":[{"dropping-particle":"","family":"Segers","given":"P.","non-dropping-particle":"","parse-names":false,"suffix":""},{"dropping-particle":"","family":"O'Rourke","given":"M.F.","non-dropping-particle":"","parse-names":false,"suffix":""},{"dropping-particle":"","family":"Parker","given":"K.","non-dropping-particle":"","parse-names":false,"suffix":""},{"dropping-particle":"","family":"Westerhof","given":"N.","non-dropping-particle":"","parse-names":false,"suffix":""},{"dropping-particle":"","family":"Hughes","given":"A.","non-dropping-particle":"","parse-names":false,"suffix":""},{"dropping-particle":"","family":"Aguado-Sierra","given":"J.","non-dropping-particle":"","parse-names":false,"suffix":""},{"dropping-particle":"","family":"Aizawa","given":"K.","non-dropping-particle":"","parse-names":false,"suffix":""},{"dropping-particle":"","family":"Alastruey","given":"J.","non-dropping-particle":"","parse-names":false,"suffix":""},{"dropping-particle":"","family":"Allen","given":"J.","non-dropping-particle":"","parse-names":false,"suffix":""},{"dropping-particle":"","family":"Avolio","given":"A.","non-dropping-particle":"","parse-names":false,"suffix":""},{"dropping-particle":"","family":"Chen","given":"C.-H.","non-dropping-particle":"","parse-names":false,"suffix":""},{"dropping-particle":"","family":"Cheng","given":"H.-M.","non-dropping-particle":"","parse-names":false,"suffix":""},{"dropping-particle":"","family":"Faita","given":"F.","non-dropping-particle":"","parse-names":false,"suffix":""},{"dropping-particle":"","family":"Fraser","given":"A.","non-dropping-particle":"","parse-names":false,"suffix":""},{"dropping-particle":"","family":"Gavish","given":"B.","non-dropping-particle":"","parse-names":false,"suffix":""},{"dropping-particle":"","family":"Greenwald","given":"S.","non-dropping-particle":"","parse-names":false,"suffix":""},{"dropping-particle":"","family":"Hametner","given":"B.","non-dropping-particle":"","parse-names":false,"suffix":""},{"dropping-particle":"","family":"Holewijn","given":"S.","non-dropping-particle":"","parse-names":false,"suffix":""},{"dropping-particle":"","family":"Lascio","given":"N.","non-dropping-particle":"Di","parse-names":false,"suffix":""},{"dropping-particle":"","family":"Izzo","given":"J.L.","non-dropping-particle":"","parse-names":false,"suffix":""},{"dropping-particle":"","family":"Khir","given":"A.W.","non-dropping-particle":"","parse-names":false,"suffix":""},{"dropping-particle":"","family":"Negoita","given":"M.","non-dropping-particle":"","parse-names":false,"suffix":""},{"dropping-particle":"","family":"Obeid","given":"H.","non-dropping-particle":"","parse-names":false,"suffix":""},{"dropping-particle":"","family":"Mynard","given":"J.","non-dropping-particle":"","parse-names":false,"suffix":""},{"dropping-particle":"","family":"Reesink","given":"K.D.","non-dropping-particle":"","parse-names":false,"suffix":""},{"dropping-particle":"","family":"Rivolo","given":"S.","non-dropping-particle":"","parse-names":false,"suffix":""},{"dropping-particle":"","family":"Schultz","given":"M.G.","non-dropping-particle":"","parse-names":false,"suffix":""},{"dropping-particle":"","family":"Sharman","given":"J.","non-dropping-particle":"","parse-names":false,"suffix":""},{"dropping-particle":"","family":"Spronck","given":"B.","non-dropping-particle":"","parse-names":false,"suffix":""},{"dropping-particle":"","family":"Su","given":"J.","non-dropping-particle":"","parse-names":false,"suffix":""},{"dropping-particle":"","family":"Thom","given":"S.","non-dropping-particle":"","parse-names":false,"suffix":""},{"dropping-particle":"","family":"Vennin","given":"S.","non-dropping-particle":"","parse-names":false,"suffix":""},{"dropping-particle":"","family":"Verdonck","given":"P.","non-dropping-particle":"","parse-names":false,"suffix":""},{"dropping-particle":"","family":"Westerhof","given":"B.E.","non-dropping-particle":"","parse-names":false,"suffix":""}],"container-title":"Artery Research","id":"ITEM-1","issued":{"date-parts":[["2017"]]},"title":"Towards a consensus on the understanding and analysis of the pulse waveform: Results from the 2016 Workshop on Arterial Hemodynamics: Past, present and future","type":"article-journal","volume":"18"},"uris":["http://www.mendeley.com/documents/?uuid=73a6dfa5-8228-3938-b850-66447d2b2cae"]}],"mendeley":{"formattedCitation":"[6]","plainTextFormattedCitation":"[6]","previouslyFormattedCitation":"[6]"},"properties":{"noteIndex":0},"schema":"https://github.com/citation-style-language/schema/raw/master/csl-citation.json"}</w:instrText>
      </w:r>
      <w:r w:rsidRPr="00910DE9">
        <w:rPr>
          <w:bCs/>
          <w:color w:val="000000" w:themeColor="text1"/>
        </w:rPr>
        <w:fldChar w:fldCharType="separate"/>
      </w:r>
      <w:r w:rsidR="002819D2" w:rsidRPr="00910DE9">
        <w:rPr>
          <w:bCs/>
          <w:noProof/>
          <w:color w:val="000000" w:themeColor="text1"/>
        </w:rPr>
        <w:t>[6]</w:t>
      </w:r>
      <w:r w:rsidRPr="00910DE9">
        <w:rPr>
          <w:color w:val="000000" w:themeColor="text1"/>
        </w:rPr>
        <w:fldChar w:fldCharType="end"/>
      </w:r>
      <w:r w:rsidRPr="00910DE9">
        <w:rPr>
          <w:bCs/>
          <w:color w:val="000000" w:themeColor="text1"/>
        </w:rPr>
        <w:t xml:space="preserve">, </w:t>
      </w:r>
      <w:r w:rsidRPr="00910DE9">
        <w:rPr>
          <w:bCs/>
          <w:color w:val="000000" w:themeColor="text1"/>
        </w:rPr>
        <w:fldChar w:fldCharType="begin" w:fldLock="1"/>
      </w:r>
      <w:r w:rsidR="002819D2" w:rsidRPr="00910DE9">
        <w:rPr>
          <w:bCs/>
          <w:color w:val="000000" w:themeColor="text1"/>
        </w:rPr>
        <w:instrText>ADDIN CSL_CITATION {"citationItems":[{"id":"ITEM-1","itemData":{"DOI":"10.1161/HYPERTENSIONAHA.115.05567","ISSN":"0194-911X","author":[{"dropping-particle":"","family":"Westerhof","given":"N.","non-dropping-particle":"","parse-names":false,"suffix":""},{"dropping-particle":"","family":"Segers","given":"P.","non-dropping-particle":"","parse-names":false,"suffix":""},{"dropping-particle":"","family":"Westerhof","given":"B. E.","non-dropping-particle":"","parse-names":false,"suffix":""}],"container-title":"Hypertension","id":"ITEM-1","issued":{"date-parts":[["2015"]]},"page":"1-7","title":"Wave Separation, Wave Intensity, the Reservoir-Wave Concept, and the Instantaneous Wave-Free Ratio: Presumptions and Principles","type":"article-journal"},"uris":["http://www.mendeley.com/documents/?uuid=46c10f08-98b8-43e3-a561-46b0c16d58b4"]}],"mendeley":{"formattedCitation":"[9]","plainTextFormattedCitation":"[9]","previouslyFormattedCitation":"[9]"},"properties":{"noteIndex":0},"schema":"https://github.com/citation-style-language/schema/raw/master/csl-citation.json"}</w:instrText>
      </w:r>
      <w:r w:rsidRPr="00910DE9">
        <w:rPr>
          <w:bCs/>
          <w:color w:val="000000" w:themeColor="text1"/>
        </w:rPr>
        <w:fldChar w:fldCharType="separate"/>
      </w:r>
      <w:r w:rsidR="002819D2" w:rsidRPr="00910DE9">
        <w:rPr>
          <w:bCs/>
          <w:noProof/>
          <w:color w:val="000000" w:themeColor="text1"/>
        </w:rPr>
        <w:t>[9]</w:t>
      </w:r>
      <w:r w:rsidRPr="00910DE9">
        <w:rPr>
          <w:color w:val="000000" w:themeColor="text1"/>
        </w:rPr>
        <w:fldChar w:fldCharType="end"/>
      </w:r>
      <w:r w:rsidRPr="00910DE9">
        <w:rPr>
          <w:bCs/>
          <w:color w:val="000000" w:themeColor="text1"/>
        </w:rPr>
        <w:t xml:space="preserve">. </w:t>
      </w:r>
    </w:p>
    <w:p w14:paraId="58D74864" w14:textId="06C287D5" w:rsidR="00E870B7" w:rsidRPr="00910DE9" w:rsidRDefault="00E870B7" w:rsidP="00E870B7">
      <w:pPr>
        <w:pStyle w:val="Text"/>
        <w:rPr>
          <w:bCs/>
          <w:color w:val="000000" w:themeColor="text1"/>
        </w:rPr>
      </w:pPr>
      <w:r w:rsidRPr="00910DE9">
        <w:rPr>
          <w:bCs/>
          <w:color w:val="000000" w:themeColor="text1"/>
        </w:rPr>
        <w:t xml:space="preserve">Traditional wave separation analysis (WSA) can provide insights into the direction of the pulsatile components of </w:t>
      </w:r>
      <w:r w:rsidR="002538B5" w:rsidRPr="00910DE9">
        <w:rPr>
          <w:bCs/>
          <w:color w:val="000000" w:themeColor="text1"/>
        </w:rPr>
        <w:t>C</w:t>
      </w:r>
      <w:r w:rsidRPr="00910DE9">
        <w:rPr>
          <w:bCs/>
          <w:color w:val="000000" w:themeColor="text1"/>
        </w:rPr>
        <w:t>BP</w:t>
      </w:r>
      <w:r w:rsidR="002538B5" w:rsidRPr="00910DE9">
        <w:rPr>
          <w:bCs/>
          <w:color w:val="000000" w:themeColor="text1"/>
        </w:rPr>
        <w:t>W</w:t>
      </w:r>
      <w:r w:rsidRPr="00910DE9">
        <w:rPr>
          <w:bCs/>
          <w:color w:val="000000" w:themeColor="text1"/>
        </w:rPr>
        <w:t xml:space="preserve">: forward traveling from the heart to the periphery or backward traveling from the periphery to the heart. However, it can only identify the origin (distal or proximal) of the waves that make up </w:t>
      </w:r>
      <w:r w:rsidR="002538B5" w:rsidRPr="00910DE9">
        <w:rPr>
          <w:bCs/>
          <w:color w:val="000000" w:themeColor="text1"/>
        </w:rPr>
        <w:t xml:space="preserve">CBPW </w:t>
      </w:r>
      <w:r w:rsidRPr="00910DE9">
        <w:rPr>
          <w:bCs/>
          <w:color w:val="000000" w:themeColor="text1"/>
        </w:rPr>
        <w:t>at a given time (Fig. 1A)</w:t>
      </w:r>
      <w:r w:rsidR="002D28E4" w:rsidRPr="00910DE9">
        <w:rPr>
          <w:bCs/>
          <w:color w:val="000000" w:themeColor="text1"/>
        </w:rPr>
        <w:t xml:space="preserve"> and</w:t>
      </w:r>
      <w:r w:rsidRPr="00910DE9">
        <w:rPr>
          <w:bCs/>
          <w:color w:val="000000" w:themeColor="text1"/>
        </w:rPr>
        <w:t xml:space="preserve"> does not provide information about the physical locations in the cardiovascular system where those waves originated </w:t>
      </w:r>
      <w:r w:rsidRPr="00910DE9">
        <w:rPr>
          <w:bCs/>
          <w:color w:val="000000" w:themeColor="text1"/>
        </w:rPr>
        <w:fldChar w:fldCharType="begin" w:fldLock="1"/>
      </w:r>
      <w:r w:rsidR="002819D2" w:rsidRPr="00910DE9">
        <w:rPr>
          <w:bCs/>
          <w:color w:val="000000" w:themeColor="text1"/>
        </w:rPr>
        <w:instrText>ADDIN CSL_CITATION {"citationItems":[{"id":"ITEM-1","itemData":{"DOI":"10.1007/s10439-014-1087-4","abstract":"We reviewed existing methods for analyzing, in the time domain, physical mechanisms underlying the patterns of blood pressure and flow waveforms in the arterial system. These are wave intensity analysis and separations into several types of waveforms: (i) forward- and backward-traveling, (ii) peripheral and conduit, or (iii) reservoir and excess. We assessed the physical information provided by each method and showed how to combine existing methods in order to quantify contributions to numerically generated waveforms from previous cardiac cycles and from specific regions and properties of the numerical domain: the aortic root, arterial bifurcations and tapered vessels, peripheral reflection sites, and the Windkessel function of the aorta. We illustrated our results with numerical examples involving generalized arterial stiffening in a distributed one-dimensional model or localized changes in the model parameters due to a femoral stenosis, carotid stent or abdominal aortic aneurysm.","author":[{"dropping-particle":"","family":"Willemet","given":"Marie","non-dropping-particle":"","parse-names":false,"suffix":""},{"dropping-particle":"","family":"Alastruey","given":"Jordi","non-dropping-particle":"","parse-names":false,"suffix":""}],"container-title":"Annals of biomedical engineering","id":"ITEM-1","issue":"9","issued":{"date-parts":[["2014"]]},"title":"Arterial Pressure and Flow Wave Analysis Using 1-D Hemodynamics","type":"article-journal","volume":"42"},"uris":["http://www.mendeley.com/documents/?uuid=2cd21df5-98bf-4e3d-b6a3-ba709d303404"]}],"mendeley":{"formattedCitation":"[10]","plainTextFormattedCitation":"[10]","previouslyFormattedCitation":"[10]"},"properties":{"noteIndex":0},"schema":"https://github.com/citation-style-language/schema/raw/master/csl-citation.json"}</w:instrText>
      </w:r>
      <w:r w:rsidRPr="00910DE9">
        <w:rPr>
          <w:bCs/>
          <w:color w:val="000000" w:themeColor="text1"/>
        </w:rPr>
        <w:fldChar w:fldCharType="separate"/>
      </w:r>
      <w:r w:rsidR="002819D2" w:rsidRPr="00910DE9">
        <w:rPr>
          <w:bCs/>
          <w:noProof/>
          <w:color w:val="000000" w:themeColor="text1"/>
        </w:rPr>
        <w:t>[10]</w:t>
      </w:r>
      <w:r w:rsidRPr="00910DE9">
        <w:rPr>
          <w:bCs/>
          <w:color w:val="000000" w:themeColor="text1"/>
        </w:rPr>
        <w:fldChar w:fldCharType="end"/>
      </w:r>
      <w:r w:rsidRPr="00910DE9">
        <w:rPr>
          <w:bCs/>
          <w:color w:val="000000" w:themeColor="text1"/>
        </w:rPr>
        <w:t>. For example, the forward-traveling wave in systole is composed in part of the wave produced by the coupling of ventricular flow ejection with aortic impedance (the so-called water hammer pressure). The water hammer pressure propagates from the heart to the periphery in agreement with the ‘forward’ WSA terminology. However, there is a portion of the net forward wave</w:t>
      </w:r>
      <w:r w:rsidR="0086192E" w:rsidRPr="00910DE9">
        <w:rPr>
          <w:bCs/>
          <w:color w:val="000000" w:themeColor="text1"/>
        </w:rPr>
        <w:t xml:space="preserve"> that becomes increasingly important from the time of peak ejection onwards</w:t>
      </w:r>
      <w:r w:rsidRPr="00910DE9">
        <w:rPr>
          <w:bCs/>
          <w:color w:val="000000" w:themeColor="text1"/>
        </w:rPr>
        <w:t xml:space="preserve"> </w:t>
      </w:r>
      <w:r w:rsidR="0086192E" w:rsidRPr="00910DE9">
        <w:rPr>
          <w:bCs/>
          <w:color w:val="000000" w:themeColor="text1"/>
        </w:rPr>
        <w:t>and which is made up of</w:t>
      </w:r>
      <w:r w:rsidRPr="00910DE9">
        <w:rPr>
          <w:bCs/>
          <w:color w:val="000000" w:themeColor="text1"/>
        </w:rPr>
        <w:t xml:space="preserve"> reflected waves that travel back to the aorta and are re-reflected at the aortic root</w:t>
      </w:r>
      <w:r w:rsidR="005F2ABF" w:rsidRPr="00910DE9">
        <w:rPr>
          <w:bCs/>
          <w:color w:val="000000" w:themeColor="text1"/>
        </w:rPr>
        <w:t xml:space="preserve"> </w:t>
      </w:r>
      <w:r w:rsidR="002819D2" w:rsidRPr="00910DE9">
        <w:rPr>
          <w:bCs/>
          <w:color w:val="000000" w:themeColor="text1"/>
        </w:rPr>
        <w:fldChar w:fldCharType="begin" w:fldLock="1"/>
      </w:r>
      <w:r w:rsidR="002819D2" w:rsidRPr="00910DE9">
        <w:rPr>
          <w:bCs/>
          <w:color w:val="000000" w:themeColor="text1"/>
        </w:rPr>
        <w:instrText>ADDIN CSL_CITATION {"citationItems":[{"id":"ITEM-1","itemData":{"DOI":"10.1161/JAHA.115.003069","ISSN":"20479980","abstract":"Background-The hemodynamic basis for increased pulse pressure (PP) with aging remains controversial. The classic paradigm attributes a predominant role to increased pulse wave velocity (PWV) and premature wave reflections (WRs). A controversial new paradigm proposes increased forward pressure wave amplitude (FWA), attributed to proximal aortic characteristic impedance (Zc), as the predominant factor, with minor contributions from WRs. Based on theoretical considerations, we hypothesized that (rectified) WRs drive the increase in FWA, and that the forward pressure wave does not depend solely on the interaction between flow and Zc (QZc product). Methods and Results-We performed 3 substudies: (1) open-chest anesthetized dog experiments (n = 5); (2) asymmetric T-tube model-based study; and (3) human study in a diverse clinical population (n = 193). Animal experiments demonstrated that FWA corresponds to peak QZC only when WRs are minimal. As WRs increased, FWA was systematically greater than QZc and peaked well after peak flow, analogous to late-systolic peaking of pressure attributable to WRs. T-tube modeling confirmed that increased/ premature WRs resulted in increased FWA. Magnitude and timing of WRs explained 80.8% and 74.3% of the variability in the difference between FWA and peak QZc in dog and human substudies, respectively. Conclusions-Only in cases of minimal reflections does FWA primarily reveal the interaction between peak aortic flow and proximal aortic diameter/stiffness. FWA is strongly dependent on rectified reflections. If interpreted out of context with the hemodynamic principles of its derivation, the FWA paradigm inappropriately amplifies the role of the proximal aorta in elevation of FWA and PP.","author":[{"dropping-particle":"","family":"Phan","given":"Timothy S.","non-dropping-particle":"","parse-names":false,"suffix":""},{"dropping-particle":"","family":"Li","given":"John K.J.","non-dropping-particle":"","parse-names":false,"suffix":""},{"dropping-particle":"","family":"Segers","given":"Patrick","non-dropping-particle":"","parse-names":false,"suffix":""},{"dropping-particle":"","family":"Chirinos","given":"Julio A.","non-dropping-particle":"","parse-names":false,"suffix":""}],"container-title":"Journal of the American Heart Association","id":"ITEM-1","issue":"2","issued":{"date-parts":[["2016"]]},"page":"1-12","title":"Misinterpretation of the Determinants of Elevated Forward Wave Amplitude Inflates the Role of the Proximal Aorta","type":"article-journal","volume":"5"},"uris":["http://www.mendeley.com/documents/?uuid=2b5ce426-6d40-4d1f-a877-90af6bcb73f5"]}],"mendeley":{"formattedCitation":"[11]","plainTextFormattedCitation":"[11]"},"properties":{"noteIndex":0},"schema":"https://github.com/citation-style-language/schema/raw/master/csl-citation.json"}</w:instrText>
      </w:r>
      <w:r w:rsidR="002819D2" w:rsidRPr="00910DE9">
        <w:rPr>
          <w:bCs/>
          <w:color w:val="000000" w:themeColor="text1"/>
        </w:rPr>
        <w:fldChar w:fldCharType="separate"/>
      </w:r>
      <w:r w:rsidR="002819D2" w:rsidRPr="00910DE9">
        <w:rPr>
          <w:bCs/>
          <w:noProof/>
          <w:color w:val="000000" w:themeColor="text1"/>
        </w:rPr>
        <w:t>[11]</w:t>
      </w:r>
      <w:r w:rsidR="002819D2" w:rsidRPr="00910DE9">
        <w:rPr>
          <w:bCs/>
          <w:color w:val="000000" w:themeColor="text1"/>
        </w:rPr>
        <w:fldChar w:fldCharType="end"/>
      </w:r>
      <w:r w:rsidRPr="00910DE9">
        <w:rPr>
          <w:bCs/>
          <w:color w:val="000000" w:themeColor="text1"/>
        </w:rPr>
        <w:t xml:space="preserve">. In diastole, these re-reflected waves entirely </w:t>
      </w:r>
      <w:r w:rsidR="00DE0920" w:rsidRPr="00910DE9">
        <w:rPr>
          <w:bCs/>
          <w:color w:val="000000" w:themeColor="text1"/>
        </w:rPr>
        <w:t>make up</w:t>
      </w:r>
      <w:r w:rsidRPr="00910DE9">
        <w:rPr>
          <w:bCs/>
          <w:color w:val="000000" w:themeColor="text1"/>
        </w:rPr>
        <w:t xml:space="preserve"> the forward pressure wave as the reflection coefficient at the aortic root is close to </w:t>
      </w:r>
      <w:r w:rsidR="002B4248" w:rsidRPr="00910DE9">
        <w:rPr>
          <w:bCs/>
          <w:color w:val="000000" w:themeColor="text1"/>
        </w:rPr>
        <w:t>unity</w:t>
      </w:r>
      <w:r w:rsidRPr="00910DE9">
        <w:rPr>
          <w:bCs/>
          <w:color w:val="000000" w:themeColor="text1"/>
        </w:rPr>
        <w:t xml:space="preserve"> </w:t>
      </w:r>
      <w:r w:rsidRPr="00910DE9">
        <w:rPr>
          <w:bCs/>
          <w:color w:val="000000" w:themeColor="text1"/>
        </w:rPr>
        <w:fldChar w:fldCharType="begin" w:fldLock="1"/>
      </w:r>
      <w:r w:rsidR="002819D2" w:rsidRPr="00910DE9">
        <w:rPr>
          <w:bCs/>
          <w:color w:val="000000" w:themeColor="text1"/>
        </w:rPr>
        <w:instrText>ADDIN CSL_CITATION {"citationItems":[{"id":"ITEM-1","itemData":{"DOI":"10.1177/0954411920942704","ISSN":"20413033","abstract":"Re-reflections of arterial pressure waves at the aortic valve and their influence on aortic wave shape are only poorly understood so far. Therefore, the aim of this work is to establish a model enabling the simulation of re-reflection and to test its properties. A mathematical difference equation model is used for the simulations. In this model, the aortic blood pressure is split into its forward and backward components which are calculated separately. The respective equations include reflection percentages representing reflections throughout the arterial system and a reflection coefficient at the aortic valve. While the distal reflections are fixed, different scenarios for the reflection coefficient at the valve are simulated. The results show that the model is capable to provide physiological pressure curves only if re-reflections are assumed to be present during the whole cardiac cycle. The sensitivity analysis on the reflection coefficient at the aortic valve shows various effects of re-reflections on the modelled blood pressure curve. Higher levels of the reflection coefficient lead to higher systolic and diastolic pressure values. The augmentation index is notably influenced by the systolic level of the reflection coefficient. This difference equation model gives an adequate possibility to simulate aortic pressure incorporating re-reflections at the site of the aortic valve. Since a strong dependence of the aortic pressure wave on the choice of the reflection coefficient have been found, this indicates that re-reflections should be incorporated into models of wave transmission. Furthermore, re-reflections may also be considered in methods of arterial pulse wave analysis.","author":[{"dropping-particle":"","family":"Hametner","given":"Bernhard","non-dropping-particle":"","parse-names":false,"suffix":""},{"dropping-particle":"","family":"Kastinger","given":"Hannah","non-dropping-particle":"","parse-names":false,"suffix":""},{"dropping-particle":"","family":"Wassertheurer","given":"Siegfried","non-dropping-particle":"","parse-names":false,"suffix":""}],"container-title":"Proceedings of the Institution of Mechanical Engineers, Part H: Journal of Engineering in Medicine","id":"ITEM-1","issued":{"date-parts":[["2020"]]},"title":"Simulating re-reflections of arterial pressure waves at the aortic valve using difference equations","type":"article-journal"},"uris":["http://www.mendeley.com/documents/?uuid=c85f1dce-cedb-41a2-a41d-c65080abaf61"]}],"mendeley":{"formattedCitation":"[12]","plainTextFormattedCitation":"[12]","previouslyFormattedCitation":"[11]"},"properties":{"noteIndex":0},"schema":"https://github.com/citation-style-language/schema/raw/master/csl-citation.json"}</w:instrText>
      </w:r>
      <w:r w:rsidRPr="00910DE9">
        <w:rPr>
          <w:bCs/>
          <w:color w:val="000000" w:themeColor="text1"/>
        </w:rPr>
        <w:fldChar w:fldCharType="separate"/>
      </w:r>
      <w:r w:rsidR="002819D2" w:rsidRPr="00910DE9">
        <w:rPr>
          <w:bCs/>
          <w:noProof/>
          <w:color w:val="000000" w:themeColor="text1"/>
        </w:rPr>
        <w:t>[12]</w:t>
      </w:r>
      <w:r w:rsidRPr="00910DE9">
        <w:rPr>
          <w:bCs/>
          <w:color w:val="000000" w:themeColor="text1"/>
        </w:rPr>
        <w:fldChar w:fldCharType="end"/>
      </w:r>
      <w:r w:rsidRPr="00910DE9">
        <w:rPr>
          <w:bCs/>
          <w:color w:val="000000" w:themeColor="text1"/>
        </w:rPr>
        <w:t xml:space="preserve">. </w:t>
      </w:r>
    </w:p>
    <w:p w14:paraId="6DBDCFDB" w14:textId="5A66B502" w:rsidR="009D1AA1" w:rsidRDefault="00E870B7" w:rsidP="009D1AA1">
      <w:pPr>
        <w:pStyle w:val="Text"/>
        <w:rPr>
          <w:bCs/>
        </w:rPr>
      </w:pPr>
      <w:r w:rsidRPr="00910DE9">
        <w:rPr>
          <w:bCs/>
          <w:color w:val="000000" w:themeColor="text1"/>
        </w:rPr>
        <w:t xml:space="preserve">In this study, we introduced a new WSA </w:t>
      </w:r>
      <w:r w:rsidR="000A6E00" w:rsidRPr="00910DE9">
        <w:rPr>
          <w:bCs/>
          <w:color w:val="000000" w:themeColor="text1"/>
        </w:rPr>
        <w:t>to</w:t>
      </w:r>
      <w:r w:rsidRPr="00910DE9">
        <w:rPr>
          <w:bCs/>
          <w:color w:val="000000" w:themeColor="text1"/>
        </w:rPr>
        <w:t xml:space="preserve"> quantify the relative contributions of cardiac and vascular properties to </w:t>
      </w:r>
      <w:r w:rsidR="002538B5" w:rsidRPr="00910DE9">
        <w:rPr>
          <w:bCs/>
          <w:color w:val="000000" w:themeColor="text1"/>
        </w:rPr>
        <w:t>CBPW</w:t>
      </w:r>
      <w:r w:rsidR="004C232A" w:rsidRPr="00910DE9">
        <w:rPr>
          <w:bCs/>
          <w:color w:val="000000" w:themeColor="text1"/>
        </w:rPr>
        <w:t>. The analysis</w:t>
      </w:r>
      <w:r w:rsidR="000D32E9" w:rsidRPr="00910DE9">
        <w:rPr>
          <w:bCs/>
          <w:color w:val="000000" w:themeColor="text1"/>
        </w:rPr>
        <w:t xml:space="preserve"> </w:t>
      </w:r>
      <w:r w:rsidR="004C232A" w:rsidRPr="00910DE9">
        <w:rPr>
          <w:bCs/>
          <w:color w:val="000000" w:themeColor="text1"/>
        </w:rPr>
        <w:t>separates</w:t>
      </w:r>
      <w:r w:rsidR="00BC23C5" w:rsidRPr="00910DE9">
        <w:rPr>
          <w:bCs/>
          <w:color w:val="000000" w:themeColor="text1"/>
        </w:rPr>
        <w:t xml:space="preserve"> CBPW</w:t>
      </w:r>
      <w:r w:rsidR="000D32E9" w:rsidRPr="00910DE9">
        <w:rPr>
          <w:bCs/>
          <w:color w:val="000000" w:themeColor="text1"/>
        </w:rPr>
        <w:t xml:space="preserve"> </w:t>
      </w:r>
      <w:r w:rsidR="004C232A" w:rsidRPr="00910DE9">
        <w:rPr>
          <w:bCs/>
          <w:color w:val="000000" w:themeColor="text1"/>
        </w:rPr>
        <w:t>into</w:t>
      </w:r>
      <w:r w:rsidR="000D32E9" w:rsidRPr="00910DE9">
        <w:rPr>
          <w:bCs/>
          <w:color w:val="000000" w:themeColor="text1"/>
        </w:rPr>
        <w:t xml:space="preserve"> </w:t>
      </w:r>
      <w:r w:rsidR="004C232A" w:rsidRPr="00910DE9">
        <w:rPr>
          <w:bCs/>
          <w:color w:val="000000" w:themeColor="text1"/>
        </w:rPr>
        <w:t>five</w:t>
      </w:r>
      <w:r w:rsidR="00F92380" w:rsidRPr="00910DE9">
        <w:rPr>
          <w:bCs/>
          <w:color w:val="000000" w:themeColor="text1"/>
        </w:rPr>
        <w:t xml:space="preserve"> </w:t>
      </w:r>
      <w:r w:rsidR="004C232A" w:rsidRPr="00910DE9">
        <w:rPr>
          <w:bCs/>
          <w:color w:val="000000" w:themeColor="text1"/>
        </w:rPr>
        <w:t>well-defined</w:t>
      </w:r>
      <w:r w:rsidR="00F92380" w:rsidRPr="00910DE9">
        <w:rPr>
          <w:bCs/>
          <w:color w:val="000000" w:themeColor="text1"/>
        </w:rPr>
        <w:t xml:space="preserve"> components with different biophysical and temporal origins (Fig. 1A)</w:t>
      </w:r>
      <w:r w:rsidR="00B801EC" w:rsidRPr="00910DE9">
        <w:rPr>
          <w:bCs/>
          <w:color w:val="000000" w:themeColor="text1"/>
        </w:rPr>
        <w:t>. Furthermore, it quantifies wav</w:t>
      </w:r>
      <w:r w:rsidR="00D74ACA" w:rsidRPr="00910DE9">
        <w:rPr>
          <w:bCs/>
          <w:color w:val="000000" w:themeColor="text1"/>
        </w:rPr>
        <w:t>e</w:t>
      </w:r>
      <w:r w:rsidR="00B801EC" w:rsidRPr="00910DE9">
        <w:rPr>
          <w:bCs/>
          <w:color w:val="000000" w:themeColor="text1"/>
        </w:rPr>
        <w:t xml:space="preserve"> reflections at the aortic root by </w:t>
      </w:r>
      <w:r w:rsidR="00F92380" w:rsidRPr="00910DE9">
        <w:rPr>
          <w:bCs/>
          <w:color w:val="000000" w:themeColor="text1"/>
        </w:rPr>
        <w:t>introduc</w:t>
      </w:r>
      <w:r w:rsidR="00B801EC" w:rsidRPr="00910DE9">
        <w:rPr>
          <w:bCs/>
          <w:color w:val="000000" w:themeColor="text1"/>
        </w:rPr>
        <w:t>ing</w:t>
      </w:r>
      <w:r w:rsidR="00F92380" w:rsidRPr="00910DE9">
        <w:rPr>
          <w:bCs/>
          <w:color w:val="000000" w:themeColor="text1"/>
        </w:rPr>
        <w:t xml:space="preserve"> a time-varying emission coefficient,</w:t>
      </w:r>
      <w:r w:rsidR="009D1AA1" w:rsidRPr="00910DE9">
        <w:rPr>
          <w:rFonts w:ascii="Cambria Math" w:hAnsi="Cambria Math"/>
          <w:i/>
          <w:color w:val="000000" w:themeColor="text1"/>
        </w:rPr>
        <w:t xml:space="preserve"> </w:t>
      </w:r>
      <m:oMath>
        <m:r>
          <w:rPr>
            <w:rFonts w:ascii="Cambria Math" w:hAnsi="Cambria Math"/>
            <w:color w:val="000000" w:themeColor="text1"/>
          </w:rPr>
          <m:t>γ</m:t>
        </m:r>
      </m:oMath>
      <w:r w:rsidR="009D1AA1" w:rsidRPr="00910DE9">
        <w:rPr>
          <w:bCs/>
          <w:color w:val="000000" w:themeColor="text1"/>
        </w:rPr>
        <w:t>, defined as the ratio of forward- to backward-traveling central blood pressure waves, which closely matches the aortic flow wave ejected by the left</w:t>
      </w:r>
      <w:r w:rsidR="00827FF7">
        <w:rPr>
          <w:bCs/>
          <w:color w:val="000000" w:themeColor="text1"/>
        </w:rPr>
        <w:t xml:space="preserve"> </w:t>
      </w:r>
      <w:r w:rsidR="009D1AA1" w:rsidRPr="00910DE9">
        <w:rPr>
          <w:bCs/>
          <w:color w:val="000000" w:themeColor="text1"/>
        </w:rPr>
        <w:t>ventricle (LV)</w:t>
      </w:r>
      <w:r w:rsidR="00827FF7">
        <w:rPr>
          <w:bCs/>
          <w:color w:val="000000" w:themeColor="text1"/>
        </w:rPr>
        <w:t xml:space="preserve"> </w:t>
      </w:r>
      <w:r w:rsidR="009D1AA1" w:rsidRPr="00910DE9">
        <w:rPr>
          <w:bCs/>
          <w:color w:val="000000" w:themeColor="text1"/>
        </w:rPr>
        <w:t>for</w:t>
      </w:r>
      <w:r w:rsidR="00827FF7">
        <w:rPr>
          <w:bCs/>
          <w:color w:val="000000" w:themeColor="text1"/>
        </w:rPr>
        <w:t xml:space="preserve"> </w:t>
      </w:r>
      <w:r w:rsidR="009D1AA1" w:rsidRPr="00910DE9">
        <w:rPr>
          <w:bCs/>
          <w:color w:val="000000" w:themeColor="text1"/>
        </w:rPr>
        <w:t>the</w:t>
      </w:r>
      <w:r w:rsidR="00827FF7">
        <w:rPr>
          <w:bCs/>
          <w:color w:val="000000" w:themeColor="text1"/>
        </w:rPr>
        <w:t xml:space="preserve"> </w:t>
      </w:r>
      <w:r w:rsidR="009D1AA1" w:rsidRPr="00910DE9">
        <w:rPr>
          <w:bCs/>
          <w:color w:val="000000" w:themeColor="text1"/>
        </w:rPr>
        <w:t>whole</w:t>
      </w:r>
      <w:r w:rsidR="00827FF7">
        <w:rPr>
          <w:bCs/>
          <w:color w:val="000000" w:themeColor="text1"/>
        </w:rPr>
        <w:t xml:space="preserve"> </w:t>
      </w:r>
      <w:r w:rsidR="009D1AA1" w:rsidRPr="00910DE9">
        <w:rPr>
          <w:bCs/>
          <w:color w:val="000000" w:themeColor="text1"/>
        </w:rPr>
        <w:t xml:space="preserve">cardiac </w:t>
      </w:r>
      <w:r w:rsidR="009D1AA1">
        <w:rPr>
          <w:bCs/>
        </w:rPr>
        <w:t xml:space="preserve">cycle  </w:t>
      </w:r>
      <w:r w:rsidR="009D1AA1" w:rsidRPr="00E870B7">
        <w:rPr>
          <w:bCs/>
        </w:rPr>
        <w:t xml:space="preserve">(Fig. </w:t>
      </w:r>
      <w:r w:rsidR="009D1AA1">
        <w:rPr>
          <w:bCs/>
        </w:rPr>
        <w:t xml:space="preserve"> </w:t>
      </w:r>
      <w:r w:rsidR="009D1AA1" w:rsidRPr="00E870B7">
        <w:rPr>
          <w:bCs/>
        </w:rPr>
        <w:t xml:space="preserve">1B). </w:t>
      </w:r>
      <w:r w:rsidR="009D1AA1">
        <w:rPr>
          <w:bCs/>
        </w:rPr>
        <w:t xml:space="preserve"> </w:t>
      </w:r>
      <w:r w:rsidR="009D1AA1" w:rsidRPr="00E870B7">
        <w:rPr>
          <w:bCs/>
        </w:rPr>
        <w:t>This</w:t>
      </w:r>
      <w:r w:rsidR="00827FF7">
        <w:rPr>
          <w:bCs/>
        </w:rPr>
        <w:t xml:space="preserve"> </w:t>
      </w:r>
      <w:r w:rsidR="009D1AA1">
        <w:rPr>
          <w:bCs/>
        </w:rPr>
        <w:t xml:space="preserve"> </w:t>
      </w:r>
      <w:r w:rsidR="009D1AA1" w:rsidRPr="00E870B7">
        <w:rPr>
          <w:bCs/>
        </w:rPr>
        <w:t xml:space="preserve">new </w:t>
      </w:r>
      <w:r w:rsidR="009D1AA1">
        <w:rPr>
          <w:bCs/>
        </w:rPr>
        <w:t xml:space="preserve"> </w:t>
      </w:r>
      <w:r w:rsidR="009D1AA1" w:rsidRPr="00E870B7">
        <w:rPr>
          <w:bCs/>
        </w:rPr>
        <w:t xml:space="preserve">separation </w:t>
      </w:r>
      <w:r w:rsidR="009D1AA1">
        <w:rPr>
          <w:bCs/>
        </w:rPr>
        <w:t xml:space="preserve"> </w:t>
      </w:r>
      <w:r w:rsidR="009D1AA1" w:rsidRPr="00E870B7">
        <w:rPr>
          <w:bCs/>
        </w:rPr>
        <w:t>notably</w:t>
      </w:r>
      <w:r w:rsidR="009D1AA1">
        <w:rPr>
          <w:bCs/>
        </w:rPr>
        <w:t xml:space="preserve">  </w:t>
      </w:r>
      <w:r w:rsidR="009D1AA1" w:rsidRPr="00E870B7">
        <w:rPr>
          <w:bCs/>
        </w:rPr>
        <w:t>differentiates</w:t>
      </w:r>
    </w:p>
    <w:p w14:paraId="3F6C3289" w14:textId="79BCE35B" w:rsidR="00E870B7" w:rsidRPr="00910DE9" w:rsidRDefault="00160633" w:rsidP="009D1AA1">
      <w:pPr>
        <w:pStyle w:val="Text"/>
        <w:ind w:firstLine="0"/>
        <w:rPr>
          <w:bCs/>
          <w:color w:val="000000" w:themeColor="text1"/>
        </w:rPr>
      </w:pPr>
      <w:r w:rsidRPr="001F4C5C">
        <w:rPr>
          <w:noProof/>
          <w:lang w:eastAsia="zh-CN"/>
        </w:rPr>
        <w:lastRenderedPageBreak/>
        <mc:AlternateContent>
          <mc:Choice Requires="wps">
            <w:drawing>
              <wp:anchor distT="0" distB="0" distL="114300" distR="114300" simplePos="0" relativeHeight="251661312" behindDoc="0" locked="0" layoutInCell="1" allowOverlap="1" wp14:anchorId="6C76B870" wp14:editId="4CF7AF2C">
                <wp:simplePos x="0" y="0"/>
                <wp:positionH relativeFrom="margin">
                  <wp:posOffset>5715</wp:posOffset>
                </wp:positionH>
                <wp:positionV relativeFrom="margin">
                  <wp:posOffset>18352</wp:posOffset>
                </wp:positionV>
                <wp:extent cx="3154680" cy="3971925"/>
                <wp:effectExtent l="0" t="0" r="0" b="3175"/>
                <wp:wrapSquare wrapText="bothSides"/>
                <wp:docPr id="2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54680" cy="3971925"/>
                        </a:xfrm>
                        <a:prstGeom prst="rect">
                          <a:avLst/>
                        </a:prstGeom>
                        <a:solidFill>
                          <a:srgbClr val="FFFFFF"/>
                        </a:solidFill>
                        <a:ln>
                          <a:noFill/>
                        </a:ln>
                        <a:extLs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w="9525">
                              <a:solidFill>
                                <a:srgbClr val="000000"/>
                              </a:solidFill>
                              <a:miter lim="800000"/>
                              <a:headEnd/>
                              <a:tailEnd/>
                            </a14:hiddenLine>
                          </a:ext>
                        </a:extLst>
                      </wps:spPr>
                      <wps:txbx>
                        <w:txbxContent>
                          <w:p w14:paraId="2F6F658B" w14:textId="23566936" w:rsidR="003958FD" w:rsidRDefault="00642C6B" w:rsidP="003958FD">
                            <w:pPr>
                              <w:pStyle w:val="FootnoteText"/>
                              <w:ind w:firstLine="0"/>
                            </w:pPr>
                            <w:r>
                              <w:rPr>
                                <w:noProof/>
                              </w:rPr>
                              <w:drawing>
                                <wp:inline distT="0" distB="0" distL="0" distR="0" wp14:anchorId="450F0599" wp14:editId="6C569546">
                                  <wp:extent cx="3086392" cy="2977661"/>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pic:cNvPicPr/>
                                        </pic:nvPicPr>
                                        <pic:blipFill rotWithShape="1">
                                          <a:blip r:embed="rId8"/>
                                          <a:srcRect l="1954" t="4762" r="1587" b="12780"/>
                                          <a:stretch/>
                                        </pic:blipFill>
                                        <pic:spPr bwMode="auto">
                                          <a:xfrm>
                                            <a:off x="0" y="0"/>
                                            <a:ext cx="3087077" cy="2978322"/>
                                          </a:xfrm>
                                          <a:prstGeom prst="rect">
                                            <a:avLst/>
                                          </a:prstGeom>
                                          <a:ln>
                                            <a:noFill/>
                                          </a:ln>
                                          <a:extLst>
                                            <a:ext uri="{53640926-AAD7-44D8-BBD7-CCE9431645EC}">
                                              <a14:shadowObscured xmlns:a14="http://schemas.microsoft.com/office/drawing/2010/main"/>
                                            </a:ext>
                                          </a:extLst>
                                        </pic:spPr>
                                      </pic:pic>
                                    </a:graphicData>
                                  </a:graphic>
                                </wp:inline>
                              </w:drawing>
                            </w:r>
                          </w:p>
                          <w:p w14:paraId="5F97446F" w14:textId="134FDBFF" w:rsidR="003958FD" w:rsidRDefault="003958FD" w:rsidP="003958FD">
                            <w:pPr>
                              <w:pStyle w:val="FootnoteText"/>
                              <w:ind w:firstLine="0"/>
                            </w:pPr>
                            <w:r>
                              <w:t xml:space="preserve">Fig. 1.  </w:t>
                            </w:r>
                            <w:r w:rsidRPr="003958FD">
                              <w:t>(A) Comparison between (left) traditional decomposition of central blood pressure into forward (</w:t>
                            </w:r>
                            <w:r w:rsidRPr="003958FD">
                              <w:rPr>
                                <w:i/>
                                <w:iCs/>
                              </w:rPr>
                              <w:t>P</w:t>
                            </w:r>
                            <w:r w:rsidRPr="003958FD">
                              <w:rPr>
                                <w:vertAlign w:val="subscript"/>
                              </w:rPr>
                              <w:t>f</w:t>
                            </w:r>
                            <w:r w:rsidRPr="003958FD">
                              <w:t>, dashed) and backward (</w:t>
                            </w:r>
                            <w:r w:rsidRPr="003958FD">
                              <w:rPr>
                                <w:i/>
                                <w:iCs/>
                              </w:rPr>
                              <w:t>P</w:t>
                            </w:r>
                            <w:r w:rsidRPr="003958FD">
                              <w:rPr>
                                <w:vertAlign w:val="subscript"/>
                              </w:rPr>
                              <w:t>b</w:t>
                            </w:r>
                            <w:r w:rsidRPr="003958FD">
                              <w:t xml:space="preserve">, dotted) waves and (right) our new decomposition into five components with different biophysical and temporal origins: (i) microcirculation (grey), history (green), cardiac-aortic coupling (red), </w:t>
                            </w:r>
                            <w:r w:rsidR="0004696B" w:rsidRPr="00910DE9">
                              <w:rPr>
                                <w:color w:val="000000" w:themeColor="text1"/>
                              </w:rPr>
                              <w:t>downstream</w:t>
                            </w:r>
                            <w:r w:rsidRPr="00910DE9">
                              <w:rPr>
                                <w:color w:val="000000" w:themeColor="text1"/>
                              </w:rPr>
                              <w:t xml:space="preserve"> </w:t>
                            </w:r>
                            <w:r w:rsidRPr="003958FD">
                              <w:t xml:space="preserve">reflections (blue) and aortic re-reflections (yellow). (B) Relation of emission coefficient, </w:t>
                            </w:r>
                            <m:oMath>
                              <m:r>
                                <w:rPr>
                                  <w:rFonts w:ascii="Cambria Math" w:hAnsi="Cambria Math"/>
                                </w:rPr>
                                <m:t>γ</m:t>
                              </m:r>
                            </m:oMath>
                            <w:r w:rsidRPr="003958FD">
                              <w:t xml:space="preserve"> (dashed), computed as the ratio of </w:t>
                            </w:r>
                            <w:r w:rsidRPr="003958FD">
                              <w:rPr>
                                <w:i/>
                                <w:iCs/>
                              </w:rPr>
                              <w:t>P</w:t>
                            </w:r>
                            <w:r w:rsidRPr="003958FD">
                              <w:rPr>
                                <w:vertAlign w:val="subscript"/>
                              </w:rPr>
                              <w:t>f</w:t>
                            </w:r>
                            <w:r w:rsidRPr="003958FD">
                              <w:t xml:space="preserve"> to </w:t>
                            </w:r>
                            <w:r w:rsidRPr="003958FD">
                              <w:rPr>
                                <w:i/>
                                <w:iCs/>
                              </w:rPr>
                              <w:t>P</w:t>
                            </w:r>
                            <w:r w:rsidRPr="003958FD">
                              <w:rPr>
                                <w:vertAlign w:val="subscript"/>
                              </w:rPr>
                              <w:t>b</w:t>
                            </w:r>
                            <w:r w:rsidRPr="003958FD">
                              <w:t>, to aortic flow wave (solid).</w:t>
                            </w:r>
                            <w: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C76B870" id="_x0000_t202" coordsize="21600,21600" o:spt="202" path="m,l,21600r21600,l21600,xe">
                <v:stroke joinstyle="miter"/>
                <v:path gradientshapeok="t" o:connecttype="rect"/>
              </v:shapetype>
              <v:shape id="Text Box 5" o:spid="_x0000_s1026" type="#_x0000_t202" style="position:absolute;left:0;text-align:left;margin-left:.45pt;margin-top:1.45pt;width:248.4pt;height:312.7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" stroked="f">
                <v:textbox inset="0,0,0,0">
                  <w:txbxContent>
                    <w:p w14:paraId="2F6F658B" w14:textId="23566936" w:rsidR="003958FD" w:rsidRDefault="00642C6B" w:rsidP="003958FD">
                      <w:pPr>
                        <w:pStyle w:val="FootnoteText"/>
                        <w:ind w:firstLine="0"/>
                      </w:pPr>
                      <w:r>
                        <w:rPr>
                          <w:noProof/>
                        </w:rPr>
                        <w:drawing>
                          <wp:inline distT="0" distB="0" distL="0" distR="0" wp14:anchorId="450F0599" wp14:editId="6C569546">
                            <wp:extent cx="3086392" cy="2977661"/>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pic:cNvPicPr/>
                                  </pic:nvPicPr>
                                  <pic:blipFill rotWithShape="1">
                                    <a:blip r:embed="rId9"/>
                                    <a:srcRect l="1954" t="4762" r="1587" b="12780"/>
                                    <a:stretch/>
                                  </pic:blipFill>
                                  <pic:spPr bwMode="auto">
                                    <a:xfrm>
                                      <a:off x="0" y="0"/>
                                      <a:ext cx="3087077" cy="2978322"/>
                                    </a:xfrm>
                                    <a:prstGeom prst="rect">
                                      <a:avLst/>
                                    </a:prstGeom>
                                    <a:ln>
                                      <a:noFill/>
                                    </a:ln>
                                    <a:extLst>
                                      <a:ext uri="{53640926-AAD7-44D8-BBD7-CCE9431645EC}">
                                        <a14:shadowObscured xmlns:a14="http://schemas.microsoft.com/office/drawing/2010/main"/>
                                      </a:ext>
                                    </a:extLst>
                                  </pic:spPr>
                                </pic:pic>
                              </a:graphicData>
                            </a:graphic>
                          </wp:inline>
                        </w:drawing>
                      </w:r>
                    </w:p>
                    <w:p w14:paraId="5F97446F" w14:textId="134FDBFF" w:rsidR="003958FD" w:rsidRDefault="003958FD" w:rsidP="003958FD">
                      <w:pPr>
                        <w:pStyle w:val="FootnoteText"/>
                        <w:ind w:firstLine="0"/>
                      </w:pPr>
                      <w:r>
                        <w:t xml:space="preserve">Fig. 1.  </w:t>
                      </w:r>
                      <w:r w:rsidRPr="003958FD">
                        <w:t>(A) Comparison between (left) traditional decomposition of central blood pressure into forward (</w:t>
                      </w:r>
                      <w:proofErr w:type="spellStart"/>
                      <w:r w:rsidRPr="003958FD">
                        <w:rPr>
                          <w:i/>
                          <w:iCs/>
                        </w:rPr>
                        <w:t>P</w:t>
                      </w:r>
                      <w:r w:rsidRPr="003958FD">
                        <w:rPr>
                          <w:vertAlign w:val="subscript"/>
                        </w:rPr>
                        <w:t>f</w:t>
                      </w:r>
                      <w:proofErr w:type="spellEnd"/>
                      <w:r w:rsidRPr="003958FD">
                        <w:t>, dashed) and backward (</w:t>
                      </w:r>
                      <w:r w:rsidRPr="003958FD">
                        <w:rPr>
                          <w:i/>
                          <w:iCs/>
                        </w:rPr>
                        <w:t>P</w:t>
                      </w:r>
                      <w:r w:rsidRPr="003958FD">
                        <w:rPr>
                          <w:vertAlign w:val="subscript"/>
                        </w:rPr>
                        <w:t>b</w:t>
                      </w:r>
                      <w:r w:rsidRPr="003958FD">
                        <w:t>, dotted) waves and (right) our new decomposition into five components with different biophysical and temporal origins: (</w:t>
                      </w:r>
                      <w:proofErr w:type="spellStart"/>
                      <w:r w:rsidRPr="003958FD">
                        <w:t>i</w:t>
                      </w:r>
                      <w:proofErr w:type="spellEnd"/>
                      <w:r w:rsidRPr="003958FD">
                        <w:t xml:space="preserve">) microcirculation (grey), history (green), cardiac-aortic coupling (red), </w:t>
                      </w:r>
                      <w:r w:rsidR="0004696B" w:rsidRPr="00910DE9">
                        <w:rPr>
                          <w:color w:val="000000" w:themeColor="text1"/>
                        </w:rPr>
                        <w:t>downstream</w:t>
                      </w:r>
                      <w:r w:rsidRPr="00910DE9">
                        <w:rPr>
                          <w:color w:val="000000" w:themeColor="text1"/>
                        </w:rPr>
                        <w:t xml:space="preserve"> </w:t>
                      </w:r>
                      <w:r w:rsidRPr="003958FD">
                        <w:t xml:space="preserve">reflections (blue) and aortic re-reflections (yellow). (B) Relation of emission coefficient, </w:t>
                      </w:r>
                      <m:oMath>
                        <m:r>
                          <w:rPr>
                            <w:rFonts w:ascii="Cambria Math" w:hAnsi="Cambria Math"/>
                          </w:rPr>
                          <m:t>γ</m:t>
                        </m:r>
                      </m:oMath>
                      <w:r w:rsidRPr="003958FD">
                        <w:t xml:space="preserve"> (dashed), computed as the ratio of </w:t>
                      </w:r>
                      <w:proofErr w:type="spellStart"/>
                      <w:r w:rsidRPr="003958FD">
                        <w:rPr>
                          <w:i/>
                          <w:iCs/>
                        </w:rPr>
                        <w:t>P</w:t>
                      </w:r>
                      <w:r w:rsidRPr="003958FD">
                        <w:rPr>
                          <w:vertAlign w:val="subscript"/>
                        </w:rPr>
                        <w:t>f</w:t>
                      </w:r>
                      <w:proofErr w:type="spellEnd"/>
                      <w:r w:rsidRPr="003958FD">
                        <w:t xml:space="preserve"> to </w:t>
                      </w:r>
                      <w:r w:rsidRPr="003958FD">
                        <w:rPr>
                          <w:i/>
                          <w:iCs/>
                        </w:rPr>
                        <w:t>P</w:t>
                      </w:r>
                      <w:r w:rsidRPr="003958FD">
                        <w:rPr>
                          <w:vertAlign w:val="subscript"/>
                        </w:rPr>
                        <w:t>b</w:t>
                      </w:r>
                      <w:r w:rsidRPr="003958FD">
                        <w:t>, to aortic flow wave (solid).</w:t>
                      </w:r>
                      <w:r>
                        <w:t xml:space="preserve"> </w:t>
                      </w:r>
                    </w:p>
                  </w:txbxContent>
                </v:textbox>
                <w10:wrap type="square" anchorx="margin" anchory="margin"/>
              </v:shape>
            </w:pict>
          </mc:Fallback>
        </mc:AlternateContent>
      </w:r>
      <w:r w:rsidR="00E870B7" w:rsidRPr="00E870B7">
        <w:rPr>
          <w:bCs/>
        </w:rPr>
        <w:t xml:space="preserve">between waves </w:t>
      </w:r>
      <w:r w:rsidR="00E870B7" w:rsidRPr="00910DE9">
        <w:rPr>
          <w:bCs/>
          <w:color w:val="000000" w:themeColor="text1"/>
        </w:rPr>
        <w:t xml:space="preserve">arising during the current cardiac cycle and those originating from previous cycles, while highlighting the forward re-reflections </w:t>
      </w:r>
      <w:r w:rsidR="0004696B" w:rsidRPr="00910DE9">
        <w:rPr>
          <w:bCs/>
          <w:color w:val="000000" w:themeColor="text1"/>
        </w:rPr>
        <w:t>of downstream reflections</w:t>
      </w:r>
      <w:r w:rsidR="00D96742" w:rsidRPr="00910DE9">
        <w:rPr>
          <w:bCs/>
          <w:color w:val="000000" w:themeColor="text1"/>
        </w:rPr>
        <w:t xml:space="preserve"> at the aortic root</w:t>
      </w:r>
      <w:r w:rsidR="00E870B7" w:rsidRPr="00910DE9">
        <w:rPr>
          <w:bCs/>
          <w:color w:val="000000" w:themeColor="text1"/>
        </w:rPr>
        <w:t xml:space="preserve">. We demonstrated the utility of our new method in three case studies involving complementary </w:t>
      </w:r>
      <w:r w:rsidR="00E870B7" w:rsidRPr="00910DE9">
        <w:rPr>
          <w:bCs/>
          <w:i/>
          <w:iCs/>
          <w:color w:val="000000" w:themeColor="text1"/>
        </w:rPr>
        <w:t>in vivo</w:t>
      </w:r>
      <w:r w:rsidR="00E870B7" w:rsidRPr="00910DE9">
        <w:rPr>
          <w:bCs/>
          <w:color w:val="000000" w:themeColor="text1"/>
        </w:rPr>
        <w:t xml:space="preserve"> and </w:t>
      </w:r>
      <w:r w:rsidR="00E870B7" w:rsidRPr="00910DE9">
        <w:rPr>
          <w:bCs/>
          <w:i/>
          <w:iCs/>
          <w:color w:val="000000" w:themeColor="text1"/>
        </w:rPr>
        <w:t>in silico</w:t>
      </w:r>
      <w:r w:rsidR="00E870B7" w:rsidRPr="00910DE9">
        <w:rPr>
          <w:bCs/>
          <w:color w:val="000000" w:themeColor="text1"/>
        </w:rPr>
        <w:t xml:space="preserve"> hemodynamic data, which emphasized the major role of the </w:t>
      </w:r>
      <w:r w:rsidR="005E2792" w:rsidRPr="00910DE9">
        <w:rPr>
          <w:bCs/>
          <w:color w:val="000000" w:themeColor="text1"/>
        </w:rPr>
        <w:t>aortic root</w:t>
      </w:r>
      <w:r w:rsidR="00E870B7" w:rsidRPr="00910DE9">
        <w:rPr>
          <w:bCs/>
          <w:color w:val="000000" w:themeColor="text1"/>
        </w:rPr>
        <w:t xml:space="preserve"> in shaping </w:t>
      </w:r>
      <w:r w:rsidR="00A2724A" w:rsidRPr="00910DE9">
        <w:rPr>
          <w:bCs/>
          <w:color w:val="000000" w:themeColor="text1"/>
        </w:rPr>
        <w:t>CBPW</w:t>
      </w:r>
      <w:r w:rsidR="00E870B7" w:rsidRPr="00910DE9">
        <w:rPr>
          <w:bCs/>
          <w:color w:val="000000" w:themeColor="text1"/>
        </w:rPr>
        <w:t xml:space="preserve"> during systole.</w:t>
      </w:r>
    </w:p>
    <w:p w14:paraId="583978AD" w14:textId="77777777" w:rsidR="00E870B7" w:rsidRPr="00910DE9" w:rsidRDefault="00E870B7" w:rsidP="005E5019">
      <w:pPr>
        <w:pStyle w:val="Text"/>
        <w:ind w:firstLine="0"/>
        <w:rPr>
          <w:bCs/>
          <w:color w:val="000000" w:themeColor="text1"/>
        </w:rPr>
      </w:pPr>
    </w:p>
    <w:p w14:paraId="604997D1" w14:textId="587BB4D7" w:rsidR="00FC195D" w:rsidRPr="00910DE9" w:rsidRDefault="00FC195D" w:rsidP="001F4C5C">
      <w:pPr>
        <w:pStyle w:val="Heading1"/>
        <w:rPr>
          <w:color w:val="000000" w:themeColor="text1"/>
        </w:rPr>
      </w:pPr>
      <w:r w:rsidRPr="00910DE9">
        <w:rPr>
          <w:color w:val="000000" w:themeColor="text1"/>
        </w:rPr>
        <w:t xml:space="preserve">MATERIALS </w:t>
      </w:r>
    </w:p>
    <w:p w14:paraId="3213F29A" w14:textId="65EF3C97" w:rsidR="00E97B99" w:rsidRDefault="00FC195D" w:rsidP="00E97B99">
      <w:pPr>
        <w:pStyle w:val="Heading2"/>
      </w:pPr>
      <w:r>
        <w:t>In Vivo Data</w:t>
      </w:r>
    </w:p>
    <w:p w14:paraId="54BB5F81" w14:textId="341BC9C1" w:rsidR="00FC195D" w:rsidRPr="00FC195D" w:rsidRDefault="00FC195D" w:rsidP="007A3DD7">
      <w:pPr>
        <w:pStyle w:val="Text"/>
        <w:ind w:firstLine="144"/>
        <w:rPr>
          <w:bCs/>
        </w:rPr>
      </w:pPr>
      <w:r w:rsidRPr="00FC195D">
        <w:rPr>
          <w:i/>
          <w:iCs/>
        </w:rPr>
        <w:t>In vivo</w:t>
      </w:r>
      <w:r>
        <w:t xml:space="preserve"> data were those previously </w:t>
      </w:r>
      <w:r w:rsidRPr="00FC195D">
        <w:rPr>
          <w:bCs/>
        </w:rPr>
        <w:t>obtained in a group of hypertensive subjects (n=15</w:t>
      </w:r>
      <w:r w:rsidR="00642C6B">
        <w:rPr>
          <w:bCs/>
        </w:rPr>
        <w:t>8</w:t>
      </w:r>
      <w:r w:rsidRPr="00FC195D">
        <w:rPr>
          <w:bCs/>
        </w:rPr>
        <w:t>, 83 men, age 46</w:t>
      </w:r>
      <w:r w:rsidRPr="00FC195D">
        <w:rPr>
          <w:bCs/>
        </w:rPr>
        <w:sym w:font="Symbol" w:char="F0B1"/>
      </w:r>
      <w:r w:rsidRPr="00FC195D">
        <w:rPr>
          <w:bCs/>
        </w:rPr>
        <w:t>17 years, BP 130</w:t>
      </w:r>
      <w:r w:rsidRPr="00FC195D">
        <w:rPr>
          <w:bCs/>
        </w:rPr>
        <w:sym w:font="Symbol" w:char="F0B1"/>
      </w:r>
      <w:r w:rsidRPr="00FC195D">
        <w:rPr>
          <w:bCs/>
        </w:rPr>
        <w:t>28/83</w:t>
      </w:r>
      <w:r w:rsidRPr="00FC195D">
        <w:rPr>
          <w:bCs/>
        </w:rPr>
        <w:sym w:font="Symbol" w:char="F0B1"/>
      </w:r>
      <w:r w:rsidRPr="00FC195D">
        <w:rPr>
          <w:bCs/>
        </w:rPr>
        <w:t>21 mmHg, mean</w:t>
      </w:r>
      <w:r w:rsidRPr="00FC195D">
        <w:rPr>
          <w:bCs/>
        </w:rPr>
        <w:sym w:font="Symbol" w:char="F0B1"/>
      </w:r>
      <w:r w:rsidRPr="00FC195D">
        <w:rPr>
          <w:bCs/>
        </w:rPr>
        <w:t>SD) and normotensive volunteers (n=13; 10 men; age 49</w:t>
      </w:r>
      <w:r w:rsidRPr="00FC195D">
        <w:rPr>
          <w:bCs/>
        </w:rPr>
        <w:sym w:font="Symbol" w:char="F0B1"/>
      </w:r>
      <w:r w:rsidRPr="00FC195D">
        <w:rPr>
          <w:bCs/>
        </w:rPr>
        <w:t>8 years; BP 110</w:t>
      </w:r>
      <w:r w:rsidRPr="00FC195D">
        <w:rPr>
          <w:bCs/>
        </w:rPr>
        <w:sym w:font="Symbol" w:char="F0B1"/>
      </w:r>
      <w:r w:rsidRPr="00FC195D">
        <w:rPr>
          <w:bCs/>
        </w:rPr>
        <w:t>16/65</w:t>
      </w:r>
      <w:r w:rsidRPr="00FC195D">
        <w:rPr>
          <w:bCs/>
        </w:rPr>
        <w:sym w:font="Symbol" w:char="F0B1"/>
      </w:r>
      <w:r w:rsidRPr="00FC195D">
        <w:rPr>
          <w:bCs/>
        </w:rPr>
        <w:t>3 mmHg, mean</w:t>
      </w:r>
      <w:r w:rsidRPr="00FC195D">
        <w:rPr>
          <w:bCs/>
        </w:rPr>
        <w:sym w:font="Symbol" w:char="F0B1"/>
      </w:r>
      <w:r w:rsidRPr="00FC195D">
        <w:rPr>
          <w:bCs/>
        </w:rPr>
        <w:t xml:space="preserve">SD) </w:t>
      </w:r>
      <w:r w:rsidRPr="00FC195D">
        <w:rPr>
          <w:bCs/>
        </w:rPr>
        <w:fldChar w:fldCharType="begin" w:fldLock="1"/>
      </w:r>
      <w:r w:rsidR="002819D2">
        <w:rPr>
          <w:bCs/>
        </w:rPr>
        <w:instrText>ADDIN CSL_CITATION {"citationItems":[{"id":"ITEM-1","itemData":{"DOI":"10.1161/HYPERTENSIONAHA.114.04050","ISSN":"0194-911X","author":[{"dropping-particle":"","family":"Fok","given":"Henry","non-dropping-particle":"","parse-names":false,"suffix":""},{"dropping-particle":"","family":"Guilcher","given":"Antoine","non-dropping-particle":"","parse-names":false,"suffix":""},{"dropping-particle":"","family":"Brett","given":"Sally","non-dropping-particle":"","parse-names":false,"suffix":""},{"dropping-particle":"","family":"Jiang","given":"B.","non-dropping-particle":"","parse-names":false,"suffix":""},{"dropping-particle":"","family":"Li","given":"Ye","non-dropping-particle":"","parse-names":false,"suffix":""},{"dropping-particle":"","family":"Epstein","given":"Sally","non-dropping-particle":"","parse-names":false,"suffix":""},{"dropping-particle":"","family":"Alastruey","given":"Jordi","non-dropping-particle":"","parse-names":false,"suffix":""},{"dropping-particle":"","family":"Clapp","given":"Brian","non-dropping-particle":"","parse-names":false,"suffix":""},{"dropping-particle":"","family":"Chowienczyk","given":"Phil","non-dropping-particle":"","parse-names":false,"suffix":""}],"container-title":"Hypertension","id":"ITEM-1","issue":"5","issued":{"date-parts":[["2014"]]},"page":"1116-1123","title":"Dominance of the Forward Compression Wave in Determining Pulsatile Components of Blood Pressure: Similarities Between Inotropic Stimulation and Essential Hypertension","type":"article-journal","volume":"64"},"uris":["http://www.mendeley.com/documents/?uuid=c4d82b02-6b72-4d13-a89f-7bcfd3f34d55"]},{"id":"ITEM-2","itemData":{"DOI":"10.1161/HYPERTENSIONAHA.116.08089","ISSN":"0194-911X","author":[{"dropping-particle":"","family":"Li","given":"Ye","non-dropping-particle":"","parse-names":false,"suffix":""},{"dropping-particle":"","family":"Gu","given":"Haotian","non-dropping-particle":"","parse-names":false,"suffix":""},{"dropping-particle":"","family":"Fok","given":"Henry","non-dropping-particle":"","parse-names":false,"suffix":""},{"dropping-particle":"","family":"Alastruey","given":"Jordi","non-dropping-particle":"","parse-names":false,"suffix":""},{"dropping-particle":"","family":"Chowienczyk","given":"Philip","non-dropping-particle":"","parse-names":false,"suffix":""}],"container-title":"Hypertension","id":"ITEM-2","issue":"2","issued":{"date-parts":[["2017"]]},"page":"375-381","title":"Forward and Backward Pressure Waveform Morphology in Hypertension","type":"article-journal","volume":"69"},"uris":["http://www.mendeley.com/documents/?uuid=e16d4ae7-fe4f-4eca-83c0-ee41ff9e9115"]}],"mendeley":{"formattedCitation":"[13], [14]","plainTextFormattedCitation":"[13], [14]","previouslyFormattedCitation":"[12], [13]"},"properties":{"noteIndex":0},"schema":"https://github.com/citation-style-language/schema/raw/master/csl-citation.json"}</w:instrText>
      </w:r>
      <w:r w:rsidRPr="00FC195D">
        <w:rPr>
          <w:bCs/>
        </w:rPr>
        <w:fldChar w:fldCharType="separate"/>
      </w:r>
      <w:r w:rsidR="002819D2" w:rsidRPr="002819D2">
        <w:rPr>
          <w:bCs/>
          <w:noProof/>
        </w:rPr>
        <w:t>[13], [14]</w:t>
      </w:r>
      <w:r w:rsidRPr="00FC195D">
        <w:fldChar w:fldCharType="end"/>
      </w:r>
      <w:r w:rsidRPr="00FC195D">
        <w:rPr>
          <w:bCs/>
        </w:rPr>
        <w:t xml:space="preserve">. Characteristics of the hypertensive and normotensive groups are given in Supplemental Material Tables S1 and S2, respectively (Supplemental Material for this article can be found online at </w:t>
      </w:r>
      <w:hyperlink r:id="rId10" w:history="1">
        <w:r w:rsidR="005907ED">
          <w:rPr>
            <w:rStyle w:val="Hyperlink"/>
            <w:bCs/>
          </w:rPr>
          <w:t>www.doi.org/10.5281/zenodo.5543848</w:t>
        </w:r>
      </w:hyperlink>
      <w:r w:rsidRPr="00FC195D">
        <w:rPr>
          <w:bCs/>
        </w:rPr>
        <w:t>).</w:t>
      </w:r>
      <w:r w:rsidR="00AB4520">
        <w:rPr>
          <w:bCs/>
        </w:rPr>
        <w:t xml:space="preserve"> </w:t>
      </w:r>
      <w:r w:rsidRPr="00FC195D">
        <w:rPr>
          <w:rFonts w:ascii="Calibri" w:hAnsi="Calibri" w:cs="Calibri"/>
          <w:bCs/>
        </w:rPr>
        <w:t>﻿</w:t>
      </w:r>
      <w:r w:rsidRPr="00FC195D">
        <w:rPr>
          <w:bCs/>
        </w:rPr>
        <w:t>Healthy</w:t>
      </w:r>
      <w:r w:rsidR="005B71FD">
        <w:rPr>
          <w:bCs/>
        </w:rPr>
        <w:t xml:space="preserve"> </w:t>
      </w:r>
      <w:r w:rsidRPr="00FC195D">
        <w:rPr>
          <w:bCs/>
        </w:rPr>
        <w:t xml:space="preserve">volunteers took part in crossover studies to investigate the change in pulsatile hemodynamics during administration of drugs with different inotropic and vasopressor/vasodilator properties: dobutamine (a positive inotrope with some vasodilator actions), norepinephrine (a vasoconstrictor with some inotropic actions), phentolamine (a small artery dilator), and nitroglycerin (predominantly a large artery dilator with some action on ventricular dynamics </w:t>
      </w:r>
      <w:r w:rsidR="00B45B4F" w:rsidRPr="00FC195D">
        <w:rPr>
          <w:bCs/>
        </w:rPr>
        <w:t>and</w:t>
      </w:r>
      <w:r w:rsidRPr="00FC195D">
        <w:rPr>
          <w:bCs/>
        </w:rPr>
        <w:t xml:space="preserve"> venodilation). Each subject received at least 2 comparator drugs: either the vasopressor agent dobutamine </w:t>
      </w:r>
      <w:r w:rsidRPr="00FC195D">
        <w:rPr>
          <w:rFonts w:ascii="Calibri" w:hAnsi="Calibri" w:cs="Calibri"/>
          <w:bCs/>
        </w:rPr>
        <w:t>﻿</w:t>
      </w:r>
      <w:r w:rsidRPr="00FC195D">
        <w:rPr>
          <w:bCs/>
        </w:rPr>
        <w:t xml:space="preserve">and norepinephrine or the vasodilators </w:t>
      </w:r>
      <w:r w:rsidRPr="00FC195D">
        <w:rPr>
          <w:bCs/>
        </w:rPr>
        <w:t xml:space="preserve">phentolamine and nitroglycerin, and data for each drug were obtained on at least 10 subjects. </w:t>
      </w:r>
      <w:r w:rsidRPr="00FC195D">
        <w:rPr>
          <w:rFonts w:ascii="Calibri" w:hAnsi="Calibri" w:cs="Calibri"/>
          <w:bCs/>
        </w:rPr>
        <w:t>﻿</w:t>
      </w:r>
      <w:r w:rsidRPr="00FC195D">
        <w:rPr>
          <w:bCs/>
        </w:rPr>
        <w:t xml:space="preserve">Each drug was given on a different occasion separated by at least 7 days, and the order was randomized. Measurements were performed in a quiet temperature controlled (24-26°C) vascular laboratory, and subjects were asked to avoid caffeine and alcohol intake on the day of the study. On arrival in the vascular laboratory, a peripheral venous catheter was inserted into the left antecubital fossa through which 0.9% saline (Baxter Healthcare) vehicle or drugs dissolved in saline were infused at 1 mL/min using a syringe driver (Injectomat; Agilia; Fresenius Kabi, Bad Homburg, Germany). After 30-minute resting supine during infusion of saline vehicle, baseline hemodynamic measurements were made as detailed below. </w:t>
      </w:r>
      <w:r w:rsidRPr="00FC195D">
        <w:rPr>
          <w:rFonts w:ascii="Calibri" w:hAnsi="Calibri" w:cs="Calibri"/>
          <w:bCs/>
        </w:rPr>
        <w:t>﻿</w:t>
      </w:r>
      <w:r w:rsidRPr="00FC195D">
        <w:rPr>
          <w:bCs/>
        </w:rPr>
        <w:t xml:space="preserve">On different occasions, dobutamine (2.5, 5, and 7.5 µg/kg per minute; Hameln Pharmaceuticals, Gloucester, United Kingdom), norepinephrine (12.5, 25, and 50 ng/kg per minute; Aguettant, Bristol, United Kingdom), phentolamine (1 mg bolus+25 μg/min, 2 mg+50 μg/min, and 4 mg+100 μg/min; Alliance Pharmaceuticals, Chippenham, United Kingdom), and nitroglycerin (3, 10, and 30 μg/min; Hospira Incorporation, Lake Forest, IL) dissolved in 0.9% saline vehicle were then infused at 1 mL/min, and hemodynamic measurements were repeated at each drug dose when steady state was achieved after at least 7 minutes of infusion. In hypertensive patients, measurements were made at baseline only. </w:t>
      </w:r>
      <w:r w:rsidRPr="00FC195D">
        <w:rPr>
          <w:rFonts w:ascii="Calibri" w:hAnsi="Calibri" w:cs="Calibri"/>
          <w:bCs/>
        </w:rPr>
        <w:t>﻿</w:t>
      </w:r>
      <w:r w:rsidRPr="00FC195D">
        <w:rPr>
          <w:bCs/>
        </w:rPr>
        <w:t>The studies during which those data were collected were approved by the London Westminster Research Ethics Committee</w:t>
      </w:r>
      <w:r w:rsidR="00AD1113">
        <w:rPr>
          <w:bCs/>
        </w:rPr>
        <w:t xml:space="preserve"> (</w:t>
      </w:r>
      <w:r w:rsidR="00AD1113" w:rsidRPr="00AD1113">
        <w:rPr>
          <w:bCs/>
        </w:rPr>
        <w:t>REC reference number:</w:t>
      </w:r>
      <w:r w:rsidR="00AD1113">
        <w:rPr>
          <w:bCs/>
        </w:rPr>
        <w:t xml:space="preserve"> 1</w:t>
      </w:r>
      <w:r w:rsidR="00AD1113" w:rsidRPr="00AD1113">
        <w:rPr>
          <w:bCs/>
        </w:rPr>
        <w:t>1/H0802/5</w:t>
      </w:r>
      <w:r w:rsidR="00AD1113">
        <w:rPr>
          <w:bCs/>
        </w:rPr>
        <w:t xml:space="preserve">; </w:t>
      </w:r>
      <w:r w:rsidR="00AD1113" w:rsidRPr="00AD1113">
        <w:rPr>
          <w:bCs/>
        </w:rPr>
        <w:t>date of approval</w:t>
      </w:r>
      <w:r w:rsidR="00AD1113">
        <w:rPr>
          <w:bCs/>
        </w:rPr>
        <w:t>:</w:t>
      </w:r>
      <w:r w:rsidR="00AD1113" w:rsidRPr="00AD1113">
        <w:rPr>
          <w:bCs/>
        </w:rPr>
        <w:t xml:space="preserve"> Feb 2011</w:t>
      </w:r>
      <w:r w:rsidR="00AD1113">
        <w:rPr>
          <w:bCs/>
        </w:rPr>
        <w:t>)</w:t>
      </w:r>
      <w:r w:rsidRPr="00FC195D">
        <w:rPr>
          <w:bCs/>
        </w:rPr>
        <w:t>, and written informed consent was obtained.</w:t>
      </w:r>
    </w:p>
    <w:p w14:paraId="61B9B9BB" w14:textId="77777777" w:rsidR="00E97B99" w:rsidRDefault="00E97B99" w:rsidP="00FC195D">
      <w:pPr>
        <w:pStyle w:val="Text"/>
        <w:ind w:firstLine="0"/>
      </w:pPr>
    </w:p>
    <w:p w14:paraId="2D171D9E" w14:textId="2013BA72" w:rsidR="00E97B99" w:rsidRDefault="00FC195D" w:rsidP="00E97B99">
      <w:pPr>
        <w:pStyle w:val="Heading2"/>
      </w:pPr>
      <w:r>
        <w:t>Hemodynamic Measurements</w:t>
      </w:r>
    </w:p>
    <w:p w14:paraId="5AC9581A" w14:textId="7DD43F27" w:rsidR="00FC195D" w:rsidRPr="00FC195D" w:rsidRDefault="00FC195D" w:rsidP="00FC195D">
      <w:pPr>
        <w:pStyle w:val="Text"/>
        <w:rPr>
          <w:bCs/>
        </w:rPr>
      </w:pPr>
      <w:r>
        <w:t xml:space="preserve">Hemodynamic measurements </w:t>
      </w:r>
      <w:r w:rsidRPr="00FC195D">
        <w:rPr>
          <w:bCs/>
        </w:rPr>
        <w:t xml:space="preserve">were performed as previously described </w:t>
      </w:r>
      <w:r w:rsidRPr="00FC195D">
        <w:rPr>
          <w:bCs/>
        </w:rPr>
        <w:fldChar w:fldCharType="begin" w:fldLock="1"/>
      </w:r>
      <w:r w:rsidR="002819D2">
        <w:rPr>
          <w:bCs/>
        </w:rPr>
        <w:instrText>ADDIN CSL_CITATION {"citationItems":[{"id":"ITEM-1","itemData":{"DOI":"10.1161/HYPERTENSIONAHA.114.04050","ISSN":"0194-911X","author":[{"dropping-particle":"","family":"Fok","given":"Henry","non-dropping-particle":"","parse-names":false,"suffix":""},{"dropping-particle":"","family":"Guilcher","given":"Antoine","non-dropping-particle":"","parse-names":false,"suffix":""},{"dropping-particle":"","family":"Brett","given":"Sally","non-dropping-particle":"","parse-names":false,"suffix":""},{"dropping-particle":"","family":"Jiang","given":"B.","non-dropping-particle":"","parse-names":false,"suffix":""},{"dropping-particle":"","family":"Li","given":"Ye","non-dropping-particle":"","parse-names":false,"suffix":""},{"dropping-particle":"","family":"Epstein","given":"Sally","non-dropping-particle":"","parse-names":false,"suffix":""},{"dropping-particle":"","family":"Alastruey","given":"Jordi","non-dropping-particle":"","parse-names":false,"suffix":""},{"dropping-particle":"","family":"Clapp","given":"Brian","non-dropping-particle":"","parse-names":false,"suffix":""},{"dropping-particle":"","family":"Chowienczyk","given":"Phil","non-dropping-particle":"","parse-names":false,"suffix":""}],"container-title":"Hypertension","id":"ITEM-1","issue":"5","issued":{"date-parts":[["2014"]]},"page":"1116-1123","title":"Dominance of the Forward Compression Wave in Determining Pulsatile Components of Blood Pressure: Similarities Between Inotropic Stimulation and Essential Hypertension","type":"article-journal","volume":"64"},"uris":["http://www.mendeley.com/documents/?uuid=c4d82b02-6b72-4d13-a89f-7bcfd3f34d55"]}],"mendeley":{"formattedCitation":"[13]","plainTextFormattedCitation":"[13]","previouslyFormattedCitation":"[12]"},"properties":{"noteIndex":0},"schema":"https://github.com/citation-style-language/schema/raw/master/csl-citation.json"}</w:instrText>
      </w:r>
      <w:r w:rsidRPr="00FC195D">
        <w:rPr>
          <w:bCs/>
        </w:rPr>
        <w:fldChar w:fldCharType="separate"/>
      </w:r>
      <w:r w:rsidR="002819D2" w:rsidRPr="002819D2">
        <w:rPr>
          <w:bCs/>
          <w:noProof/>
        </w:rPr>
        <w:t>[13]</w:t>
      </w:r>
      <w:r w:rsidRPr="00FC195D">
        <w:fldChar w:fldCharType="end"/>
      </w:r>
      <w:r w:rsidRPr="00FC195D">
        <w:rPr>
          <w:bCs/>
        </w:rPr>
        <w:t>. Radial and carotid pressure waveforms were obtained by applanation tonometry performed by an experienced operator using the SphygmoCor system (AtCor, Australia). For each measurement, approximately 10 cardiac cycles were obtained and ensemble averaged. Waveforms that did not meet the in-built quality control criteria in the SphygmoCor system were rejected. Brachial BP was measured in triplicate by a validated oscillometric method (Omron 705CP, Omron Health Care, Japan) immediately before measurements of tonometry and used to calibrate radial waveforms, and thus to obtain a mean arterial pressure (MAP) through integration of the radial waveform. Carotid waveforms were calibrated from MAP and diastolic brachial blood pressures (DBP) on the assumption of</w:t>
      </w:r>
      <w:r w:rsidR="008B6FC4">
        <w:rPr>
          <w:bCs/>
        </w:rPr>
        <w:t xml:space="preserve"> </w:t>
      </w:r>
      <w:r w:rsidRPr="00FC195D">
        <w:rPr>
          <w:bCs/>
        </w:rPr>
        <w:t>equality between proximal an</w:t>
      </w:r>
      <w:r w:rsidRPr="00910DE9">
        <w:rPr>
          <w:bCs/>
          <w:color w:val="000000" w:themeColor="text1"/>
        </w:rPr>
        <w:t xml:space="preserve">d peripheral DBP </w:t>
      </w:r>
      <w:r w:rsidRPr="00910DE9">
        <w:rPr>
          <w:bCs/>
          <w:color w:val="000000" w:themeColor="text1"/>
        </w:rPr>
        <w:fldChar w:fldCharType="begin" w:fldLock="1"/>
      </w:r>
      <w:r w:rsidR="002819D2" w:rsidRPr="00910DE9">
        <w:rPr>
          <w:bCs/>
          <w:color w:val="000000" w:themeColor="text1"/>
        </w:rPr>
        <w:instrText>ADDIN CSL_CITATION {"citationItems":[{"id":"ITEM-1","itemData":{"author":[{"dropping-particle":"","family":"Pauca","given":"A. L.","non-dropping-particle":"","parse-names":false,"suffix":""},{"dropping-particle":"","family":"Wallenhaupt","given":"S. L.","non-dropping-particle":"","parse-names":false,"suffix":""},{"dropping-particle":"","family":"Kon","given":"N. D.","non-dropping-particle":"","parse-names":false,"suffix":""},{"dropping-particle":"","family":"Tucker","given":"W. Y.","non-dropping-particle":"","parse-names":false,"suffix":""}],"container-title":"CHEST Journal","id":"ITEM-1","issue":"4","issued":{"date-parts":[["1992"]]},"page":"1193-1198","title":"Does Radial Artery Pressure Reflect Aortic Pressure ?","type":"article-journal","volume":"102"},"uris":["http://www.mendeley.com/documents/?uuid=85b5fe45-2d1c-4c8a-be43-52f302b99ad5"]}],"mendeley":{"formattedCitation":"[15]","plainTextFormattedCitation":"[15]","previouslyFormattedCitation":"[14]"},"properties":{"noteIndex":0},"schema":"https://github.com/citation-style-language/schema/raw/master/csl-citation.json"}</w:instrText>
      </w:r>
      <w:r w:rsidRPr="00910DE9">
        <w:rPr>
          <w:bCs/>
          <w:color w:val="000000" w:themeColor="text1"/>
        </w:rPr>
        <w:fldChar w:fldCharType="separate"/>
      </w:r>
      <w:r w:rsidR="002819D2" w:rsidRPr="00910DE9">
        <w:rPr>
          <w:bCs/>
          <w:noProof/>
          <w:color w:val="000000" w:themeColor="text1"/>
        </w:rPr>
        <w:t>[15]</w:t>
      </w:r>
      <w:r w:rsidRPr="00910DE9">
        <w:rPr>
          <w:color w:val="000000" w:themeColor="text1"/>
        </w:rPr>
        <w:fldChar w:fldCharType="end"/>
      </w:r>
      <w:r w:rsidRPr="00910DE9">
        <w:rPr>
          <w:bCs/>
          <w:color w:val="000000" w:themeColor="text1"/>
        </w:rPr>
        <w:t>. Ultrasound imaging was performed by an experienced operator using a</w:t>
      </w:r>
      <w:r w:rsidR="008B6FC4" w:rsidRPr="00910DE9">
        <w:rPr>
          <w:bCs/>
          <w:color w:val="000000" w:themeColor="text1"/>
        </w:rPr>
        <w:t xml:space="preserve"> </w:t>
      </w:r>
      <w:r w:rsidRPr="00910DE9">
        <w:rPr>
          <w:bCs/>
          <w:color w:val="000000" w:themeColor="text1"/>
        </w:rPr>
        <w:t xml:space="preserve">Vivid-7 ultrasound platform (General Electric Healthcare, UK). This provided a measurement of the flow velocity above the aortic valve using pulsed wave Doppler obtained from an apical </w:t>
      </w:r>
      <w:r w:rsidR="00B15855" w:rsidRPr="00910DE9">
        <w:rPr>
          <w:bCs/>
          <w:color w:val="000000" w:themeColor="text1"/>
        </w:rPr>
        <w:t>five</w:t>
      </w:r>
      <w:r w:rsidRPr="00910DE9">
        <w:rPr>
          <w:bCs/>
          <w:color w:val="000000" w:themeColor="text1"/>
        </w:rPr>
        <w:t xml:space="preserve">-chamber view. All ultrasound measurements were </w:t>
      </w:r>
      <w:r w:rsidR="00CD7F1B" w:rsidRPr="00910DE9">
        <w:rPr>
          <w:bCs/>
          <w:color w:val="000000" w:themeColor="text1"/>
        </w:rPr>
        <w:t xml:space="preserve">extracted from the envelope of the spectrum, filtered to reduce speckles in late systole and early diastole, and </w:t>
      </w:r>
      <w:r w:rsidRPr="00910DE9">
        <w:rPr>
          <w:bCs/>
          <w:color w:val="000000" w:themeColor="text1"/>
        </w:rPr>
        <w:t xml:space="preserve">averaged over at least </w:t>
      </w:r>
      <w:r w:rsidR="008B6FC4" w:rsidRPr="00910DE9">
        <w:rPr>
          <w:bCs/>
          <w:color w:val="000000" w:themeColor="text1"/>
        </w:rPr>
        <w:t>three</w:t>
      </w:r>
      <w:r w:rsidRPr="00910DE9">
        <w:rPr>
          <w:bCs/>
          <w:color w:val="000000" w:themeColor="text1"/>
        </w:rPr>
        <w:t xml:space="preserve"> cardiac cycles.</w:t>
      </w:r>
    </w:p>
    <w:p w14:paraId="13F63BE7" w14:textId="5A577FFA" w:rsidR="00BF0C69" w:rsidRDefault="00FC195D" w:rsidP="001F4C5C">
      <w:pPr>
        <w:pStyle w:val="Heading2"/>
      </w:pPr>
      <w:r>
        <w:lastRenderedPageBreak/>
        <w:t>In Silico Data</w:t>
      </w:r>
    </w:p>
    <w:p w14:paraId="45CB6C34" w14:textId="729DE7EE" w:rsidR="00AB1C5F" w:rsidRPr="00910DE9" w:rsidRDefault="00FC195D" w:rsidP="00AB1C5F">
      <w:pPr>
        <w:pStyle w:val="Text"/>
        <w:rPr>
          <w:bCs/>
          <w:color w:val="000000" w:themeColor="text1"/>
        </w:rPr>
      </w:pPr>
      <w:r>
        <w:t>A population of virtual subjects presenting a range of cardiovascular properties</w:t>
      </w:r>
      <w:r w:rsidRPr="00FC195D">
        <w:rPr>
          <w:rFonts w:ascii="Arial" w:eastAsiaTheme="minorHAnsi" w:hAnsi="Arial" w:cs="Arial"/>
          <w:bCs/>
          <w:sz w:val="24"/>
          <w:szCs w:val="22"/>
        </w:rPr>
        <w:t xml:space="preserve"> </w:t>
      </w:r>
      <w:r w:rsidRPr="00910DE9">
        <w:rPr>
          <w:bCs/>
          <w:color w:val="000000" w:themeColor="text1"/>
        </w:rPr>
        <w:t xml:space="preserve">representative of a sample of healthy adults over 5 decades (from 25 to 75 year old) was used </w:t>
      </w:r>
      <w:r w:rsidRPr="00910DE9">
        <w:rPr>
          <w:bCs/>
          <w:color w:val="000000" w:themeColor="text1"/>
        </w:rPr>
        <w:fldChar w:fldCharType="begin" w:fldLock="1"/>
      </w:r>
      <w:r w:rsidR="002819D2" w:rsidRPr="00910DE9">
        <w:rPr>
          <w:bCs/>
          <w:color w:val="000000" w:themeColor="text1"/>
        </w:rPr>
        <w:instrText>ADDIN CSL_CITATION {"citationItems":[{"id":"ITEM-1","itemData":{"DOI":"10.1152/ajpheart.00218.2019","author":[{"dropping-particle":"","family":"Charlton","given":"Peter H","non-dropping-particle":"","parse-names":false,"suffix":""},{"dropping-particle":"","family":"Mariscal Harana","given":"Jorge","non-dropping-particle":"","parse-names":false,"suffix":""},{"dropping-particle":"","family":"Vennin","given":"Samuel","non-dropping-particle":"","parse-names":false,"suffix":""},{"dropping-particle":"","family":"Li","given":"Ye","non-dropping-particle":"","parse-names":false,"suffix":""},{"dropping-particle":"","family":"Chowienczyk","given":"Phil","non-dropping-particle":"","parse-names":false,"suffix":""},{"dropping-particle":"","family":"Alastruey","given":"X Jordi","non-dropping-particle":"","parse-names":false,"suffix":""}],"container-title":"American Journal of Physiology-Heart and Circulatory Physiology","id":"ITEM-1","issued":{"date-parts":[["2019"]]},"page":"H1062-H1085","title":"Modeling arterial pulse waves in healthy aging : a database for in silico evaluation of hemodynamics and pulse wave indexes","type":"article-journal","volume":"317"},"uris":["http://www.mendeley.com/documents/?uuid=321d97aa-428d-439f-9f27-e5cff7ddf73a"]}],"mendeley":{"formattedCitation":"[16]","plainTextFormattedCitation":"[16]","previouslyFormattedCitation":"[15]"},"properties":{"noteIndex":0},"schema":"https://github.com/citation-style-language/schema/raw/master/csl-citation.json"}</w:instrText>
      </w:r>
      <w:r w:rsidRPr="00910DE9">
        <w:rPr>
          <w:bCs/>
          <w:color w:val="000000" w:themeColor="text1"/>
        </w:rPr>
        <w:fldChar w:fldCharType="separate"/>
      </w:r>
      <w:r w:rsidR="002819D2" w:rsidRPr="00910DE9">
        <w:rPr>
          <w:bCs/>
          <w:noProof/>
          <w:color w:val="000000" w:themeColor="text1"/>
        </w:rPr>
        <w:t>[16]</w:t>
      </w:r>
      <w:r w:rsidRPr="00910DE9">
        <w:rPr>
          <w:color w:val="000000" w:themeColor="text1"/>
        </w:rPr>
        <w:fldChar w:fldCharType="end"/>
      </w:r>
      <w:r w:rsidRPr="00910DE9">
        <w:rPr>
          <w:bCs/>
          <w:color w:val="000000" w:themeColor="text1"/>
        </w:rPr>
        <w:t xml:space="preserve">. Briefly, for each virtual subject, the </w:t>
      </w:r>
      <w:r w:rsidR="00C96A16" w:rsidRPr="00910DE9">
        <w:rPr>
          <w:bCs/>
          <w:color w:val="000000" w:themeColor="text1"/>
        </w:rPr>
        <w:t>C</w:t>
      </w:r>
      <w:r w:rsidRPr="00910DE9">
        <w:rPr>
          <w:bCs/>
          <w:color w:val="000000" w:themeColor="text1"/>
        </w:rPr>
        <w:t>BP</w:t>
      </w:r>
      <w:r w:rsidR="00C96A16" w:rsidRPr="00910DE9">
        <w:rPr>
          <w:bCs/>
          <w:color w:val="000000" w:themeColor="text1"/>
        </w:rPr>
        <w:t>W</w:t>
      </w:r>
      <w:r w:rsidRPr="00910DE9">
        <w:rPr>
          <w:bCs/>
          <w:color w:val="000000" w:themeColor="text1"/>
        </w:rPr>
        <w:t xml:space="preserve">, </w:t>
      </w:r>
      <m:oMath>
        <m:r>
          <w:rPr>
            <w:rFonts w:ascii="Cambria Math" w:hAnsi="Cambria Math"/>
            <w:color w:val="000000" w:themeColor="text1"/>
          </w:rPr>
          <m:t>P(t)</m:t>
        </m:r>
      </m:oMath>
      <w:r w:rsidRPr="00910DE9">
        <w:rPr>
          <w:bCs/>
          <w:color w:val="000000" w:themeColor="text1"/>
        </w:rPr>
        <w:t xml:space="preserve">, was computed from a prescribed aortic flow waveform, </w:t>
      </w:r>
      <m:oMath>
        <m:r>
          <w:rPr>
            <w:rFonts w:ascii="Cambria Math" w:hAnsi="Cambria Math"/>
            <w:color w:val="000000" w:themeColor="text1"/>
          </w:rPr>
          <m:t>Q(t)</m:t>
        </m:r>
      </m:oMath>
      <w:r w:rsidRPr="00910DE9">
        <w:rPr>
          <w:bCs/>
          <w:color w:val="000000" w:themeColor="text1"/>
        </w:rPr>
        <w:t xml:space="preserve">, using a 116-artery distributed model with physical arterial properties including cross-sectional area and pulse wave velocity, </w:t>
      </w:r>
      <w:r w:rsidRPr="00910DE9">
        <w:rPr>
          <w:bCs/>
          <w:i/>
          <w:iCs/>
          <w:color w:val="000000" w:themeColor="text1"/>
        </w:rPr>
        <w:t>c</w:t>
      </w:r>
      <w:r w:rsidRPr="00910DE9">
        <w:rPr>
          <w:bCs/>
          <w:color w:val="000000" w:themeColor="text1"/>
        </w:rPr>
        <w:t xml:space="preserve">, specified for each arterial segment. Characteristics of </w:t>
      </w:r>
      <w:r w:rsidR="0082756A" w:rsidRPr="00910DE9">
        <w:rPr>
          <w:bCs/>
          <w:color w:val="000000" w:themeColor="text1"/>
        </w:rPr>
        <w:t xml:space="preserve">the time-varying </w:t>
      </w:r>
      <m:oMath>
        <m:r>
          <w:rPr>
            <w:rFonts w:ascii="Cambria Math" w:hAnsi="Cambria Math"/>
            <w:color w:val="000000" w:themeColor="text1"/>
          </w:rPr>
          <m:t>Q(t)</m:t>
        </m:r>
      </m:oMath>
      <w:r w:rsidRPr="00910DE9">
        <w:rPr>
          <w:bCs/>
          <w:color w:val="000000" w:themeColor="text1"/>
        </w:rPr>
        <w:t xml:space="preserve"> (heart rate and stroke volume) and physical characteristics of th</w:t>
      </w:r>
      <w:r w:rsidR="00E47919" w:rsidRPr="00910DE9">
        <w:rPr>
          <w:bCs/>
          <w:color w:val="000000" w:themeColor="text1"/>
        </w:rPr>
        <w:t>e</w:t>
      </w:r>
      <w:r w:rsidRPr="00910DE9">
        <w:rPr>
          <w:bCs/>
          <w:color w:val="000000" w:themeColor="text1"/>
        </w:rPr>
        <w:t xml:space="preserve"> arterial tree (cross-sectional area, arterial and peripheral compliance, proximal aortic length, peripheral vascular resistance) were varied over the typical physiological range for each age decade to produce 4,374 virtual subjects in total. In the last case study where the impact of terminal reflections on the emission coefficient at the aortic root was assessed (Section </w:t>
      </w:r>
      <w:r w:rsidR="00A13C0E" w:rsidRPr="00910DE9">
        <w:rPr>
          <w:bCs/>
          <w:color w:val="000000" w:themeColor="text1"/>
        </w:rPr>
        <w:t>E</w:t>
      </w:r>
      <w:r w:rsidRPr="00910DE9">
        <w:rPr>
          <w:bCs/>
          <w:color w:val="000000" w:themeColor="text1"/>
        </w:rPr>
        <w:t>), we simulated separately baseline models for each age decade with both normal and totally absorbent boundary conditions</w:t>
      </w:r>
      <w:r w:rsidR="004E48FB" w:rsidRPr="00910DE9">
        <w:rPr>
          <w:bCs/>
          <w:color w:val="000000" w:themeColor="text1"/>
        </w:rPr>
        <w:t>,</w:t>
      </w:r>
      <w:r w:rsidRPr="00910DE9">
        <w:rPr>
          <w:bCs/>
          <w:color w:val="000000" w:themeColor="text1"/>
        </w:rPr>
        <w:t xml:space="preserve"> following the method described in </w:t>
      </w:r>
      <w:r w:rsidRPr="00910DE9">
        <w:rPr>
          <w:bCs/>
          <w:color w:val="000000" w:themeColor="text1"/>
        </w:rPr>
        <w:fldChar w:fldCharType="begin" w:fldLock="1"/>
      </w:r>
      <w:r w:rsidR="002819D2" w:rsidRPr="00910DE9">
        <w:rPr>
          <w:bCs/>
          <w:color w:val="000000" w:themeColor="text1"/>
        </w:rPr>
        <w:instrText>ADDIN CSL_CITATION {"citationItems":[{"id":"ITEM-1","itemData":{"DOI":"10.1007/s10439-014-1087-4","abstract":"We reviewed existing methods for analyzing, in the time domain, physical mechanisms underlying the patterns of blood pressure and flow waveforms in the arterial system. These are wave intensity analysis and separations into several types of waveforms: (i) forward- and backward-traveling, (ii) peripheral and conduit, or (iii) reservoir and excess. We assessed the physical information provided by each method and showed how to combine existing methods in order to quantify contributions to numerically generated waveforms from previous cardiac cycles and from specific regions and properties of the numerical domain: the aortic root, arterial bifurcations and tapered vessels, peripheral reflection sites, and the Windkessel function of the aorta. We illustrated our results with numerical examples involving generalized arterial stiffening in a distributed one-dimensional model or localized changes in the model parameters due to a femoral stenosis, carotid stent or abdominal aortic aneurysm.","author":[{"dropping-particle":"","family":"Willemet","given":"Marie","non-dropping-particle":"","parse-names":false,"suffix":""},{"dropping-particle":"","family":"Alastruey","given":"Jordi","non-dropping-particle":"","parse-names":false,"suffix":""}],"container-title":"Annals of biomedical engineering","id":"ITEM-1","issue":"9","issued":{"date-parts":[["2014"]]},"title":"Arterial Pressure and Flow Wave Analysis Using 1-D Hemodynamics","type":"article-journal","volume":"42"},"uris":["http://www.mendeley.com/documents/?uuid=2cd21df5-98bf-4e3d-b6a3-ba709d303404"]}],"mendeley":{"formattedCitation":"[10]","plainTextFormattedCitation":"[10]","previouslyFormattedCitation":"[10]"},"properties":{"noteIndex":0},"schema":"https://github.com/citation-style-language/schema/raw/master/csl-citation.json"}</w:instrText>
      </w:r>
      <w:r w:rsidRPr="00910DE9">
        <w:rPr>
          <w:bCs/>
          <w:color w:val="000000" w:themeColor="text1"/>
        </w:rPr>
        <w:fldChar w:fldCharType="separate"/>
      </w:r>
      <w:r w:rsidR="002819D2" w:rsidRPr="00910DE9">
        <w:rPr>
          <w:bCs/>
          <w:noProof/>
          <w:color w:val="000000" w:themeColor="text1"/>
        </w:rPr>
        <w:t>[10]</w:t>
      </w:r>
      <w:r w:rsidRPr="00910DE9">
        <w:rPr>
          <w:color w:val="000000" w:themeColor="text1"/>
        </w:rPr>
        <w:fldChar w:fldCharType="end"/>
      </w:r>
      <w:r w:rsidRPr="00910DE9">
        <w:rPr>
          <w:bCs/>
          <w:color w:val="000000" w:themeColor="text1"/>
        </w:rPr>
        <w:t>. For comparison purposes, we then combined the two simulations to replicate the scenario where boundary conditions are switched from normal to totally absorbent at the end of a cardiac cycle. This was performed by adding the net pressure wave</w:t>
      </w:r>
      <w:r w:rsidR="00D12F91">
        <w:rPr>
          <w:bCs/>
          <w:color w:val="000000" w:themeColor="text1"/>
        </w:rPr>
        <w:t xml:space="preserve"> </w:t>
      </w:r>
      <w:r w:rsidRPr="00910DE9">
        <w:rPr>
          <w:bCs/>
          <w:color w:val="000000" w:themeColor="text1"/>
        </w:rPr>
        <w:t>obtained in the totally absorbent case to the</w:t>
      </w:r>
      <w:r w:rsidR="00AB1C5F" w:rsidRPr="00910DE9">
        <w:rPr>
          <w:bCs/>
          <w:color w:val="000000" w:themeColor="text1"/>
        </w:rPr>
        <w:t xml:space="preserve"> microcirculation </w:t>
      </w:r>
      <w:r w:rsidR="00160633" w:rsidRPr="00910DE9">
        <w:rPr>
          <w:bCs/>
          <w:color w:val="000000" w:themeColor="text1"/>
        </w:rPr>
        <w:t xml:space="preserve">and history </w:t>
      </w:r>
      <w:r w:rsidRPr="00910DE9">
        <w:rPr>
          <w:bCs/>
          <w:color w:val="000000" w:themeColor="text1"/>
        </w:rPr>
        <w:t>pressure component</w:t>
      </w:r>
      <w:r w:rsidR="00160633" w:rsidRPr="00910DE9">
        <w:rPr>
          <w:bCs/>
          <w:color w:val="000000" w:themeColor="text1"/>
        </w:rPr>
        <w:t>s</w:t>
      </w:r>
      <w:r w:rsidRPr="00910DE9">
        <w:rPr>
          <w:bCs/>
          <w:color w:val="000000" w:themeColor="text1"/>
        </w:rPr>
        <w:t xml:space="preserve"> from the normal case.</w:t>
      </w:r>
    </w:p>
    <w:p w14:paraId="64F0BE3D" w14:textId="2662B843" w:rsidR="00FC195D" w:rsidRDefault="00FC195D" w:rsidP="00BF0C69">
      <w:pPr>
        <w:pStyle w:val="Text"/>
      </w:pPr>
    </w:p>
    <w:p w14:paraId="21D12DD7" w14:textId="1D08D9A9" w:rsidR="00FC195D" w:rsidRDefault="00FC195D" w:rsidP="00FC195D">
      <w:pPr>
        <w:pStyle w:val="Heading2"/>
      </w:pPr>
      <w:r>
        <w:t>Waveform Postprocessing</w:t>
      </w:r>
    </w:p>
    <w:p w14:paraId="478EF689" w14:textId="06D2F958" w:rsidR="00FC195D" w:rsidRPr="00910DE9" w:rsidRDefault="00DF14D4" w:rsidP="00FC195D">
      <w:pPr>
        <w:jc w:val="both"/>
        <w:rPr>
          <w:bCs/>
          <w:color w:val="000000" w:themeColor="text1"/>
        </w:rPr>
      </w:pPr>
      <w:r w:rsidRPr="00910DE9">
        <w:rPr>
          <w:color w:val="000000" w:themeColor="text1"/>
        </w:rPr>
        <w:t xml:space="preserve">For the </w:t>
      </w:r>
      <w:r w:rsidRPr="00910DE9">
        <w:rPr>
          <w:i/>
          <w:iCs/>
          <w:color w:val="000000" w:themeColor="text1"/>
        </w:rPr>
        <w:t>in vivo</w:t>
      </w:r>
      <w:r w:rsidRPr="00910DE9">
        <w:rPr>
          <w:color w:val="000000" w:themeColor="text1"/>
        </w:rPr>
        <w:t xml:space="preserve"> data, e</w:t>
      </w:r>
      <w:r w:rsidR="00FC195D" w:rsidRPr="00910DE9">
        <w:rPr>
          <w:color w:val="000000" w:themeColor="text1"/>
        </w:rPr>
        <w:t xml:space="preserve">nsemble-averaged </w:t>
      </w:r>
      <w:r w:rsidR="00FC195D" w:rsidRPr="00910DE9">
        <w:rPr>
          <w:bCs/>
          <w:color w:val="000000" w:themeColor="text1"/>
        </w:rPr>
        <w:t xml:space="preserve">carotid pressure was used as surrogate for </w:t>
      </w:r>
      <w:r w:rsidRPr="00910DE9">
        <w:rPr>
          <w:bCs/>
          <w:color w:val="000000" w:themeColor="text1"/>
        </w:rPr>
        <w:t>CBPW</w:t>
      </w:r>
      <w:r w:rsidR="00FC195D" w:rsidRPr="00910DE9">
        <w:rPr>
          <w:bCs/>
          <w:color w:val="000000" w:themeColor="text1"/>
        </w:rPr>
        <w:t xml:space="preserve"> </w:t>
      </w:r>
      <w:r w:rsidR="00FC195D" w:rsidRPr="00910DE9">
        <w:rPr>
          <w:bCs/>
          <w:color w:val="000000" w:themeColor="text1"/>
        </w:rPr>
        <w:fldChar w:fldCharType="begin" w:fldLock="1"/>
      </w:r>
      <w:r w:rsidR="002819D2" w:rsidRPr="00910DE9">
        <w:rPr>
          <w:bCs/>
          <w:color w:val="000000" w:themeColor="text1"/>
        </w:rPr>
        <w:instrText>ADDIN CSL_CITATION {"citationItems":[{"id":"ITEM-1","itemData":{"DOI":"10.1161/01.HYP.27.2.168","ISSN":"0194911X","abstract":"Our objective was to validate a carotid artery tonometry-derived augmentation index as a means to estimate augmentation index (AI) of ascending aortic pressure under various physiological conditions. A total of 66 patients (50 men, 16 women; mean age, 55 years; range, 21 to 78 years; 44 in Taiwan and 22 in the United States) undergoing diagnostic catheterization were studied. Arterial pressure contours were obtained simultaneously from the right common carotid artery by applanation tonometry with an external micromanometer-tipped probe and from the ascending aorta by a micromanometer-tipped catheter at baseline (n = 62), after handgrip (n = 36), or after sublingual nitroglycerin administration (n = 17). The AI (expressed as percentage values) was calculated as the ratio of amplitude of the pressure wave above its systolic shoulder to the total pulse pressure. The carotid AI was consistently lower than the aortic AI, but the two were highly correlated at baseline and after both handgrip and nitroglycerin. Mean +/- SD and correlation coefficients were baseline (14 +/- 16, 28(+) +/- 17, .77), handgrip (18 +/- 19, 32(+) +/- 15, .86), and nitroglycerin (7 +/- 12, 18(+) +/- 13, .52). In addition, after adjusting for age, sex, height, blood pressure, heart rate, and study site, the changes of both AIs from baseline values with handgrip or nitroglycerin were highly associated such that the aortic AI could be approximated from the carotid AI with appropriate regression equations. The high correlations and predictable changes after interventions between the central AI and those estimated from noninvasive carotid tonometry suggest that this technique may have wide applicability for many cardiovascular studies","author":[{"dropping-particle":"","family":"Chen","given":"Chen Huan","non-dropping-particle":"","parse-names":false,"suffix":""},{"dropping-particle":"","family":"Ting","given":"Chih Tai","non-dropping-particle":"","parse-names":false,"suffix":""},{"dropping-particle":"","family":"Nussbacher","given":"Amit","non-dropping-particle":"","parse-names":false,"suffix":""},{"dropping-particle":"","family":"Nevo","given":"Erez","non-dropping-particle":"","parse-names":false,"suffix":""},{"dropping-particle":"","family":"Kass","given":"David A.","non-dropping-particle":"","parse-names":false,"suffix":""},{"dropping-particle":"","family":"Pak","given":"Peter","non-dropping-particle":"","parse-names":false,"suffix":""},{"dropping-particle":"","family":"Wang","given":"Shih Pu","non-dropping-particle":"","parse-names":false,"suffix":""},{"dropping-particle":"","family":"Chang","given":"Mau Song","non-dropping-particle":"","parse-names":false,"suffix":""},{"dropping-particle":"","family":"Yin","given":"Frank C.P.","non-dropping-particle":"","parse-names":false,"suffix":""}],"container-title":"Hypertension","id":"ITEM-1","issue":"2","issued":{"date-parts":[["1996"]]},"page":"168-175","title":"Validation of carotid artery tonometry as a means of estimating augmentation index of ascending aortic pressure","type":"article-journal","volume":"27"},"uris":["http://www.mendeley.com/documents/?uuid=78ff336a-c48f-4e3f-b983-baff80ffa10a"]}],"mendeley":{"formattedCitation":"[17]","plainTextFormattedCitation":"[17]","previouslyFormattedCitation":"[16]"},"properties":{"noteIndex":0},"schema":"https://github.com/citation-style-language/schema/raw/master/csl-citation.json"}</w:instrText>
      </w:r>
      <w:r w:rsidR="00FC195D" w:rsidRPr="00910DE9">
        <w:rPr>
          <w:bCs/>
          <w:color w:val="000000" w:themeColor="text1"/>
        </w:rPr>
        <w:fldChar w:fldCharType="separate"/>
      </w:r>
      <w:r w:rsidR="002819D2" w:rsidRPr="00910DE9">
        <w:rPr>
          <w:bCs/>
          <w:noProof/>
          <w:color w:val="000000" w:themeColor="text1"/>
        </w:rPr>
        <w:t>[17]</w:t>
      </w:r>
      <w:r w:rsidR="00FC195D" w:rsidRPr="00910DE9">
        <w:rPr>
          <w:color w:val="000000" w:themeColor="text1"/>
        </w:rPr>
        <w:fldChar w:fldCharType="end"/>
      </w:r>
      <w:r w:rsidR="00FC195D" w:rsidRPr="00910DE9">
        <w:rPr>
          <w:bCs/>
          <w:color w:val="000000" w:themeColor="text1"/>
        </w:rPr>
        <w:t xml:space="preserve">. This pressure wave, together with the Doppler ultrasound aortic flow velocity wave and the </w:t>
      </w:r>
      <w:r w:rsidR="00FC195D" w:rsidRPr="00910DE9">
        <w:rPr>
          <w:bCs/>
          <w:i/>
          <w:iCs/>
          <w:color w:val="000000" w:themeColor="text1"/>
        </w:rPr>
        <w:t xml:space="preserve">in silico </w:t>
      </w:r>
      <w:r w:rsidR="004E0E38" w:rsidRPr="00910DE9">
        <w:rPr>
          <w:bCs/>
          <w:color w:val="000000" w:themeColor="text1"/>
        </w:rPr>
        <w:t>C</w:t>
      </w:r>
      <w:r w:rsidR="00FC195D" w:rsidRPr="00910DE9">
        <w:rPr>
          <w:bCs/>
          <w:color w:val="000000" w:themeColor="text1"/>
        </w:rPr>
        <w:t>BP</w:t>
      </w:r>
      <w:r w:rsidR="004E0E38" w:rsidRPr="00910DE9">
        <w:rPr>
          <w:bCs/>
          <w:color w:val="000000" w:themeColor="text1"/>
        </w:rPr>
        <w:t>W</w:t>
      </w:r>
      <w:r w:rsidR="00FC195D" w:rsidRPr="00910DE9">
        <w:rPr>
          <w:bCs/>
          <w:color w:val="000000" w:themeColor="text1"/>
        </w:rPr>
        <w:t xml:space="preserve"> and aortic flow waves, were processed offline using custom software written in MATLAB (MathWorks, Natick, USA). </w:t>
      </w:r>
    </w:p>
    <w:p w14:paraId="7792D712" w14:textId="5294C501" w:rsidR="00FC195D" w:rsidRPr="00FC195D" w:rsidRDefault="00FC195D" w:rsidP="00FC195D"/>
    <w:p w14:paraId="3D9B2110" w14:textId="530D2568" w:rsidR="00FC195D" w:rsidRPr="00FC195D" w:rsidRDefault="00FC195D" w:rsidP="00FC195D">
      <w:pPr>
        <w:pStyle w:val="Heading2"/>
      </w:pPr>
      <w:r>
        <w:t>Case Studies</w:t>
      </w:r>
    </w:p>
    <w:p w14:paraId="5251D5E4" w14:textId="7B7BB78C" w:rsidR="00FC195D" w:rsidRPr="00FC195D" w:rsidRDefault="00FC195D" w:rsidP="00FC195D">
      <w:pPr>
        <w:jc w:val="both"/>
        <w:rPr>
          <w:bCs/>
        </w:rPr>
      </w:pPr>
      <w:r>
        <w:t xml:space="preserve">We applied our new </w:t>
      </w:r>
      <w:r w:rsidRPr="00910DE9">
        <w:rPr>
          <w:color w:val="000000" w:themeColor="text1"/>
        </w:rPr>
        <w:t xml:space="preserve">WSA </w:t>
      </w:r>
      <w:r w:rsidRPr="00910DE9">
        <w:rPr>
          <w:bCs/>
          <w:color w:val="000000" w:themeColor="text1"/>
        </w:rPr>
        <w:t xml:space="preserve">in three </w:t>
      </w:r>
      <w:r w:rsidR="008D2220" w:rsidRPr="00910DE9">
        <w:rPr>
          <w:bCs/>
          <w:color w:val="000000" w:themeColor="text1"/>
        </w:rPr>
        <w:t>different</w:t>
      </w:r>
      <w:r w:rsidRPr="00910DE9">
        <w:rPr>
          <w:bCs/>
          <w:color w:val="000000" w:themeColor="text1"/>
        </w:rPr>
        <w:t xml:space="preserve"> case studies. In the first one, we investigated changes in the WSA components with increasing pulse pressure (PP) in selected groups: the </w:t>
      </w:r>
      <w:r w:rsidRPr="00910DE9">
        <w:rPr>
          <w:bCs/>
          <w:i/>
          <w:iCs/>
          <w:color w:val="000000" w:themeColor="text1"/>
        </w:rPr>
        <w:t xml:space="preserve">in vivo </w:t>
      </w:r>
      <w:r w:rsidRPr="00910DE9">
        <w:rPr>
          <w:bCs/>
          <w:color w:val="000000" w:themeColor="text1"/>
        </w:rPr>
        <w:t xml:space="preserve">hypertensive group and the </w:t>
      </w:r>
      <w:r w:rsidR="00C16CBE" w:rsidRPr="00910DE9">
        <w:rPr>
          <w:bCs/>
          <w:color w:val="000000" w:themeColor="text1"/>
        </w:rPr>
        <w:t>population of virtual subjects</w:t>
      </w:r>
      <w:r w:rsidRPr="00910DE9">
        <w:rPr>
          <w:bCs/>
          <w:color w:val="000000" w:themeColor="text1"/>
        </w:rPr>
        <w:t xml:space="preserve">. This was achieved by dividing both groups into 10-mmHg spans of increasing PP and </w:t>
      </w:r>
      <w:r w:rsidR="005D2033" w:rsidRPr="00910DE9">
        <w:rPr>
          <w:bCs/>
          <w:color w:val="000000" w:themeColor="text1"/>
        </w:rPr>
        <w:t xml:space="preserve">calculating the </w:t>
      </w:r>
      <w:r w:rsidRPr="00910DE9">
        <w:rPr>
          <w:bCs/>
          <w:color w:val="000000" w:themeColor="text1"/>
        </w:rPr>
        <w:t>ensemble-averag</w:t>
      </w:r>
      <w:r w:rsidR="005D2033" w:rsidRPr="00910DE9">
        <w:rPr>
          <w:bCs/>
          <w:color w:val="000000" w:themeColor="text1"/>
        </w:rPr>
        <w:t>ed</w:t>
      </w:r>
      <w:r w:rsidRPr="00910DE9">
        <w:rPr>
          <w:bCs/>
          <w:color w:val="000000" w:themeColor="text1"/>
        </w:rPr>
        <w:t xml:space="preserve"> </w:t>
      </w:r>
      <w:r w:rsidR="00721C3B" w:rsidRPr="00910DE9">
        <w:rPr>
          <w:bCs/>
          <w:color w:val="000000" w:themeColor="text1"/>
        </w:rPr>
        <w:t xml:space="preserve">CBPW </w:t>
      </w:r>
      <w:r w:rsidRPr="00910DE9">
        <w:rPr>
          <w:bCs/>
          <w:color w:val="000000" w:themeColor="text1"/>
        </w:rPr>
        <w:t xml:space="preserve">for each </w:t>
      </w:r>
      <w:r w:rsidR="002D6F4E" w:rsidRPr="00910DE9">
        <w:rPr>
          <w:bCs/>
          <w:color w:val="000000" w:themeColor="text1"/>
        </w:rPr>
        <w:t>span</w:t>
      </w:r>
      <w:r w:rsidRPr="00910DE9">
        <w:rPr>
          <w:bCs/>
          <w:color w:val="000000" w:themeColor="text1"/>
        </w:rPr>
        <w:t xml:space="preserve">. The contribution of each WSA component to the ensemble-averaged </w:t>
      </w:r>
      <w:r w:rsidR="00547636" w:rsidRPr="00910DE9">
        <w:rPr>
          <w:bCs/>
          <w:color w:val="000000" w:themeColor="text1"/>
        </w:rPr>
        <w:t>CBPW</w:t>
      </w:r>
      <w:r w:rsidRPr="00910DE9">
        <w:rPr>
          <w:bCs/>
          <w:color w:val="000000" w:themeColor="text1"/>
        </w:rPr>
        <w:t xml:space="preserve"> </w:t>
      </w:r>
      <w:r w:rsidR="002D6F4E" w:rsidRPr="00910DE9">
        <w:rPr>
          <w:bCs/>
          <w:color w:val="000000" w:themeColor="text1"/>
        </w:rPr>
        <w:t xml:space="preserve">of each span </w:t>
      </w:r>
      <w:r w:rsidRPr="00910DE9">
        <w:rPr>
          <w:bCs/>
          <w:color w:val="000000" w:themeColor="text1"/>
        </w:rPr>
        <w:t xml:space="preserve">was then quantified in terms of percentage area occupied under the </w:t>
      </w:r>
      <w:r w:rsidR="00547636" w:rsidRPr="00910DE9">
        <w:rPr>
          <w:bCs/>
          <w:color w:val="000000" w:themeColor="text1"/>
        </w:rPr>
        <w:t>CBPW</w:t>
      </w:r>
      <w:r w:rsidRPr="00910DE9">
        <w:rPr>
          <w:bCs/>
          <w:color w:val="000000" w:themeColor="text1"/>
        </w:rPr>
        <w:t xml:space="preserve">. In the second case study, we used a subset of the </w:t>
      </w:r>
      <w:r w:rsidRPr="00910DE9">
        <w:rPr>
          <w:bCs/>
          <w:i/>
          <w:iCs/>
          <w:color w:val="000000" w:themeColor="text1"/>
        </w:rPr>
        <w:t>in vivo</w:t>
      </w:r>
      <w:r w:rsidRPr="00910DE9">
        <w:rPr>
          <w:bCs/>
          <w:color w:val="000000" w:themeColor="text1"/>
        </w:rPr>
        <w:t xml:space="preserve"> normotensive group where patients were administered increasing doses of dobutamine to check the ability of the WSA to account for enhanced myocardial contractility. </w:t>
      </w:r>
      <w:r w:rsidRPr="00910DE9">
        <w:rPr>
          <w:bCs/>
          <w:color w:val="000000" w:themeColor="text1"/>
          <w:lang w:val="en-GB"/>
        </w:rPr>
        <w:t>Variations in each WSA component with the increasing dobutamine dose were studied</w:t>
      </w:r>
      <w:r w:rsidR="00C20647" w:rsidRPr="00910DE9">
        <w:rPr>
          <w:bCs/>
          <w:color w:val="000000" w:themeColor="text1"/>
          <w:lang w:val="en-GB"/>
        </w:rPr>
        <w:t xml:space="preserve"> </w:t>
      </w:r>
      <w:r w:rsidRPr="00910DE9">
        <w:rPr>
          <w:bCs/>
          <w:color w:val="000000" w:themeColor="text1"/>
          <w:lang w:val="en-GB"/>
        </w:rPr>
        <w:t>by performing t</w:t>
      </w:r>
      <w:r w:rsidRPr="00910DE9">
        <w:rPr>
          <w:bCs/>
          <w:color w:val="000000" w:themeColor="text1"/>
        </w:rPr>
        <w:t xml:space="preserve">he same analysis as described for the first case study. In the third case study, the baseline </w:t>
      </w:r>
      <w:r w:rsidR="00A6703E" w:rsidRPr="00910DE9">
        <w:rPr>
          <w:bCs/>
          <w:color w:val="000000" w:themeColor="text1"/>
        </w:rPr>
        <w:t>subjects</w:t>
      </w:r>
      <w:r w:rsidRPr="00910DE9">
        <w:rPr>
          <w:bCs/>
          <w:color w:val="000000" w:themeColor="text1"/>
        </w:rPr>
        <w:t xml:space="preserve"> for each age decade of the </w:t>
      </w:r>
      <w:r w:rsidR="00C20647" w:rsidRPr="00910DE9">
        <w:rPr>
          <w:bCs/>
          <w:color w:val="000000" w:themeColor="text1"/>
        </w:rPr>
        <w:t xml:space="preserve">population of virtual subjects </w:t>
      </w:r>
      <w:r w:rsidRPr="00910DE9">
        <w:rPr>
          <w:bCs/>
          <w:color w:val="000000" w:themeColor="text1"/>
        </w:rPr>
        <w:t xml:space="preserve">were used to simulate a scenario in which all terminal boundary conditions are switched at the end of the previous cardiac cycle from </w:t>
      </w:r>
      <w:r w:rsidRPr="00FC195D">
        <w:rPr>
          <w:bCs/>
        </w:rPr>
        <w:t>normal to totally absorbent</w:t>
      </w:r>
      <w:r w:rsidR="00A13C0E">
        <w:rPr>
          <w:bCs/>
        </w:rPr>
        <w:t xml:space="preserve">. </w:t>
      </w:r>
      <w:r w:rsidRPr="00FC195D">
        <w:rPr>
          <w:bCs/>
        </w:rPr>
        <w:t xml:space="preserve">This was performed to assess the </w:t>
      </w:r>
      <w:r w:rsidRPr="00FC195D">
        <w:rPr>
          <w:bCs/>
        </w:rPr>
        <w:t>impact of peripheral wave reflections on the emission coefficient at the aortic root.</w:t>
      </w:r>
    </w:p>
    <w:p w14:paraId="4292D0B2" w14:textId="2887757B" w:rsidR="00FC195D" w:rsidRPr="00FC195D" w:rsidRDefault="00FC195D" w:rsidP="00FC195D"/>
    <w:p w14:paraId="2A894D1E" w14:textId="73BFB828" w:rsidR="00FC195D" w:rsidRPr="00FC195D" w:rsidRDefault="00FC195D" w:rsidP="00FC195D">
      <w:pPr>
        <w:pStyle w:val="Heading2"/>
      </w:pPr>
      <w:r>
        <w:t>Statistics</w:t>
      </w:r>
    </w:p>
    <w:p w14:paraId="3444945F" w14:textId="7096B307" w:rsidR="00FC195D" w:rsidRDefault="00FC195D" w:rsidP="00FC195D">
      <w:pPr>
        <w:jc w:val="both"/>
        <w:rPr>
          <w:bCs/>
        </w:rPr>
      </w:pPr>
      <w:r>
        <w:t xml:space="preserve">Subject characteristics </w:t>
      </w:r>
      <w:r w:rsidRPr="00FC195D">
        <w:rPr>
          <w:bCs/>
        </w:rPr>
        <w:t>and results are presented as mean±SD. For the case studies, comparisons of subject characteristics across groups were made by one-way ANOVA. Depending on the sample size, statistical significance was either set at P&lt;0.001 (first case study with a large number of samples, n=158) or P&lt;0.05 (second case study with a small number, n=10). Analysis was performed using SPSS version 22.0 (SPSS Inc. Chicago, Illinois).</w:t>
      </w:r>
    </w:p>
    <w:p w14:paraId="5BA3351E" w14:textId="1F39B84F" w:rsidR="00FC195D" w:rsidRDefault="00FC195D" w:rsidP="00FC195D">
      <w:pPr>
        <w:jc w:val="both"/>
        <w:rPr>
          <w:bCs/>
        </w:rPr>
      </w:pPr>
    </w:p>
    <w:p w14:paraId="05CA8EAA" w14:textId="6AC5B37B" w:rsidR="00FC195D" w:rsidRDefault="00FC195D" w:rsidP="00FC195D">
      <w:pPr>
        <w:pStyle w:val="Heading1"/>
      </w:pPr>
      <w:r>
        <w:t>METHODS</w:t>
      </w:r>
    </w:p>
    <w:p w14:paraId="2FE29526" w14:textId="1B9F123F" w:rsidR="00FC195D" w:rsidRDefault="009D0308" w:rsidP="00FC195D">
      <w:pPr>
        <w:pStyle w:val="Heading2"/>
      </w:pPr>
      <w:r>
        <w:t>Traditional Pressure Wave Separation</w:t>
      </w:r>
    </w:p>
    <w:p w14:paraId="0B873F79" w14:textId="3CE50252" w:rsidR="00D27677" w:rsidRPr="00910DE9" w:rsidRDefault="00D27677" w:rsidP="00D27677">
      <w:pPr>
        <w:jc w:val="both"/>
        <w:rPr>
          <w:color w:val="000000" w:themeColor="text1"/>
        </w:rPr>
      </w:pPr>
      <w:r>
        <w:t xml:space="preserve">The traditional </w:t>
      </w:r>
      <w:r w:rsidRPr="00910DE9">
        <w:rPr>
          <w:bCs/>
          <w:color w:val="000000" w:themeColor="text1"/>
        </w:rPr>
        <w:t xml:space="preserve">decomposition of </w:t>
      </w:r>
      <w:r w:rsidR="00750889" w:rsidRPr="00910DE9">
        <w:rPr>
          <w:bCs/>
          <w:color w:val="000000" w:themeColor="text1"/>
        </w:rPr>
        <w:t>C</w:t>
      </w:r>
      <w:r w:rsidRPr="00910DE9">
        <w:rPr>
          <w:bCs/>
          <w:color w:val="000000" w:themeColor="text1"/>
        </w:rPr>
        <w:t>BP</w:t>
      </w:r>
      <w:r w:rsidR="00750889" w:rsidRPr="00910DE9">
        <w:rPr>
          <w:bCs/>
          <w:color w:val="000000" w:themeColor="text1"/>
        </w:rPr>
        <w:t>W</w:t>
      </w:r>
      <w:r w:rsidRPr="00910DE9">
        <w:rPr>
          <w:bCs/>
          <w:color w:val="000000" w:themeColor="text1"/>
        </w:rPr>
        <w:t xml:space="preserve"> was performed using Parker’s time-domain approach </w:t>
      </w:r>
      <w:r w:rsidRPr="00910DE9">
        <w:rPr>
          <w:bCs/>
          <w:color w:val="000000" w:themeColor="text1"/>
        </w:rPr>
        <w:fldChar w:fldCharType="begin" w:fldLock="1"/>
      </w:r>
      <w:r w:rsidR="002819D2" w:rsidRPr="00910DE9">
        <w:rPr>
          <w:bCs/>
          <w:color w:val="000000" w:themeColor="text1"/>
        </w:rPr>
        <w:instrText>ADDIN CSL_CITATION {"citationItems":[{"id":"ITEM-1","itemData":{"author":[{"dropping-particle":"","family":"Parker","given":"Kim H.","non-dropping-particle":"","parse-names":false,"suffix":""},{"dropping-particle":"","family":"Jones","given":"C. J. H.","non-dropping-particle":"","parse-names":false,"suffix":""}],"container-title":"Journal of Biomechanical Engineering","id":"ITEM-1","issued":{"date-parts":[["1990"]]},"page":"322-326","publisher-place":"London","title":"Forward and Backward Running Waves in the Arteries: Analysis Using the Method of Characteristics","type":"article-journal","volume":"112"},"uris":["http://www.mendeley.com/documents/?uuid=c960198c-3ccf-4e42-9ac4-d7a45fb8a65d"]}],"mendeley":{"formattedCitation":"[18]","plainTextFormattedCitation":"[18]","previouslyFormattedCitation":"[17]"},"properties":{"noteIndex":0},"schema":"https://github.com/citation-style-language/schema/raw/master/csl-citation.json"}</w:instrText>
      </w:r>
      <w:r w:rsidRPr="00910DE9">
        <w:rPr>
          <w:bCs/>
          <w:color w:val="000000" w:themeColor="text1"/>
        </w:rPr>
        <w:fldChar w:fldCharType="separate"/>
      </w:r>
      <w:r w:rsidR="002819D2" w:rsidRPr="00910DE9">
        <w:rPr>
          <w:bCs/>
          <w:noProof/>
          <w:color w:val="000000" w:themeColor="text1"/>
        </w:rPr>
        <w:t>[18]</w:t>
      </w:r>
      <w:r w:rsidRPr="00910DE9">
        <w:rPr>
          <w:color w:val="000000" w:themeColor="text1"/>
        </w:rPr>
        <w:fldChar w:fldCharType="end"/>
      </w:r>
      <w:r w:rsidRPr="00910DE9">
        <w:rPr>
          <w:bCs/>
          <w:color w:val="000000" w:themeColor="text1"/>
        </w:rPr>
        <w:t xml:space="preserve"> to obtain the forward,</w:t>
      </w:r>
      <m:oMath>
        <m:r>
          <w:rPr>
            <w:rFonts w:ascii="Cambria Math" w:hAnsi="Cambria Math"/>
            <w:color w:val="000000" w:themeColor="text1"/>
          </w:rPr>
          <m:t xml:space="preserve"> </m:t>
        </m:r>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f</m:t>
            </m:r>
          </m:sub>
        </m:sSub>
        <m:r>
          <w:rPr>
            <w:rFonts w:ascii="Cambria Math" w:hAnsi="Cambria Math"/>
            <w:color w:val="000000" w:themeColor="text1"/>
          </w:rPr>
          <m:t>(t)</m:t>
        </m:r>
      </m:oMath>
      <w:r w:rsidRPr="00910DE9">
        <w:rPr>
          <w:bCs/>
          <w:color w:val="000000" w:themeColor="text1"/>
        </w:rPr>
        <w:t xml:space="preserve">, and backward,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b</m:t>
            </m:r>
          </m:sub>
        </m:sSub>
        <m:r>
          <w:rPr>
            <w:rFonts w:ascii="Cambria Math" w:hAnsi="Cambria Math"/>
            <w:color w:val="000000" w:themeColor="text1"/>
          </w:rPr>
          <m:t>(t)</m:t>
        </m:r>
      </m:oMath>
      <w:r w:rsidRPr="00910DE9">
        <w:rPr>
          <w:bCs/>
          <w:color w:val="000000" w:themeColor="text1"/>
        </w:rPr>
        <w:t xml:space="preserve">, traveling components of </w:t>
      </w:r>
      <w:r w:rsidR="00750889" w:rsidRPr="00910DE9">
        <w:rPr>
          <w:bCs/>
          <w:color w:val="000000" w:themeColor="text1"/>
        </w:rPr>
        <w:t xml:space="preserve">CBPW </w:t>
      </w:r>
      <w:r w:rsidRPr="00910DE9">
        <w:rPr>
          <w:bCs/>
          <w:color w:val="000000" w:themeColor="text1"/>
        </w:rPr>
        <w:t xml:space="preserve">with time </w:t>
      </w:r>
      <m:oMath>
        <m:r>
          <w:rPr>
            <w:rFonts w:ascii="Cambria Math" w:hAnsi="Cambria Math"/>
            <w:color w:val="000000" w:themeColor="text1"/>
          </w:rPr>
          <m:t>t</m:t>
        </m:r>
      </m:oMath>
      <w:r w:rsidRPr="00910DE9">
        <w:rPr>
          <w:bCs/>
          <w:color w:val="000000" w:themeColor="text1"/>
        </w:rPr>
        <w:t xml:space="preserve"> (Fig. 1A) from the net pressure, </w:t>
      </w:r>
      <w:r w:rsidRPr="00910DE9">
        <w:rPr>
          <w:bCs/>
          <w:i/>
          <w:iCs/>
          <w:color w:val="000000" w:themeColor="text1"/>
        </w:rPr>
        <w:t>P(t)</w:t>
      </w:r>
      <w:r w:rsidRPr="00910DE9">
        <w:rPr>
          <w:bCs/>
          <w:color w:val="000000" w:themeColor="text1"/>
        </w:rPr>
        <w:t xml:space="preserve">, flow velocity, </w:t>
      </w:r>
      <w:r w:rsidRPr="00910DE9">
        <w:rPr>
          <w:bCs/>
          <w:i/>
          <w:iCs/>
          <w:color w:val="000000" w:themeColor="text1"/>
        </w:rPr>
        <w:t>U(t)</w:t>
      </w:r>
      <w:r w:rsidRPr="00910DE9">
        <w:rPr>
          <w:bCs/>
          <w:color w:val="000000" w:themeColor="text1"/>
        </w:rPr>
        <w:t xml:space="preserve">,  blood density, </w:t>
      </w:r>
      <m:oMath>
        <m:r>
          <w:rPr>
            <w:rFonts w:ascii="Cambria Math" w:hAnsi="Cambria Math"/>
            <w:color w:val="000000" w:themeColor="text1"/>
          </w:rPr>
          <m:t>ρ</m:t>
        </m:r>
      </m:oMath>
      <w:r w:rsidRPr="00910DE9">
        <w:rPr>
          <w:bCs/>
          <w:color w:val="000000" w:themeColor="text1"/>
        </w:rPr>
        <w:t xml:space="preserve">, diastolic blood pressure, </w:t>
      </w:r>
      <w:r w:rsidRPr="00910DE9">
        <w:rPr>
          <w:bCs/>
          <w:i/>
          <w:iCs/>
          <w:color w:val="000000" w:themeColor="text1"/>
        </w:rPr>
        <w:t>DBP</w:t>
      </w:r>
      <w:r w:rsidRPr="00910DE9">
        <w:rPr>
          <w:bCs/>
          <w:color w:val="000000" w:themeColor="text1"/>
        </w:rPr>
        <w:t xml:space="preserve">, and pulse wave velocity, </w:t>
      </w:r>
      <w:r w:rsidRPr="00910DE9">
        <w:rPr>
          <w:bCs/>
          <w:i/>
          <w:iCs/>
          <w:color w:val="000000" w:themeColor="text1"/>
        </w:rPr>
        <w:t>c</w:t>
      </w:r>
      <w:r w:rsidRPr="00910DE9">
        <w:rPr>
          <w:bCs/>
          <w:color w:val="000000" w:themeColor="text1"/>
        </w:rPr>
        <w:t>. These</w:t>
      </w:r>
      <w:r w:rsidRPr="00910DE9">
        <w:rPr>
          <w:bCs/>
          <w:i/>
          <w:iCs/>
          <w:color w:val="000000" w:themeColor="text1"/>
        </w:rPr>
        <w:t xml:space="preserve"> </w:t>
      </w:r>
      <w:r w:rsidRPr="00910DE9">
        <w:rPr>
          <w:bCs/>
          <w:color w:val="000000" w:themeColor="text1"/>
        </w:rPr>
        <w:t xml:space="preserve">are given by </w:t>
      </w:r>
      <w:r w:rsidRPr="00910DE9">
        <w:rPr>
          <w:bCs/>
          <w:color w:val="000000" w:themeColor="text1"/>
        </w:rPr>
        <w:fldChar w:fldCharType="begin" w:fldLock="1"/>
      </w:r>
      <w:r w:rsidR="002819D2" w:rsidRPr="00910DE9">
        <w:rPr>
          <w:bCs/>
          <w:color w:val="000000" w:themeColor="text1"/>
        </w:rPr>
        <w:instrText>ADDIN CSL_CITATION {"citationItems":[{"id":"ITEM-1","itemData":{"DOI":"10.1007/s11517-009-0439-y","ISSN":"1741-0444","PMID":"19205773","abstract":"Wave intensity analysis applies methods first used to study gas dynamics to cardiovascular haemodynamics. It is based on the method of characteristics solution of the 1-D equations derived from the conservation of mass and momentum in elastic vessels. The measured waveforms of pressure P and velocity U are described as the summation of successive wavefronts that propagate forward and backward through the vessels with magnitudes dP (+/-) and dU (+/-). The net wave intensity dPdU is the flux of energy per unit area carried by the wavefronts. It is positive for forward waves and negative for backward waves, providing a convenient tool for quantifying the timing, direction and magnitude of waves. Two methods, the PU-loop and the sum of squares, are given for calculating the wave speed c from simultaneous measurements of P and U at a single location. Given c, it is possible to separate the waveforms into their forward and backward components. Finally, the reservoir-wave hypothesis that the arterial and venous pressure can be conveniently thought of as the sum of a reservoir pressure arising from the total compliance of the vessels (the Windkessel effect) and the pressure associated with the waves is discussed.","author":[{"dropping-particle":"","family":"Parker","given":"Kim H","non-dropping-particle":"","parse-names":false,"suffix":""}],"container-title":"Medical &amp; biological engineering &amp; computing","id":"ITEM-1","issue":"2","issued":{"date-parts":[["2009","3"]]},"page":"175-88","title":"An introduction to wave intensity analysis.","type":"article-journal","volume":"47"},"uris":["http://www.mendeley.com/documents/?uuid=55427340-81d1-44b5-b749-63c85d480480"]}],"mendeley":{"formattedCitation":"[19]","plainTextFormattedCitation":"[19]","previouslyFormattedCitation":"[18]"},"properties":{"noteIndex":0},"schema":"https://github.com/citation-style-language/schema/raw/master/csl-citation.json"}</w:instrText>
      </w:r>
      <w:r w:rsidRPr="00910DE9">
        <w:rPr>
          <w:bCs/>
          <w:color w:val="000000" w:themeColor="text1"/>
        </w:rPr>
        <w:fldChar w:fldCharType="separate"/>
      </w:r>
      <w:r w:rsidR="002819D2" w:rsidRPr="00910DE9">
        <w:rPr>
          <w:bCs/>
          <w:noProof/>
          <w:color w:val="000000" w:themeColor="text1"/>
        </w:rPr>
        <w:t>[19]</w:t>
      </w:r>
      <w:r w:rsidRPr="00910DE9">
        <w:rPr>
          <w:color w:val="000000" w:themeColor="text1"/>
        </w:rPr>
        <w:fldChar w:fldCharType="end"/>
      </w:r>
    </w:p>
    <w:p w14:paraId="1722709D" w14:textId="77777777" w:rsidR="00594AA3" w:rsidRPr="00910DE9" w:rsidRDefault="00594AA3" w:rsidP="00D27677">
      <w:pPr>
        <w:jc w:val="both"/>
        <w:rPr>
          <w:color w:val="000000" w:themeColor="text1"/>
        </w:rPr>
      </w:pPr>
    </w:p>
    <w:p w14:paraId="1D4620C9" w14:textId="40020809" w:rsidR="00F23C65" w:rsidRPr="00910DE9" w:rsidRDefault="00CF57A4" w:rsidP="00F23C65">
      <w:pPr>
        <w:pStyle w:val="Caption"/>
        <w:jc w:val="right"/>
        <w:rPr>
          <w:rFonts w:ascii="Cambria Math" w:hAnsi="Cambria Math"/>
          <w:i w:val="0"/>
          <w:iCs w:val="0"/>
          <w:color w:val="000000" w:themeColor="text1"/>
          <w:sz w:val="20"/>
          <w:szCs w:val="20"/>
        </w:rPr>
      </w:pPr>
      <m:oMath>
        <m:sSub>
          <m:sSubPr>
            <m:ctrlPr>
              <w:rPr>
                <w:rFonts w:ascii="Cambria Math" w:hAnsi="Cambria Math" w:cs="Arial"/>
                <w:bCs/>
                <w:color w:val="000000" w:themeColor="text1"/>
                <w:sz w:val="20"/>
                <w:szCs w:val="20"/>
              </w:rPr>
            </m:ctrlPr>
          </m:sSubPr>
          <m:e>
            <m:r>
              <w:rPr>
                <w:rFonts w:ascii="Cambria Math" w:hAnsi="Cambria Math" w:cs="Arial"/>
                <w:color w:val="000000" w:themeColor="text1"/>
                <w:sz w:val="20"/>
                <w:szCs w:val="20"/>
              </w:rPr>
              <m:t>P</m:t>
            </m:r>
          </m:e>
          <m:sub>
            <m:r>
              <w:rPr>
                <w:rFonts w:ascii="Cambria Math" w:hAnsi="Cambria Math" w:cs="Arial"/>
                <w:color w:val="000000" w:themeColor="text1"/>
                <w:sz w:val="20"/>
                <w:szCs w:val="20"/>
              </w:rPr>
              <m:t>f</m:t>
            </m:r>
          </m:sub>
        </m:sSub>
        <m:r>
          <w:rPr>
            <w:rFonts w:ascii="Cambria Math" w:hAnsi="Cambria Math" w:cs="Arial"/>
            <w:color w:val="000000" w:themeColor="text1"/>
            <w:sz w:val="20"/>
            <w:szCs w:val="20"/>
          </w:rPr>
          <m:t>=</m:t>
        </m:r>
        <m:f>
          <m:fPr>
            <m:ctrlPr>
              <w:rPr>
                <w:rFonts w:ascii="Cambria Math" w:hAnsi="Cambria Math" w:cs="Arial"/>
                <w:color w:val="000000" w:themeColor="text1"/>
                <w:sz w:val="20"/>
                <w:szCs w:val="20"/>
              </w:rPr>
            </m:ctrlPr>
          </m:fPr>
          <m:num>
            <m:r>
              <w:rPr>
                <w:rFonts w:ascii="Cambria Math" w:hAnsi="Cambria Math" w:cs="Arial"/>
                <w:color w:val="000000" w:themeColor="text1"/>
                <w:sz w:val="20"/>
                <w:szCs w:val="20"/>
              </w:rPr>
              <m:t>1</m:t>
            </m:r>
          </m:num>
          <m:den>
            <m:r>
              <w:rPr>
                <w:rFonts w:ascii="Cambria Math" w:hAnsi="Cambria Math" w:cs="Arial"/>
                <w:color w:val="000000" w:themeColor="text1"/>
                <w:sz w:val="20"/>
                <w:szCs w:val="20"/>
              </w:rPr>
              <m:t>2</m:t>
            </m:r>
          </m:den>
        </m:f>
        <m:nary>
          <m:naryPr>
            <m:chr m:val="∑"/>
            <m:limLoc m:val="undOvr"/>
            <m:subHide m:val="1"/>
            <m:supHide m:val="1"/>
            <m:ctrlPr>
              <w:rPr>
                <w:rFonts w:ascii="Cambria Math" w:hAnsi="Cambria Math" w:cs="Arial"/>
                <w:color w:val="000000" w:themeColor="text1"/>
                <w:sz w:val="20"/>
                <w:szCs w:val="20"/>
              </w:rPr>
            </m:ctrlPr>
          </m:naryPr>
          <m:sub/>
          <m:sup/>
          <m:e>
            <m:d>
              <m:dPr>
                <m:ctrlPr>
                  <w:rPr>
                    <w:rFonts w:ascii="Cambria Math" w:hAnsi="Cambria Math" w:cs="Arial"/>
                    <w:color w:val="000000" w:themeColor="text1"/>
                    <w:sz w:val="20"/>
                    <w:szCs w:val="20"/>
                  </w:rPr>
                </m:ctrlPr>
              </m:dPr>
              <m:e>
                <m:r>
                  <w:rPr>
                    <w:rFonts w:ascii="Cambria Math" w:hAnsi="Cambria Math" w:cs="Arial"/>
                    <w:color w:val="000000" w:themeColor="text1"/>
                    <w:sz w:val="20"/>
                    <w:szCs w:val="20"/>
                  </w:rPr>
                  <m:t>dP+ρcdU</m:t>
                </m:r>
              </m:e>
            </m:d>
            <m:r>
              <w:rPr>
                <w:rFonts w:ascii="Cambria Math" w:hAnsi="Cambria Math" w:cs="Arial"/>
                <w:color w:val="000000" w:themeColor="text1"/>
                <w:sz w:val="20"/>
                <w:szCs w:val="20"/>
              </w:rPr>
              <m:t>+</m:t>
            </m:r>
            <m:f>
              <m:fPr>
                <m:ctrlPr>
                  <w:rPr>
                    <w:rFonts w:ascii="Cambria Math" w:hAnsi="Cambria Math" w:cs="Arial"/>
                    <w:color w:val="000000" w:themeColor="text1"/>
                    <w:sz w:val="20"/>
                    <w:szCs w:val="20"/>
                  </w:rPr>
                </m:ctrlPr>
              </m:fPr>
              <m:num>
                <m:r>
                  <w:rPr>
                    <w:rFonts w:ascii="Cambria Math" w:hAnsi="Cambria Math" w:cs="Arial"/>
                    <w:color w:val="000000" w:themeColor="text1"/>
                    <w:sz w:val="20"/>
                    <w:szCs w:val="20"/>
                  </w:rPr>
                  <m:t>DBP</m:t>
                </m:r>
              </m:num>
              <m:den>
                <m:r>
                  <w:rPr>
                    <w:rFonts w:ascii="Cambria Math" w:hAnsi="Cambria Math" w:cs="Arial"/>
                    <w:color w:val="000000" w:themeColor="text1"/>
                    <w:sz w:val="20"/>
                    <w:szCs w:val="20"/>
                  </w:rPr>
                  <m:t>2</m:t>
                </m:r>
              </m:den>
            </m:f>
          </m:e>
        </m:nary>
        <m:r>
          <w:rPr>
            <w:rFonts w:ascii="Cambria Math" w:eastAsiaTheme="minorEastAsia" w:hAnsi="Cambria Math" w:cs="Arial"/>
            <w:color w:val="000000" w:themeColor="text1"/>
            <w:sz w:val="20"/>
            <w:szCs w:val="20"/>
          </w:rPr>
          <m:t xml:space="preserve">,     </m:t>
        </m:r>
        <m:sSub>
          <m:sSubPr>
            <m:ctrlPr>
              <w:rPr>
                <w:rFonts w:ascii="Cambria Math" w:hAnsi="Cambria Math" w:cs="Arial"/>
                <w:bCs/>
                <w:color w:val="000000" w:themeColor="text1"/>
                <w:sz w:val="20"/>
                <w:szCs w:val="20"/>
              </w:rPr>
            </m:ctrlPr>
          </m:sSubPr>
          <m:e>
            <m:r>
              <w:rPr>
                <w:rFonts w:ascii="Cambria Math" w:hAnsi="Cambria Math" w:cs="Arial"/>
                <w:color w:val="000000" w:themeColor="text1"/>
                <w:sz w:val="20"/>
                <w:szCs w:val="20"/>
              </w:rPr>
              <m:t>P</m:t>
            </m:r>
          </m:e>
          <m:sub>
            <m:r>
              <w:rPr>
                <w:rFonts w:ascii="Cambria Math" w:hAnsi="Cambria Math" w:cs="Arial"/>
                <w:color w:val="000000" w:themeColor="text1"/>
                <w:sz w:val="20"/>
                <w:szCs w:val="20"/>
              </w:rPr>
              <m:t>b</m:t>
            </m:r>
          </m:sub>
        </m:sSub>
        <m:r>
          <w:rPr>
            <w:rFonts w:ascii="Cambria Math" w:hAnsi="Cambria Math" w:cs="Arial"/>
            <w:color w:val="000000" w:themeColor="text1"/>
            <w:sz w:val="20"/>
            <w:szCs w:val="20"/>
          </w:rPr>
          <m:t>=</m:t>
        </m:r>
        <m:f>
          <m:fPr>
            <m:ctrlPr>
              <w:rPr>
                <w:rFonts w:ascii="Cambria Math" w:hAnsi="Cambria Math" w:cs="Arial"/>
                <w:color w:val="000000" w:themeColor="text1"/>
                <w:sz w:val="20"/>
                <w:szCs w:val="20"/>
              </w:rPr>
            </m:ctrlPr>
          </m:fPr>
          <m:num>
            <m:r>
              <w:rPr>
                <w:rFonts w:ascii="Cambria Math" w:hAnsi="Cambria Math" w:cs="Arial"/>
                <w:color w:val="000000" w:themeColor="text1"/>
                <w:sz w:val="20"/>
                <w:szCs w:val="20"/>
              </w:rPr>
              <m:t>1</m:t>
            </m:r>
          </m:num>
          <m:den>
            <m:r>
              <w:rPr>
                <w:rFonts w:ascii="Cambria Math" w:hAnsi="Cambria Math" w:cs="Arial"/>
                <w:color w:val="000000" w:themeColor="text1"/>
                <w:sz w:val="20"/>
                <w:szCs w:val="20"/>
              </w:rPr>
              <m:t>2</m:t>
            </m:r>
          </m:den>
        </m:f>
        <m:nary>
          <m:naryPr>
            <m:chr m:val="∑"/>
            <m:limLoc m:val="undOvr"/>
            <m:subHide m:val="1"/>
            <m:supHide m:val="1"/>
            <m:ctrlPr>
              <w:rPr>
                <w:rFonts w:ascii="Cambria Math" w:hAnsi="Cambria Math" w:cs="Arial"/>
                <w:color w:val="000000" w:themeColor="text1"/>
                <w:sz w:val="20"/>
                <w:szCs w:val="20"/>
              </w:rPr>
            </m:ctrlPr>
          </m:naryPr>
          <m:sub/>
          <m:sup/>
          <m:e>
            <m:r>
              <w:rPr>
                <w:rFonts w:ascii="Cambria Math" w:hAnsi="Cambria Math" w:cs="Arial"/>
                <w:color w:val="000000" w:themeColor="text1"/>
                <w:sz w:val="20"/>
                <w:szCs w:val="20"/>
              </w:rPr>
              <m:t>(dP-ρcdU)</m:t>
            </m:r>
          </m:e>
        </m:nary>
        <m:r>
          <w:rPr>
            <w:rFonts w:ascii="Cambria Math" w:hAnsi="Cambria Math" w:cs="Arial"/>
            <w:color w:val="000000" w:themeColor="text1"/>
            <w:sz w:val="20"/>
            <w:szCs w:val="20"/>
          </w:rPr>
          <m:t>+</m:t>
        </m:r>
        <m:f>
          <m:fPr>
            <m:ctrlPr>
              <w:rPr>
                <w:rFonts w:ascii="Cambria Math" w:hAnsi="Cambria Math" w:cs="Arial"/>
                <w:color w:val="000000" w:themeColor="text1"/>
                <w:sz w:val="20"/>
                <w:szCs w:val="20"/>
              </w:rPr>
            </m:ctrlPr>
          </m:fPr>
          <m:num>
            <m:r>
              <w:rPr>
                <w:rFonts w:ascii="Cambria Math" w:hAnsi="Cambria Math" w:cs="Arial"/>
                <w:color w:val="000000" w:themeColor="text1"/>
                <w:sz w:val="20"/>
                <w:szCs w:val="20"/>
              </w:rPr>
              <m:t>DBP</m:t>
            </m:r>
          </m:num>
          <m:den>
            <m:r>
              <w:rPr>
                <w:rFonts w:ascii="Cambria Math" w:hAnsi="Cambria Math" w:cs="Arial"/>
                <w:color w:val="000000" w:themeColor="text1"/>
                <w:sz w:val="20"/>
                <w:szCs w:val="20"/>
              </w:rPr>
              <m:t>2</m:t>
            </m:r>
          </m:den>
        </m:f>
      </m:oMath>
      <w:r w:rsidR="00F23C65" w:rsidRPr="00910DE9">
        <w:rPr>
          <w:rFonts w:ascii="Cambria Math" w:hAnsi="Cambria Math"/>
          <w:iCs w:val="0"/>
          <w:color w:val="000000" w:themeColor="text1"/>
        </w:rPr>
        <w:tab/>
      </w:r>
      <w:r w:rsidR="00F23C65" w:rsidRPr="00910DE9">
        <w:rPr>
          <w:rFonts w:ascii="Cambria Math" w:hAnsi="Cambria Math"/>
          <w:iCs w:val="0"/>
          <w:color w:val="000000" w:themeColor="text1"/>
        </w:rPr>
        <w:tab/>
      </w:r>
      <w:r w:rsidR="00F23C65" w:rsidRPr="00910DE9">
        <w:rPr>
          <w:rFonts w:ascii="Cambria Math" w:hAnsi="Cambria Math"/>
          <w:iCs w:val="0"/>
          <w:color w:val="000000" w:themeColor="text1"/>
        </w:rPr>
        <w:tab/>
      </w:r>
      <w:r w:rsidR="00F23C65" w:rsidRPr="00910DE9">
        <w:rPr>
          <w:rFonts w:ascii="Cambria Math" w:hAnsi="Cambria Math"/>
          <w:iCs w:val="0"/>
          <w:color w:val="000000" w:themeColor="text1"/>
        </w:rPr>
        <w:tab/>
      </w:r>
      <w:r w:rsidR="00F23C65" w:rsidRPr="00910DE9">
        <w:rPr>
          <w:rFonts w:ascii="Cambria Math" w:hAnsi="Cambria Math"/>
          <w:iCs w:val="0"/>
          <w:color w:val="000000" w:themeColor="text1"/>
        </w:rPr>
        <w:tab/>
      </w:r>
      <w:r w:rsidR="00F23C65" w:rsidRPr="00910DE9">
        <w:rPr>
          <w:rFonts w:ascii="Cambria Math" w:hAnsi="Cambria Math"/>
          <w:color w:val="000000" w:themeColor="text1"/>
        </w:rPr>
        <w:t>(</w:t>
      </w:r>
      <w:r w:rsidR="00F23C65" w:rsidRPr="00910DE9">
        <w:rPr>
          <w:rFonts w:ascii="Cambria Math" w:hAnsi="Cambria Math"/>
          <w:color w:val="000000" w:themeColor="text1"/>
        </w:rPr>
        <w:fldChar w:fldCharType="begin"/>
      </w:r>
      <w:r w:rsidR="00F23C65" w:rsidRPr="00910DE9">
        <w:rPr>
          <w:rFonts w:ascii="Cambria Math" w:hAnsi="Cambria Math"/>
          <w:color w:val="000000" w:themeColor="text1"/>
        </w:rPr>
        <w:instrText xml:space="preserve"> SEQ ( \* ARABIC </w:instrText>
      </w:r>
      <w:r w:rsidR="00F23C65" w:rsidRPr="00910DE9">
        <w:rPr>
          <w:rFonts w:ascii="Cambria Math" w:hAnsi="Cambria Math"/>
          <w:color w:val="000000" w:themeColor="text1"/>
        </w:rPr>
        <w:fldChar w:fldCharType="separate"/>
      </w:r>
      <w:r w:rsidR="00AD1113" w:rsidRPr="00910DE9">
        <w:rPr>
          <w:rFonts w:ascii="Cambria Math" w:hAnsi="Cambria Math"/>
          <w:noProof/>
          <w:color w:val="000000" w:themeColor="text1"/>
        </w:rPr>
        <w:t>1</w:t>
      </w:r>
      <w:r w:rsidR="00F23C65" w:rsidRPr="00910DE9">
        <w:rPr>
          <w:rFonts w:ascii="Cambria Math" w:hAnsi="Cambria Math"/>
          <w:color w:val="000000" w:themeColor="text1"/>
        </w:rPr>
        <w:fldChar w:fldCharType="end"/>
      </w:r>
      <w:r w:rsidR="00F23C65" w:rsidRPr="00910DE9">
        <w:rPr>
          <w:rFonts w:ascii="Cambria Math" w:hAnsi="Cambria Math"/>
          <w:color w:val="000000" w:themeColor="text1"/>
        </w:rPr>
        <w:t>)</w:t>
      </w:r>
    </w:p>
    <w:p w14:paraId="408BAAD7" w14:textId="2416C457" w:rsidR="00D27677" w:rsidRPr="00910DE9" w:rsidRDefault="005D4A5C" w:rsidP="00594AA3">
      <w:pPr>
        <w:jc w:val="both"/>
        <w:rPr>
          <w:bCs/>
          <w:color w:val="000000" w:themeColor="text1"/>
        </w:rPr>
      </w:pPr>
      <w:r>
        <w:rPr>
          <w:bCs/>
          <w:color w:val="FF0000"/>
        </w:rPr>
        <w:t xml:space="preserve">Both </w:t>
      </w:r>
      <m:oMath>
        <m:sSub>
          <m:sSubPr>
            <m:ctrlPr>
              <w:rPr>
                <w:rFonts w:ascii="Cambria Math" w:hAnsi="Cambria Math"/>
                <w:bCs/>
                <w:i/>
                <w:color w:val="FF0000"/>
              </w:rPr>
            </m:ctrlPr>
          </m:sSubPr>
          <m:e>
            <m:r>
              <w:rPr>
                <w:rFonts w:ascii="Cambria Math" w:hAnsi="Cambria Math"/>
                <w:color w:val="FF0000"/>
              </w:rPr>
              <m:t>P</m:t>
            </m:r>
          </m:e>
          <m:sub>
            <m:r>
              <w:rPr>
                <w:rFonts w:ascii="Cambria Math" w:hAnsi="Cambria Math"/>
                <w:color w:val="FF0000"/>
              </w:rPr>
              <m:t>f</m:t>
            </m:r>
          </m:sub>
        </m:sSub>
      </m:oMath>
      <w:r>
        <w:rPr>
          <w:bCs/>
          <w:color w:val="FF0000"/>
        </w:rPr>
        <w:t xml:space="preserve"> and </w:t>
      </w:r>
      <m:oMath>
        <m:sSub>
          <m:sSubPr>
            <m:ctrlPr>
              <w:rPr>
                <w:rFonts w:ascii="Cambria Math" w:hAnsi="Cambria Math"/>
                <w:bCs/>
                <w:i/>
                <w:color w:val="FF0000"/>
              </w:rPr>
            </m:ctrlPr>
          </m:sSubPr>
          <m:e>
            <m:r>
              <w:rPr>
                <w:rFonts w:ascii="Cambria Math" w:hAnsi="Cambria Math"/>
                <w:color w:val="FF0000"/>
              </w:rPr>
              <m:t>P</m:t>
            </m:r>
          </m:e>
          <m:sub>
            <m:r>
              <w:rPr>
                <w:rFonts w:ascii="Cambria Math" w:hAnsi="Cambria Math"/>
                <w:color w:val="FF0000"/>
              </w:rPr>
              <m:t>b</m:t>
            </m:r>
          </m:sub>
        </m:sSub>
      </m:oMath>
      <w:r>
        <w:rPr>
          <w:bCs/>
          <w:color w:val="FF0000"/>
        </w:rPr>
        <w:t xml:space="preserve"> </w:t>
      </w:r>
      <w:r w:rsidR="00F567A0">
        <w:rPr>
          <w:bCs/>
          <w:color w:val="FF0000"/>
        </w:rPr>
        <w:t>have the same value DBP/2 at pressure onset</w:t>
      </w:r>
      <w:r w:rsidR="00C36040">
        <w:rPr>
          <w:bCs/>
          <w:color w:val="FF0000"/>
        </w:rPr>
        <w:t xml:space="preserve"> </w:t>
      </w:r>
      <m:oMath>
        <m:r>
          <w:rPr>
            <w:rFonts w:ascii="Cambria Math" w:hAnsi="Cambria Math"/>
            <w:color w:val="FF0000"/>
          </w:rPr>
          <m:t>(</m:t>
        </m:r>
      </m:oMath>
      <w:r w:rsidR="00C36040" w:rsidRPr="006F3E71">
        <w:rPr>
          <w:bCs/>
          <w:color w:val="FF0000"/>
        </w:rPr>
        <w:t xml:space="preserve">so that </w:t>
      </w:r>
      <m:oMath>
        <m:r>
          <w:rPr>
            <w:rFonts w:ascii="Cambria Math" w:hAnsi="Cambria Math"/>
            <w:color w:val="FF0000"/>
          </w:rPr>
          <m:t xml:space="preserve">P= </m:t>
        </m:r>
        <m:sSub>
          <m:sSubPr>
            <m:ctrlPr>
              <w:rPr>
                <w:rFonts w:ascii="Cambria Math" w:hAnsi="Cambria Math"/>
                <w:bCs/>
                <w:i/>
                <w:color w:val="FF0000"/>
              </w:rPr>
            </m:ctrlPr>
          </m:sSubPr>
          <m:e>
            <m:r>
              <w:rPr>
                <w:rFonts w:ascii="Cambria Math" w:hAnsi="Cambria Math"/>
                <w:color w:val="FF0000"/>
              </w:rPr>
              <m:t>P</m:t>
            </m:r>
          </m:e>
          <m:sub>
            <m:r>
              <w:rPr>
                <w:rFonts w:ascii="Cambria Math" w:hAnsi="Cambria Math"/>
                <w:color w:val="FF0000"/>
              </w:rPr>
              <m:t>f</m:t>
            </m:r>
          </m:sub>
        </m:sSub>
        <m:r>
          <w:rPr>
            <w:rFonts w:ascii="Cambria Math" w:hAnsi="Cambria Math"/>
            <w:color w:val="FF0000"/>
          </w:rPr>
          <m:t>+</m:t>
        </m:r>
        <m:sSub>
          <m:sSubPr>
            <m:ctrlPr>
              <w:rPr>
                <w:rFonts w:ascii="Cambria Math" w:hAnsi="Cambria Math"/>
                <w:bCs/>
                <w:i/>
                <w:color w:val="FF0000"/>
              </w:rPr>
            </m:ctrlPr>
          </m:sSubPr>
          <m:e>
            <m:r>
              <w:rPr>
                <w:rFonts w:ascii="Cambria Math" w:hAnsi="Cambria Math"/>
                <w:color w:val="FF0000"/>
              </w:rPr>
              <m:t>P</m:t>
            </m:r>
          </m:e>
          <m:sub>
            <m:r>
              <w:rPr>
                <w:rFonts w:ascii="Cambria Math" w:hAnsi="Cambria Math"/>
                <w:color w:val="FF0000"/>
              </w:rPr>
              <m:t>b</m:t>
            </m:r>
          </m:sub>
        </m:sSub>
        <m:r>
          <w:rPr>
            <w:rFonts w:ascii="Cambria Math" w:hAnsi="Cambria Math"/>
            <w:color w:val="FF0000"/>
          </w:rPr>
          <m:t>)</m:t>
        </m:r>
      </m:oMath>
      <w:r w:rsidR="00F567A0">
        <w:rPr>
          <w:bCs/>
          <w:color w:val="FF0000"/>
        </w:rPr>
        <w:t xml:space="preserve"> </w:t>
      </w:r>
      <w:r w:rsidR="00141E1E">
        <w:rPr>
          <w:bCs/>
          <w:color w:val="FF0000"/>
        </w:rPr>
        <w:t>under the assumption that</w:t>
      </w:r>
      <w:r w:rsidR="00C36040">
        <w:rPr>
          <w:bCs/>
          <w:color w:val="FF0000"/>
        </w:rPr>
        <w:t xml:space="preserve">, </w:t>
      </w:r>
      <w:r w:rsidR="003403D1">
        <w:rPr>
          <w:bCs/>
          <w:color w:val="FF0000"/>
        </w:rPr>
        <w:t>in late</w:t>
      </w:r>
      <w:r w:rsidR="00C36040">
        <w:rPr>
          <w:bCs/>
          <w:color w:val="FF0000"/>
        </w:rPr>
        <w:t xml:space="preserve"> diastole,</w:t>
      </w:r>
      <w:r w:rsidR="00141E1E">
        <w:rPr>
          <w:bCs/>
          <w:color w:val="FF0000"/>
        </w:rPr>
        <w:t xml:space="preserve"> </w:t>
      </w:r>
      <m:oMath>
        <m:sSub>
          <m:sSubPr>
            <m:ctrlPr>
              <w:rPr>
                <w:rFonts w:ascii="Cambria Math" w:hAnsi="Cambria Math"/>
                <w:bCs/>
                <w:i/>
                <w:color w:val="FF0000"/>
              </w:rPr>
            </m:ctrlPr>
          </m:sSubPr>
          <m:e>
            <m:r>
              <w:rPr>
                <w:rFonts w:ascii="Cambria Math" w:hAnsi="Cambria Math"/>
                <w:color w:val="FF0000"/>
              </w:rPr>
              <m:t>P</m:t>
            </m:r>
          </m:e>
          <m:sub>
            <m:r>
              <w:rPr>
                <w:rFonts w:ascii="Cambria Math" w:hAnsi="Cambria Math"/>
                <w:color w:val="FF0000"/>
              </w:rPr>
              <m:t>b</m:t>
            </m:r>
          </m:sub>
        </m:sSub>
      </m:oMath>
      <w:r w:rsidR="00141E1E">
        <w:rPr>
          <w:bCs/>
          <w:color w:val="FF0000"/>
        </w:rPr>
        <w:t xml:space="preserve"> is reflecting against a closed aortic </w:t>
      </w:r>
      <w:r w:rsidR="00C36040">
        <w:rPr>
          <w:bCs/>
          <w:color w:val="FF0000"/>
        </w:rPr>
        <w:t xml:space="preserve">valve </w:t>
      </w:r>
      <w:r w:rsidR="00C36040" w:rsidRPr="00C36040">
        <w:rPr>
          <w:bCs/>
          <w:color w:val="FF0000"/>
        </w:rPr>
        <w:t xml:space="preserve">with a reflection coefficient </w:t>
      </w:r>
      <w:r w:rsidR="00C36040">
        <w:rPr>
          <w:bCs/>
          <w:color w:val="FF0000"/>
        </w:rPr>
        <w:t>equal</w:t>
      </w:r>
      <w:r w:rsidR="00C36040" w:rsidRPr="00C36040">
        <w:rPr>
          <w:bCs/>
          <w:color w:val="FF0000"/>
        </w:rPr>
        <w:t xml:space="preserve"> to unity </w:t>
      </w:r>
      <w:r w:rsidR="00141E1E">
        <w:rPr>
          <w:bCs/>
          <w:color w:val="FF0000"/>
        </w:rPr>
        <w:t>[29]</w:t>
      </w:r>
      <w:r w:rsidR="00D27677" w:rsidRPr="00910DE9">
        <w:rPr>
          <w:bCs/>
          <w:color w:val="000000" w:themeColor="text1"/>
        </w:rPr>
        <w:t>.</w:t>
      </w:r>
      <w:r w:rsidR="006F3E71" w:rsidRPr="006F3E71">
        <w:rPr>
          <w:bCs/>
          <w:color w:val="FF0000"/>
        </w:rPr>
        <w:t xml:space="preserve"> </w:t>
      </w:r>
      <w:r w:rsidR="00D27677" w:rsidRPr="00910DE9">
        <w:rPr>
          <w:bCs/>
          <w:color w:val="000000" w:themeColor="text1"/>
        </w:rPr>
        <w:t xml:space="preserve">Pulse wave velocity was calculated using the sum-of-squares method </w:t>
      </w:r>
      <w:r w:rsidR="00D27677" w:rsidRPr="00910DE9">
        <w:rPr>
          <w:bCs/>
          <w:color w:val="000000" w:themeColor="text1"/>
        </w:rPr>
        <w:fldChar w:fldCharType="begin" w:fldLock="1"/>
      </w:r>
      <w:r w:rsidR="002819D2" w:rsidRPr="00910DE9">
        <w:rPr>
          <w:bCs/>
          <w:color w:val="000000" w:themeColor="text1"/>
        </w:rPr>
        <w:instrText>ADDIN CSL_CITATION {"citationItems":[{"id":"ITEM-1","itemData":{"DOI":"10.1152/ajpheart.00751.2005","ISSN":"0363-6135","PMID":"16126811","abstract":"It has not been possible to measure wave speed in the human coronary artery, because the vessel is too short for the conventional two-point measurement technique used in the aorta. We present a new method derived from wave intensity analysis, which allows derivation of wave speed at a single point. We apply this method in the aorta and then use it to derive wave speed in the human coronary artery for the first time. We measured simultaneous pressure and Doppler velocity with intracoronary wires at the left main stem, left anterior descending and circumflex arteries, and aorta in 14 subjects after a normal coronary arteriogram. Then, in 10 subjects, serial measurements were made along the aorta before and after intracoronary isosorbide dinitrate. Wave speed was derived by two methods in the aorta: 1) the two-site distance/time method (foot-to-foot delay of pressure waveforms) and 2) a new single-point method using simultaneous pressure and velocity measurements. Coronary wave speed was derived by the single-point method. Wave speed derived by the two methods correlated well (r = 0.72, P &lt; 0.05). Coronary wave speed correlated with aortic wave speed (r = 0.72, P = 0.002). After nitrate administration, coronary wave speed fell by 43%: from 16.4 m/s (95% confidence interval 12.6-20.1) to 9.3 m/s (95% confidence interval 6.5-12.0, P &lt; 0.001). This single-point method allows determination of wave speed in the human coronary artery. Aortic wave speed is correlated to coronary wave speed. Finally, this technique detects the prompt fall in coronary artery wave speed with isosorbide dinitrate.","author":[{"dropping-particle":"","family":"Davies","given":"Justin E","non-dropping-particle":"","parse-names":false,"suffix":""},{"dropping-particle":"","family":"Whinnett","given":"Zachary I","non-dropping-particle":"","parse-names":false,"suffix":""},{"dropping-particle":"","family":"Francis","given":"Darrel P","non-dropping-particle":"","parse-names":false,"suffix":""},{"dropping-particle":"","family":"Willson","given":"Keith","non-dropping-particle":"","parse-names":false,"suffix":""},{"dropping-particle":"","family":"Foale","given":"Rodney a","non-dropping-particle":"","parse-names":false,"suffix":""},{"dropping-particle":"","family":"Malik","given":"Iqbal S","non-dropping-particle":"","parse-names":false,"suffix":""},{"dropping-particle":"","family":"Hughes","given":"Alun D","non-dropping-particle":"","parse-names":false,"suffix":""},{"dropping-particle":"","family":"Parker","given":"Kim H","non-dropping-particle":"","parse-names":false,"suffix":""},{"dropping-particle":"","family":"Mayet","given":"Jamil","non-dropping-particle":"","parse-names":false,"suffix":""}],"container-title":"American journal of physiology. Heart and circulatory physiology","id":"ITEM-1","issue":"2","issued":{"date-parts":[["2006","2"]]},"page":"H878-85","title":"Use of simultaneous pressure and velocity measurements to estimate arterial wave speed at a single site in humans.","type":"article-journal","volume":"290"},"uris":["http://www.mendeley.com/documents/?uuid=2103423a-fd57-4377-b979-c02f54f16d66"]}],"mendeley":{"formattedCitation":"[20]","plainTextFormattedCitation":"[20]","previouslyFormattedCitation":"[19]"},"properties":{"noteIndex":0},"schema":"https://github.com/citation-style-language/schema/raw/master/csl-citation.json"}</w:instrText>
      </w:r>
      <w:r w:rsidR="00D27677" w:rsidRPr="00910DE9">
        <w:rPr>
          <w:bCs/>
          <w:color w:val="000000" w:themeColor="text1"/>
        </w:rPr>
        <w:fldChar w:fldCharType="separate"/>
      </w:r>
      <w:r w:rsidR="002819D2" w:rsidRPr="00910DE9">
        <w:rPr>
          <w:bCs/>
          <w:noProof/>
          <w:color w:val="000000" w:themeColor="text1"/>
        </w:rPr>
        <w:t>[20]</w:t>
      </w:r>
      <w:r w:rsidR="00D27677" w:rsidRPr="00910DE9">
        <w:rPr>
          <w:bCs/>
          <w:color w:val="000000" w:themeColor="text1"/>
        </w:rPr>
        <w:fldChar w:fldCharType="end"/>
      </w:r>
      <w:r w:rsidR="00D27677" w:rsidRPr="00910DE9">
        <w:rPr>
          <w:bCs/>
          <w:color w:val="000000" w:themeColor="text1"/>
        </w:rPr>
        <w:t xml:space="preserve">, both for the </w:t>
      </w:r>
      <w:r w:rsidR="00D27677" w:rsidRPr="00910DE9">
        <w:rPr>
          <w:bCs/>
          <w:i/>
          <w:iCs/>
          <w:color w:val="000000" w:themeColor="text1"/>
        </w:rPr>
        <w:t xml:space="preserve">in </w:t>
      </w:r>
      <w:r w:rsidR="004F72CD" w:rsidRPr="00910DE9">
        <w:rPr>
          <w:bCs/>
          <w:i/>
          <w:iCs/>
          <w:color w:val="000000" w:themeColor="text1"/>
        </w:rPr>
        <w:t>vivo</w:t>
      </w:r>
      <w:r w:rsidR="00D27677" w:rsidRPr="00910DE9">
        <w:rPr>
          <w:bCs/>
          <w:color w:val="000000" w:themeColor="text1"/>
        </w:rPr>
        <w:t xml:space="preserve"> and </w:t>
      </w:r>
      <w:r w:rsidR="00D27677" w:rsidRPr="00910DE9">
        <w:rPr>
          <w:bCs/>
          <w:i/>
          <w:iCs/>
          <w:color w:val="000000" w:themeColor="text1"/>
        </w:rPr>
        <w:t xml:space="preserve">in </w:t>
      </w:r>
      <w:r w:rsidR="004F72CD" w:rsidRPr="00910DE9">
        <w:rPr>
          <w:bCs/>
          <w:i/>
          <w:iCs/>
          <w:color w:val="000000" w:themeColor="text1"/>
        </w:rPr>
        <w:t>silico</w:t>
      </w:r>
      <w:r w:rsidR="00D27677" w:rsidRPr="00910DE9">
        <w:rPr>
          <w:bCs/>
          <w:i/>
          <w:iCs/>
          <w:color w:val="000000" w:themeColor="text1"/>
        </w:rPr>
        <w:t xml:space="preserve"> </w:t>
      </w:r>
      <w:r w:rsidR="00D27677" w:rsidRPr="00910DE9">
        <w:rPr>
          <w:bCs/>
          <w:color w:val="000000" w:themeColor="text1"/>
        </w:rPr>
        <w:t>data.</w:t>
      </w:r>
    </w:p>
    <w:p w14:paraId="615268D7" w14:textId="7D6E21D4" w:rsidR="009D0308" w:rsidRPr="00910DE9" w:rsidRDefault="009D0308" w:rsidP="00594AA3">
      <w:pPr>
        <w:pStyle w:val="Heading2"/>
        <w:jc w:val="both"/>
        <w:rPr>
          <w:color w:val="000000" w:themeColor="text1"/>
        </w:rPr>
      </w:pPr>
      <w:r w:rsidRPr="00910DE9">
        <w:rPr>
          <w:color w:val="000000" w:themeColor="text1"/>
        </w:rPr>
        <w:t xml:space="preserve">Emission </w:t>
      </w:r>
      <w:r w:rsidR="00D12F91">
        <w:rPr>
          <w:color w:val="000000" w:themeColor="text1"/>
        </w:rPr>
        <w:t>C</w:t>
      </w:r>
      <w:r w:rsidRPr="00910DE9">
        <w:rPr>
          <w:color w:val="000000" w:themeColor="text1"/>
        </w:rPr>
        <w:t xml:space="preserve">oefficient </w:t>
      </w:r>
      <m:oMath>
        <m:r>
          <w:rPr>
            <w:rFonts w:ascii="Cambria Math" w:hAnsi="Cambria Math"/>
            <w:color w:val="000000" w:themeColor="text1"/>
          </w:rPr>
          <m:t>γ</m:t>
        </m:r>
      </m:oMath>
      <w:r w:rsidRPr="00910DE9">
        <w:rPr>
          <w:color w:val="000000" w:themeColor="text1"/>
        </w:rPr>
        <w:t xml:space="preserve"> at </w:t>
      </w:r>
      <w:r w:rsidR="00D12F91">
        <w:rPr>
          <w:color w:val="000000" w:themeColor="text1"/>
        </w:rPr>
        <w:t>T</w:t>
      </w:r>
      <w:r w:rsidRPr="00910DE9">
        <w:rPr>
          <w:color w:val="000000" w:themeColor="text1"/>
        </w:rPr>
        <w:t xml:space="preserve">he </w:t>
      </w:r>
      <w:r w:rsidR="00D12F91">
        <w:rPr>
          <w:color w:val="000000" w:themeColor="text1"/>
        </w:rPr>
        <w:t>A</w:t>
      </w:r>
      <w:r w:rsidRPr="00910DE9">
        <w:rPr>
          <w:color w:val="000000" w:themeColor="text1"/>
        </w:rPr>
        <w:t xml:space="preserve">ortic </w:t>
      </w:r>
      <w:r w:rsidR="00D12F91">
        <w:rPr>
          <w:color w:val="000000" w:themeColor="text1"/>
        </w:rPr>
        <w:t>R</w:t>
      </w:r>
      <w:r w:rsidRPr="00910DE9">
        <w:rPr>
          <w:color w:val="000000" w:themeColor="text1"/>
        </w:rPr>
        <w:t>oot</w:t>
      </w:r>
    </w:p>
    <w:p w14:paraId="36B472D0" w14:textId="622748B7" w:rsidR="00594AA3" w:rsidRPr="00910DE9" w:rsidRDefault="00594AA3" w:rsidP="00594AA3">
      <w:pPr>
        <w:ind w:firstLine="202"/>
        <w:jc w:val="both"/>
        <w:rPr>
          <w:bCs/>
          <w:color w:val="000000" w:themeColor="text1"/>
        </w:rPr>
      </w:pPr>
      <w:r w:rsidRPr="00910DE9">
        <w:rPr>
          <w:color w:val="000000" w:themeColor="text1"/>
        </w:rPr>
        <w:t xml:space="preserve">Reflection coefficients </w:t>
      </w:r>
      <w:r w:rsidR="00E26315" w:rsidRPr="00910DE9">
        <w:rPr>
          <w:color w:val="000000" w:themeColor="text1"/>
        </w:rPr>
        <w:t xml:space="preserve">in the arterial system </w:t>
      </w:r>
      <w:r w:rsidRPr="00910DE9">
        <w:rPr>
          <w:bCs/>
          <w:color w:val="000000" w:themeColor="text1"/>
        </w:rPr>
        <w:t xml:space="preserve">are </w:t>
      </w:r>
      <w:r w:rsidR="00E26315" w:rsidRPr="00910DE9">
        <w:rPr>
          <w:bCs/>
          <w:color w:val="000000" w:themeColor="text1"/>
        </w:rPr>
        <w:t xml:space="preserve">often </w:t>
      </w:r>
      <w:r w:rsidRPr="00910DE9">
        <w:rPr>
          <w:bCs/>
          <w:color w:val="000000" w:themeColor="text1"/>
        </w:rPr>
        <w:t xml:space="preserve">computed as the ratio of </w:t>
      </w:r>
      <w:r w:rsidR="00D567E1" w:rsidRPr="00910DE9">
        <w:rPr>
          <w:bCs/>
          <w:color w:val="000000" w:themeColor="text1"/>
        </w:rPr>
        <w:t xml:space="preserve">the peak magnitudes of </w:t>
      </w:r>
      <w:r w:rsidRPr="00910DE9">
        <w:rPr>
          <w:bCs/>
          <w:color w:val="000000" w:themeColor="text1"/>
        </w:rPr>
        <w:t>outgoing to incoming waves</w:t>
      </w:r>
      <w:r w:rsidR="00395FF6" w:rsidRPr="00910DE9">
        <w:rPr>
          <w:bCs/>
          <w:color w:val="000000" w:themeColor="text1"/>
        </w:rPr>
        <w:t xml:space="preserve">, with </w:t>
      </w:r>
      <w:r w:rsidR="00F46EEF" w:rsidRPr="00910DE9">
        <w:rPr>
          <w:bCs/>
          <w:color w:val="000000" w:themeColor="text1"/>
        </w:rPr>
        <w:t>incoming</w:t>
      </w:r>
      <w:r w:rsidR="00395FF6" w:rsidRPr="00910DE9">
        <w:rPr>
          <w:bCs/>
          <w:color w:val="000000" w:themeColor="text1"/>
        </w:rPr>
        <w:t xml:space="preserve"> waves traveling</w:t>
      </w:r>
      <w:r w:rsidR="009B4396" w:rsidRPr="00910DE9">
        <w:rPr>
          <w:bCs/>
          <w:color w:val="000000" w:themeColor="text1"/>
        </w:rPr>
        <w:t xml:space="preserve"> forward; </w:t>
      </w:r>
      <w:r w:rsidR="009B4396" w:rsidRPr="00910DE9">
        <w:rPr>
          <w:bCs/>
          <w:i/>
          <w:iCs/>
          <w:color w:val="000000" w:themeColor="text1"/>
        </w:rPr>
        <w:t>i.e.</w:t>
      </w:r>
      <w:r w:rsidR="00395FF6" w:rsidRPr="00910DE9">
        <w:rPr>
          <w:bCs/>
          <w:color w:val="000000" w:themeColor="text1"/>
        </w:rPr>
        <w:t xml:space="preserve"> </w:t>
      </w:r>
      <w:r w:rsidR="00F46EEF" w:rsidRPr="00910DE9">
        <w:rPr>
          <w:bCs/>
          <w:color w:val="000000" w:themeColor="text1"/>
        </w:rPr>
        <w:t>towards</w:t>
      </w:r>
      <w:r w:rsidR="00395FF6" w:rsidRPr="00910DE9">
        <w:rPr>
          <w:bCs/>
          <w:color w:val="000000" w:themeColor="text1"/>
        </w:rPr>
        <w:t xml:space="preserve"> the downstream vasculature</w:t>
      </w:r>
      <w:r w:rsidRPr="00910DE9">
        <w:rPr>
          <w:bCs/>
          <w:color w:val="000000" w:themeColor="text1"/>
        </w:rPr>
        <w:t xml:space="preserve">. At the aortic root, the incoming wave is the traditional backward-traveling wave,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b</m:t>
            </m:r>
          </m:sub>
        </m:sSub>
        <m:r>
          <w:rPr>
            <w:rFonts w:ascii="Cambria Math" w:hAnsi="Cambria Math"/>
            <w:color w:val="000000" w:themeColor="text1"/>
          </w:rPr>
          <m:t>(t)</m:t>
        </m:r>
      </m:oMath>
      <w:r w:rsidRPr="00910DE9">
        <w:rPr>
          <w:bCs/>
          <w:color w:val="000000" w:themeColor="text1"/>
        </w:rPr>
        <w:t xml:space="preserve">, while the outgoing wave is the forward-traveling wave,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f</m:t>
            </m:r>
          </m:sub>
        </m:sSub>
        <m:r>
          <w:rPr>
            <w:rFonts w:ascii="Cambria Math" w:hAnsi="Cambria Math"/>
            <w:color w:val="000000" w:themeColor="text1"/>
          </w:rPr>
          <m:t>(t)</m:t>
        </m:r>
      </m:oMath>
      <w:r w:rsidRPr="00910DE9">
        <w:rPr>
          <w:bCs/>
          <w:color w:val="000000" w:themeColor="text1"/>
        </w:rPr>
        <w:t xml:space="preserve">, which is composed of re-reflections of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b</m:t>
            </m:r>
          </m:sub>
        </m:sSub>
        <m:r>
          <w:rPr>
            <w:rFonts w:ascii="Cambria Math" w:hAnsi="Cambria Math"/>
            <w:color w:val="000000" w:themeColor="text1"/>
          </w:rPr>
          <m:t>(t)</m:t>
        </m:r>
      </m:oMath>
      <w:r w:rsidR="00D567E1" w:rsidRPr="00910DE9">
        <w:rPr>
          <w:color w:val="000000" w:themeColor="text1"/>
        </w:rPr>
        <w:t xml:space="preserve"> at the aortic</w:t>
      </w:r>
      <w:r w:rsidR="008B5874" w:rsidRPr="00910DE9">
        <w:rPr>
          <w:color w:val="000000" w:themeColor="text1"/>
        </w:rPr>
        <w:t xml:space="preserve"> </w:t>
      </w:r>
      <w:r w:rsidR="00D567E1" w:rsidRPr="00910DE9">
        <w:rPr>
          <w:color w:val="000000" w:themeColor="text1"/>
        </w:rPr>
        <w:t>root</w:t>
      </w:r>
      <w:r w:rsidRPr="00910DE9">
        <w:rPr>
          <w:bCs/>
          <w:color w:val="000000" w:themeColor="text1"/>
        </w:rPr>
        <w:t>, as well as waves generated by LV contraction. Therefore, instead of defining a traditional</w:t>
      </w:r>
      <w:r w:rsidR="00FE6669" w:rsidRPr="00910DE9">
        <w:rPr>
          <w:bCs/>
          <w:color w:val="000000" w:themeColor="text1"/>
        </w:rPr>
        <w:t>, time-independent</w:t>
      </w:r>
      <w:r w:rsidRPr="00910DE9">
        <w:rPr>
          <w:bCs/>
          <w:color w:val="000000" w:themeColor="text1"/>
        </w:rPr>
        <w:t xml:space="preserve"> reflection coefficient, we introduce</w:t>
      </w:r>
      <w:r w:rsidR="003526A5" w:rsidRPr="00910DE9">
        <w:rPr>
          <w:bCs/>
          <w:color w:val="000000" w:themeColor="text1"/>
        </w:rPr>
        <w:t>d</w:t>
      </w:r>
      <w:r w:rsidRPr="00910DE9">
        <w:rPr>
          <w:bCs/>
          <w:color w:val="000000" w:themeColor="text1"/>
        </w:rPr>
        <w:t xml:space="preserve"> a time-varying emission coefficient</w:t>
      </w:r>
      <w:r w:rsidR="007E2481" w:rsidRPr="00910DE9">
        <w:rPr>
          <w:bCs/>
          <w:color w:val="000000" w:themeColor="text1"/>
        </w:rPr>
        <w:t>,</w:t>
      </w:r>
      <w:r w:rsidRPr="00910DE9">
        <w:rPr>
          <w:bCs/>
          <w:color w:val="000000" w:themeColor="text1"/>
        </w:rPr>
        <w:t xml:space="preserve"> </w:t>
      </w:r>
      <m:oMath>
        <m:r>
          <w:rPr>
            <w:rFonts w:ascii="Cambria Math" w:hAnsi="Cambria Math"/>
            <w:color w:val="000000" w:themeColor="text1"/>
          </w:rPr>
          <m:t>γ</m:t>
        </m:r>
        <m:d>
          <m:dPr>
            <m:ctrlPr>
              <w:rPr>
                <w:rFonts w:ascii="Cambria Math" w:hAnsi="Cambria Math"/>
                <w:i/>
                <w:color w:val="000000" w:themeColor="text1"/>
              </w:rPr>
            </m:ctrlPr>
          </m:dPr>
          <m:e>
            <m:r>
              <w:rPr>
                <w:rFonts w:ascii="Cambria Math" w:hAnsi="Cambria Math"/>
                <w:color w:val="000000" w:themeColor="text1"/>
              </w:rPr>
              <m:t>t</m:t>
            </m:r>
          </m:e>
        </m:d>
        <m:r>
          <w:rPr>
            <w:rFonts w:ascii="Cambria Math" w:hAnsi="Cambria Math"/>
            <w:color w:val="000000" w:themeColor="text1"/>
          </w:rPr>
          <m:t>,</m:t>
        </m:r>
      </m:oMath>
      <w:r w:rsidRPr="00910DE9">
        <w:rPr>
          <w:color w:val="000000" w:themeColor="text1"/>
        </w:rPr>
        <w:t xml:space="preserve"> accounting for waves generated (or “emitted”) by LV contraction. For any time in the </w:t>
      </w:r>
      <w:r w:rsidRPr="00910DE9">
        <w:rPr>
          <w:bCs/>
          <w:color w:val="000000" w:themeColor="text1"/>
        </w:rPr>
        <w:t xml:space="preserve">cardiac cycle </w:t>
      </w:r>
      <m:oMath>
        <m:r>
          <w:rPr>
            <w:rFonts w:ascii="Cambria Math" w:hAnsi="Cambria Math"/>
            <w:color w:val="000000" w:themeColor="text1"/>
          </w:rPr>
          <m:t>γ(t)</m:t>
        </m:r>
      </m:oMath>
      <w:r w:rsidRPr="00910DE9">
        <w:rPr>
          <w:color w:val="000000" w:themeColor="text1"/>
        </w:rPr>
        <w:t xml:space="preserve"> is defined </w:t>
      </w:r>
      <w:r w:rsidRPr="00910DE9">
        <w:rPr>
          <w:bCs/>
          <w:color w:val="000000" w:themeColor="text1"/>
        </w:rPr>
        <w:t>as</w:t>
      </w:r>
    </w:p>
    <w:p w14:paraId="67113472" w14:textId="77777777" w:rsidR="00FB7650" w:rsidRPr="00910DE9" w:rsidRDefault="00FB7650" w:rsidP="00594AA3">
      <w:pPr>
        <w:ind w:firstLine="202"/>
        <w:jc w:val="both"/>
        <w:rPr>
          <w:bCs/>
          <w:color w:val="000000" w:themeColor="text1"/>
        </w:rPr>
      </w:pPr>
    </w:p>
    <w:p w14:paraId="4B101277" w14:textId="7AD782C6" w:rsidR="00594AA3" w:rsidRPr="00F23C65" w:rsidRDefault="00594AA3" w:rsidP="00F23C65">
      <w:pPr>
        <w:pStyle w:val="Caption"/>
        <w:jc w:val="right"/>
        <w:rPr>
          <w:bCs/>
          <w:color w:val="000000" w:themeColor="text1"/>
        </w:rPr>
      </w:pPr>
      <m:oMath>
        <m:r>
          <w:rPr>
            <w:rFonts w:ascii="Cambria Math" w:hAnsi="Cambria Math" w:cs="Arial"/>
            <w:color w:val="000000" w:themeColor="text1"/>
            <w:sz w:val="20"/>
            <w:szCs w:val="15"/>
          </w:rPr>
          <m:t xml:space="preserve">γ= </m:t>
        </m:r>
        <m:f>
          <m:fPr>
            <m:ctrlPr>
              <w:rPr>
                <w:rFonts w:ascii="Cambria Math" w:hAnsi="Cambria Math" w:cs="Arial"/>
                <w:bCs/>
                <w:iCs w:val="0"/>
                <w:color w:val="000000" w:themeColor="text1"/>
                <w:sz w:val="20"/>
              </w:rPr>
            </m:ctrlPr>
          </m:fPr>
          <m:num>
            <m:sSub>
              <m:sSubPr>
                <m:ctrlPr>
                  <w:rPr>
                    <w:rFonts w:ascii="Cambria Math" w:hAnsi="Cambria Math" w:cs="Arial"/>
                    <w:bCs/>
                    <w:iCs w:val="0"/>
                    <w:color w:val="000000" w:themeColor="text1"/>
                    <w:sz w:val="20"/>
                  </w:rPr>
                </m:ctrlPr>
              </m:sSubPr>
              <m:e>
                <m:r>
                  <w:rPr>
                    <w:rFonts w:ascii="Cambria Math" w:hAnsi="Cambria Math" w:cs="Arial"/>
                    <w:color w:val="000000" w:themeColor="text1"/>
                    <w:sz w:val="20"/>
                    <w:szCs w:val="15"/>
                  </w:rPr>
                  <m:t>P</m:t>
                </m:r>
              </m:e>
              <m:sub>
                <m:r>
                  <w:rPr>
                    <w:rFonts w:ascii="Cambria Math" w:hAnsi="Cambria Math" w:cs="Arial"/>
                    <w:color w:val="000000" w:themeColor="text1"/>
                    <w:sz w:val="20"/>
                    <w:szCs w:val="15"/>
                  </w:rPr>
                  <m:t>f</m:t>
                </m:r>
              </m:sub>
            </m:sSub>
          </m:num>
          <m:den>
            <m:sSub>
              <m:sSubPr>
                <m:ctrlPr>
                  <w:rPr>
                    <w:rFonts w:ascii="Cambria Math" w:hAnsi="Cambria Math" w:cs="Arial"/>
                    <w:bCs/>
                    <w:iCs w:val="0"/>
                    <w:color w:val="000000" w:themeColor="text1"/>
                    <w:sz w:val="20"/>
                  </w:rPr>
                </m:ctrlPr>
              </m:sSubPr>
              <m:e>
                <m:r>
                  <w:rPr>
                    <w:rFonts w:ascii="Cambria Math" w:hAnsi="Cambria Math" w:cs="Arial"/>
                    <w:color w:val="000000" w:themeColor="text1"/>
                    <w:sz w:val="20"/>
                    <w:szCs w:val="15"/>
                  </w:rPr>
                  <m:t>P</m:t>
                </m:r>
              </m:e>
              <m:sub>
                <m:r>
                  <w:rPr>
                    <w:rFonts w:ascii="Cambria Math" w:hAnsi="Cambria Math" w:cs="Arial"/>
                    <w:color w:val="000000" w:themeColor="text1"/>
                    <w:sz w:val="20"/>
                    <w:szCs w:val="15"/>
                  </w:rPr>
                  <m:t>b</m:t>
                </m:r>
              </m:sub>
            </m:sSub>
          </m:den>
        </m:f>
      </m:oMath>
      <w:r w:rsidR="00F23C65" w:rsidRPr="00F23C65">
        <w:rPr>
          <w:bCs/>
          <w:iCs w:val="0"/>
          <w:color w:val="000000" w:themeColor="text1"/>
          <w:sz w:val="20"/>
        </w:rPr>
        <w:tab/>
      </w:r>
      <w:r w:rsidRPr="00F23C65">
        <w:rPr>
          <w:bCs/>
          <w:color w:val="000000" w:themeColor="text1"/>
        </w:rPr>
        <w:t>.</w:t>
      </w:r>
      <w:r w:rsidR="00F23C65" w:rsidRPr="00F23C65">
        <w:rPr>
          <w:bCs/>
          <w:color w:val="000000" w:themeColor="text1"/>
        </w:rPr>
        <w:tab/>
      </w:r>
      <w:r w:rsidR="00F23C65" w:rsidRPr="00F23C65">
        <w:rPr>
          <w:bCs/>
          <w:color w:val="000000" w:themeColor="text1"/>
        </w:rPr>
        <w:tab/>
      </w:r>
      <w:r w:rsidR="00F23C65" w:rsidRPr="00F23C65">
        <w:rPr>
          <w:bCs/>
          <w:color w:val="000000" w:themeColor="text1"/>
        </w:rPr>
        <w:tab/>
      </w:r>
      <w:r w:rsidR="00F23C65" w:rsidRPr="00F23C65">
        <w:rPr>
          <w:bCs/>
          <w:color w:val="000000" w:themeColor="text1"/>
        </w:rPr>
        <w:tab/>
      </w:r>
      <w:r w:rsidR="00F23C65" w:rsidRPr="00F23C65">
        <w:rPr>
          <w:bCs/>
          <w:color w:val="000000" w:themeColor="text1"/>
        </w:rPr>
        <w:tab/>
      </w:r>
      <w:r w:rsidR="00F23C65" w:rsidRPr="00F23C65">
        <w:rPr>
          <w:bCs/>
          <w:color w:val="000000" w:themeColor="text1"/>
        </w:rPr>
        <w:tab/>
      </w:r>
      <w:r w:rsidR="00F23C65" w:rsidRPr="00F23C65">
        <w:rPr>
          <w:bCs/>
          <w:color w:val="000000" w:themeColor="text1"/>
        </w:rPr>
        <w:tab/>
      </w:r>
      <w:r w:rsidR="00F23C65" w:rsidRPr="00F23C65">
        <w:rPr>
          <w:bCs/>
          <w:color w:val="000000" w:themeColor="text1"/>
        </w:rPr>
        <w:tab/>
      </w:r>
      <w:r w:rsidR="00F23C65" w:rsidRPr="00F23C65">
        <w:rPr>
          <w:bCs/>
          <w:color w:val="000000" w:themeColor="text1"/>
        </w:rPr>
        <w:tab/>
      </w:r>
      <w:r w:rsidR="00F23C65" w:rsidRPr="00F23C65">
        <w:rPr>
          <w:bCs/>
          <w:color w:val="000000" w:themeColor="text1"/>
        </w:rPr>
        <w:tab/>
      </w:r>
      <w:r w:rsidR="00F23C65" w:rsidRPr="00F23C65">
        <w:rPr>
          <w:bCs/>
          <w:color w:val="000000" w:themeColor="text1"/>
        </w:rPr>
        <w:tab/>
      </w:r>
      <w:r w:rsidR="0066204B">
        <w:rPr>
          <w:color w:val="000000" w:themeColor="text1"/>
        </w:rPr>
        <w:t>(</w:t>
      </w:r>
      <w:r w:rsidR="00F23C65" w:rsidRPr="00F23C65">
        <w:rPr>
          <w:color w:val="000000" w:themeColor="text1"/>
        </w:rPr>
        <w:fldChar w:fldCharType="begin"/>
      </w:r>
      <w:r w:rsidR="00F23C65" w:rsidRPr="00F23C65">
        <w:rPr>
          <w:color w:val="000000" w:themeColor="text1"/>
        </w:rPr>
        <w:instrText xml:space="preserve"> SEQ ( \* ARABIC </w:instrText>
      </w:r>
      <w:r w:rsidR="00F23C65" w:rsidRPr="00F23C65">
        <w:rPr>
          <w:color w:val="000000" w:themeColor="text1"/>
        </w:rPr>
        <w:fldChar w:fldCharType="separate"/>
      </w:r>
      <w:r w:rsidR="00AD1113">
        <w:rPr>
          <w:noProof/>
          <w:color w:val="000000" w:themeColor="text1"/>
        </w:rPr>
        <w:t>2</w:t>
      </w:r>
      <w:r w:rsidR="00F23C65" w:rsidRPr="00F23C65">
        <w:rPr>
          <w:color w:val="000000" w:themeColor="text1"/>
        </w:rPr>
        <w:fldChar w:fldCharType="end"/>
      </w:r>
      <w:r w:rsidR="00F23C65" w:rsidRPr="00F23C65">
        <w:rPr>
          <w:color w:val="000000" w:themeColor="text1"/>
        </w:rPr>
        <w:t>)</w:t>
      </w:r>
    </w:p>
    <w:p w14:paraId="5561333D" w14:textId="7BD650C7" w:rsidR="00FB7650" w:rsidRPr="00A05A7E" w:rsidRDefault="000414D8" w:rsidP="00FB7650">
      <w:pPr>
        <w:pStyle w:val="Text"/>
        <w:rPr>
          <w:bCs/>
          <w:color w:val="FF0000"/>
        </w:rPr>
      </w:pPr>
      <w:r w:rsidRPr="00910DE9">
        <w:rPr>
          <w:bCs/>
          <w:color w:val="000000" w:themeColor="text1"/>
          <w:szCs w:val="18"/>
        </w:rPr>
        <w:t xml:space="preserve">This </w:t>
      </w:r>
      <w:r w:rsidR="00FB7650" w:rsidRPr="00910DE9">
        <w:rPr>
          <w:bCs/>
          <w:color w:val="000000" w:themeColor="text1"/>
          <w:szCs w:val="18"/>
        </w:rPr>
        <w:t>ratio quantifies the amount of pressure ‘emitted’ at the aortic root towards downstream vessels relative to the amount of pressure reaching the aortic root from downstream vessels</w:t>
      </w:r>
      <w:r w:rsidRPr="00910DE9">
        <w:rPr>
          <w:bCs/>
          <w:color w:val="000000" w:themeColor="text1"/>
          <w:szCs w:val="18"/>
        </w:rPr>
        <w:t xml:space="preserve">. As such, </w:t>
      </w:r>
      <m:oMath>
        <m:r>
          <w:rPr>
            <w:rFonts w:ascii="Cambria Math" w:hAnsi="Cambria Math"/>
            <w:color w:val="000000" w:themeColor="text1"/>
          </w:rPr>
          <m:t>γ(t)</m:t>
        </m:r>
      </m:oMath>
      <w:r w:rsidRPr="00910DE9">
        <w:rPr>
          <w:color w:val="000000" w:themeColor="text1"/>
        </w:rPr>
        <w:t xml:space="preserve"> </w:t>
      </w:r>
      <w:r w:rsidRPr="00910DE9">
        <w:rPr>
          <w:bCs/>
          <w:color w:val="000000" w:themeColor="text1"/>
          <w:szCs w:val="18"/>
        </w:rPr>
        <w:t>provide</w:t>
      </w:r>
      <w:r w:rsidR="00AE77CF" w:rsidRPr="00910DE9">
        <w:rPr>
          <w:bCs/>
          <w:color w:val="000000" w:themeColor="text1"/>
          <w:szCs w:val="18"/>
        </w:rPr>
        <w:t>s</w:t>
      </w:r>
      <w:r w:rsidRPr="00910DE9">
        <w:rPr>
          <w:bCs/>
          <w:color w:val="000000" w:themeColor="text1"/>
          <w:szCs w:val="18"/>
        </w:rPr>
        <w:t xml:space="preserve"> an instantaneous assessment of wave dynamics at the aortic root.</w:t>
      </w:r>
      <w:r w:rsidR="00FB7650" w:rsidRPr="00910DE9">
        <w:rPr>
          <w:bCs/>
          <w:color w:val="000000" w:themeColor="text1"/>
          <w:szCs w:val="18"/>
        </w:rPr>
        <w:t xml:space="preserve"> </w:t>
      </w:r>
      <w:r w:rsidR="00FB7650" w:rsidRPr="00A05A7E">
        <w:rPr>
          <w:bCs/>
          <w:color w:val="FF0000"/>
          <w:szCs w:val="18"/>
        </w:rPr>
        <w:t>Th</w:t>
      </w:r>
      <w:r w:rsidR="007913DA">
        <w:rPr>
          <w:bCs/>
          <w:color w:val="FF0000"/>
          <w:szCs w:val="18"/>
        </w:rPr>
        <w:t>e</w:t>
      </w:r>
      <w:r w:rsidR="00FB7650" w:rsidRPr="00A05A7E">
        <w:rPr>
          <w:bCs/>
          <w:color w:val="FF0000"/>
          <w:szCs w:val="18"/>
        </w:rPr>
        <w:t xml:space="preserve"> following derivation </w:t>
      </w:r>
      <w:r w:rsidR="00EA53F0" w:rsidRPr="00A05A7E">
        <w:rPr>
          <w:bCs/>
          <w:color w:val="FF0000"/>
          <w:szCs w:val="18"/>
        </w:rPr>
        <w:t xml:space="preserve">provides a </w:t>
      </w:r>
      <w:r w:rsidR="00897B54" w:rsidRPr="00A05A7E">
        <w:rPr>
          <w:bCs/>
          <w:color w:val="FF0000"/>
          <w:szCs w:val="18"/>
        </w:rPr>
        <w:t>hemodynamics</w:t>
      </w:r>
      <w:r w:rsidR="00EA53F0" w:rsidRPr="00A05A7E">
        <w:rPr>
          <w:bCs/>
          <w:color w:val="FF0000"/>
          <w:szCs w:val="18"/>
        </w:rPr>
        <w:t xml:space="preserve"> explanation of </w:t>
      </w:r>
      <w:r w:rsidR="00FB7650" w:rsidRPr="00A05A7E">
        <w:rPr>
          <w:bCs/>
          <w:color w:val="FF0000"/>
          <w:szCs w:val="18"/>
        </w:rPr>
        <w:t xml:space="preserve">why </w:t>
      </w:r>
      <m:oMath>
        <m:r>
          <w:rPr>
            <w:rFonts w:ascii="Cambria Math" w:hAnsi="Cambria Math"/>
            <w:color w:val="FF0000"/>
            <w:szCs w:val="18"/>
          </w:rPr>
          <m:t>γ(t)</m:t>
        </m:r>
      </m:oMath>
      <w:r w:rsidR="00EA53F0" w:rsidRPr="00A05A7E">
        <w:rPr>
          <w:bCs/>
          <w:color w:val="FF0000"/>
          <w:szCs w:val="18"/>
        </w:rPr>
        <w:t xml:space="preserve"> </w:t>
      </w:r>
      <w:r w:rsidR="007913DA">
        <w:rPr>
          <w:bCs/>
          <w:color w:val="FF0000"/>
          <w:szCs w:val="18"/>
        </w:rPr>
        <w:t xml:space="preserve">calculated using Eq. (2) </w:t>
      </w:r>
      <w:r w:rsidR="00FB7650" w:rsidRPr="00A05A7E">
        <w:rPr>
          <w:bCs/>
          <w:color w:val="FF0000"/>
          <w:szCs w:val="18"/>
        </w:rPr>
        <w:t>is approximately proportional to aortic blood flow</w:t>
      </w:r>
      <w:r w:rsidR="00EA53F0" w:rsidRPr="00A05A7E">
        <w:rPr>
          <w:bCs/>
          <w:color w:val="FF0000"/>
          <w:szCs w:val="18"/>
        </w:rPr>
        <w:t xml:space="preserve">, </w:t>
      </w:r>
      <m:oMath>
        <m:r>
          <w:rPr>
            <w:rFonts w:ascii="Cambria Math" w:hAnsi="Cambria Math"/>
            <w:color w:val="FF0000"/>
            <w:szCs w:val="18"/>
          </w:rPr>
          <m:t>Q(t)</m:t>
        </m:r>
      </m:oMath>
      <w:r w:rsidR="003C0721" w:rsidRPr="00A05A7E">
        <w:rPr>
          <w:bCs/>
          <w:color w:val="FF0000"/>
          <w:szCs w:val="18"/>
        </w:rPr>
        <w:t xml:space="preserve">, as </w:t>
      </w:r>
      <w:r w:rsidR="003C0721" w:rsidRPr="00A05A7E">
        <w:rPr>
          <w:bCs/>
          <w:color w:val="FF0000"/>
          <w:szCs w:val="18"/>
        </w:rPr>
        <w:lastRenderedPageBreak/>
        <w:t>shown in Fig. 1B</w:t>
      </w:r>
      <w:r w:rsidR="007913DA">
        <w:rPr>
          <w:bCs/>
          <w:color w:val="FF0000"/>
          <w:szCs w:val="18"/>
        </w:rPr>
        <w:t xml:space="preserve"> and observed </w:t>
      </w:r>
      <w:r w:rsidR="00D81BBE">
        <w:rPr>
          <w:bCs/>
          <w:color w:val="FF0000"/>
          <w:szCs w:val="18"/>
        </w:rPr>
        <w:t>in</w:t>
      </w:r>
      <w:r w:rsidR="007913DA">
        <w:rPr>
          <w:bCs/>
          <w:color w:val="FF0000"/>
          <w:szCs w:val="18"/>
        </w:rPr>
        <w:t xml:space="preserve"> all three case studies.</w:t>
      </w:r>
    </w:p>
    <w:p w14:paraId="4C7BF5F1" w14:textId="66CCDDB4" w:rsidR="00594AA3" w:rsidRPr="00910DE9" w:rsidRDefault="00594AA3" w:rsidP="00FB7650">
      <w:pPr>
        <w:ind w:firstLine="202"/>
        <w:jc w:val="both"/>
        <w:rPr>
          <w:bCs/>
          <w:color w:val="000000" w:themeColor="text1"/>
          <w:szCs w:val="18"/>
          <w:lang w:val="en-GB"/>
        </w:rPr>
      </w:pPr>
      <w:r w:rsidRPr="00910DE9">
        <w:rPr>
          <w:bCs/>
          <w:color w:val="000000" w:themeColor="text1"/>
          <w:szCs w:val="18"/>
        </w:rPr>
        <w:t xml:space="preserve">Traditional </w:t>
      </w:r>
      <w:r w:rsidRPr="00910DE9">
        <w:rPr>
          <w:bCs/>
          <w:color w:val="000000" w:themeColor="text1"/>
          <w:szCs w:val="18"/>
          <w:lang w:val="en-GB"/>
        </w:rPr>
        <w:t xml:space="preserve">wave separation analysis results in </w:t>
      </w:r>
      <m:oMath>
        <m:sSub>
          <m:sSubPr>
            <m:ctrlPr>
              <w:rPr>
                <w:rFonts w:ascii="Cambria Math" w:hAnsi="Cambria Math"/>
                <w:bCs/>
                <w:i/>
                <w:color w:val="000000" w:themeColor="text1"/>
                <w:szCs w:val="18"/>
                <w:lang w:val="en-GB"/>
              </w:rPr>
            </m:ctrlPr>
          </m:sSubPr>
          <m:e>
            <m:r>
              <w:rPr>
                <w:rFonts w:ascii="Cambria Math" w:hAnsi="Cambria Math"/>
                <w:color w:val="000000" w:themeColor="text1"/>
                <w:szCs w:val="18"/>
                <w:lang w:val="en-GB"/>
              </w:rPr>
              <m:t>P</m:t>
            </m:r>
          </m:e>
          <m:sub>
            <m:r>
              <w:rPr>
                <w:rFonts w:ascii="Cambria Math" w:hAnsi="Cambria Math"/>
                <w:color w:val="000000" w:themeColor="text1"/>
                <w:szCs w:val="18"/>
                <w:lang w:val="en-GB"/>
              </w:rPr>
              <m:t>f,b</m:t>
            </m:r>
          </m:sub>
        </m:sSub>
        <m:r>
          <w:rPr>
            <w:rFonts w:ascii="Cambria Math" w:hAnsi="Cambria Math"/>
            <w:color w:val="000000" w:themeColor="text1"/>
            <w:szCs w:val="18"/>
            <w:lang w:val="en-GB"/>
          </w:rPr>
          <m:t>= ±</m:t>
        </m:r>
        <m:sSub>
          <m:sSubPr>
            <m:ctrlPr>
              <w:rPr>
                <w:rFonts w:ascii="Cambria Math" w:hAnsi="Cambria Math"/>
                <w:bCs/>
                <w:i/>
                <w:color w:val="000000" w:themeColor="text1"/>
                <w:szCs w:val="18"/>
                <w:lang w:val="en-GB"/>
              </w:rPr>
            </m:ctrlPr>
          </m:sSubPr>
          <m:e>
            <m:r>
              <w:rPr>
                <w:rFonts w:ascii="Cambria Math" w:hAnsi="Cambria Math"/>
                <w:color w:val="000000" w:themeColor="text1"/>
                <w:szCs w:val="18"/>
                <w:lang w:val="en-GB"/>
              </w:rPr>
              <m:t>Z</m:t>
            </m:r>
          </m:e>
          <m:sub>
            <m:r>
              <w:rPr>
                <w:rFonts w:ascii="Cambria Math" w:hAnsi="Cambria Math"/>
                <w:color w:val="000000" w:themeColor="text1"/>
                <w:szCs w:val="18"/>
                <w:lang w:val="en-GB"/>
              </w:rPr>
              <m:t>c</m:t>
            </m:r>
          </m:sub>
        </m:sSub>
        <m:r>
          <w:rPr>
            <w:rFonts w:ascii="Cambria Math" w:hAnsi="Cambria Math"/>
            <w:color w:val="000000" w:themeColor="text1"/>
            <w:szCs w:val="18"/>
            <w:lang w:val="en-GB"/>
          </w:rPr>
          <m:t>∙</m:t>
        </m:r>
        <m:sSub>
          <m:sSubPr>
            <m:ctrlPr>
              <w:rPr>
                <w:rFonts w:ascii="Cambria Math" w:hAnsi="Cambria Math"/>
                <w:bCs/>
                <w:i/>
                <w:color w:val="000000" w:themeColor="text1"/>
                <w:szCs w:val="18"/>
                <w:lang w:val="en-GB"/>
              </w:rPr>
            </m:ctrlPr>
          </m:sSubPr>
          <m:e>
            <m:r>
              <w:rPr>
                <w:rFonts w:ascii="Cambria Math" w:hAnsi="Cambria Math"/>
                <w:color w:val="000000" w:themeColor="text1"/>
                <w:szCs w:val="18"/>
                <w:lang w:val="en-GB"/>
              </w:rPr>
              <m:t>Q</m:t>
            </m:r>
          </m:e>
          <m:sub>
            <m:r>
              <w:rPr>
                <w:rFonts w:ascii="Cambria Math" w:hAnsi="Cambria Math"/>
                <w:color w:val="000000" w:themeColor="text1"/>
                <w:szCs w:val="18"/>
                <w:lang w:val="en-GB"/>
              </w:rPr>
              <m:t>f,b</m:t>
            </m:r>
          </m:sub>
        </m:sSub>
      </m:oMath>
      <w:r w:rsidRPr="00910DE9">
        <w:rPr>
          <w:bCs/>
          <w:color w:val="000000" w:themeColor="text1"/>
          <w:szCs w:val="18"/>
          <w:lang w:val="en-GB"/>
        </w:rPr>
        <w:t xml:space="preserve"> where </w:t>
      </w:r>
      <m:oMath>
        <m:sSub>
          <m:sSubPr>
            <m:ctrlPr>
              <w:rPr>
                <w:rFonts w:ascii="Cambria Math" w:hAnsi="Cambria Math"/>
                <w:bCs/>
                <w:i/>
                <w:color w:val="000000" w:themeColor="text1"/>
                <w:szCs w:val="18"/>
                <w:lang w:val="en-GB"/>
              </w:rPr>
            </m:ctrlPr>
          </m:sSubPr>
          <m:e>
            <m:r>
              <w:rPr>
                <w:rFonts w:ascii="Cambria Math" w:hAnsi="Cambria Math"/>
                <w:color w:val="000000" w:themeColor="text1"/>
                <w:szCs w:val="18"/>
                <w:lang w:val="en-GB"/>
              </w:rPr>
              <m:t>Z</m:t>
            </m:r>
          </m:e>
          <m:sub>
            <m:r>
              <w:rPr>
                <w:rFonts w:ascii="Cambria Math" w:hAnsi="Cambria Math"/>
                <w:color w:val="000000" w:themeColor="text1"/>
                <w:szCs w:val="18"/>
                <w:lang w:val="en-GB"/>
              </w:rPr>
              <m:t>c</m:t>
            </m:r>
          </m:sub>
        </m:sSub>
      </m:oMath>
      <w:r w:rsidRPr="00910DE9">
        <w:rPr>
          <w:bCs/>
          <w:color w:val="000000" w:themeColor="text1"/>
          <w:szCs w:val="18"/>
          <w:lang w:val="en-GB"/>
        </w:rPr>
        <w:t xml:space="preserve"> is the characteristic impedance, </w:t>
      </w:r>
      <m:oMath>
        <m:sSub>
          <m:sSubPr>
            <m:ctrlPr>
              <w:rPr>
                <w:rFonts w:ascii="Cambria Math" w:hAnsi="Cambria Math"/>
                <w:bCs/>
                <w:i/>
                <w:color w:val="000000" w:themeColor="text1"/>
                <w:szCs w:val="18"/>
                <w:lang w:val="en-GB"/>
              </w:rPr>
            </m:ctrlPr>
          </m:sSubPr>
          <m:e>
            <m:r>
              <w:rPr>
                <w:rFonts w:ascii="Cambria Math" w:hAnsi="Cambria Math"/>
                <w:color w:val="000000" w:themeColor="text1"/>
                <w:szCs w:val="18"/>
                <w:lang w:val="en-GB"/>
              </w:rPr>
              <m:t>Q</m:t>
            </m:r>
          </m:e>
          <m:sub>
            <m:r>
              <w:rPr>
                <w:rFonts w:ascii="Cambria Math" w:hAnsi="Cambria Math"/>
                <w:color w:val="000000" w:themeColor="text1"/>
                <w:szCs w:val="18"/>
                <w:lang w:val="en-GB"/>
              </w:rPr>
              <m:t>f</m:t>
            </m:r>
          </m:sub>
        </m:sSub>
        <m:r>
          <w:rPr>
            <w:rFonts w:ascii="Cambria Math" w:hAnsi="Cambria Math"/>
            <w:color w:val="000000" w:themeColor="text1"/>
            <w:szCs w:val="18"/>
          </w:rPr>
          <m:t>(t)</m:t>
        </m:r>
      </m:oMath>
      <w:r w:rsidRPr="00910DE9">
        <w:rPr>
          <w:bCs/>
          <w:color w:val="000000" w:themeColor="text1"/>
          <w:szCs w:val="18"/>
          <w:lang w:val="en-GB"/>
        </w:rPr>
        <w:t xml:space="preserve"> is the forward-traveling flow component, and </w:t>
      </w:r>
      <m:oMath>
        <m:sSub>
          <m:sSubPr>
            <m:ctrlPr>
              <w:rPr>
                <w:rFonts w:ascii="Cambria Math" w:hAnsi="Cambria Math"/>
                <w:bCs/>
                <w:i/>
                <w:color w:val="000000" w:themeColor="text1"/>
                <w:szCs w:val="18"/>
                <w:lang w:val="en-GB"/>
              </w:rPr>
            </m:ctrlPr>
          </m:sSubPr>
          <m:e>
            <m:r>
              <w:rPr>
                <w:rFonts w:ascii="Cambria Math" w:hAnsi="Cambria Math"/>
                <w:color w:val="000000" w:themeColor="text1"/>
                <w:szCs w:val="18"/>
                <w:lang w:val="en-GB"/>
              </w:rPr>
              <m:t>Q</m:t>
            </m:r>
          </m:e>
          <m:sub>
            <m:r>
              <w:rPr>
                <w:rFonts w:ascii="Cambria Math" w:hAnsi="Cambria Math"/>
                <w:color w:val="000000" w:themeColor="text1"/>
                <w:szCs w:val="18"/>
                <w:lang w:val="en-GB"/>
              </w:rPr>
              <m:t>b</m:t>
            </m:r>
          </m:sub>
        </m:sSub>
        <m:r>
          <w:rPr>
            <w:rFonts w:ascii="Cambria Math" w:hAnsi="Cambria Math"/>
            <w:color w:val="000000" w:themeColor="text1"/>
            <w:szCs w:val="18"/>
          </w:rPr>
          <m:t>(t)</m:t>
        </m:r>
      </m:oMath>
      <w:r w:rsidRPr="00910DE9">
        <w:rPr>
          <w:bCs/>
          <w:color w:val="000000" w:themeColor="text1"/>
          <w:szCs w:val="18"/>
          <w:lang w:val="en-GB"/>
        </w:rPr>
        <w:t xml:space="preserve"> is the backward-traveling flow component, so that the total flow is </w:t>
      </w:r>
      <m:oMath>
        <m:r>
          <w:rPr>
            <w:rFonts w:ascii="Cambria Math" w:hAnsi="Cambria Math"/>
            <w:color w:val="000000" w:themeColor="text1"/>
            <w:szCs w:val="18"/>
            <w:lang w:val="en-GB"/>
          </w:rPr>
          <m:t xml:space="preserve">Q= </m:t>
        </m:r>
        <m:sSub>
          <m:sSubPr>
            <m:ctrlPr>
              <w:rPr>
                <w:rFonts w:ascii="Cambria Math" w:hAnsi="Cambria Math"/>
                <w:bCs/>
                <w:i/>
                <w:color w:val="000000" w:themeColor="text1"/>
                <w:szCs w:val="18"/>
                <w:lang w:val="en-GB"/>
              </w:rPr>
            </m:ctrlPr>
          </m:sSubPr>
          <m:e>
            <m:r>
              <w:rPr>
                <w:rFonts w:ascii="Cambria Math" w:hAnsi="Cambria Math"/>
                <w:color w:val="000000" w:themeColor="text1"/>
                <w:szCs w:val="18"/>
                <w:lang w:val="en-GB"/>
              </w:rPr>
              <m:t>Q</m:t>
            </m:r>
          </m:e>
          <m:sub>
            <m:r>
              <w:rPr>
                <w:rFonts w:ascii="Cambria Math" w:hAnsi="Cambria Math"/>
                <w:color w:val="000000" w:themeColor="text1"/>
                <w:szCs w:val="18"/>
                <w:lang w:val="en-GB"/>
              </w:rPr>
              <m:t>f</m:t>
            </m:r>
          </m:sub>
        </m:sSub>
        <m:r>
          <w:rPr>
            <w:rFonts w:ascii="Cambria Math" w:hAnsi="Cambria Math"/>
            <w:color w:val="000000" w:themeColor="text1"/>
            <w:szCs w:val="18"/>
            <w:lang w:val="en-GB"/>
          </w:rPr>
          <m:t>+</m:t>
        </m:r>
        <m:sSub>
          <m:sSubPr>
            <m:ctrlPr>
              <w:rPr>
                <w:rFonts w:ascii="Cambria Math" w:hAnsi="Cambria Math"/>
                <w:bCs/>
                <w:i/>
                <w:color w:val="000000" w:themeColor="text1"/>
                <w:szCs w:val="18"/>
                <w:lang w:val="en-GB"/>
              </w:rPr>
            </m:ctrlPr>
          </m:sSubPr>
          <m:e>
            <m:r>
              <w:rPr>
                <w:rFonts w:ascii="Cambria Math" w:hAnsi="Cambria Math"/>
                <w:color w:val="000000" w:themeColor="text1"/>
                <w:szCs w:val="18"/>
                <w:lang w:val="en-GB"/>
              </w:rPr>
              <m:t>Q</m:t>
            </m:r>
          </m:e>
          <m:sub>
            <m:r>
              <w:rPr>
                <w:rFonts w:ascii="Cambria Math" w:hAnsi="Cambria Math"/>
                <w:color w:val="000000" w:themeColor="text1"/>
                <w:szCs w:val="18"/>
                <w:lang w:val="en-GB"/>
              </w:rPr>
              <m:t>b</m:t>
            </m:r>
          </m:sub>
        </m:sSub>
      </m:oMath>
      <w:r w:rsidRPr="00910DE9">
        <w:rPr>
          <w:bCs/>
          <w:color w:val="000000" w:themeColor="text1"/>
          <w:szCs w:val="18"/>
          <w:lang w:val="en-GB"/>
        </w:rPr>
        <w:t xml:space="preserve"> </w:t>
      </w:r>
      <w:r w:rsidRPr="00910DE9">
        <w:rPr>
          <w:bCs/>
          <w:color w:val="000000" w:themeColor="text1"/>
          <w:szCs w:val="18"/>
          <w:lang w:val="en-GB"/>
        </w:rPr>
        <w:fldChar w:fldCharType="begin" w:fldLock="1"/>
      </w:r>
      <w:r w:rsidR="002819D2" w:rsidRPr="00910DE9">
        <w:rPr>
          <w:bCs/>
          <w:color w:val="000000" w:themeColor="text1"/>
          <w:szCs w:val="18"/>
          <w:lang w:val="en-GB"/>
        </w:rPr>
        <w:instrText>ADDIN CSL_CITATION {"citationItems":[{"id":"ITEM-1","itemData":{"DOI":"10.1007/s11517-009-0439-y","ISSN":"1741-0444","PMID":"19205773","abstract":"Wave intensity analysis applies methods first used to study gas dynamics to cardiovascular haemodynamics. It is based on the method of characteristics solution of the 1-D equations derived from the conservation of mass and momentum in elastic vessels. The measured waveforms of pressure P and velocity U are described as the summation of successive wavefronts that propagate forward and backward through the vessels with magnitudes dP (+/-) and dU (+/-). The net wave intensity dPdU is the flux of energy per unit area carried by the wavefronts. It is positive for forward waves and negative for backward waves, providing a convenient tool for quantifying the timing, direction and magnitude of waves. Two methods, the PU-loop and the sum of squares, are given for calculating the wave speed c from simultaneous measurements of P and U at a single location. Given c, it is possible to separate the waveforms into their forward and backward components. Finally, the reservoir-wave hypothesis that the arterial and venous pressure can be conveniently thought of as the sum of a reservoir pressure arising from the total compliance of the vessels (the Windkessel effect) and the pressure associated with the waves is discussed.","author":[{"dropping-particle":"","family":"Parker","given":"Kim H","non-dropping-particle":"","parse-names":false,"suffix":""}],"container-title":"Medical &amp; biological engineering &amp; computing","id":"ITEM-1","issue":"2","issued":{"date-parts":[["2009","3"]]},"page":"175-88","title":"An introduction to wave intensity analysis.","type":"article-journal","volume":"47"},"uris":["http://www.mendeley.com/documents/?uuid=55427340-81d1-44b5-b749-63c85d480480"]}],"mendeley":{"formattedCitation":"[19]","plainTextFormattedCitation":"[19]","previouslyFormattedCitation":"[18]"},"properties":{"noteIndex":0},"schema":"https://github.com/citation-style-language/schema/raw/master/csl-citation.json"}</w:instrText>
      </w:r>
      <w:r w:rsidRPr="00910DE9">
        <w:rPr>
          <w:bCs/>
          <w:color w:val="000000" w:themeColor="text1"/>
          <w:szCs w:val="18"/>
          <w:lang w:val="en-GB"/>
        </w:rPr>
        <w:fldChar w:fldCharType="separate"/>
      </w:r>
      <w:r w:rsidR="002819D2" w:rsidRPr="00910DE9">
        <w:rPr>
          <w:bCs/>
          <w:noProof/>
          <w:color w:val="000000" w:themeColor="text1"/>
          <w:szCs w:val="18"/>
          <w:lang w:val="en-GB"/>
        </w:rPr>
        <w:t>[19]</w:t>
      </w:r>
      <w:r w:rsidRPr="00910DE9">
        <w:rPr>
          <w:bCs/>
          <w:color w:val="000000" w:themeColor="text1"/>
          <w:szCs w:val="18"/>
        </w:rPr>
        <w:fldChar w:fldCharType="end"/>
      </w:r>
      <w:r w:rsidRPr="00910DE9">
        <w:rPr>
          <w:bCs/>
          <w:color w:val="000000" w:themeColor="text1"/>
          <w:szCs w:val="18"/>
          <w:lang w:val="en-GB"/>
        </w:rPr>
        <w:t xml:space="preserve">. Therefore, </w:t>
      </w:r>
      <w:r w:rsidRPr="00910DE9">
        <w:rPr>
          <w:bCs/>
          <w:color w:val="000000" w:themeColor="text1"/>
          <w:szCs w:val="18"/>
        </w:rPr>
        <w:t>Eq.</w:t>
      </w:r>
      <w:r w:rsidRPr="00910DE9">
        <w:rPr>
          <w:bCs/>
          <w:color w:val="000000" w:themeColor="text1"/>
          <w:szCs w:val="18"/>
          <w:lang w:val="en-GB"/>
        </w:rPr>
        <w:t xml:space="preserve"> (2) becomes</w:t>
      </w:r>
    </w:p>
    <w:p w14:paraId="37EEA6EC" w14:textId="77777777" w:rsidR="0066204B" w:rsidRPr="00910DE9" w:rsidRDefault="0066204B" w:rsidP="00594AA3">
      <w:pPr>
        <w:jc w:val="both"/>
        <w:rPr>
          <w:bCs/>
          <w:color w:val="000000" w:themeColor="text1"/>
          <w:szCs w:val="18"/>
          <w:lang w:val="en-GB"/>
        </w:rPr>
      </w:pPr>
    </w:p>
    <w:p w14:paraId="7E0A43CF" w14:textId="16B7C8E4" w:rsidR="0066204B" w:rsidRPr="00910DE9" w:rsidRDefault="00594AA3" w:rsidP="0066204B">
      <w:pPr>
        <w:jc w:val="right"/>
        <w:rPr>
          <w:rFonts w:ascii="Arial" w:eastAsiaTheme="minorEastAsia" w:hAnsi="Arial" w:cs="Arial"/>
          <w:bCs/>
          <w:color w:val="000000" w:themeColor="text1"/>
          <w:szCs w:val="18"/>
        </w:rPr>
      </w:pPr>
      <m:oMath>
        <m:r>
          <w:rPr>
            <w:rFonts w:ascii="Cambria Math" w:hAnsi="Cambria Math" w:cs="Arial"/>
            <w:color w:val="000000" w:themeColor="text1"/>
            <w:szCs w:val="15"/>
          </w:rPr>
          <m:t>γ=</m:t>
        </m:r>
        <m:f>
          <m:fPr>
            <m:ctrlPr>
              <w:rPr>
                <w:rFonts w:ascii="Cambria Math" w:hAnsi="Cambria Math" w:cs="Arial"/>
                <w:color w:val="000000" w:themeColor="text1"/>
                <w:szCs w:val="15"/>
              </w:rPr>
            </m:ctrlPr>
          </m:fPr>
          <m:num>
            <m:sSub>
              <m:sSubPr>
                <m:ctrlPr>
                  <w:rPr>
                    <w:rFonts w:ascii="Cambria Math" w:hAnsi="Cambria Math" w:cs="Arial"/>
                    <w:color w:val="000000" w:themeColor="text1"/>
                    <w:szCs w:val="15"/>
                  </w:rPr>
                </m:ctrlPr>
              </m:sSubPr>
              <m:e>
                <m:r>
                  <w:rPr>
                    <w:rFonts w:ascii="Cambria Math" w:hAnsi="Cambria Math" w:cs="Arial"/>
                    <w:color w:val="000000" w:themeColor="text1"/>
                    <w:szCs w:val="15"/>
                  </w:rPr>
                  <m:t>Z</m:t>
                </m:r>
              </m:e>
              <m:sub>
                <m:r>
                  <w:rPr>
                    <w:rFonts w:ascii="Cambria Math" w:hAnsi="Cambria Math" w:cs="Arial"/>
                    <w:color w:val="000000" w:themeColor="text1"/>
                    <w:szCs w:val="15"/>
                  </w:rPr>
                  <m:t>c</m:t>
                </m:r>
              </m:sub>
            </m:sSub>
            <m:sSub>
              <m:sSubPr>
                <m:ctrlPr>
                  <w:rPr>
                    <w:rFonts w:ascii="Cambria Math" w:hAnsi="Cambria Math" w:cs="Arial"/>
                    <w:color w:val="000000" w:themeColor="text1"/>
                    <w:szCs w:val="15"/>
                  </w:rPr>
                </m:ctrlPr>
              </m:sSubPr>
              <m:e>
                <m:r>
                  <w:rPr>
                    <w:rFonts w:ascii="Cambria Math" w:hAnsi="Cambria Math" w:cs="Arial"/>
                    <w:color w:val="000000" w:themeColor="text1"/>
                    <w:szCs w:val="15"/>
                  </w:rPr>
                  <m:t>Q</m:t>
                </m:r>
              </m:e>
              <m:sub>
                <m:r>
                  <w:rPr>
                    <w:rFonts w:ascii="Cambria Math" w:hAnsi="Cambria Math" w:cs="Arial"/>
                    <w:color w:val="000000" w:themeColor="text1"/>
                    <w:szCs w:val="15"/>
                  </w:rPr>
                  <m:t>f</m:t>
                </m:r>
              </m:sub>
            </m:sSub>
          </m:num>
          <m:den>
            <m:sSub>
              <m:sSubPr>
                <m:ctrlPr>
                  <w:rPr>
                    <w:rFonts w:ascii="Cambria Math" w:hAnsi="Cambria Math" w:cs="Arial"/>
                    <w:color w:val="000000" w:themeColor="text1"/>
                    <w:szCs w:val="15"/>
                  </w:rPr>
                </m:ctrlPr>
              </m:sSubPr>
              <m:e>
                <m:r>
                  <w:rPr>
                    <w:rFonts w:ascii="Cambria Math" w:hAnsi="Cambria Math" w:cs="Arial"/>
                    <w:color w:val="000000" w:themeColor="text1"/>
                    <w:szCs w:val="15"/>
                  </w:rPr>
                  <m:t>P</m:t>
                </m:r>
              </m:e>
              <m:sub>
                <m:r>
                  <w:rPr>
                    <w:rFonts w:ascii="Cambria Math" w:hAnsi="Cambria Math" w:cs="Arial"/>
                    <w:color w:val="000000" w:themeColor="text1"/>
                    <w:szCs w:val="15"/>
                  </w:rPr>
                  <m:t>b</m:t>
                </m:r>
              </m:sub>
            </m:sSub>
          </m:den>
        </m:f>
        <m:r>
          <w:rPr>
            <w:rFonts w:ascii="Cambria Math" w:eastAsiaTheme="minorEastAsia" w:hAnsi="Cambria Math" w:cs="Arial"/>
            <w:color w:val="000000" w:themeColor="text1"/>
            <w:szCs w:val="15"/>
          </w:rPr>
          <m:t>=</m:t>
        </m:r>
        <m:f>
          <m:fPr>
            <m:ctrlPr>
              <w:rPr>
                <w:rFonts w:ascii="Cambria Math" w:eastAsiaTheme="minorEastAsia" w:hAnsi="Cambria Math" w:cs="Arial"/>
                <w:color w:val="000000" w:themeColor="text1"/>
                <w:szCs w:val="15"/>
              </w:rPr>
            </m:ctrlPr>
          </m:fPr>
          <m:num>
            <m:sSub>
              <m:sSubPr>
                <m:ctrlPr>
                  <w:rPr>
                    <w:rFonts w:ascii="Cambria Math" w:hAnsi="Cambria Math" w:cs="Arial"/>
                    <w:color w:val="000000" w:themeColor="text1"/>
                    <w:szCs w:val="15"/>
                  </w:rPr>
                </m:ctrlPr>
              </m:sSubPr>
              <m:e>
                <m:r>
                  <w:rPr>
                    <w:rFonts w:ascii="Cambria Math" w:hAnsi="Cambria Math" w:cs="Arial"/>
                    <w:color w:val="000000" w:themeColor="text1"/>
                    <w:szCs w:val="15"/>
                  </w:rPr>
                  <m:t>Z</m:t>
                </m:r>
              </m:e>
              <m:sub>
                <m:r>
                  <w:rPr>
                    <w:rFonts w:ascii="Cambria Math" w:hAnsi="Cambria Math" w:cs="Arial"/>
                    <w:color w:val="000000" w:themeColor="text1"/>
                    <w:szCs w:val="15"/>
                  </w:rPr>
                  <m:t>c</m:t>
                </m:r>
              </m:sub>
            </m:sSub>
          </m:num>
          <m:den>
            <m:sSub>
              <m:sSubPr>
                <m:ctrlPr>
                  <w:rPr>
                    <w:rFonts w:ascii="Cambria Math" w:hAnsi="Cambria Math" w:cs="Arial"/>
                    <w:color w:val="000000" w:themeColor="text1"/>
                    <w:szCs w:val="15"/>
                  </w:rPr>
                </m:ctrlPr>
              </m:sSubPr>
              <m:e>
                <m:r>
                  <w:rPr>
                    <w:rFonts w:ascii="Cambria Math" w:hAnsi="Cambria Math" w:cs="Arial"/>
                    <w:color w:val="000000" w:themeColor="text1"/>
                    <w:szCs w:val="15"/>
                  </w:rPr>
                  <m:t>P</m:t>
                </m:r>
              </m:e>
              <m:sub>
                <m:r>
                  <w:rPr>
                    <w:rFonts w:ascii="Cambria Math" w:hAnsi="Cambria Math" w:cs="Arial"/>
                    <w:color w:val="000000" w:themeColor="text1"/>
                    <w:szCs w:val="15"/>
                  </w:rPr>
                  <m:t>b</m:t>
                </m:r>
              </m:sub>
            </m:sSub>
          </m:den>
        </m:f>
        <m:d>
          <m:dPr>
            <m:ctrlPr>
              <w:rPr>
                <w:rFonts w:ascii="Cambria Math" w:eastAsiaTheme="minorEastAsia" w:hAnsi="Cambria Math" w:cs="Arial"/>
                <w:color w:val="000000" w:themeColor="text1"/>
                <w:szCs w:val="15"/>
              </w:rPr>
            </m:ctrlPr>
          </m:dPr>
          <m:e>
            <m:r>
              <w:rPr>
                <w:rFonts w:ascii="Cambria Math" w:eastAsiaTheme="minorEastAsia" w:hAnsi="Cambria Math" w:cs="Arial"/>
                <w:color w:val="000000" w:themeColor="text1"/>
                <w:szCs w:val="15"/>
              </w:rPr>
              <m:t>Q-</m:t>
            </m:r>
            <m:sSub>
              <m:sSubPr>
                <m:ctrlPr>
                  <w:rPr>
                    <w:rFonts w:ascii="Cambria Math" w:eastAsiaTheme="minorEastAsia" w:hAnsi="Cambria Math" w:cs="Arial"/>
                    <w:color w:val="000000" w:themeColor="text1"/>
                    <w:szCs w:val="15"/>
                  </w:rPr>
                </m:ctrlPr>
              </m:sSubPr>
              <m:e>
                <m:r>
                  <w:rPr>
                    <w:rFonts w:ascii="Cambria Math" w:eastAsiaTheme="minorEastAsia" w:hAnsi="Cambria Math" w:cs="Arial"/>
                    <w:color w:val="000000" w:themeColor="text1"/>
                    <w:szCs w:val="15"/>
                  </w:rPr>
                  <m:t>Q</m:t>
                </m:r>
              </m:e>
              <m:sub>
                <m:r>
                  <w:rPr>
                    <w:rFonts w:ascii="Cambria Math" w:eastAsiaTheme="minorEastAsia" w:hAnsi="Cambria Math" w:cs="Arial"/>
                    <w:color w:val="000000" w:themeColor="text1"/>
                    <w:szCs w:val="15"/>
                  </w:rPr>
                  <m:t>b</m:t>
                </m:r>
              </m:sub>
            </m:sSub>
          </m:e>
        </m:d>
        <m:r>
          <w:rPr>
            <w:rFonts w:ascii="Cambria Math" w:eastAsiaTheme="minorEastAsia" w:hAnsi="Cambria Math" w:cs="Arial"/>
            <w:color w:val="000000" w:themeColor="text1"/>
            <w:szCs w:val="15"/>
          </w:rPr>
          <m:t>=1+</m:t>
        </m:r>
        <m:f>
          <m:fPr>
            <m:ctrlPr>
              <w:rPr>
                <w:rFonts w:ascii="Cambria Math" w:eastAsiaTheme="minorEastAsia" w:hAnsi="Cambria Math" w:cs="Arial"/>
                <w:color w:val="000000" w:themeColor="text1"/>
                <w:szCs w:val="15"/>
              </w:rPr>
            </m:ctrlPr>
          </m:fPr>
          <m:num>
            <m:sSub>
              <m:sSubPr>
                <m:ctrlPr>
                  <w:rPr>
                    <w:rFonts w:ascii="Cambria Math" w:eastAsiaTheme="minorEastAsia" w:hAnsi="Cambria Math" w:cs="Arial"/>
                    <w:color w:val="000000" w:themeColor="text1"/>
                    <w:szCs w:val="15"/>
                  </w:rPr>
                </m:ctrlPr>
              </m:sSubPr>
              <m:e>
                <m:r>
                  <w:rPr>
                    <w:rFonts w:ascii="Cambria Math" w:eastAsiaTheme="minorEastAsia" w:hAnsi="Cambria Math" w:cs="Arial"/>
                    <w:color w:val="000000" w:themeColor="text1"/>
                    <w:szCs w:val="15"/>
                  </w:rPr>
                  <m:t>Z</m:t>
                </m:r>
              </m:e>
              <m:sub>
                <m:r>
                  <w:rPr>
                    <w:rFonts w:ascii="Cambria Math" w:eastAsiaTheme="minorEastAsia" w:hAnsi="Cambria Math" w:cs="Arial"/>
                    <w:color w:val="000000" w:themeColor="text1"/>
                    <w:szCs w:val="15"/>
                  </w:rPr>
                  <m:t>c</m:t>
                </m:r>
              </m:sub>
            </m:sSub>
            <m:r>
              <w:rPr>
                <w:rFonts w:ascii="Cambria Math" w:eastAsiaTheme="minorEastAsia" w:hAnsi="Cambria Math" w:cs="Arial"/>
                <w:color w:val="000000" w:themeColor="text1"/>
                <w:szCs w:val="15"/>
              </w:rPr>
              <m:t>Q</m:t>
            </m:r>
          </m:num>
          <m:den>
            <m:sSub>
              <m:sSubPr>
                <m:ctrlPr>
                  <w:rPr>
                    <w:rFonts w:ascii="Cambria Math" w:eastAsiaTheme="minorEastAsia" w:hAnsi="Cambria Math" w:cs="Arial"/>
                    <w:color w:val="000000" w:themeColor="text1"/>
                    <w:szCs w:val="15"/>
                  </w:rPr>
                </m:ctrlPr>
              </m:sSubPr>
              <m:e>
                <m:r>
                  <w:rPr>
                    <w:rFonts w:ascii="Cambria Math" w:eastAsiaTheme="minorEastAsia" w:hAnsi="Cambria Math" w:cs="Arial"/>
                    <w:color w:val="000000" w:themeColor="text1"/>
                    <w:szCs w:val="15"/>
                  </w:rPr>
                  <m:t>P</m:t>
                </m:r>
              </m:e>
              <m:sub>
                <m:r>
                  <w:rPr>
                    <w:rFonts w:ascii="Cambria Math" w:eastAsiaTheme="minorEastAsia" w:hAnsi="Cambria Math" w:cs="Arial"/>
                    <w:color w:val="000000" w:themeColor="text1"/>
                    <w:szCs w:val="15"/>
                  </w:rPr>
                  <m:t>b</m:t>
                </m:r>
              </m:sub>
            </m:sSub>
          </m:den>
        </m:f>
      </m:oMath>
      <w:r w:rsidRPr="00910DE9">
        <w:rPr>
          <w:rFonts w:ascii="Arial" w:eastAsiaTheme="minorEastAsia" w:hAnsi="Arial" w:cs="Arial"/>
          <w:bCs/>
          <w:color w:val="000000" w:themeColor="text1"/>
          <w:szCs w:val="18"/>
        </w:rPr>
        <w:t xml:space="preserve"> .</w:t>
      </w:r>
      <w:r w:rsidR="0066204B" w:rsidRPr="00910DE9">
        <w:rPr>
          <w:rFonts w:ascii="Arial" w:eastAsiaTheme="minorEastAsia" w:hAnsi="Arial" w:cs="Arial"/>
          <w:bCs/>
          <w:color w:val="000000" w:themeColor="text1"/>
          <w:szCs w:val="18"/>
        </w:rPr>
        <w:t xml:space="preserve">             </w:t>
      </w:r>
      <w:r w:rsidR="0066204B" w:rsidRPr="00910DE9">
        <w:rPr>
          <w:rFonts w:eastAsiaTheme="minorEastAsia"/>
          <w:bCs/>
          <w:i/>
          <w:iCs/>
          <w:color w:val="000000" w:themeColor="text1"/>
          <w:sz w:val="18"/>
          <w:szCs w:val="18"/>
        </w:rPr>
        <w:t>(3)</w:t>
      </w:r>
      <w:r w:rsidR="00095600" w:rsidRPr="00910DE9">
        <w:rPr>
          <w:rFonts w:ascii="Arial" w:eastAsiaTheme="minorEastAsia" w:hAnsi="Arial" w:cs="Arial"/>
          <w:bCs/>
          <w:color w:val="000000" w:themeColor="text1"/>
          <w:szCs w:val="18"/>
        </w:rPr>
        <w:t xml:space="preserve"> </w:t>
      </w:r>
    </w:p>
    <w:p w14:paraId="10CACD9E" w14:textId="77777777" w:rsidR="0066204B" w:rsidRPr="00910DE9" w:rsidRDefault="0066204B" w:rsidP="00594AA3">
      <w:pPr>
        <w:jc w:val="both"/>
        <w:rPr>
          <w:bCs/>
          <w:color w:val="000000" w:themeColor="text1"/>
          <w:szCs w:val="18"/>
        </w:rPr>
      </w:pPr>
    </w:p>
    <w:p w14:paraId="776F139F" w14:textId="31ADA3CF" w:rsidR="006D75D3" w:rsidRDefault="00594AA3" w:rsidP="00594AA3">
      <w:pPr>
        <w:jc w:val="both"/>
        <w:rPr>
          <w:bCs/>
          <w:color w:val="000000" w:themeColor="text1"/>
          <w:szCs w:val="18"/>
        </w:rPr>
      </w:pPr>
      <w:r w:rsidRPr="00910DE9">
        <w:rPr>
          <w:bCs/>
          <w:color w:val="000000" w:themeColor="text1"/>
          <w:szCs w:val="18"/>
        </w:rPr>
        <w:t xml:space="preserve">Moreover, </w:t>
      </w:r>
      <m:oMath>
        <m:sSub>
          <m:sSubPr>
            <m:ctrlPr>
              <w:rPr>
                <w:rFonts w:ascii="Cambria Math" w:hAnsi="Cambria Math"/>
                <w:bCs/>
                <w:i/>
                <w:color w:val="000000" w:themeColor="text1"/>
                <w:szCs w:val="18"/>
              </w:rPr>
            </m:ctrlPr>
          </m:sSubPr>
          <m:e>
            <m:r>
              <w:rPr>
                <w:rFonts w:ascii="Cambria Math" w:hAnsi="Cambria Math"/>
                <w:color w:val="000000" w:themeColor="text1"/>
                <w:szCs w:val="18"/>
              </w:rPr>
              <m:t>P</m:t>
            </m:r>
          </m:e>
          <m:sub>
            <m:r>
              <w:rPr>
                <w:rFonts w:ascii="Cambria Math" w:hAnsi="Cambria Math"/>
                <w:color w:val="000000" w:themeColor="text1"/>
                <w:szCs w:val="18"/>
              </w:rPr>
              <m:t>b</m:t>
            </m:r>
          </m:sub>
        </m:sSub>
        <m:r>
          <w:rPr>
            <w:rFonts w:ascii="Cambria Math" w:hAnsi="Cambria Math"/>
            <w:color w:val="000000" w:themeColor="text1"/>
            <w:szCs w:val="18"/>
          </w:rPr>
          <m:t>(t)~</m:t>
        </m:r>
        <m:f>
          <m:fPr>
            <m:ctrlPr>
              <w:rPr>
                <w:rFonts w:ascii="Cambria Math" w:hAnsi="Cambria Math"/>
                <w:bCs/>
                <w:i/>
                <w:color w:val="000000" w:themeColor="text1"/>
                <w:szCs w:val="18"/>
              </w:rPr>
            </m:ctrlPr>
          </m:fPr>
          <m:num>
            <m:r>
              <w:rPr>
                <w:rFonts w:ascii="Cambria Math" w:hAnsi="Cambria Math"/>
                <w:color w:val="000000" w:themeColor="text1"/>
                <w:szCs w:val="18"/>
              </w:rPr>
              <m:t>DBP</m:t>
            </m:r>
          </m:num>
          <m:den>
            <m:r>
              <w:rPr>
                <w:rFonts w:ascii="Cambria Math" w:hAnsi="Cambria Math"/>
                <w:color w:val="000000" w:themeColor="text1"/>
                <w:szCs w:val="18"/>
              </w:rPr>
              <m:t>2</m:t>
            </m:r>
          </m:den>
        </m:f>
      </m:oMath>
      <w:r w:rsidRPr="00910DE9">
        <w:rPr>
          <w:bCs/>
          <w:color w:val="000000" w:themeColor="text1"/>
          <w:szCs w:val="18"/>
        </w:rPr>
        <w:t xml:space="preserve"> </w:t>
      </w:r>
      <w:r w:rsidRPr="00910DE9">
        <w:rPr>
          <w:bCs/>
          <w:color w:val="000000" w:themeColor="text1"/>
          <w:szCs w:val="18"/>
          <w:lang w:val="en-GB"/>
        </w:rPr>
        <w:t xml:space="preserve">in early systole </w:t>
      </w:r>
      <w:r w:rsidRPr="00910DE9">
        <w:rPr>
          <w:bCs/>
          <w:color w:val="000000" w:themeColor="text1"/>
          <w:szCs w:val="18"/>
        </w:rPr>
        <w:t>(Fig. 1A) and</w:t>
      </w:r>
      <w:r w:rsidR="006A0475" w:rsidRPr="00910DE9">
        <w:rPr>
          <w:bCs/>
          <w:color w:val="000000" w:themeColor="text1"/>
          <w:szCs w:val="18"/>
        </w:rPr>
        <w:t>,</w:t>
      </w:r>
      <w:r w:rsidRPr="00910DE9">
        <w:rPr>
          <w:bCs/>
          <w:color w:val="000000" w:themeColor="text1"/>
          <w:szCs w:val="18"/>
        </w:rPr>
        <w:t xml:space="preserve"> hence</w:t>
      </w:r>
      <w:r w:rsidR="006A0475" w:rsidRPr="00910DE9">
        <w:rPr>
          <w:bCs/>
          <w:color w:val="000000" w:themeColor="text1"/>
          <w:szCs w:val="18"/>
        </w:rPr>
        <w:t>,</w:t>
      </w:r>
      <w:r w:rsidRPr="00910DE9">
        <w:rPr>
          <w:bCs/>
          <w:color w:val="000000" w:themeColor="text1"/>
          <w:szCs w:val="18"/>
        </w:rPr>
        <w:t xml:space="preserve"> during </w:t>
      </w:r>
      <w:r w:rsidR="006A0475" w:rsidRPr="00910DE9">
        <w:rPr>
          <w:bCs/>
          <w:color w:val="000000" w:themeColor="text1"/>
          <w:szCs w:val="18"/>
        </w:rPr>
        <w:t>early systole</w:t>
      </w:r>
      <w:r w:rsidRPr="00910DE9">
        <w:rPr>
          <w:bCs/>
          <w:color w:val="000000" w:themeColor="text1"/>
          <w:szCs w:val="18"/>
        </w:rPr>
        <w:t xml:space="preserve"> </w:t>
      </w:r>
      <m:oMath>
        <m:r>
          <w:rPr>
            <w:rFonts w:ascii="Cambria Math" w:hAnsi="Cambria Math"/>
            <w:color w:val="000000" w:themeColor="text1"/>
            <w:szCs w:val="18"/>
          </w:rPr>
          <m:t>γ(t)</m:t>
        </m:r>
      </m:oMath>
      <w:r w:rsidRPr="00910DE9" w:rsidDel="00A9301E">
        <w:rPr>
          <w:bCs/>
          <w:color w:val="000000" w:themeColor="text1"/>
          <w:szCs w:val="18"/>
        </w:rPr>
        <w:t xml:space="preserve"> </w:t>
      </w:r>
      <w:r w:rsidRPr="00910DE9">
        <w:rPr>
          <w:bCs/>
          <w:color w:val="000000" w:themeColor="text1"/>
          <w:szCs w:val="18"/>
        </w:rPr>
        <w:t xml:space="preserve">can be </w:t>
      </w:r>
      <w:r w:rsidR="003E732E" w:rsidRPr="00910DE9">
        <w:rPr>
          <w:bCs/>
          <w:color w:val="000000" w:themeColor="text1"/>
          <w:szCs w:val="18"/>
        </w:rPr>
        <w:t xml:space="preserve">directly related to </w:t>
      </w:r>
      <w:r w:rsidR="00910DE9" w:rsidRPr="00910DE9">
        <w:rPr>
          <w:bCs/>
          <w:color w:val="FF0000"/>
          <w:szCs w:val="18"/>
        </w:rPr>
        <w:t>only one time-varying parameter</w:t>
      </w:r>
      <w:r w:rsidR="008E2AEA">
        <w:rPr>
          <w:bCs/>
          <w:color w:val="FF0000"/>
          <w:szCs w:val="18"/>
        </w:rPr>
        <w:t xml:space="preserve"> </w:t>
      </w:r>
      <w:r w:rsidR="008E2AEA" w:rsidRPr="008E2AEA">
        <w:rPr>
          <w:bCs/>
          <w:color w:val="FF0000"/>
          <w:szCs w:val="18"/>
        </w:rPr>
        <w:t xml:space="preserve">that can be measured </w:t>
      </w:r>
      <w:r w:rsidR="008E2AEA" w:rsidRPr="008E2AEA">
        <w:rPr>
          <w:bCs/>
          <w:i/>
          <w:iCs/>
          <w:color w:val="FF0000"/>
          <w:szCs w:val="18"/>
        </w:rPr>
        <w:t>in vivo</w:t>
      </w:r>
      <w:r w:rsidR="00910DE9" w:rsidRPr="00910DE9">
        <w:rPr>
          <w:bCs/>
          <w:color w:val="FF0000"/>
          <w:szCs w:val="18"/>
        </w:rPr>
        <w:t xml:space="preserve">, </w:t>
      </w:r>
      <m:oMath>
        <m:r>
          <w:rPr>
            <w:rFonts w:ascii="Cambria Math" w:hAnsi="Cambria Math"/>
            <w:color w:val="000000" w:themeColor="text1"/>
          </w:rPr>
          <m:t>Q</m:t>
        </m:r>
        <m:d>
          <m:dPr>
            <m:ctrlPr>
              <w:rPr>
                <w:rFonts w:ascii="Cambria Math" w:hAnsi="Cambria Math"/>
                <w:i/>
                <w:color w:val="000000" w:themeColor="text1"/>
              </w:rPr>
            </m:ctrlPr>
          </m:dPr>
          <m:e>
            <m:r>
              <w:rPr>
                <w:rFonts w:ascii="Cambria Math" w:hAnsi="Cambria Math"/>
                <w:color w:val="000000" w:themeColor="text1"/>
              </w:rPr>
              <m:t>t</m:t>
            </m:r>
          </m:e>
        </m:d>
      </m:oMath>
      <w:r w:rsidR="00910DE9" w:rsidRPr="00910DE9">
        <w:rPr>
          <w:color w:val="FF0000"/>
        </w:rPr>
        <w:t>,</w:t>
      </w:r>
      <w:r w:rsidR="003E732E" w:rsidRPr="00910DE9">
        <w:rPr>
          <w:color w:val="000000" w:themeColor="text1"/>
        </w:rPr>
        <w:t xml:space="preserve"> </w:t>
      </w:r>
      <w:r w:rsidR="003E732E" w:rsidRPr="00910DE9">
        <w:rPr>
          <w:bCs/>
          <w:color w:val="000000" w:themeColor="text1"/>
          <w:szCs w:val="18"/>
        </w:rPr>
        <w:t>through the</w:t>
      </w:r>
      <w:r w:rsidR="006D75D3" w:rsidRPr="00910DE9">
        <w:rPr>
          <w:bCs/>
          <w:color w:val="000000" w:themeColor="text1"/>
          <w:szCs w:val="18"/>
        </w:rPr>
        <w:t xml:space="preserve"> </w:t>
      </w:r>
      <w:r w:rsidRPr="00910DE9">
        <w:rPr>
          <w:bCs/>
          <w:color w:val="000000" w:themeColor="text1"/>
          <w:szCs w:val="18"/>
        </w:rPr>
        <w:t>approximated</w:t>
      </w:r>
      <w:r w:rsidR="00095600" w:rsidRPr="00910DE9">
        <w:rPr>
          <w:bCs/>
          <w:color w:val="000000" w:themeColor="text1"/>
          <w:szCs w:val="18"/>
        </w:rPr>
        <w:t xml:space="preserve"> </w:t>
      </w:r>
      <w:r w:rsidR="006D75D3" w:rsidRPr="00910DE9">
        <w:rPr>
          <w:bCs/>
          <w:color w:val="000000" w:themeColor="text1"/>
          <w:szCs w:val="18"/>
        </w:rPr>
        <w:t>expression</w:t>
      </w:r>
    </w:p>
    <w:p w14:paraId="6D72185C" w14:textId="77777777" w:rsidR="008E2AEA" w:rsidRPr="00910DE9" w:rsidRDefault="008E2AEA" w:rsidP="00594AA3">
      <w:pPr>
        <w:jc w:val="both"/>
        <w:rPr>
          <w:bCs/>
          <w:color w:val="000000" w:themeColor="text1"/>
          <w:szCs w:val="18"/>
        </w:rPr>
      </w:pPr>
    </w:p>
    <w:p w14:paraId="52DC1B23" w14:textId="0717AD48" w:rsidR="0066204B" w:rsidRPr="00910DE9" w:rsidRDefault="00095600" w:rsidP="0066204B">
      <w:pPr>
        <w:jc w:val="right"/>
        <w:rPr>
          <w:rFonts w:ascii="Arial" w:eastAsiaTheme="minorEastAsia" w:hAnsi="Arial" w:cs="Arial"/>
          <w:bCs/>
          <w:color w:val="000000" w:themeColor="text1"/>
          <w:szCs w:val="18"/>
        </w:rPr>
      </w:pPr>
      <w:r w:rsidRPr="00910DE9">
        <w:rPr>
          <w:bCs/>
          <w:color w:val="000000" w:themeColor="text1"/>
          <w:szCs w:val="18"/>
        </w:rPr>
        <w:t xml:space="preserve"> </w:t>
      </w:r>
      <m:oMath>
        <m:r>
          <w:rPr>
            <w:rFonts w:ascii="Cambria Math" w:hAnsi="Cambria Math" w:cs="Arial"/>
            <w:color w:val="000000" w:themeColor="text1"/>
            <w:szCs w:val="15"/>
          </w:rPr>
          <m:t xml:space="preserve">γ ~ </m:t>
        </m:r>
        <m:r>
          <w:rPr>
            <w:rFonts w:ascii="Cambria Math" w:eastAsiaTheme="minorEastAsia" w:hAnsi="Cambria Math" w:cs="Arial"/>
            <w:color w:val="000000" w:themeColor="text1"/>
            <w:szCs w:val="15"/>
          </w:rPr>
          <m:t>1+2</m:t>
        </m:r>
        <m:f>
          <m:fPr>
            <m:ctrlPr>
              <w:rPr>
                <w:rFonts w:ascii="Cambria Math" w:eastAsiaTheme="minorEastAsia" w:hAnsi="Cambria Math" w:cs="Arial"/>
                <w:bCs/>
                <w:color w:val="000000" w:themeColor="text1"/>
                <w:szCs w:val="18"/>
              </w:rPr>
            </m:ctrlPr>
          </m:fPr>
          <m:num>
            <m:sSub>
              <m:sSubPr>
                <m:ctrlPr>
                  <w:rPr>
                    <w:rFonts w:ascii="Cambria Math" w:eastAsiaTheme="minorEastAsia" w:hAnsi="Cambria Math" w:cs="Arial"/>
                    <w:bCs/>
                    <w:color w:val="000000" w:themeColor="text1"/>
                    <w:szCs w:val="18"/>
                  </w:rPr>
                </m:ctrlPr>
              </m:sSubPr>
              <m:e>
                <m:r>
                  <w:rPr>
                    <w:rFonts w:ascii="Cambria Math" w:eastAsiaTheme="minorEastAsia" w:hAnsi="Cambria Math" w:cs="Arial"/>
                    <w:color w:val="000000" w:themeColor="text1"/>
                    <w:szCs w:val="15"/>
                  </w:rPr>
                  <m:t>Z</m:t>
                </m:r>
              </m:e>
              <m:sub>
                <m:r>
                  <w:rPr>
                    <w:rFonts w:ascii="Cambria Math" w:eastAsiaTheme="minorEastAsia" w:hAnsi="Cambria Math" w:cs="Arial"/>
                    <w:color w:val="000000" w:themeColor="text1"/>
                    <w:szCs w:val="15"/>
                  </w:rPr>
                  <m:t>c</m:t>
                </m:r>
              </m:sub>
            </m:sSub>
            <m:r>
              <w:rPr>
                <w:rFonts w:ascii="Cambria Math" w:eastAsiaTheme="minorEastAsia" w:hAnsi="Cambria Math" w:cs="Arial"/>
                <w:color w:val="000000" w:themeColor="text1"/>
                <w:szCs w:val="15"/>
              </w:rPr>
              <m:t>∙Q</m:t>
            </m:r>
          </m:num>
          <m:den>
            <m:r>
              <w:rPr>
                <w:rFonts w:ascii="Cambria Math" w:eastAsiaTheme="minorEastAsia" w:hAnsi="Cambria Math" w:cs="Arial"/>
                <w:color w:val="000000" w:themeColor="text1"/>
                <w:szCs w:val="15"/>
              </w:rPr>
              <m:t>DBP</m:t>
            </m:r>
          </m:den>
        </m:f>
      </m:oMath>
      <w:r w:rsidR="00594AA3" w:rsidRPr="00910DE9">
        <w:rPr>
          <w:rFonts w:ascii="Arial" w:eastAsiaTheme="minorEastAsia" w:hAnsi="Arial" w:cs="Arial"/>
          <w:bCs/>
          <w:color w:val="000000" w:themeColor="text1"/>
          <w:szCs w:val="18"/>
        </w:rPr>
        <w:t>.</w:t>
      </w:r>
      <w:r w:rsidRPr="00910DE9">
        <w:rPr>
          <w:rFonts w:ascii="Arial" w:eastAsiaTheme="minorEastAsia" w:hAnsi="Arial" w:cs="Arial"/>
          <w:bCs/>
          <w:color w:val="000000" w:themeColor="text1"/>
          <w:szCs w:val="18"/>
        </w:rPr>
        <w:t xml:space="preserve"> </w:t>
      </w:r>
      <w:r w:rsidR="0066204B" w:rsidRPr="00910DE9">
        <w:rPr>
          <w:rFonts w:ascii="Arial" w:eastAsiaTheme="minorEastAsia" w:hAnsi="Arial" w:cs="Arial"/>
          <w:bCs/>
          <w:color w:val="000000" w:themeColor="text1"/>
          <w:szCs w:val="18"/>
        </w:rPr>
        <w:t xml:space="preserve">                              </w:t>
      </w:r>
      <w:r w:rsidR="0066204B" w:rsidRPr="00910DE9">
        <w:rPr>
          <w:rFonts w:eastAsiaTheme="minorEastAsia"/>
          <w:bCs/>
          <w:i/>
          <w:iCs/>
          <w:color w:val="000000" w:themeColor="text1"/>
          <w:sz w:val="18"/>
          <w:szCs w:val="18"/>
        </w:rPr>
        <w:t>(4)</w:t>
      </w:r>
    </w:p>
    <w:p w14:paraId="57497E9F" w14:textId="77777777" w:rsidR="0066204B" w:rsidRPr="00910DE9" w:rsidRDefault="0066204B" w:rsidP="00594AA3">
      <w:pPr>
        <w:jc w:val="both"/>
        <w:rPr>
          <w:rFonts w:ascii="Arial" w:eastAsiaTheme="minorEastAsia" w:hAnsi="Arial" w:cs="Arial"/>
          <w:bCs/>
          <w:color w:val="000000" w:themeColor="text1"/>
          <w:szCs w:val="18"/>
        </w:rPr>
      </w:pPr>
    </w:p>
    <w:p w14:paraId="2A90156B" w14:textId="420B9FF2" w:rsidR="00594AA3" w:rsidRPr="00910DE9" w:rsidRDefault="00594AA3" w:rsidP="00594AA3">
      <w:pPr>
        <w:jc w:val="both"/>
        <w:rPr>
          <w:bCs/>
          <w:color w:val="000000" w:themeColor="text1"/>
          <w:szCs w:val="18"/>
          <w:lang w:val="en-GB"/>
        </w:rPr>
      </w:pPr>
      <w:r w:rsidRPr="00910DE9">
        <w:rPr>
          <w:bCs/>
          <w:color w:val="000000" w:themeColor="text1"/>
          <w:szCs w:val="18"/>
        </w:rPr>
        <w:t>Consequently</w:t>
      </w:r>
      <w:r w:rsidR="00095600" w:rsidRPr="00910DE9">
        <w:rPr>
          <w:bCs/>
          <w:color w:val="000000" w:themeColor="text1"/>
          <w:szCs w:val="18"/>
        </w:rPr>
        <w:t xml:space="preserve">, </w:t>
      </w:r>
      <w:r w:rsidRPr="00910DE9">
        <w:rPr>
          <w:bCs/>
          <w:color w:val="000000" w:themeColor="text1"/>
          <w:szCs w:val="18"/>
          <w:lang w:val="en-GB"/>
        </w:rPr>
        <w:t>peak</w:t>
      </w:r>
      <w:r w:rsidR="00095600" w:rsidRPr="00910DE9">
        <w:rPr>
          <w:bCs/>
          <w:color w:val="000000" w:themeColor="text1"/>
          <w:szCs w:val="18"/>
          <w:lang w:val="en-GB"/>
        </w:rPr>
        <w:t xml:space="preserve"> </w:t>
      </w:r>
      <w:r w:rsidRPr="00910DE9">
        <w:rPr>
          <w:bCs/>
          <w:color w:val="000000" w:themeColor="text1"/>
          <w:szCs w:val="18"/>
          <w:lang w:val="en-GB"/>
        </w:rPr>
        <w:t xml:space="preserve">emission, </w:t>
      </w:r>
      <m:oMath>
        <m:sSub>
          <m:sSubPr>
            <m:ctrlPr>
              <w:rPr>
                <w:rFonts w:ascii="Cambria Math" w:hAnsi="Cambria Math"/>
                <w:bCs/>
                <w:color w:val="000000" w:themeColor="text1"/>
                <w:szCs w:val="18"/>
                <w:lang w:val="en-GB"/>
              </w:rPr>
            </m:ctrlPr>
          </m:sSubPr>
          <m:e>
            <m:r>
              <w:rPr>
                <w:rFonts w:ascii="Cambria Math" w:hAnsi="Cambria Math"/>
                <w:color w:val="000000" w:themeColor="text1"/>
                <w:szCs w:val="18"/>
                <w:lang w:val="en-GB"/>
              </w:rPr>
              <m:t>γ</m:t>
            </m:r>
          </m:e>
          <m:sub>
            <m:r>
              <w:rPr>
                <w:rFonts w:ascii="Cambria Math" w:hAnsi="Cambria Math"/>
                <w:color w:val="000000" w:themeColor="text1"/>
                <w:szCs w:val="18"/>
                <w:lang w:val="en-GB"/>
              </w:rPr>
              <m:t>peak</m:t>
            </m:r>
          </m:sub>
        </m:sSub>
      </m:oMath>
      <w:r w:rsidRPr="00910DE9">
        <w:rPr>
          <w:bCs/>
          <w:color w:val="000000" w:themeColor="text1"/>
          <w:szCs w:val="18"/>
          <w:lang w:val="en-GB"/>
        </w:rPr>
        <w:t>, can be approximated as</w:t>
      </w:r>
    </w:p>
    <w:p w14:paraId="5303DEE1" w14:textId="77777777" w:rsidR="00A92B56" w:rsidRPr="00910DE9" w:rsidRDefault="00A92B56" w:rsidP="00594AA3">
      <w:pPr>
        <w:jc w:val="both"/>
        <w:rPr>
          <w:rFonts w:ascii="Arial" w:eastAsiaTheme="minorEastAsia" w:hAnsi="Arial" w:cs="Arial"/>
          <w:bCs/>
          <w:color w:val="000000" w:themeColor="text1"/>
          <w:szCs w:val="18"/>
        </w:rPr>
      </w:pPr>
    </w:p>
    <w:p w14:paraId="7E373A74" w14:textId="540B12C1" w:rsidR="00594AA3" w:rsidRPr="00910DE9" w:rsidRDefault="00CF57A4" w:rsidP="00F23C65">
      <w:pPr>
        <w:pStyle w:val="Caption"/>
        <w:jc w:val="right"/>
        <w:rPr>
          <w:bCs/>
          <w:color w:val="000000" w:themeColor="text1"/>
          <w:sz w:val="15"/>
          <w:szCs w:val="13"/>
          <w:lang w:val="en-GB"/>
        </w:rPr>
      </w:pPr>
      <m:oMath>
        <m:sSub>
          <m:sSubPr>
            <m:ctrlPr>
              <w:rPr>
                <w:rFonts w:ascii="Cambria Math" w:hAnsi="Cambria Math" w:cs="Arial"/>
                <w:color w:val="000000" w:themeColor="text1"/>
                <w:sz w:val="20"/>
                <w:szCs w:val="20"/>
              </w:rPr>
            </m:ctrlPr>
          </m:sSubPr>
          <m:e>
            <m:r>
              <w:rPr>
                <w:rFonts w:ascii="Cambria Math" w:hAnsi="Cambria Math" w:cs="Arial"/>
                <w:color w:val="000000" w:themeColor="text1"/>
                <w:sz w:val="20"/>
                <w:szCs w:val="20"/>
              </w:rPr>
              <m:t>γ</m:t>
            </m:r>
          </m:e>
          <m:sub>
            <m:r>
              <w:rPr>
                <w:rFonts w:ascii="Cambria Math" w:hAnsi="Cambria Math" w:cs="Arial"/>
                <w:color w:val="000000" w:themeColor="text1"/>
                <w:sz w:val="20"/>
                <w:szCs w:val="20"/>
              </w:rPr>
              <m:t>peak</m:t>
            </m:r>
          </m:sub>
        </m:sSub>
        <m:r>
          <w:rPr>
            <w:rFonts w:ascii="Cambria Math" w:hAnsi="Cambria Math" w:cs="Arial"/>
            <w:color w:val="000000" w:themeColor="text1"/>
            <w:sz w:val="20"/>
            <w:szCs w:val="20"/>
          </w:rPr>
          <m:t xml:space="preserve"> ~ 1+2</m:t>
        </m:r>
        <m:f>
          <m:fPr>
            <m:ctrlPr>
              <w:rPr>
                <w:rFonts w:ascii="Cambria Math" w:hAnsi="Cambria Math" w:cs="Arial"/>
                <w:iCs w:val="0"/>
                <w:color w:val="000000" w:themeColor="text1"/>
                <w:sz w:val="20"/>
                <w:szCs w:val="20"/>
              </w:rPr>
            </m:ctrlPr>
          </m:fPr>
          <m:num>
            <m:sSub>
              <m:sSubPr>
                <m:ctrlPr>
                  <w:rPr>
                    <w:rFonts w:ascii="Cambria Math" w:eastAsiaTheme="minorEastAsia" w:hAnsi="Cambria Math" w:cs="Arial"/>
                    <w:bCs/>
                    <w:iCs w:val="0"/>
                    <w:color w:val="000000" w:themeColor="text1"/>
                    <w:sz w:val="20"/>
                    <w:szCs w:val="20"/>
                  </w:rPr>
                </m:ctrlPr>
              </m:sSubPr>
              <m:e>
                <m:r>
                  <w:rPr>
                    <w:rFonts w:ascii="Cambria Math" w:eastAsiaTheme="minorEastAsia" w:hAnsi="Cambria Math" w:cs="Arial"/>
                    <w:color w:val="000000" w:themeColor="text1"/>
                    <w:sz w:val="20"/>
                    <w:szCs w:val="20"/>
                  </w:rPr>
                  <m:t>Z</m:t>
                </m:r>
              </m:e>
              <m:sub>
                <m:r>
                  <w:rPr>
                    <w:rFonts w:ascii="Cambria Math" w:eastAsiaTheme="minorEastAsia" w:hAnsi="Cambria Math" w:cs="Arial"/>
                    <w:color w:val="000000" w:themeColor="text1"/>
                    <w:sz w:val="20"/>
                    <w:szCs w:val="20"/>
                  </w:rPr>
                  <m:t>c</m:t>
                </m:r>
              </m:sub>
            </m:sSub>
            <m:r>
              <w:rPr>
                <w:rFonts w:ascii="Cambria Math" w:eastAsiaTheme="minorEastAsia" w:hAnsi="Cambria Math" w:cs="Arial"/>
                <w:color w:val="000000" w:themeColor="text1"/>
                <w:sz w:val="20"/>
                <w:szCs w:val="20"/>
              </w:rPr>
              <m:t>∙</m:t>
            </m:r>
            <m:sSub>
              <m:sSubPr>
                <m:ctrlPr>
                  <w:rPr>
                    <w:rFonts w:ascii="Cambria Math" w:hAnsi="Cambria Math" w:cs="Arial"/>
                    <w:color w:val="000000" w:themeColor="text1"/>
                    <w:sz w:val="20"/>
                    <w:szCs w:val="20"/>
                  </w:rPr>
                </m:ctrlPr>
              </m:sSubPr>
              <m:e>
                <m:r>
                  <w:rPr>
                    <w:rFonts w:ascii="Cambria Math" w:hAnsi="Cambria Math" w:cs="Arial"/>
                    <w:color w:val="000000" w:themeColor="text1"/>
                    <w:sz w:val="20"/>
                    <w:szCs w:val="20"/>
                  </w:rPr>
                  <m:t>Q</m:t>
                </m:r>
              </m:e>
              <m:sub>
                <m:r>
                  <w:rPr>
                    <w:rFonts w:ascii="Cambria Math" w:hAnsi="Cambria Math" w:cs="Arial"/>
                    <w:color w:val="000000" w:themeColor="text1"/>
                    <w:sz w:val="20"/>
                    <w:szCs w:val="20"/>
                  </w:rPr>
                  <m:t>peak</m:t>
                </m:r>
              </m:sub>
            </m:sSub>
          </m:num>
          <m:den>
            <m:r>
              <w:rPr>
                <w:rFonts w:ascii="Cambria Math" w:hAnsi="Cambria Math" w:cs="Arial"/>
                <w:color w:val="000000" w:themeColor="text1"/>
                <w:sz w:val="20"/>
                <w:szCs w:val="20"/>
              </w:rPr>
              <m:t>DBP</m:t>
            </m:r>
          </m:den>
        </m:f>
      </m:oMath>
      <w:r w:rsidR="001A3D68" w:rsidRPr="00910DE9">
        <w:rPr>
          <w:i w:val="0"/>
          <w:color w:val="000000" w:themeColor="text1"/>
          <w:sz w:val="20"/>
          <w:szCs w:val="20"/>
        </w:rPr>
        <w:t>,</w:t>
      </w:r>
      <w:r w:rsidR="00F23C65" w:rsidRPr="00910DE9">
        <w:rPr>
          <w:i w:val="0"/>
          <w:color w:val="000000" w:themeColor="text1"/>
          <w:sz w:val="20"/>
          <w:szCs w:val="20"/>
        </w:rPr>
        <w:tab/>
      </w:r>
      <w:r w:rsidR="00F23C65" w:rsidRPr="00910DE9">
        <w:rPr>
          <w:iCs w:val="0"/>
          <w:color w:val="000000" w:themeColor="text1"/>
          <w:sz w:val="20"/>
          <w:szCs w:val="20"/>
        </w:rPr>
        <w:tab/>
      </w:r>
      <w:r w:rsidR="00F23C65" w:rsidRPr="00910DE9">
        <w:rPr>
          <w:iCs w:val="0"/>
          <w:color w:val="000000" w:themeColor="text1"/>
          <w:sz w:val="20"/>
          <w:szCs w:val="20"/>
        </w:rPr>
        <w:tab/>
      </w:r>
      <w:r w:rsidR="00F23C65" w:rsidRPr="00910DE9">
        <w:rPr>
          <w:iCs w:val="0"/>
          <w:color w:val="000000" w:themeColor="text1"/>
          <w:sz w:val="20"/>
          <w:szCs w:val="20"/>
        </w:rPr>
        <w:tab/>
      </w:r>
      <w:r w:rsidR="00F23C65" w:rsidRPr="00910DE9">
        <w:rPr>
          <w:iCs w:val="0"/>
          <w:color w:val="000000" w:themeColor="text1"/>
          <w:sz w:val="20"/>
          <w:szCs w:val="20"/>
        </w:rPr>
        <w:tab/>
      </w:r>
      <w:r w:rsidR="00F23C65" w:rsidRPr="00910DE9">
        <w:rPr>
          <w:iCs w:val="0"/>
          <w:color w:val="000000" w:themeColor="text1"/>
          <w:sz w:val="20"/>
          <w:szCs w:val="20"/>
        </w:rPr>
        <w:tab/>
      </w:r>
      <w:r w:rsidR="00F23C65" w:rsidRPr="00910DE9">
        <w:rPr>
          <w:iCs w:val="0"/>
          <w:color w:val="000000" w:themeColor="text1"/>
          <w:sz w:val="20"/>
          <w:szCs w:val="20"/>
        </w:rPr>
        <w:tab/>
      </w:r>
      <w:r w:rsidR="00F23C65" w:rsidRPr="00910DE9">
        <w:rPr>
          <w:color w:val="000000" w:themeColor="text1"/>
        </w:rPr>
        <w:t>(</w:t>
      </w:r>
      <w:r w:rsidR="0066204B" w:rsidRPr="00910DE9">
        <w:rPr>
          <w:color w:val="000000" w:themeColor="text1"/>
        </w:rPr>
        <w:t>5</w:t>
      </w:r>
      <w:r w:rsidR="00F23C65" w:rsidRPr="00910DE9">
        <w:rPr>
          <w:color w:val="000000" w:themeColor="text1"/>
        </w:rPr>
        <w:t>)</w:t>
      </w:r>
    </w:p>
    <w:p w14:paraId="1EBB5040" w14:textId="7FAEF95C" w:rsidR="00594AA3" w:rsidRPr="00910DE9" w:rsidRDefault="00594AA3" w:rsidP="00594AA3">
      <w:pPr>
        <w:jc w:val="both"/>
        <w:rPr>
          <w:bCs/>
          <w:color w:val="000000" w:themeColor="text1"/>
          <w:szCs w:val="18"/>
          <w:lang w:val="en-GB"/>
        </w:rPr>
      </w:pPr>
      <w:r w:rsidRPr="00910DE9">
        <w:rPr>
          <w:bCs/>
          <w:color w:val="000000" w:themeColor="text1"/>
          <w:szCs w:val="18"/>
          <w:lang w:val="en-GB"/>
        </w:rPr>
        <w:t xml:space="preserve">with </w:t>
      </w:r>
      <m:oMath>
        <m:sSub>
          <m:sSubPr>
            <m:ctrlPr>
              <w:rPr>
                <w:rFonts w:ascii="Cambria Math" w:hAnsi="Cambria Math"/>
                <w:bCs/>
                <w:color w:val="000000" w:themeColor="text1"/>
                <w:szCs w:val="18"/>
                <w:lang w:val="en-GB"/>
              </w:rPr>
            </m:ctrlPr>
          </m:sSubPr>
          <m:e>
            <m:r>
              <w:rPr>
                <w:rFonts w:ascii="Cambria Math" w:hAnsi="Cambria Math"/>
                <w:color w:val="000000" w:themeColor="text1"/>
                <w:szCs w:val="18"/>
                <w:lang w:val="en-GB"/>
              </w:rPr>
              <m:t>Q</m:t>
            </m:r>
          </m:e>
          <m:sub>
            <m:r>
              <w:rPr>
                <w:rFonts w:ascii="Cambria Math" w:hAnsi="Cambria Math"/>
                <w:color w:val="000000" w:themeColor="text1"/>
                <w:szCs w:val="18"/>
                <w:lang w:val="en-GB"/>
              </w:rPr>
              <m:t>peak</m:t>
            </m:r>
          </m:sub>
        </m:sSub>
      </m:oMath>
      <w:r w:rsidRPr="00910DE9">
        <w:rPr>
          <w:bCs/>
          <w:color w:val="000000" w:themeColor="text1"/>
          <w:szCs w:val="18"/>
          <w:lang w:val="en-GB"/>
        </w:rPr>
        <w:t xml:space="preserve"> the peak flow at the aortic root.</w:t>
      </w:r>
    </w:p>
    <w:p w14:paraId="3DA432DE" w14:textId="74927685" w:rsidR="00594AA3" w:rsidRPr="00910DE9" w:rsidRDefault="00594AA3" w:rsidP="00594AA3">
      <w:pPr>
        <w:jc w:val="both"/>
        <w:rPr>
          <w:color w:val="000000" w:themeColor="text1"/>
          <w:sz w:val="15"/>
          <w:szCs w:val="15"/>
          <w:lang w:val="en-GB"/>
        </w:rPr>
      </w:pPr>
    </w:p>
    <w:p w14:paraId="1D2BEAC2" w14:textId="7BD30BA8" w:rsidR="009D0308" w:rsidRPr="00910DE9" w:rsidRDefault="009D0308" w:rsidP="00594AA3">
      <w:pPr>
        <w:pStyle w:val="Heading2"/>
        <w:jc w:val="both"/>
        <w:rPr>
          <w:color w:val="000000" w:themeColor="text1"/>
        </w:rPr>
      </w:pPr>
      <w:r w:rsidRPr="00910DE9">
        <w:rPr>
          <w:color w:val="000000" w:themeColor="text1"/>
        </w:rPr>
        <w:t>New Pressure Wave Separation</w:t>
      </w:r>
    </w:p>
    <w:p w14:paraId="6A731D8C" w14:textId="56E5256B" w:rsidR="00594AA3" w:rsidRPr="00910DE9" w:rsidRDefault="00594AA3" w:rsidP="00594AA3">
      <w:pPr>
        <w:ind w:firstLine="202"/>
        <w:jc w:val="both"/>
        <w:rPr>
          <w:color w:val="000000" w:themeColor="text1"/>
        </w:rPr>
      </w:pPr>
      <w:r w:rsidRPr="00910DE9">
        <w:rPr>
          <w:color w:val="000000" w:themeColor="text1"/>
        </w:rPr>
        <w:t xml:space="preserve">Our new wave separation analysis decomposes the </w:t>
      </w:r>
      <w:r w:rsidR="00B93E6E" w:rsidRPr="00910DE9">
        <w:rPr>
          <w:bCs/>
          <w:color w:val="000000" w:themeColor="text1"/>
        </w:rPr>
        <w:t xml:space="preserve">CBPW </w:t>
      </w:r>
      <w:r w:rsidRPr="00910DE9">
        <w:rPr>
          <w:color w:val="000000" w:themeColor="text1"/>
        </w:rPr>
        <w:t>into the five components described below.</w:t>
      </w:r>
    </w:p>
    <w:p w14:paraId="4E7FBB74" w14:textId="77777777" w:rsidR="00594AA3" w:rsidRPr="00594AA3" w:rsidRDefault="00594AA3" w:rsidP="00594AA3">
      <w:pPr>
        <w:ind w:firstLine="202"/>
        <w:jc w:val="both"/>
      </w:pPr>
    </w:p>
    <w:p w14:paraId="2EF215FD" w14:textId="1728FDD9" w:rsidR="00D27677" w:rsidRDefault="00D27677" w:rsidP="00594AA3">
      <w:pPr>
        <w:pStyle w:val="Heading3"/>
        <w:jc w:val="both"/>
      </w:pPr>
      <w:r>
        <w:t>Microcirculation Pressure</w:t>
      </w:r>
    </w:p>
    <w:p w14:paraId="543890A2" w14:textId="3297F0EC" w:rsidR="00594AA3" w:rsidRPr="00910DE9" w:rsidRDefault="00594AA3" w:rsidP="00594AA3">
      <w:pPr>
        <w:ind w:firstLine="202"/>
        <w:jc w:val="both"/>
        <w:rPr>
          <w:b/>
          <w:color w:val="000000" w:themeColor="text1"/>
        </w:rPr>
      </w:pPr>
      <w:r>
        <w:t>In the</w:t>
      </w:r>
      <w:r w:rsidRPr="00594AA3">
        <w:rPr>
          <w:bCs/>
        </w:rPr>
        <w:t xml:space="preserve"> absence of ventricular </w:t>
      </w:r>
      <w:r w:rsidRPr="00910DE9">
        <w:rPr>
          <w:bCs/>
          <w:color w:val="000000" w:themeColor="text1"/>
        </w:rPr>
        <w:t xml:space="preserve">ejection, the </w:t>
      </w:r>
      <w:r w:rsidR="004F72CD" w:rsidRPr="00910DE9">
        <w:rPr>
          <w:bCs/>
          <w:color w:val="000000" w:themeColor="text1"/>
        </w:rPr>
        <w:t xml:space="preserve">CBPW </w:t>
      </w:r>
      <w:r w:rsidRPr="00910DE9">
        <w:rPr>
          <w:bCs/>
          <w:color w:val="000000" w:themeColor="text1"/>
        </w:rPr>
        <w:t>would be entirely composed of the asymptotic pressure,</w:t>
      </w:r>
      <w:r w:rsidRPr="00910DE9">
        <w:rPr>
          <w:b/>
          <w:color w:val="000000" w:themeColor="text1"/>
        </w:rPr>
        <w:t xml:space="preserve">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μ</m:t>
            </m:r>
          </m:sub>
        </m:sSub>
      </m:oMath>
      <w:r w:rsidRPr="00910DE9">
        <w:rPr>
          <w:bCs/>
          <w:color w:val="000000" w:themeColor="text1"/>
        </w:rPr>
        <w:t xml:space="preserve">,  at which flow to the microcirculation ceases and that we assumed to be constant. We calculated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μ</m:t>
            </m:r>
          </m:sub>
        </m:sSub>
      </m:oMath>
      <w:r w:rsidRPr="00910DE9">
        <w:rPr>
          <w:bCs/>
          <w:color w:val="000000" w:themeColor="text1"/>
        </w:rPr>
        <w:t xml:space="preserve"> by fitting a</w:t>
      </w:r>
      <w:r w:rsidR="009B535D" w:rsidRPr="00910DE9">
        <w:rPr>
          <w:bCs/>
          <w:color w:val="000000" w:themeColor="text1"/>
        </w:rPr>
        <w:t xml:space="preserve"> mono</w:t>
      </w:r>
      <w:r w:rsidRPr="00910DE9">
        <w:rPr>
          <w:bCs/>
          <w:color w:val="000000" w:themeColor="text1"/>
        </w:rPr>
        <w:t xml:space="preserve">exponential curve of the form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μ</m:t>
            </m:r>
          </m:sub>
        </m:sSub>
      </m:oMath>
      <w:r w:rsidRPr="00910DE9">
        <w:rPr>
          <w:bCs/>
          <w:color w:val="000000" w:themeColor="text1"/>
        </w:rPr>
        <w:t xml:space="preserve"> +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es</m:t>
            </m:r>
          </m:sub>
        </m:sSub>
      </m:oMath>
      <w:r w:rsidRPr="00910DE9">
        <w:rPr>
          <w:bCs/>
          <w:color w:val="000000" w:themeColor="text1"/>
        </w:rPr>
        <w:t xml:space="preserve"> –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μ</m:t>
            </m:r>
          </m:sub>
        </m:sSub>
      </m:oMath>
      <w:r w:rsidRPr="00910DE9">
        <w:rPr>
          <w:bCs/>
          <w:color w:val="000000" w:themeColor="text1"/>
        </w:rPr>
        <w:t>)*exp(-</w:t>
      </w:r>
      <w:r w:rsidRPr="00910DE9">
        <w:rPr>
          <w:bCs/>
          <w:i/>
          <w:iCs/>
          <w:color w:val="000000" w:themeColor="text1"/>
        </w:rPr>
        <w:t>Bt</w:t>
      </w:r>
      <w:r w:rsidRPr="00910DE9">
        <w:rPr>
          <w:bCs/>
          <w:color w:val="000000" w:themeColor="text1"/>
        </w:rPr>
        <w:t xml:space="preserve">) to the diastolic part of </w:t>
      </w:r>
      <w:r w:rsidRPr="00910DE9">
        <w:rPr>
          <w:bCs/>
          <w:i/>
          <w:iCs/>
          <w:color w:val="000000" w:themeColor="text1"/>
        </w:rPr>
        <w:t>P(t)</w:t>
      </w:r>
      <w:r w:rsidRPr="00910DE9">
        <w:rPr>
          <w:bCs/>
          <w:color w:val="000000" w:themeColor="text1"/>
        </w:rPr>
        <w:t>,</w:t>
      </w:r>
      <w:r w:rsidRPr="00910DE9">
        <w:rPr>
          <w:bCs/>
          <w:i/>
          <w:iCs/>
          <w:color w:val="000000" w:themeColor="text1"/>
        </w:rPr>
        <w:t xml:space="preserve"> </w:t>
      </w:r>
      <w:r w:rsidRPr="00910DE9">
        <w:rPr>
          <w:bCs/>
          <w:color w:val="000000" w:themeColor="text1"/>
        </w:rPr>
        <w:t>with</w:t>
      </w:r>
      <w:r w:rsidRPr="00910DE9">
        <w:rPr>
          <w:bCs/>
          <w:i/>
          <w:iCs/>
          <w:color w:val="000000" w:themeColor="text1"/>
        </w:rPr>
        <w:t xml:space="preserve">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es</m:t>
            </m:r>
          </m:sub>
        </m:sSub>
      </m:oMath>
      <w:r w:rsidRPr="00910DE9">
        <w:rPr>
          <w:bCs/>
          <w:i/>
          <w:color w:val="000000" w:themeColor="text1"/>
        </w:rPr>
        <w:t xml:space="preserve"> </w:t>
      </w:r>
      <w:r w:rsidRPr="00910DE9">
        <w:rPr>
          <w:bCs/>
          <w:color w:val="000000" w:themeColor="text1"/>
        </w:rPr>
        <w:t xml:space="preserve">the end-systolic pressure and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μ</m:t>
            </m:r>
          </m:sub>
        </m:sSub>
      </m:oMath>
      <w:r w:rsidRPr="00910DE9">
        <w:rPr>
          <w:bCs/>
          <w:color w:val="000000" w:themeColor="text1"/>
        </w:rPr>
        <w:t xml:space="preserve"> and </w:t>
      </w:r>
      <w:r w:rsidRPr="00910DE9">
        <w:rPr>
          <w:bCs/>
          <w:i/>
          <w:iCs/>
          <w:color w:val="000000" w:themeColor="text1"/>
        </w:rPr>
        <w:t>B</w:t>
      </w:r>
      <w:r w:rsidRPr="00910DE9">
        <w:rPr>
          <w:bCs/>
          <w:color w:val="000000" w:themeColor="text1"/>
        </w:rPr>
        <w:t xml:space="preserve"> the two parameters calculated from the fit. Th</w:t>
      </w:r>
      <w:r w:rsidR="006545AC" w:rsidRPr="00910DE9">
        <w:rPr>
          <w:bCs/>
          <w:color w:val="000000" w:themeColor="text1"/>
        </w:rPr>
        <w:t>e</w:t>
      </w:r>
      <w:r w:rsidRPr="00910DE9">
        <w:rPr>
          <w:bCs/>
          <w:color w:val="000000" w:themeColor="text1"/>
        </w:rPr>
        <w:t xml:space="preserve"> pressure</w:t>
      </w:r>
      <w:r w:rsidR="006545AC" w:rsidRPr="00910DE9">
        <w:rPr>
          <w:bCs/>
          <w:color w:val="000000" w:themeColor="text1"/>
        </w:rPr>
        <w:t xml:space="preserve">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μ</m:t>
            </m:r>
          </m:sub>
        </m:sSub>
      </m:oMath>
      <w:r w:rsidRPr="00910DE9">
        <w:rPr>
          <w:bCs/>
          <w:color w:val="000000" w:themeColor="text1"/>
        </w:rPr>
        <w:t xml:space="preserve"> forms the baseline of the net </w:t>
      </w:r>
      <w:r w:rsidR="004F72CD" w:rsidRPr="00910DE9">
        <w:rPr>
          <w:bCs/>
          <w:color w:val="000000" w:themeColor="text1"/>
        </w:rPr>
        <w:t xml:space="preserve">CBPW </w:t>
      </w:r>
      <w:r w:rsidRPr="00910DE9">
        <w:rPr>
          <w:bCs/>
          <w:color w:val="000000" w:themeColor="text1"/>
        </w:rPr>
        <w:t>(Fig. 1A, grey area).</w:t>
      </w:r>
    </w:p>
    <w:p w14:paraId="1A9F29ED" w14:textId="19118380" w:rsidR="00594AA3" w:rsidRPr="00910DE9" w:rsidRDefault="00594AA3" w:rsidP="00594AA3">
      <w:pPr>
        <w:rPr>
          <w:color w:val="000000" w:themeColor="text1"/>
        </w:rPr>
      </w:pPr>
    </w:p>
    <w:p w14:paraId="345C7F59" w14:textId="71AE6519" w:rsidR="00D27677" w:rsidRPr="00910DE9" w:rsidRDefault="00D27677" w:rsidP="00D27677">
      <w:pPr>
        <w:pStyle w:val="Heading3"/>
        <w:rPr>
          <w:color w:val="000000" w:themeColor="text1"/>
        </w:rPr>
      </w:pPr>
      <w:r w:rsidRPr="00910DE9">
        <w:rPr>
          <w:color w:val="000000" w:themeColor="text1"/>
        </w:rPr>
        <w:t>History Pressure</w:t>
      </w:r>
    </w:p>
    <w:p w14:paraId="41CA2C65" w14:textId="4FA2A703" w:rsidR="00594AA3" w:rsidRPr="00910DE9" w:rsidRDefault="00594AA3" w:rsidP="001805A6">
      <w:pPr>
        <w:ind w:firstLine="202"/>
        <w:jc w:val="both"/>
        <w:rPr>
          <w:bCs/>
          <w:color w:val="000000" w:themeColor="text1"/>
        </w:rPr>
      </w:pPr>
      <w:r w:rsidRPr="00910DE9">
        <w:rPr>
          <w:color w:val="000000" w:themeColor="text1"/>
        </w:rPr>
        <w:t xml:space="preserve">At the </w:t>
      </w:r>
      <w:r w:rsidRPr="00910DE9">
        <w:rPr>
          <w:bCs/>
          <w:color w:val="000000" w:themeColor="text1"/>
        </w:rPr>
        <w:t>start of systole, before the aortic valve opens and the LV starts ejecting blood into the ascending aorta, the only waves present in the systemic circulation are history waves</w:t>
      </w:r>
      <w:r w:rsidR="003958FD" w:rsidRPr="00910DE9">
        <w:rPr>
          <w:bCs/>
          <w:color w:val="000000" w:themeColor="text1"/>
        </w:rPr>
        <w:t xml:space="preserve"> </w:t>
      </w:r>
      <w:r w:rsidRPr="00910DE9">
        <w:rPr>
          <w:bCs/>
          <w:color w:val="000000" w:themeColor="text1"/>
        </w:rPr>
        <w:t xml:space="preserve">generated by previous cardiac contractions </w:t>
      </w:r>
      <w:r w:rsidRPr="00910DE9">
        <w:rPr>
          <w:bCs/>
          <w:color w:val="000000" w:themeColor="text1"/>
        </w:rPr>
        <w:fldChar w:fldCharType="begin" w:fldLock="1"/>
      </w:r>
      <w:r w:rsidR="002819D2" w:rsidRPr="00910DE9">
        <w:rPr>
          <w:bCs/>
          <w:color w:val="000000" w:themeColor="text1"/>
        </w:rPr>
        <w:instrText>ADDIN CSL_CITATION {"citationItems":[{"id":"ITEM-1","itemData":{"DOI":"10.1007/s10439-014-1087-4","abstract":"We reviewed existing methods for analyzing, in the time domain, physical mechanisms underlying the patterns of blood pressure and flow waveforms in the arterial system. These are wave intensity analysis and separations into several types of waveforms: (i) forward- and backward-traveling, (ii) peripheral and conduit, or (iii) reservoir and excess. We assessed the physical information provided by each method and showed how to combine existing methods in order to quantify contributions to numerically generated waveforms from previous cardiac cycles and from specific regions and properties of the numerical domain: the aortic root, arterial bifurcations and tapered vessels, peripheral reflection sites, and the Windkessel function of the aorta. We illustrated our results with numerical examples involving generalized arterial stiffening in a distributed one-dimensional model or localized changes in the model parameters due to a femoral stenosis, carotid stent or abdominal aortic aneurysm.","author":[{"dropping-particle":"","family":"Willemet","given":"Marie","non-dropping-particle":"","parse-names":false,"suffix":""},{"dropping-particle":"","family":"Alastruey","given":"Jordi","non-dropping-particle":"","parse-names":false,"suffix":""}],"container-title":"Annals of biomedical engineering","id":"ITEM-1","issue":"9","issued":{"date-parts":[["2014"]]},"title":"Arterial Pressure and Flow Wave Analysis Using 1-D Hemodynamics","type":"article-journal","volume":"42"},"uris":["http://www.mendeley.com/documents/?uuid=2cd21df5-98bf-4e3d-b6a3-ba709d303404"]}],"mendeley":{"formattedCitation":"[10]","plainTextFormattedCitation":"[10]","previouslyFormattedCitation":"[10]"},"properties":{"noteIndex":0},"schema":"https://github.com/citation-style-language/schema/raw/master/csl-citation.json"}</w:instrText>
      </w:r>
      <w:r w:rsidRPr="00910DE9">
        <w:rPr>
          <w:bCs/>
          <w:color w:val="000000" w:themeColor="text1"/>
        </w:rPr>
        <w:fldChar w:fldCharType="separate"/>
      </w:r>
      <w:r w:rsidR="002819D2" w:rsidRPr="00910DE9">
        <w:rPr>
          <w:bCs/>
          <w:noProof/>
          <w:color w:val="000000" w:themeColor="text1"/>
        </w:rPr>
        <w:t>[10]</w:t>
      </w:r>
      <w:r w:rsidRPr="00910DE9">
        <w:rPr>
          <w:color w:val="000000" w:themeColor="text1"/>
        </w:rPr>
        <w:fldChar w:fldCharType="end"/>
      </w:r>
      <w:r w:rsidRPr="00910DE9">
        <w:rPr>
          <w:bCs/>
          <w:color w:val="000000" w:themeColor="text1"/>
        </w:rPr>
        <w:t xml:space="preserve">. The history pressure component,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his</m:t>
            </m:r>
          </m:sub>
        </m:sSub>
        <m:r>
          <w:rPr>
            <w:rFonts w:ascii="Cambria Math" w:hAnsi="Cambria Math"/>
            <w:color w:val="000000" w:themeColor="text1"/>
          </w:rPr>
          <m:t>(t)</m:t>
        </m:r>
      </m:oMath>
      <w:r w:rsidRPr="00910DE9">
        <w:rPr>
          <w:bCs/>
          <w:color w:val="000000" w:themeColor="text1"/>
        </w:rPr>
        <w:t xml:space="preserve">, can be calculated by prolonging the diastolic decay in </w:t>
      </w:r>
      <w:r w:rsidR="009B5FC7" w:rsidRPr="00910DE9">
        <w:rPr>
          <w:bCs/>
          <w:color w:val="000000" w:themeColor="text1"/>
        </w:rPr>
        <w:t xml:space="preserve">CBPW </w:t>
      </w:r>
      <w:r w:rsidRPr="00910DE9">
        <w:rPr>
          <w:bCs/>
          <w:color w:val="000000" w:themeColor="text1"/>
        </w:rPr>
        <w:t xml:space="preserve">from the previous cardiac cycle into the current cycle (Fig. 1A, green area) as described in </w:t>
      </w:r>
      <w:r w:rsidRPr="00910DE9">
        <w:rPr>
          <w:bCs/>
          <w:color w:val="000000" w:themeColor="text1"/>
        </w:rPr>
        <w:fldChar w:fldCharType="begin" w:fldLock="1"/>
      </w:r>
      <w:r w:rsidR="002819D2" w:rsidRPr="00910DE9">
        <w:rPr>
          <w:bCs/>
          <w:color w:val="000000" w:themeColor="text1"/>
        </w:rPr>
        <w:instrText>ADDIN CSL_CITATION {"citationItems":[{"id":"ITEM-1","itemData":{"DOI":"10.1007/s10439-014-1087-4","abstract":"We reviewed existing methods for analyzing, in the time domain, physical mechanisms underlying the patterns of blood pressure and flow waveforms in the arterial system. These are wave intensity analysis and separations into several types of waveforms: (i) forward- and backward-traveling, (ii) peripheral and conduit, or (iii) reservoir and excess. We assessed the physical information provided by each method and showed how to combine existing methods in order to quantify contributions to numerically generated waveforms from previous cardiac cycles and from specific regions and properties of the numerical domain: the aortic root, arterial bifurcations and tapered vessels, peripheral reflection sites, and the Windkessel function of the aorta. We illustrated our results with numerical examples involving generalized arterial stiffening in a distributed one-dimensional model or localized changes in the model parameters due to a femoral stenosis, carotid stent or abdominal aortic aneurysm.","author":[{"dropping-particle":"","family":"Willemet","given":"Marie","non-dropping-particle":"","parse-names":false,"suffix":""},{"dropping-particle":"","family":"Alastruey","given":"Jordi","non-dropping-particle":"","parse-names":false,"suffix":""}],"container-title":"Annals of biomedical engineering","id":"ITEM-1","issue":"9","issued":{"date-parts":[["2014"]]},"title":"Arterial Pressure and Flow Wave Analysis Using 1-D Hemodynamics","type":"article-journal","volume":"42"},"uris":["http://www.mendeley.com/documents/?uuid=2cd21df5-98bf-4e3d-b6a3-ba709d303404"]}],"mendeley":{"formattedCitation":"[10]","plainTextFormattedCitation":"[10]","previouslyFormattedCitation":"[10]"},"properties":{"noteIndex":0},"schema":"https://github.com/citation-style-language/schema/raw/master/csl-citation.json"}</w:instrText>
      </w:r>
      <w:r w:rsidRPr="00910DE9">
        <w:rPr>
          <w:bCs/>
          <w:color w:val="000000" w:themeColor="text1"/>
        </w:rPr>
        <w:fldChar w:fldCharType="separate"/>
      </w:r>
      <w:r w:rsidR="002819D2" w:rsidRPr="00910DE9">
        <w:rPr>
          <w:bCs/>
          <w:noProof/>
          <w:color w:val="000000" w:themeColor="text1"/>
        </w:rPr>
        <w:t>[10]</w:t>
      </w:r>
      <w:r w:rsidRPr="00910DE9">
        <w:rPr>
          <w:color w:val="000000" w:themeColor="text1"/>
        </w:rPr>
        <w:fldChar w:fldCharType="end"/>
      </w:r>
      <w:r w:rsidRPr="00910DE9">
        <w:rPr>
          <w:bCs/>
          <w:color w:val="000000" w:themeColor="text1"/>
        </w:rPr>
        <w:t xml:space="preserve">. Therefore, at the end of diastole and before the aortic valve opens, the net </w:t>
      </w:r>
      <w:r w:rsidR="009B5FC7" w:rsidRPr="00910DE9">
        <w:rPr>
          <w:bCs/>
          <w:color w:val="000000" w:themeColor="text1"/>
        </w:rPr>
        <w:t xml:space="preserve">CBPW </w:t>
      </w:r>
      <w:r w:rsidRPr="00910DE9">
        <w:rPr>
          <w:bCs/>
          <w:color w:val="000000" w:themeColor="text1"/>
        </w:rPr>
        <w:t>is made up entirely of the sum of the microcirculation and history pressure components.</w:t>
      </w:r>
    </w:p>
    <w:p w14:paraId="6451A77C" w14:textId="4A696CB0" w:rsidR="00594AA3" w:rsidRPr="00910DE9" w:rsidRDefault="007A5EA6" w:rsidP="0099597B">
      <w:pPr>
        <w:jc w:val="both"/>
        <w:rPr>
          <w:color w:val="000000" w:themeColor="text1"/>
        </w:rPr>
      </w:pPr>
      <w:r w:rsidRPr="00910DE9">
        <w:rPr>
          <w:noProof/>
          <w:color w:val="000000" w:themeColor="text1"/>
          <w:lang w:eastAsia="zh-CN"/>
        </w:rPr>
        <mc:AlternateContent>
          <mc:Choice Requires="wps">
            <w:drawing>
              <wp:anchor distT="0" distB="0" distL="114300" distR="114300" simplePos="0" relativeHeight="251659264" behindDoc="0" locked="0" layoutInCell="1" allowOverlap="1" wp14:anchorId="2BFB4D58" wp14:editId="184A9977">
                <wp:simplePos x="0" y="0"/>
                <wp:positionH relativeFrom="margin">
                  <wp:posOffset>6350</wp:posOffset>
                </wp:positionH>
                <wp:positionV relativeFrom="margin">
                  <wp:posOffset>143510</wp:posOffset>
                </wp:positionV>
                <wp:extent cx="3154680" cy="4711065"/>
                <wp:effectExtent l="0" t="0" r="0" b="635"/>
                <wp:wrapSquare wrapText="bothSides"/>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54680" cy="4711065"/>
                        </a:xfrm>
                        <a:prstGeom prst="rect">
                          <a:avLst/>
                        </a:prstGeom>
                        <a:solidFill>
                          <a:srgbClr val="FFFFFF"/>
                        </a:solidFill>
                        <a:ln>
                          <a:noFill/>
                        </a:ln>
                        <a:extLs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w="9525">
                              <a:solidFill>
                                <a:srgbClr val="000000"/>
                              </a:solidFill>
                              <a:miter lim="800000"/>
                              <a:headEnd/>
                              <a:tailEnd/>
                            </a14:hiddenLine>
                          </a:ext>
                        </a:extLst>
                      </wps:spPr>
                      <wps:txbx>
                        <w:txbxContent>
                          <w:p w14:paraId="0ABD2B4B" w14:textId="65384404" w:rsidR="003958FD" w:rsidRDefault="003958FD" w:rsidP="003958FD">
                            <w:pPr>
                              <w:pStyle w:val="FootnoteText"/>
                              <w:ind w:firstLine="0"/>
                            </w:pPr>
                            <w:r w:rsidRPr="003C6293">
                              <w:rPr>
                                <w:rFonts w:ascii="Arial" w:eastAsiaTheme="minorEastAsia" w:hAnsi="Arial" w:cs="Arial"/>
                                <w:noProof/>
                                <w:sz w:val="24"/>
                                <w:szCs w:val="24"/>
                              </w:rPr>
                              <w:drawing>
                                <wp:inline distT="0" distB="0" distL="0" distR="0" wp14:anchorId="3A9627E4" wp14:editId="6B06CFCE">
                                  <wp:extent cx="3154680" cy="3231233"/>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1">
                                            <a:extLst>
                                              <a:ext uri="{28A0092B-C50C-407E-A947-70E740481C1C}">
                                                <a14:useLocalDpi xmlns:a14="http://schemas.microsoft.com/office/drawing/2010/main" val="0"/>
                                              </a:ext>
                                            </a:extLst>
                                          </a:blip>
                                          <a:stretch>
                                            <a:fillRect/>
                                          </a:stretch>
                                        </pic:blipFill>
                                        <pic:spPr>
                                          <a:xfrm>
                                            <a:off x="0" y="0"/>
                                            <a:ext cx="3154680" cy="3231233"/>
                                          </a:xfrm>
                                          <a:prstGeom prst="rect">
                                            <a:avLst/>
                                          </a:prstGeom>
                                        </pic:spPr>
                                      </pic:pic>
                                    </a:graphicData>
                                  </a:graphic>
                                </wp:inline>
                              </w:drawing>
                            </w:r>
                          </w:p>
                          <w:p w14:paraId="27838F38" w14:textId="77777777" w:rsidR="007A5EA6" w:rsidRDefault="007A5EA6" w:rsidP="003958FD">
                            <w:pPr>
                              <w:pStyle w:val="FootnoteText"/>
                              <w:ind w:firstLine="0"/>
                            </w:pPr>
                          </w:p>
                          <w:p w14:paraId="2E898951" w14:textId="1E0137DF" w:rsidR="003958FD" w:rsidRDefault="003958FD" w:rsidP="003958FD">
                            <w:pPr>
                              <w:pStyle w:val="FootnoteText"/>
                              <w:ind w:firstLine="0"/>
                            </w:pPr>
                            <w:r>
                              <w:t xml:space="preserve">Fig. 2. </w:t>
                            </w:r>
                            <w:r w:rsidRPr="003958FD">
                              <w:rPr>
                                <w:bCs/>
                              </w:rPr>
                              <w:t xml:space="preserve">Relation of emission coefficient, </w:t>
                            </w:r>
                            <m:oMath>
                              <m:r>
                                <w:rPr>
                                  <w:rFonts w:ascii="Cambria Math" w:hAnsi="Cambria Math"/>
                                </w:rPr>
                                <m:t>γ(t)</m:t>
                              </m:r>
                            </m:oMath>
                            <w:r w:rsidRPr="003958FD">
                              <w:t xml:space="preserve">, to aortic flow, </w:t>
                            </w:r>
                            <m:oMath>
                              <m:r>
                                <w:rPr>
                                  <w:rFonts w:ascii="Cambria Math" w:hAnsi="Cambria Math"/>
                                </w:rPr>
                                <m:t>Q(t)</m:t>
                              </m:r>
                            </m:oMath>
                            <w:r w:rsidRPr="003958FD">
                              <w:t>, waves. (A) Relative root-mean-square error (RMSE) between normalized</w:t>
                            </w:r>
                            <m:oMath>
                              <m:r>
                                <w:rPr>
                                  <w:rFonts w:ascii="Cambria Math" w:hAnsi="Cambria Math"/>
                                </w:rPr>
                                <m:t xml:space="preserve"> γ</m:t>
                              </m:r>
                            </m:oMath>
                            <w:r w:rsidR="00342DB9">
                              <w:t xml:space="preserve"> </w:t>
                            </w:r>
                            <w:r w:rsidRPr="003958FD">
                              <w:t xml:space="preserve">and </w:t>
                            </w:r>
                            <w:r w:rsidRPr="003958FD">
                              <w:rPr>
                                <w:i/>
                                <w:iCs/>
                              </w:rPr>
                              <w:t>Q</w:t>
                            </w:r>
                            <w:r w:rsidRPr="003958FD">
                              <w:t xml:space="preserve"> for three different time spans (early systole until peak flow, late systole from peak flow to valve closure, and whole cardiac cycle) in the </w:t>
                            </w:r>
                            <w:r w:rsidRPr="003958FD">
                              <w:rPr>
                                <w:i/>
                                <w:iCs/>
                              </w:rPr>
                              <w:t>in silico</w:t>
                            </w:r>
                            <w:r w:rsidRPr="003958FD">
                              <w:t xml:space="preserve">, </w:t>
                            </w:r>
                            <w:r w:rsidRPr="003958FD">
                              <w:rPr>
                                <w:i/>
                                <w:iCs/>
                              </w:rPr>
                              <w:t>in vivo</w:t>
                            </w:r>
                            <w:r w:rsidRPr="003958FD">
                              <w:t xml:space="preserve"> normotensive, and </w:t>
                            </w:r>
                            <w:r w:rsidRPr="003958FD">
                              <w:rPr>
                                <w:i/>
                                <w:iCs/>
                              </w:rPr>
                              <w:t xml:space="preserve">in vivo </w:t>
                            </w:r>
                            <w:r w:rsidRPr="003958FD">
                              <w:t xml:space="preserve">hypertensive groups. (B) Relative RMSE between measured and approximated </w:t>
                            </w:r>
                            <m:oMath>
                              <m:r>
                                <w:rPr>
                                  <w:rFonts w:ascii="Cambria Math" w:hAnsi="Cambria Math"/>
                                </w:rPr>
                                <m:t>γ</m:t>
                              </m:r>
                            </m:oMath>
                            <w:r w:rsidRPr="003958FD">
                              <w:t xml:space="preserve"> calculated using Eqs. (2) and (4), respectively. (C) Scatter plot for the </w:t>
                            </w:r>
                            <w:r w:rsidRPr="003958FD">
                              <w:rPr>
                                <w:i/>
                                <w:iCs/>
                              </w:rPr>
                              <w:t xml:space="preserve">in vivo </w:t>
                            </w:r>
                            <w:r w:rsidRPr="003958FD">
                              <w:t xml:space="preserve">groups showing the direct relationship between the times of peak aortic </w:t>
                            </w:r>
                            <m:oMath>
                              <m:r>
                                <w:rPr>
                                  <w:rFonts w:ascii="Cambria Math" w:hAnsi="Cambria Math"/>
                                </w:rPr>
                                <m:t>γ</m:t>
                              </m:r>
                            </m:oMath>
                            <w:r w:rsidRPr="003958FD">
                              <w:t xml:space="preserve">, </w:t>
                            </w:r>
                            <m:oMath>
                              <m:sSub>
                                <m:sSubPr>
                                  <m:ctrlPr>
                                    <w:rPr>
                                      <w:rFonts w:ascii="Cambria Math" w:hAnsi="Cambria Math"/>
                                      <w:i/>
                                    </w:rPr>
                                  </m:ctrlPr>
                                </m:sSubPr>
                                <m:e>
                                  <m:r>
                                    <w:rPr>
                                      <w:rFonts w:ascii="Cambria Math" w:hAnsi="Cambria Math"/>
                                    </w:rPr>
                                    <m:t>γ</m:t>
                                  </m:r>
                                </m:e>
                                <m:sub>
                                  <m:r>
                                    <w:rPr>
                                      <w:rFonts w:ascii="Cambria Math" w:hAnsi="Cambria Math"/>
                                    </w:rPr>
                                    <m:t>peak</m:t>
                                  </m:r>
                                </m:sub>
                              </m:sSub>
                            </m:oMath>
                            <w:r w:rsidRPr="003958FD">
                              <w:t xml:space="preserve">, and peak aortic flow, </w:t>
                            </w:r>
                            <m:oMath>
                              <m:sSub>
                                <m:sSubPr>
                                  <m:ctrlPr>
                                    <w:rPr>
                                      <w:rFonts w:ascii="Cambria Math" w:hAnsi="Cambria Math"/>
                                      <w:i/>
                                    </w:rPr>
                                  </m:ctrlPr>
                                </m:sSubPr>
                                <m:e>
                                  <m:r>
                                    <w:rPr>
                                      <w:rFonts w:ascii="Cambria Math" w:hAnsi="Cambria Math"/>
                                    </w:rPr>
                                    <m:t>Q</m:t>
                                  </m:r>
                                </m:e>
                                <m:sub>
                                  <m:r>
                                    <w:rPr>
                                      <w:rFonts w:ascii="Cambria Math" w:hAnsi="Cambria Math"/>
                                    </w:rPr>
                                    <m:t>peak</m:t>
                                  </m:r>
                                </m:sub>
                              </m:sSub>
                            </m:oMath>
                            <w:r w:rsidRPr="003958FD">
                              <w:t xml:space="preserve"> (coefficient of determination, R</w:t>
                            </w:r>
                            <w:r w:rsidRPr="003958FD">
                              <w:rPr>
                                <w:vertAlign w:val="superscript"/>
                              </w:rPr>
                              <w:t>2</w:t>
                            </w:r>
                            <w:r w:rsidRPr="003958FD">
                              <w:t xml:space="preserve">=0.69). (D) Scatter plot for the </w:t>
                            </w:r>
                            <w:r w:rsidRPr="003958FD">
                              <w:rPr>
                                <w:i/>
                                <w:iCs/>
                              </w:rPr>
                              <w:t xml:space="preserve">in vivo </w:t>
                            </w:r>
                            <w:r w:rsidRPr="003958FD">
                              <w:t xml:space="preserve">groups comparing measured and approximated </w:t>
                            </w:r>
                            <m:oMath>
                              <m:sSub>
                                <m:sSubPr>
                                  <m:ctrlPr>
                                    <w:rPr>
                                      <w:rFonts w:ascii="Cambria Math" w:hAnsi="Cambria Math"/>
                                      <w:i/>
                                    </w:rPr>
                                  </m:ctrlPr>
                                </m:sSubPr>
                                <m:e>
                                  <m:r>
                                    <w:rPr>
                                      <w:rFonts w:ascii="Cambria Math" w:hAnsi="Cambria Math"/>
                                    </w:rPr>
                                    <m:t>γ</m:t>
                                  </m:r>
                                </m:e>
                                <m:sub>
                                  <m:r>
                                    <w:rPr>
                                      <w:rFonts w:ascii="Cambria Math" w:hAnsi="Cambria Math"/>
                                    </w:rPr>
                                    <m:t>peak</m:t>
                                  </m:r>
                                </m:sub>
                              </m:sSub>
                            </m:oMath>
                            <w:r w:rsidRPr="003958FD">
                              <w:t>, the latter calculated by Eq. (5) (R</w:t>
                            </w:r>
                            <w:r w:rsidRPr="003958FD">
                              <w:rPr>
                                <w:vertAlign w:val="superscript"/>
                              </w:rPr>
                              <w:t>2</w:t>
                            </w:r>
                            <w:r w:rsidRPr="003958FD">
                              <w:t>=0.91).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BFB4D58" id="_x0000_s1027" type="#_x0000_t202" style="position:absolute;left:0;text-align:left;margin-left:.5pt;margin-top:11.3pt;width:248.4pt;height:370.9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" stroked="f">
                <v:textbox inset="0,0,0,0">
                  <w:txbxContent>
                    <w:p w14:paraId="0ABD2B4B" w14:textId="65384404" w:rsidR="003958FD" w:rsidRDefault="003958FD" w:rsidP="003958FD">
                      <w:pPr>
                        <w:pStyle w:val="FootnoteText"/>
                        <w:ind w:firstLine="0"/>
                      </w:pPr>
                      <w:r w:rsidRPr="003C6293">
                        <w:rPr>
                          <w:rFonts w:ascii="Arial" w:eastAsiaTheme="minorEastAsia" w:hAnsi="Arial" w:cs="Arial"/>
                          <w:noProof/>
                          <w:sz w:val="24"/>
                          <w:szCs w:val="24"/>
                        </w:rPr>
                        <w:drawing>
                          <wp:inline distT="0" distB="0" distL="0" distR="0" wp14:anchorId="3A9627E4" wp14:editId="6B06CFCE">
                            <wp:extent cx="3154680" cy="3231233"/>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2">
                                      <a:extLst>
                                        <a:ext uri="{28A0092B-C50C-407E-A947-70E740481C1C}">
                                          <a14:useLocalDpi xmlns:a14="http://schemas.microsoft.com/office/drawing/2010/main" val="0"/>
                                        </a:ext>
                                      </a:extLst>
                                    </a:blip>
                                    <a:stretch>
                                      <a:fillRect/>
                                    </a:stretch>
                                  </pic:blipFill>
                                  <pic:spPr>
                                    <a:xfrm>
                                      <a:off x="0" y="0"/>
                                      <a:ext cx="3154680" cy="3231233"/>
                                    </a:xfrm>
                                    <a:prstGeom prst="rect">
                                      <a:avLst/>
                                    </a:prstGeom>
                                  </pic:spPr>
                                </pic:pic>
                              </a:graphicData>
                            </a:graphic>
                          </wp:inline>
                        </w:drawing>
                      </w:r>
                    </w:p>
                    <w:p w14:paraId="27838F38" w14:textId="77777777" w:rsidR="007A5EA6" w:rsidRDefault="007A5EA6" w:rsidP="003958FD">
                      <w:pPr>
                        <w:pStyle w:val="FootnoteText"/>
                        <w:ind w:firstLine="0"/>
                      </w:pPr>
                    </w:p>
                    <w:p w14:paraId="2E898951" w14:textId="1E0137DF" w:rsidR="003958FD" w:rsidRDefault="003958FD" w:rsidP="003958FD">
                      <w:pPr>
                        <w:pStyle w:val="FootnoteText"/>
                        <w:ind w:firstLine="0"/>
                      </w:pPr>
                      <w:r>
                        <w:t xml:space="preserve">Fig. 2. </w:t>
                      </w:r>
                      <w:r w:rsidRPr="003958FD">
                        <w:rPr>
                          <w:bCs/>
                        </w:rPr>
                        <w:t xml:space="preserve">Relation of emission coefficient, </w:t>
                      </w:r>
                      <m:oMath>
                        <m:r>
                          <w:rPr>
                            <w:rFonts w:ascii="Cambria Math" w:hAnsi="Cambria Math"/>
                          </w:rPr>
                          <m:t>γ(t)</m:t>
                        </m:r>
                      </m:oMath>
                      <w:r w:rsidRPr="003958FD">
                        <w:t xml:space="preserve">, to aortic flow, </w:t>
                      </w:r>
                      <m:oMath>
                        <m:r>
                          <w:rPr>
                            <w:rFonts w:ascii="Cambria Math" w:hAnsi="Cambria Math"/>
                          </w:rPr>
                          <m:t>Q(t)</m:t>
                        </m:r>
                      </m:oMath>
                      <w:r w:rsidRPr="003958FD">
                        <w:t>, waves. (A) Relative root-mean-square error (RMSE) between normalized</w:t>
                      </w:r>
                      <m:oMath>
                        <m:r>
                          <w:rPr>
                            <w:rFonts w:ascii="Cambria Math" w:hAnsi="Cambria Math"/>
                          </w:rPr>
                          <m:t xml:space="preserve"> γ</m:t>
                        </m:r>
                      </m:oMath>
                      <w:r w:rsidR="00342DB9">
                        <w:t xml:space="preserve"> </w:t>
                      </w:r>
                      <w:r w:rsidRPr="003958FD">
                        <w:t xml:space="preserve">and </w:t>
                      </w:r>
                      <w:r w:rsidRPr="003958FD">
                        <w:rPr>
                          <w:i/>
                          <w:iCs/>
                        </w:rPr>
                        <w:t>Q</w:t>
                      </w:r>
                      <w:r w:rsidRPr="003958FD">
                        <w:t xml:space="preserve"> for three different time spans (early systole until peak flow, late systole from peak flow to valve closure, and whole cardiac cycle) in the </w:t>
                      </w:r>
                      <w:r w:rsidRPr="003958FD">
                        <w:rPr>
                          <w:i/>
                          <w:iCs/>
                        </w:rPr>
                        <w:t>in silico</w:t>
                      </w:r>
                      <w:r w:rsidRPr="003958FD">
                        <w:t xml:space="preserve">, </w:t>
                      </w:r>
                      <w:r w:rsidRPr="003958FD">
                        <w:rPr>
                          <w:i/>
                          <w:iCs/>
                        </w:rPr>
                        <w:t>in vivo</w:t>
                      </w:r>
                      <w:r w:rsidRPr="003958FD">
                        <w:t xml:space="preserve"> normotensive, and </w:t>
                      </w:r>
                      <w:r w:rsidRPr="003958FD">
                        <w:rPr>
                          <w:i/>
                          <w:iCs/>
                        </w:rPr>
                        <w:t xml:space="preserve">in vivo </w:t>
                      </w:r>
                      <w:r w:rsidRPr="003958FD">
                        <w:t xml:space="preserve">hypertensive groups. (B) Relative RMSE between measured and approximated </w:t>
                      </w:r>
                      <m:oMath>
                        <m:r>
                          <w:rPr>
                            <w:rFonts w:ascii="Cambria Math" w:hAnsi="Cambria Math"/>
                          </w:rPr>
                          <m:t>γ</m:t>
                        </m:r>
                      </m:oMath>
                      <w:r w:rsidRPr="003958FD">
                        <w:t xml:space="preserve"> calculated using Eqs. (2) and (4), respectively. (C) Scatter plot for the </w:t>
                      </w:r>
                      <w:r w:rsidRPr="003958FD">
                        <w:rPr>
                          <w:i/>
                          <w:iCs/>
                        </w:rPr>
                        <w:t xml:space="preserve">in vivo </w:t>
                      </w:r>
                      <w:r w:rsidRPr="003958FD">
                        <w:t xml:space="preserve">groups showing the direct relationship between the times of peak aortic </w:t>
                      </w:r>
                      <m:oMath>
                        <m:r>
                          <w:rPr>
                            <w:rFonts w:ascii="Cambria Math" w:hAnsi="Cambria Math"/>
                          </w:rPr>
                          <m:t>γ</m:t>
                        </m:r>
                      </m:oMath>
                      <w:r w:rsidRPr="003958FD">
                        <w:t xml:space="preserve">, </w:t>
                      </w:r>
                      <m:oMath>
                        <m:sSub>
                          <m:sSubPr>
                            <m:ctrlPr>
                              <w:rPr>
                                <w:rFonts w:ascii="Cambria Math" w:hAnsi="Cambria Math"/>
                                <w:i/>
                              </w:rPr>
                            </m:ctrlPr>
                          </m:sSubPr>
                          <m:e>
                            <m:r>
                              <w:rPr>
                                <w:rFonts w:ascii="Cambria Math" w:hAnsi="Cambria Math"/>
                              </w:rPr>
                              <m:t>γ</m:t>
                            </m:r>
                          </m:e>
                          <m:sub>
                            <m:r>
                              <w:rPr>
                                <w:rFonts w:ascii="Cambria Math" w:hAnsi="Cambria Math"/>
                              </w:rPr>
                              <m:t>peak</m:t>
                            </m:r>
                          </m:sub>
                        </m:sSub>
                      </m:oMath>
                      <w:r w:rsidRPr="003958FD">
                        <w:t xml:space="preserve">, and peak aortic flow, </w:t>
                      </w:r>
                      <m:oMath>
                        <m:sSub>
                          <m:sSubPr>
                            <m:ctrlPr>
                              <w:rPr>
                                <w:rFonts w:ascii="Cambria Math" w:hAnsi="Cambria Math"/>
                                <w:i/>
                              </w:rPr>
                            </m:ctrlPr>
                          </m:sSubPr>
                          <m:e>
                            <m:r>
                              <w:rPr>
                                <w:rFonts w:ascii="Cambria Math" w:hAnsi="Cambria Math"/>
                              </w:rPr>
                              <m:t>Q</m:t>
                            </m:r>
                          </m:e>
                          <m:sub>
                            <m:r>
                              <w:rPr>
                                <w:rFonts w:ascii="Cambria Math" w:hAnsi="Cambria Math"/>
                              </w:rPr>
                              <m:t>peak</m:t>
                            </m:r>
                          </m:sub>
                        </m:sSub>
                      </m:oMath>
                      <w:r w:rsidRPr="003958FD">
                        <w:t xml:space="preserve"> (coefficient of determination, R</w:t>
                      </w:r>
                      <w:r w:rsidRPr="003958FD">
                        <w:rPr>
                          <w:vertAlign w:val="superscript"/>
                        </w:rPr>
                        <w:t>2</w:t>
                      </w:r>
                      <w:r w:rsidRPr="003958FD">
                        <w:t xml:space="preserve">=0.69). (D) Scatter plot for the </w:t>
                      </w:r>
                      <w:r w:rsidRPr="003958FD">
                        <w:rPr>
                          <w:i/>
                          <w:iCs/>
                        </w:rPr>
                        <w:t xml:space="preserve">in vivo </w:t>
                      </w:r>
                      <w:r w:rsidRPr="003958FD">
                        <w:t xml:space="preserve">groups comparing measured and approximated </w:t>
                      </w:r>
                      <m:oMath>
                        <m:sSub>
                          <m:sSubPr>
                            <m:ctrlPr>
                              <w:rPr>
                                <w:rFonts w:ascii="Cambria Math" w:hAnsi="Cambria Math"/>
                                <w:i/>
                              </w:rPr>
                            </m:ctrlPr>
                          </m:sSubPr>
                          <m:e>
                            <m:r>
                              <w:rPr>
                                <w:rFonts w:ascii="Cambria Math" w:hAnsi="Cambria Math"/>
                              </w:rPr>
                              <m:t>γ</m:t>
                            </m:r>
                          </m:e>
                          <m:sub>
                            <m:r>
                              <w:rPr>
                                <w:rFonts w:ascii="Cambria Math" w:hAnsi="Cambria Math"/>
                              </w:rPr>
                              <m:t>peak</m:t>
                            </m:r>
                          </m:sub>
                        </m:sSub>
                      </m:oMath>
                      <w:r w:rsidRPr="003958FD">
                        <w:t>, the latter calculated by Eq. (5) (R</w:t>
                      </w:r>
                      <w:r w:rsidRPr="003958FD">
                        <w:rPr>
                          <w:vertAlign w:val="superscript"/>
                        </w:rPr>
                        <w:t>2</w:t>
                      </w:r>
                      <w:r w:rsidRPr="003958FD">
                        <w:t>=0.91).</w:t>
                      </w:r>
                    </w:p>
                  </w:txbxContent>
                </v:textbox>
                <w10:wrap type="square" anchorx="margin" anchory="margin"/>
              </v:shape>
            </w:pict>
          </mc:Fallback>
        </mc:AlternateContent>
      </w:r>
    </w:p>
    <w:p w14:paraId="2A1F405B" w14:textId="140C1B07" w:rsidR="00D27677" w:rsidRPr="00910DE9" w:rsidRDefault="00D27677" w:rsidP="0099597B">
      <w:pPr>
        <w:pStyle w:val="Heading3"/>
        <w:jc w:val="both"/>
        <w:rPr>
          <w:color w:val="000000" w:themeColor="text1"/>
        </w:rPr>
      </w:pPr>
      <w:r w:rsidRPr="00910DE9">
        <w:rPr>
          <w:color w:val="000000" w:themeColor="text1"/>
        </w:rPr>
        <w:t>Cardiac-Aortic Coupling (Water-Hammer) Pressure</w:t>
      </w:r>
    </w:p>
    <w:p w14:paraId="503F2DA5" w14:textId="524C8DBC" w:rsidR="00401001" w:rsidRPr="00910DE9" w:rsidRDefault="00EA69E8" w:rsidP="00D560ED">
      <w:pPr>
        <w:ind w:firstLine="202"/>
        <w:jc w:val="both"/>
        <w:rPr>
          <w:color w:val="000000" w:themeColor="text1"/>
        </w:rPr>
      </w:pPr>
      <w:r w:rsidRPr="00910DE9">
        <w:rPr>
          <w:color w:val="000000" w:themeColor="text1"/>
        </w:rPr>
        <w:t>A</w:t>
      </w:r>
      <w:r w:rsidR="0099597B" w:rsidRPr="00910DE9">
        <w:rPr>
          <w:color w:val="000000" w:themeColor="text1"/>
        </w:rPr>
        <w:t xml:space="preserve">t the start of the cardiac cycle, </w:t>
      </w:r>
      <w:r w:rsidR="0099597B" w:rsidRPr="00910DE9">
        <w:rPr>
          <w:bCs/>
          <w:color w:val="000000" w:themeColor="text1"/>
        </w:rPr>
        <w:t>the flow generated by LV contraction</w:t>
      </w:r>
      <w:r w:rsidR="008C7B1A" w:rsidRPr="00910DE9">
        <w:rPr>
          <w:bCs/>
          <w:color w:val="000000" w:themeColor="text1"/>
        </w:rPr>
        <w:t xml:space="preserve">, </w:t>
      </w:r>
      <m:oMath>
        <m:r>
          <w:rPr>
            <w:rFonts w:ascii="Cambria Math" w:hAnsi="Cambria Math"/>
            <w:color w:val="000000" w:themeColor="text1"/>
          </w:rPr>
          <m:t>Q(t)</m:t>
        </m:r>
      </m:oMath>
      <w:r w:rsidR="008C7B1A" w:rsidRPr="00910DE9">
        <w:rPr>
          <w:color w:val="000000" w:themeColor="text1"/>
        </w:rPr>
        <w:t>,</w:t>
      </w:r>
      <w:r w:rsidR="0099597B" w:rsidRPr="00910DE9">
        <w:rPr>
          <w:bCs/>
          <w:color w:val="000000" w:themeColor="text1"/>
        </w:rPr>
        <w:t xml:space="preserve"> </w:t>
      </w:r>
      <w:r w:rsidR="008C7B1A" w:rsidRPr="00910DE9">
        <w:rPr>
          <w:bCs/>
          <w:color w:val="000000" w:themeColor="text1"/>
        </w:rPr>
        <w:t>would be</w:t>
      </w:r>
      <w:r w:rsidR="0099597B" w:rsidRPr="00910DE9">
        <w:rPr>
          <w:bCs/>
          <w:color w:val="000000" w:themeColor="text1"/>
        </w:rPr>
        <w:t xml:space="preserve"> transformed into the water-hammer pressure,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wh</m:t>
            </m:r>
          </m:sub>
        </m:sSub>
        <m:r>
          <w:rPr>
            <w:rFonts w:ascii="Cambria Math" w:hAnsi="Cambria Math"/>
            <w:color w:val="000000" w:themeColor="text1"/>
          </w:rPr>
          <m:t>(t)</m:t>
        </m:r>
      </m:oMath>
      <w:r w:rsidR="0099597B" w:rsidRPr="00910DE9">
        <w:rPr>
          <w:bCs/>
          <w:color w:val="000000" w:themeColor="text1"/>
        </w:rPr>
        <w:t>,</w:t>
      </w:r>
      <w:r w:rsidR="008C7B1A" w:rsidRPr="00910DE9">
        <w:rPr>
          <w:bCs/>
          <w:color w:val="000000" w:themeColor="text1"/>
        </w:rPr>
        <w:t xml:space="preserve"> </w:t>
      </w:r>
      <w:r w:rsidR="0099597B" w:rsidRPr="00910DE9">
        <w:rPr>
          <w:bCs/>
          <w:color w:val="000000" w:themeColor="text1"/>
        </w:rPr>
        <w:t xml:space="preserve">through the aortic impedance </w:t>
      </w:r>
      <m:oMath>
        <m:sSub>
          <m:sSubPr>
            <m:ctrlPr>
              <w:rPr>
                <w:rFonts w:ascii="Cambria Math" w:hAnsi="Cambria Math"/>
                <w:bCs/>
                <w:i/>
                <w:color w:val="000000" w:themeColor="text1"/>
              </w:rPr>
            </m:ctrlPr>
          </m:sSubPr>
          <m:e>
            <m:r>
              <w:rPr>
                <w:rFonts w:ascii="Cambria Math" w:hAnsi="Cambria Math"/>
                <w:color w:val="000000" w:themeColor="text1"/>
              </w:rPr>
              <m:t>Z</m:t>
            </m:r>
          </m:e>
          <m:sub>
            <m:r>
              <w:rPr>
                <w:rFonts w:ascii="Cambria Math" w:hAnsi="Cambria Math"/>
                <w:color w:val="000000" w:themeColor="text1"/>
              </w:rPr>
              <m:t>c</m:t>
            </m:r>
          </m:sub>
        </m:sSub>
        <m:r>
          <w:rPr>
            <w:rFonts w:ascii="Cambria Math" w:hAnsi="Cambria Math"/>
            <w:color w:val="000000" w:themeColor="text1"/>
          </w:rPr>
          <m:t xml:space="preserve"> </m:t>
        </m:r>
      </m:oMath>
      <w:r w:rsidR="0099597B" w:rsidRPr="00910DE9">
        <w:rPr>
          <w:bCs/>
          <w:color w:val="000000" w:themeColor="text1"/>
        </w:rPr>
        <w:t xml:space="preserve">as defined by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wh</m:t>
            </m:r>
          </m:sub>
        </m:sSub>
        <m:r>
          <w:rPr>
            <w:rFonts w:ascii="Cambria Math" w:hAnsi="Cambria Math"/>
            <w:color w:val="000000" w:themeColor="text1"/>
          </w:rPr>
          <m:t>=</m:t>
        </m:r>
        <m:sSub>
          <m:sSubPr>
            <m:ctrlPr>
              <w:rPr>
                <w:rFonts w:ascii="Cambria Math" w:hAnsi="Cambria Math"/>
                <w:bCs/>
                <w:i/>
                <w:color w:val="000000" w:themeColor="text1"/>
              </w:rPr>
            </m:ctrlPr>
          </m:sSubPr>
          <m:e>
            <m:r>
              <w:rPr>
                <w:rFonts w:ascii="Cambria Math" w:hAnsi="Cambria Math"/>
                <w:color w:val="000000" w:themeColor="text1"/>
              </w:rPr>
              <m:t>Z</m:t>
            </m:r>
          </m:e>
          <m:sub>
            <m:r>
              <w:rPr>
                <w:rFonts w:ascii="Cambria Math" w:hAnsi="Cambria Math"/>
                <w:color w:val="000000" w:themeColor="text1"/>
              </w:rPr>
              <m:t>c</m:t>
            </m:r>
          </m:sub>
        </m:sSub>
        <m:r>
          <w:rPr>
            <w:rFonts w:ascii="Cambria Math" w:hAnsi="Cambria Math"/>
            <w:color w:val="000000" w:themeColor="text1"/>
          </w:rPr>
          <m:t>∙Q</m:t>
        </m:r>
      </m:oMath>
      <w:r w:rsidR="0099597B" w:rsidRPr="00910DE9">
        <w:rPr>
          <w:bCs/>
          <w:color w:val="000000" w:themeColor="text1"/>
        </w:rPr>
        <w:t xml:space="preserve"> </w:t>
      </w:r>
      <w:r w:rsidR="0099597B" w:rsidRPr="00910DE9">
        <w:rPr>
          <w:bCs/>
          <w:color w:val="000000" w:themeColor="text1"/>
        </w:rPr>
        <w:fldChar w:fldCharType="begin" w:fldLock="1"/>
      </w:r>
      <w:r w:rsidR="002819D2" w:rsidRPr="00910DE9">
        <w:rPr>
          <w:bCs/>
          <w:color w:val="000000" w:themeColor="text1"/>
        </w:rPr>
        <w:instrText>ADDIN CSL_CITATION {"citationItems":[{"id":"ITEM-1","itemData":{"DOI":"10.1007/s11517-009-0439-y","ISSN":"1741-0444","PMID":"19205773","abstract":"Wave intensity analysis applies methods first used to study gas dynamics to cardiovascular haemodynamics. It is based on the method of characteristics solution of the 1-D equations derived from the conservation of mass and momentum in elastic vessels. The measured waveforms of pressure P and velocity U are described as the summation of successive wavefronts that propagate forward and backward through the vessels with magnitudes dP (+/-) and dU (+/-). The net wave intensity dPdU is the flux of energy per unit area carried by the wavefronts. It is positive for forward waves and negative for backward waves, providing a convenient tool for quantifying the timing, direction and magnitude of waves. Two methods, the PU-loop and the sum of squares, are given for calculating the wave speed c from simultaneous measurements of P and U at a single location. Given c, it is possible to separate the waveforms into their forward and backward components. Finally, the reservoir-wave hypothesis that the arterial and venous pressure can be conveniently thought of as the sum of a reservoir pressure arising from the total compliance of the vessels (the Windkessel effect) and the pressure associated with the waves is discussed.","author":[{"dropping-particle":"","family":"Parker","given":"Kim H","non-dropping-particle":"","parse-names":false,"suffix":""}],"container-title":"Medical &amp; biological engineering &amp; computing","id":"ITEM-1","issue":"2","issued":{"date-parts":[["2009","3"]]},"page":"175-88","title":"An introduction to wave intensity analysis.","type":"article-journal","volume":"47"},"uris":["http://www.mendeley.com/documents/?uuid=55427340-81d1-44b5-b749-63c85d480480"]}],"mendeley":{"formattedCitation":"[19]","plainTextFormattedCitation":"[19]","previouslyFormattedCitation":"[18]"},"properties":{"noteIndex":0},"schema":"https://github.com/citation-style-language/schema/raw/master/csl-citation.json"}</w:instrText>
      </w:r>
      <w:r w:rsidR="0099597B" w:rsidRPr="00910DE9">
        <w:rPr>
          <w:bCs/>
          <w:color w:val="000000" w:themeColor="text1"/>
        </w:rPr>
        <w:fldChar w:fldCharType="separate"/>
      </w:r>
      <w:r w:rsidR="002819D2" w:rsidRPr="00910DE9">
        <w:rPr>
          <w:bCs/>
          <w:noProof/>
          <w:color w:val="000000" w:themeColor="text1"/>
        </w:rPr>
        <w:t>[19]</w:t>
      </w:r>
      <w:r w:rsidR="0099597B" w:rsidRPr="00910DE9">
        <w:rPr>
          <w:color w:val="000000" w:themeColor="text1"/>
        </w:rPr>
        <w:fldChar w:fldCharType="end"/>
      </w:r>
      <w:r w:rsidR="0099597B" w:rsidRPr="00910DE9">
        <w:rPr>
          <w:bCs/>
          <w:color w:val="000000" w:themeColor="text1"/>
        </w:rPr>
        <w:t xml:space="preserve"> (Fig. 1A, red area)</w:t>
      </w:r>
      <w:r w:rsidR="0037230E" w:rsidRPr="00910DE9">
        <w:rPr>
          <w:bCs/>
          <w:color w:val="000000" w:themeColor="text1"/>
        </w:rPr>
        <w:t>, in the absence of downstream reflected waves</w:t>
      </w:r>
      <w:r w:rsidR="0099597B" w:rsidRPr="00910DE9">
        <w:rPr>
          <w:bCs/>
          <w:color w:val="000000" w:themeColor="text1"/>
        </w:rPr>
        <w:t xml:space="preserve">. This pressure component, therefore, originates from the coupling of LV ejection and the material properties of the ascending aorta that make up </w:t>
      </w:r>
      <m:oMath>
        <m:sSub>
          <m:sSubPr>
            <m:ctrlPr>
              <w:rPr>
                <w:rFonts w:ascii="Cambria Math" w:hAnsi="Cambria Math"/>
                <w:bCs/>
                <w:i/>
                <w:color w:val="000000" w:themeColor="text1"/>
              </w:rPr>
            </m:ctrlPr>
          </m:sSubPr>
          <m:e>
            <m:r>
              <w:rPr>
                <w:rFonts w:ascii="Cambria Math" w:hAnsi="Cambria Math"/>
                <w:color w:val="000000" w:themeColor="text1"/>
              </w:rPr>
              <m:t>Z</m:t>
            </m:r>
          </m:e>
          <m:sub>
            <m:r>
              <w:rPr>
                <w:rFonts w:ascii="Cambria Math" w:hAnsi="Cambria Math"/>
                <w:color w:val="000000" w:themeColor="text1"/>
              </w:rPr>
              <m:t>c</m:t>
            </m:r>
          </m:sub>
        </m:sSub>
        <m:r>
          <w:rPr>
            <w:rFonts w:ascii="Cambria Math" w:hAnsi="Cambria Math"/>
            <w:color w:val="000000" w:themeColor="text1"/>
          </w:rPr>
          <m:t>=ρc/A</m:t>
        </m:r>
      </m:oMath>
      <w:r w:rsidR="0099597B" w:rsidRPr="00910DE9">
        <w:rPr>
          <w:bCs/>
          <w:color w:val="000000" w:themeColor="text1"/>
        </w:rPr>
        <w:t xml:space="preserve">, namely the luminal cross-sectional area, </w:t>
      </w:r>
      <w:r w:rsidR="0099597B" w:rsidRPr="00910DE9">
        <w:rPr>
          <w:bCs/>
          <w:i/>
          <w:iCs/>
          <w:color w:val="000000" w:themeColor="text1"/>
        </w:rPr>
        <w:t>A</w:t>
      </w:r>
      <w:r w:rsidR="0099597B" w:rsidRPr="00910DE9">
        <w:rPr>
          <w:bCs/>
          <w:color w:val="000000" w:themeColor="text1"/>
        </w:rPr>
        <w:t xml:space="preserve">, and pulse wave velocity, </w:t>
      </w:r>
      <w:r w:rsidR="0099597B" w:rsidRPr="00910DE9">
        <w:rPr>
          <w:bCs/>
          <w:i/>
          <w:iCs/>
          <w:color w:val="000000" w:themeColor="text1"/>
        </w:rPr>
        <w:t>c</w:t>
      </w:r>
      <w:r w:rsidR="0099597B" w:rsidRPr="00910DE9">
        <w:rPr>
          <w:bCs/>
          <w:color w:val="000000" w:themeColor="text1"/>
        </w:rPr>
        <w:t xml:space="preserve">.  By taking </w:t>
      </w:r>
      <m:oMath>
        <m:r>
          <w:rPr>
            <w:rFonts w:ascii="Cambria Math" w:hAnsi="Cambria Math"/>
            <w:color w:val="000000" w:themeColor="text1"/>
          </w:rPr>
          <m:t>U=Q/A</m:t>
        </m:r>
      </m:oMath>
      <w:r w:rsidR="0099597B" w:rsidRPr="00910DE9">
        <w:rPr>
          <w:color w:val="000000" w:themeColor="text1"/>
        </w:rPr>
        <w:t xml:space="preserve"> we have</w:t>
      </w:r>
    </w:p>
    <w:p w14:paraId="68B86BE2" w14:textId="77777777" w:rsidR="00291BD7" w:rsidRPr="00910DE9" w:rsidRDefault="00291BD7" w:rsidP="00D560ED">
      <w:pPr>
        <w:ind w:firstLine="202"/>
        <w:jc w:val="both"/>
        <w:rPr>
          <w:color w:val="000000" w:themeColor="text1"/>
        </w:rPr>
      </w:pPr>
    </w:p>
    <w:p w14:paraId="27C55862" w14:textId="7F0C9F47" w:rsidR="0099597B" w:rsidRPr="00910DE9" w:rsidRDefault="0099597B" w:rsidP="00401001">
      <w:pPr>
        <w:ind w:firstLine="202"/>
        <w:jc w:val="right"/>
        <w:rPr>
          <w:color w:val="000000" w:themeColor="text1"/>
          <w:sz w:val="15"/>
          <w:szCs w:val="15"/>
        </w:rPr>
      </w:pPr>
      <w:r w:rsidRPr="00910DE9">
        <w:rPr>
          <w:color w:val="000000" w:themeColor="text1"/>
        </w:rPr>
        <w:t xml:space="preserve"> </w:t>
      </w:r>
      <m:oMath>
        <m:sSub>
          <m:sSubPr>
            <m:ctrlPr>
              <w:rPr>
                <w:rFonts w:ascii="Cambria Math" w:hAnsi="Cambria Math" w:cs="Arial"/>
                <w:bCs/>
                <w:color w:val="000000" w:themeColor="text1"/>
                <w:szCs w:val="15"/>
              </w:rPr>
            </m:ctrlPr>
          </m:sSubPr>
          <m:e>
            <m:r>
              <w:rPr>
                <w:rFonts w:ascii="Cambria Math" w:hAnsi="Cambria Math" w:cs="Arial"/>
                <w:color w:val="000000" w:themeColor="text1"/>
                <w:szCs w:val="15"/>
              </w:rPr>
              <m:t>P</m:t>
            </m:r>
          </m:e>
          <m:sub>
            <m:r>
              <w:rPr>
                <w:rFonts w:ascii="Cambria Math" w:hAnsi="Cambria Math" w:cs="Arial"/>
                <w:color w:val="000000" w:themeColor="text1"/>
                <w:szCs w:val="15"/>
              </w:rPr>
              <m:t>wh</m:t>
            </m:r>
          </m:sub>
        </m:sSub>
        <m:r>
          <m:rPr>
            <m:sty m:val="p"/>
          </m:rPr>
          <w:rPr>
            <w:rFonts w:ascii="Cambria Math" w:hAnsi="Cambria Math" w:cs="Arial"/>
            <w:color w:val="000000" w:themeColor="text1"/>
            <w:szCs w:val="15"/>
          </w:rPr>
          <m:t>=</m:t>
        </m:r>
        <m:r>
          <w:rPr>
            <w:rFonts w:ascii="Cambria Math" w:hAnsi="Cambria Math" w:cs="Arial"/>
            <w:color w:val="000000" w:themeColor="text1"/>
            <w:szCs w:val="15"/>
          </w:rPr>
          <m:t>ρc U</m:t>
        </m:r>
      </m:oMath>
      <w:r w:rsidRPr="00910DE9">
        <w:rPr>
          <w:color w:val="000000" w:themeColor="text1"/>
          <w:szCs w:val="15"/>
        </w:rPr>
        <w:t>.</w:t>
      </w:r>
      <w:r w:rsidR="00401001" w:rsidRPr="00910DE9">
        <w:rPr>
          <w:color w:val="000000" w:themeColor="text1"/>
          <w:szCs w:val="15"/>
        </w:rPr>
        <w:t xml:space="preserve">                                   </w:t>
      </w:r>
      <w:r w:rsidR="00401001" w:rsidRPr="00910DE9">
        <w:rPr>
          <w:color w:val="000000" w:themeColor="text1"/>
          <w:sz w:val="18"/>
          <w:szCs w:val="18"/>
        </w:rPr>
        <w:t>(6)</w:t>
      </w:r>
    </w:p>
    <w:p w14:paraId="2F759B15" w14:textId="23DC5C2D" w:rsidR="00594AA3" w:rsidRPr="00910DE9" w:rsidRDefault="00594AA3" w:rsidP="0099597B">
      <w:pPr>
        <w:jc w:val="both"/>
        <w:rPr>
          <w:color w:val="000000" w:themeColor="text1"/>
        </w:rPr>
      </w:pPr>
    </w:p>
    <w:p w14:paraId="37BB92B3" w14:textId="0402E650" w:rsidR="00D27677" w:rsidRPr="00910DE9" w:rsidRDefault="00646E20" w:rsidP="0099597B">
      <w:pPr>
        <w:pStyle w:val="Heading3"/>
        <w:jc w:val="both"/>
        <w:rPr>
          <w:color w:val="000000" w:themeColor="text1"/>
        </w:rPr>
      </w:pPr>
      <w:r w:rsidRPr="00910DE9">
        <w:rPr>
          <w:color w:val="000000" w:themeColor="text1"/>
        </w:rPr>
        <w:t>Downstream</w:t>
      </w:r>
      <w:r w:rsidR="00D27677" w:rsidRPr="00910DE9">
        <w:rPr>
          <w:color w:val="000000" w:themeColor="text1"/>
        </w:rPr>
        <w:t xml:space="preserve"> Reflection</w:t>
      </w:r>
      <w:r w:rsidR="003B1A80" w:rsidRPr="00910DE9">
        <w:rPr>
          <w:color w:val="000000" w:themeColor="text1"/>
        </w:rPr>
        <w:t>s</w:t>
      </w:r>
      <w:r w:rsidR="00D27677" w:rsidRPr="00910DE9">
        <w:rPr>
          <w:color w:val="000000" w:themeColor="text1"/>
        </w:rPr>
        <w:t xml:space="preserve"> Pressure</w:t>
      </w:r>
    </w:p>
    <w:p w14:paraId="34AC98FC" w14:textId="056F4744" w:rsidR="0099597B" w:rsidRPr="00910DE9" w:rsidRDefault="0099597B" w:rsidP="0099597B">
      <w:pPr>
        <w:ind w:firstLine="202"/>
        <w:jc w:val="both"/>
        <w:rPr>
          <w:bCs/>
          <w:color w:val="000000" w:themeColor="text1"/>
        </w:rPr>
      </w:pPr>
      <w:r w:rsidRPr="00910DE9">
        <w:rPr>
          <w:color w:val="000000" w:themeColor="text1"/>
        </w:rPr>
        <w:t xml:space="preserve">The pressure </w:t>
      </w:r>
      <w:r w:rsidRPr="00910DE9">
        <w:rPr>
          <w:bCs/>
          <w:color w:val="000000" w:themeColor="text1"/>
        </w:rPr>
        <w:t xml:space="preserve">component generated by LV contraction within a cardiac cycle,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cc</m:t>
            </m:r>
          </m:sub>
        </m:sSub>
        <m:r>
          <w:rPr>
            <w:rFonts w:ascii="Cambria Math" w:hAnsi="Cambria Math"/>
            <w:color w:val="000000" w:themeColor="text1"/>
          </w:rPr>
          <m:t>(t)</m:t>
        </m:r>
      </m:oMath>
      <w:r w:rsidRPr="00910DE9">
        <w:rPr>
          <w:bCs/>
          <w:color w:val="000000" w:themeColor="text1"/>
        </w:rPr>
        <w:t>, is given by subtracting the microcirculation</w:t>
      </w:r>
      <w:r w:rsidR="00AA78EE" w:rsidRPr="00910DE9">
        <w:rPr>
          <w:bCs/>
          <w:color w:val="000000" w:themeColor="text1"/>
        </w:rPr>
        <w:t xml:space="preserve">,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μ</m:t>
            </m:r>
          </m:sub>
        </m:sSub>
      </m:oMath>
      <w:r w:rsidR="00AA78EE" w:rsidRPr="00910DE9">
        <w:rPr>
          <w:bCs/>
          <w:color w:val="000000" w:themeColor="text1"/>
        </w:rPr>
        <w:t>,</w:t>
      </w:r>
      <w:r w:rsidRPr="00910DE9">
        <w:rPr>
          <w:bCs/>
          <w:color w:val="000000" w:themeColor="text1"/>
        </w:rPr>
        <w:t xml:space="preserve"> and history</w:t>
      </w:r>
      <w:r w:rsidR="00AA78EE" w:rsidRPr="00910DE9">
        <w:rPr>
          <w:bCs/>
          <w:color w:val="000000" w:themeColor="text1"/>
        </w:rPr>
        <w:t xml:space="preserve">,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his</m:t>
            </m:r>
          </m:sub>
        </m:sSub>
        <m:r>
          <w:rPr>
            <w:rFonts w:ascii="Cambria Math" w:hAnsi="Cambria Math"/>
            <w:color w:val="000000" w:themeColor="text1"/>
          </w:rPr>
          <m:t>(t)</m:t>
        </m:r>
      </m:oMath>
      <w:r w:rsidR="00AA78EE" w:rsidRPr="00910DE9">
        <w:rPr>
          <w:bCs/>
          <w:color w:val="000000" w:themeColor="text1"/>
        </w:rPr>
        <w:t>,</w:t>
      </w:r>
      <w:r w:rsidRPr="00910DE9">
        <w:rPr>
          <w:bCs/>
          <w:color w:val="000000" w:themeColor="text1"/>
        </w:rPr>
        <w:t xml:space="preserve"> pressure components from the net pressure wave</w:t>
      </w:r>
      <w:r w:rsidR="00AA78EE" w:rsidRPr="00910DE9">
        <w:rPr>
          <w:bCs/>
          <w:color w:val="000000" w:themeColor="text1"/>
        </w:rPr>
        <w:t xml:space="preserve">, </w:t>
      </w:r>
      <m:oMath>
        <m:r>
          <w:rPr>
            <w:rFonts w:ascii="Cambria Math" w:hAnsi="Cambria Math"/>
            <w:color w:val="000000" w:themeColor="text1"/>
          </w:rPr>
          <m:t>P(t)</m:t>
        </m:r>
      </m:oMath>
      <w:r w:rsidRPr="00910DE9">
        <w:rPr>
          <w:bCs/>
          <w:color w:val="000000" w:themeColor="text1"/>
        </w:rPr>
        <w:t xml:space="preserve">; </w:t>
      </w:r>
      <w:r w:rsidRPr="00910DE9">
        <w:rPr>
          <w:bCs/>
          <w:i/>
          <w:iCs/>
          <w:color w:val="000000" w:themeColor="text1"/>
        </w:rPr>
        <w:t>i.e.</w:t>
      </w:r>
      <w:r w:rsidRPr="00910DE9">
        <w:rPr>
          <w:bCs/>
          <w:color w:val="000000" w:themeColor="text1"/>
        </w:rPr>
        <w:t xml:space="preserve">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cc</m:t>
            </m:r>
          </m:sub>
        </m:sSub>
        <m:r>
          <w:rPr>
            <w:rFonts w:ascii="Cambria Math" w:hAnsi="Cambria Math"/>
            <w:color w:val="000000" w:themeColor="text1"/>
          </w:rPr>
          <m:t xml:space="preserve">=P- </m:t>
        </m:r>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his</m:t>
            </m:r>
          </m:sub>
        </m:sSub>
        <m:r>
          <w:rPr>
            <w:rFonts w:ascii="Cambria Math" w:hAnsi="Cambria Math"/>
            <w:color w:val="000000" w:themeColor="text1"/>
          </w:rPr>
          <m:t xml:space="preserve">- </m:t>
        </m:r>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μ</m:t>
            </m:r>
          </m:sub>
        </m:sSub>
      </m:oMath>
      <w:r w:rsidRPr="00910DE9">
        <w:rPr>
          <w:bCs/>
          <w:color w:val="000000" w:themeColor="text1"/>
        </w:rPr>
        <w:t xml:space="preserve">. Traditional WSA applied to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cc</m:t>
            </m:r>
          </m:sub>
        </m:sSub>
        <m:r>
          <w:rPr>
            <w:rFonts w:ascii="Cambria Math" w:hAnsi="Cambria Math"/>
            <w:color w:val="000000" w:themeColor="text1"/>
          </w:rPr>
          <m:t>(t)</m:t>
        </m:r>
      </m:oMath>
      <w:r w:rsidRPr="00910DE9">
        <w:rPr>
          <w:bCs/>
          <w:color w:val="000000" w:themeColor="text1"/>
        </w:rPr>
        <w:t xml:space="preserve"> and </w:t>
      </w:r>
      <m:oMath>
        <m:r>
          <w:rPr>
            <w:rFonts w:ascii="Cambria Math" w:hAnsi="Cambria Math"/>
            <w:color w:val="000000" w:themeColor="text1"/>
          </w:rPr>
          <m:t>U(t)</m:t>
        </m:r>
      </m:oMath>
      <w:r w:rsidRPr="00910DE9">
        <w:rPr>
          <w:bCs/>
          <w:color w:val="000000" w:themeColor="text1"/>
        </w:rPr>
        <w:t xml:space="preserve"> via Eq. (1) allows the backward-traveling wave,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cc,b</m:t>
            </m:r>
          </m:sub>
        </m:sSub>
        <m:r>
          <w:rPr>
            <w:rFonts w:ascii="Cambria Math" w:hAnsi="Cambria Math"/>
            <w:color w:val="000000" w:themeColor="text1"/>
          </w:rPr>
          <m:t>(t)</m:t>
        </m:r>
      </m:oMath>
      <w:r w:rsidRPr="00910DE9">
        <w:rPr>
          <w:bCs/>
          <w:color w:val="000000" w:themeColor="text1"/>
        </w:rPr>
        <w:t>, to be calculated (Fig. 1A, blue area):</w:t>
      </w:r>
    </w:p>
    <w:p w14:paraId="3EE511EC" w14:textId="77777777" w:rsidR="001805A6" w:rsidRPr="00910DE9" w:rsidRDefault="001805A6" w:rsidP="0099597B">
      <w:pPr>
        <w:ind w:firstLine="202"/>
        <w:jc w:val="both"/>
        <w:rPr>
          <w:bCs/>
          <w:color w:val="000000" w:themeColor="text1"/>
        </w:rPr>
      </w:pPr>
    </w:p>
    <w:p w14:paraId="16F5B746" w14:textId="0D6155B1" w:rsidR="0099597B" w:rsidRPr="00910DE9" w:rsidRDefault="00CF57A4" w:rsidP="00F23C65">
      <w:pPr>
        <w:pStyle w:val="Caption"/>
        <w:jc w:val="right"/>
        <w:rPr>
          <w:iCs w:val="0"/>
          <w:color w:val="000000" w:themeColor="text1"/>
          <w:szCs w:val="15"/>
        </w:rPr>
      </w:pPr>
      <m:oMath>
        <m:sSub>
          <m:sSubPr>
            <m:ctrlPr>
              <w:rPr>
                <w:rFonts w:ascii="Cambria Math" w:hAnsi="Cambria Math" w:cs="Arial"/>
                <w:bCs/>
                <w:color w:val="000000" w:themeColor="text1"/>
                <w:sz w:val="20"/>
                <w:szCs w:val="15"/>
              </w:rPr>
            </m:ctrlPr>
          </m:sSubPr>
          <m:e>
            <m:r>
              <w:rPr>
                <w:rFonts w:ascii="Cambria Math" w:hAnsi="Cambria Math" w:cs="Arial"/>
                <w:color w:val="000000" w:themeColor="text1"/>
                <w:sz w:val="20"/>
                <w:szCs w:val="15"/>
              </w:rPr>
              <m:t>P</m:t>
            </m:r>
          </m:e>
          <m:sub>
            <m:r>
              <w:rPr>
                <w:rFonts w:ascii="Cambria Math" w:hAnsi="Cambria Math" w:cs="Arial"/>
                <w:color w:val="000000" w:themeColor="text1"/>
                <w:sz w:val="20"/>
                <w:szCs w:val="15"/>
              </w:rPr>
              <m:t>cc,b</m:t>
            </m:r>
          </m:sub>
        </m:sSub>
        <m:r>
          <w:rPr>
            <w:rFonts w:ascii="Cambria Math" w:hAnsi="Cambria Math" w:cs="Arial"/>
            <w:color w:val="000000" w:themeColor="text1"/>
            <w:sz w:val="20"/>
            <w:szCs w:val="15"/>
          </w:rPr>
          <m:t>=</m:t>
        </m:r>
        <m:sSub>
          <m:sSubPr>
            <m:ctrlPr>
              <w:rPr>
                <w:rFonts w:ascii="Cambria Math" w:hAnsi="Cambria Math" w:cs="Arial"/>
                <w:bCs/>
                <w:color w:val="000000" w:themeColor="text1"/>
                <w:sz w:val="20"/>
                <w:szCs w:val="15"/>
              </w:rPr>
            </m:ctrlPr>
          </m:sSubPr>
          <m:e>
            <m:r>
              <w:rPr>
                <w:rFonts w:ascii="Cambria Math" w:hAnsi="Cambria Math" w:cs="Arial"/>
                <w:color w:val="000000" w:themeColor="text1"/>
                <w:sz w:val="20"/>
                <w:szCs w:val="15"/>
              </w:rPr>
              <m:t>P</m:t>
            </m:r>
          </m:e>
          <m:sub>
            <m:r>
              <w:rPr>
                <w:rFonts w:ascii="Cambria Math" w:hAnsi="Cambria Math" w:cs="Arial"/>
                <w:color w:val="000000" w:themeColor="text1"/>
                <w:sz w:val="20"/>
                <w:szCs w:val="15"/>
              </w:rPr>
              <m:t>down</m:t>
            </m:r>
          </m:sub>
        </m:sSub>
        <m:r>
          <w:rPr>
            <w:rFonts w:ascii="Cambria Math" w:hAnsi="Cambria Math" w:cs="Arial"/>
            <w:color w:val="000000" w:themeColor="text1"/>
            <w:sz w:val="20"/>
            <w:szCs w:val="15"/>
          </w:rPr>
          <m:t>=</m:t>
        </m:r>
        <m:f>
          <m:fPr>
            <m:ctrlPr>
              <w:rPr>
                <w:rFonts w:ascii="Cambria Math" w:hAnsi="Cambria Math" w:cs="Arial"/>
                <w:color w:val="000000" w:themeColor="text1"/>
                <w:sz w:val="20"/>
                <w:szCs w:val="15"/>
              </w:rPr>
            </m:ctrlPr>
          </m:fPr>
          <m:num>
            <m:r>
              <w:rPr>
                <w:rFonts w:ascii="Cambria Math" w:hAnsi="Cambria Math" w:cs="Arial"/>
                <w:color w:val="000000" w:themeColor="text1"/>
                <w:sz w:val="20"/>
                <w:szCs w:val="15"/>
              </w:rPr>
              <m:t>1</m:t>
            </m:r>
          </m:num>
          <m:den>
            <m:r>
              <w:rPr>
                <w:rFonts w:ascii="Cambria Math" w:hAnsi="Cambria Math" w:cs="Arial"/>
                <w:color w:val="000000" w:themeColor="text1"/>
                <w:sz w:val="20"/>
                <w:szCs w:val="15"/>
              </w:rPr>
              <m:t>2</m:t>
            </m:r>
          </m:den>
        </m:f>
        <m:nary>
          <m:naryPr>
            <m:chr m:val="∑"/>
            <m:limLoc m:val="undOvr"/>
            <m:subHide m:val="1"/>
            <m:supHide m:val="1"/>
            <m:ctrlPr>
              <w:rPr>
                <w:rFonts w:ascii="Cambria Math" w:hAnsi="Cambria Math" w:cs="Arial"/>
                <w:color w:val="000000" w:themeColor="text1"/>
                <w:sz w:val="20"/>
                <w:szCs w:val="15"/>
              </w:rPr>
            </m:ctrlPr>
          </m:naryPr>
          <m:sub/>
          <m:sup/>
          <m:e>
            <m:r>
              <w:rPr>
                <w:rFonts w:ascii="Cambria Math" w:hAnsi="Cambria Math" w:cs="Arial"/>
                <w:color w:val="000000" w:themeColor="text1"/>
                <w:sz w:val="20"/>
                <w:szCs w:val="15"/>
              </w:rPr>
              <m:t>(d</m:t>
            </m:r>
            <m:sSub>
              <m:sSubPr>
                <m:ctrlPr>
                  <w:rPr>
                    <w:rFonts w:ascii="Cambria Math" w:hAnsi="Cambria Math" w:cs="Arial"/>
                    <w:bCs/>
                    <w:color w:val="000000" w:themeColor="text1"/>
                    <w:sz w:val="20"/>
                    <w:szCs w:val="15"/>
                  </w:rPr>
                </m:ctrlPr>
              </m:sSubPr>
              <m:e>
                <m:r>
                  <w:rPr>
                    <w:rFonts w:ascii="Cambria Math" w:hAnsi="Cambria Math" w:cs="Arial"/>
                    <w:color w:val="000000" w:themeColor="text1"/>
                    <w:sz w:val="20"/>
                    <w:szCs w:val="15"/>
                  </w:rPr>
                  <m:t>P</m:t>
                </m:r>
              </m:e>
              <m:sub>
                <m:r>
                  <w:rPr>
                    <w:rFonts w:ascii="Cambria Math" w:hAnsi="Cambria Math" w:cs="Arial"/>
                    <w:color w:val="000000" w:themeColor="text1"/>
                    <w:sz w:val="20"/>
                    <w:szCs w:val="15"/>
                  </w:rPr>
                  <m:t>cc</m:t>
                </m:r>
              </m:sub>
            </m:sSub>
            <m:r>
              <w:rPr>
                <w:rFonts w:ascii="Cambria Math" w:hAnsi="Cambria Math" w:cs="Arial"/>
                <w:color w:val="000000" w:themeColor="text1"/>
                <w:sz w:val="20"/>
                <w:szCs w:val="15"/>
              </w:rPr>
              <m:t>-ρcdU)</m:t>
            </m:r>
          </m:e>
        </m:nary>
      </m:oMath>
      <w:r w:rsidR="00F23C65" w:rsidRPr="00910DE9">
        <w:rPr>
          <w:color w:val="000000" w:themeColor="text1"/>
          <w:sz w:val="20"/>
          <w:szCs w:val="15"/>
        </w:rPr>
        <w:tab/>
      </w:r>
      <w:r w:rsidR="00F23C65" w:rsidRPr="00910DE9">
        <w:rPr>
          <w:color w:val="000000" w:themeColor="text1"/>
          <w:sz w:val="20"/>
          <w:szCs w:val="15"/>
        </w:rPr>
        <w:tab/>
      </w:r>
      <w:r w:rsidR="00F23C65" w:rsidRPr="00910DE9">
        <w:rPr>
          <w:color w:val="000000" w:themeColor="text1"/>
          <w:sz w:val="20"/>
          <w:szCs w:val="15"/>
        </w:rPr>
        <w:tab/>
      </w:r>
      <w:r w:rsidR="00F23C65" w:rsidRPr="00910DE9">
        <w:rPr>
          <w:color w:val="000000" w:themeColor="text1"/>
          <w:sz w:val="20"/>
          <w:szCs w:val="15"/>
        </w:rPr>
        <w:tab/>
      </w:r>
      <w:r w:rsidR="00F23C65" w:rsidRPr="00910DE9">
        <w:rPr>
          <w:color w:val="000000" w:themeColor="text1"/>
        </w:rPr>
        <w:t>(</w:t>
      </w:r>
      <w:r w:rsidR="00E73D90" w:rsidRPr="00910DE9">
        <w:rPr>
          <w:color w:val="000000" w:themeColor="text1"/>
        </w:rPr>
        <w:t>7</w:t>
      </w:r>
      <w:r w:rsidR="00F23C65" w:rsidRPr="00910DE9">
        <w:rPr>
          <w:color w:val="000000" w:themeColor="text1"/>
        </w:rPr>
        <w:t>)</w:t>
      </w:r>
    </w:p>
    <w:p w14:paraId="5A4A02D8" w14:textId="54585A64" w:rsidR="0099597B" w:rsidRPr="0099597B" w:rsidRDefault="0099597B" w:rsidP="0050405C">
      <w:pPr>
        <w:jc w:val="both"/>
      </w:pPr>
      <w:r w:rsidRPr="00910DE9">
        <w:rPr>
          <w:color w:val="000000" w:themeColor="text1"/>
        </w:rPr>
        <w:t xml:space="preserve">We use </w:t>
      </w:r>
      <w:r w:rsidRPr="00910DE9">
        <w:rPr>
          <w:bCs/>
          <w:color w:val="000000" w:themeColor="text1"/>
        </w:rPr>
        <w:t xml:space="preserve">the nomenclature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down</m:t>
            </m:r>
          </m:sub>
        </m:sSub>
        <m:r>
          <w:rPr>
            <w:rFonts w:ascii="Cambria Math" w:hAnsi="Cambria Math"/>
            <w:color w:val="000000" w:themeColor="text1"/>
          </w:rPr>
          <m:t>(t)</m:t>
        </m:r>
      </m:oMath>
      <w:r w:rsidRPr="00910DE9">
        <w:rPr>
          <w:bCs/>
          <w:color w:val="000000" w:themeColor="text1"/>
        </w:rPr>
        <w:t xml:space="preserve"> for this pressure component made up of all reflections originating downstream of the aortic root within the cardiac cycle being analyzed (Fig. 1A, blue area)</w:t>
      </w:r>
      <w:r w:rsidR="00B91E00" w:rsidRPr="00910DE9">
        <w:rPr>
          <w:bCs/>
          <w:color w:val="000000" w:themeColor="text1"/>
        </w:rPr>
        <w:t xml:space="preserve">. These reflections </w:t>
      </w:r>
      <w:r w:rsidR="0050405C" w:rsidRPr="00910DE9">
        <w:rPr>
          <w:bCs/>
          <w:color w:val="000000" w:themeColor="text1"/>
        </w:rPr>
        <w:t>originate</w:t>
      </w:r>
      <w:r w:rsidR="00B91E00" w:rsidRPr="00910DE9">
        <w:rPr>
          <w:bCs/>
          <w:color w:val="000000" w:themeColor="text1"/>
        </w:rPr>
        <w:t xml:space="preserve"> at proximal locations </w:t>
      </w:r>
      <w:r w:rsidR="0050405C" w:rsidRPr="00910DE9">
        <w:rPr>
          <w:bCs/>
          <w:color w:val="000000" w:themeColor="text1"/>
          <w:lang w:val="en-GB"/>
        </w:rPr>
        <w:t>(</w:t>
      </w:r>
      <w:r w:rsidR="0050405C" w:rsidRPr="00910DE9">
        <w:rPr>
          <w:bCs/>
          <w:i/>
          <w:iCs/>
          <w:color w:val="000000" w:themeColor="text1"/>
          <w:lang w:val="en-GB"/>
        </w:rPr>
        <w:t>e.g.</w:t>
      </w:r>
      <w:r w:rsidR="0050405C" w:rsidRPr="00910DE9">
        <w:rPr>
          <w:bCs/>
          <w:color w:val="000000" w:themeColor="text1"/>
          <w:lang w:val="en-GB"/>
        </w:rPr>
        <w:t xml:space="preserve"> due to aortic tapering) and at more distal locations due to </w:t>
      </w:r>
      <w:r w:rsidR="0050405C" w:rsidRPr="00910DE9">
        <w:rPr>
          <w:bCs/>
          <w:color w:val="000000" w:themeColor="text1"/>
        </w:rPr>
        <w:t>peripheral reflections</w:t>
      </w:r>
      <w:r w:rsidRPr="00910DE9">
        <w:rPr>
          <w:bCs/>
          <w:color w:val="000000" w:themeColor="text1"/>
        </w:rPr>
        <w:t xml:space="preserve">. It is important to note that the flow velocity wave driven by the pressure gradient generated by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cc</m:t>
            </m:r>
          </m:sub>
        </m:sSub>
        <m:r>
          <w:rPr>
            <w:rFonts w:ascii="Cambria Math" w:hAnsi="Cambria Math"/>
            <w:color w:val="000000" w:themeColor="text1"/>
          </w:rPr>
          <m:t>(t)</m:t>
        </m:r>
      </m:oMath>
      <w:r w:rsidRPr="00910DE9">
        <w:rPr>
          <w:bCs/>
          <w:color w:val="000000" w:themeColor="text1"/>
        </w:rPr>
        <w:t xml:space="preserve"> is </w:t>
      </w:r>
      <m:oMath>
        <m:r>
          <w:rPr>
            <w:rFonts w:ascii="Cambria Math" w:hAnsi="Cambria Math"/>
            <w:color w:val="000000" w:themeColor="text1"/>
          </w:rPr>
          <m:t>U(t)</m:t>
        </m:r>
      </m:oMath>
      <w:r w:rsidRPr="00910DE9">
        <w:rPr>
          <w:bCs/>
          <w:color w:val="000000" w:themeColor="text1"/>
        </w:rPr>
        <w:t xml:space="preserve">; </w:t>
      </w:r>
      <w:r w:rsidRPr="00910DE9">
        <w:rPr>
          <w:bCs/>
          <w:i/>
          <w:iCs/>
          <w:color w:val="000000" w:themeColor="text1"/>
        </w:rPr>
        <w:t>i.e.</w:t>
      </w:r>
      <w:r w:rsidRPr="00910DE9">
        <w:rPr>
          <w:bCs/>
          <w:color w:val="000000" w:themeColor="text1"/>
        </w:rPr>
        <w:t xml:space="preserve"> the same as the flow velocity wave driven by the pressure </w:t>
      </w:r>
      <w:r w:rsidRPr="00910DE9">
        <w:rPr>
          <w:bCs/>
          <w:color w:val="000000" w:themeColor="text1"/>
        </w:rPr>
        <w:lastRenderedPageBreak/>
        <w:t xml:space="preserve">gradient produced by </w:t>
      </w:r>
      <m:oMath>
        <m:r>
          <w:rPr>
            <w:rFonts w:ascii="Cambria Math" w:hAnsi="Cambria Math"/>
            <w:color w:val="000000" w:themeColor="text1"/>
          </w:rPr>
          <m:t>P(t)</m:t>
        </m:r>
      </m:oMath>
      <w:r w:rsidRPr="00910DE9">
        <w:rPr>
          <w:bCs/>
          <w:color w:val="000000" w:themeColor="text1"/>
        </w:rPr>
        <w:t xml:space="preserve">. This is because the flow driven by the diastolic pressure decay at the aortic root is zero, under the assumption of zero blood flow during diastole, as described in </w:t>
      </w:r>
      <w:r w:rsidRPr="00910DE9">
        <w:rPr>
          <w:bCs/>
          <w:color w:val="000000" w:themeColor="text1"/>
        </w:rPr>
        <w:fldChar w:fldCharType="begin" w:fldLock="1"/>
      </w:r>
      <w:r w:rsidR="002819D2" w:rsidRPr="00910DE9">
        <w:rPr>
          <w:bCs/>
          <w:color w:val="000000" w:themeColor="text1"/>
        </w:rPr>
        <w:instrText>ADDIN CSL_CITATION {"citationItems":[{"id":"ITEM-1","itemData":{"DOI":"10.1002/cnm.2602","ISSN":"2040-7947","PMID":"24132888","abstract":"We present a novel analysis of arterial pulse wave propagation that combines traditional wave intensity analysis with identification of Windkessel pressures to account for the effect on the pressure waveform of peripheral wave reflections. Using haemodynamic data measured in vivo in the rabbit or generated numerically in models of human compliant vessels, we show that traditional wave intensity analysis identifies the timing, direction and magnitude of the predominant waves that shape aortic pressure and flow waveforms in systole, but fails to identify the effect of peripheral reflections. These reflections persist for several cardiac cycles and make up most of the pressure waveform, especially in diastole and early systole. Ignoring peripheral reflections leads to an erroneous indication of a reflection-free period in early systole and additional error in the estimates of (i) pulse wave velocity at the ascending aorta given by the PU-loop method (9.5% error) and (ii) transit time to a dominant reflection site calculated from the wave intensity profile (27% error). These errors decreased to 1.3% and 10%, respectively, when accounting for peripheral reflections. Using our new analysis, we investigate the effect of vessel compliance and peripheral resistance on wave intensity, peripheral reflections and reflections originating in previous cardiac cycles.","author":[{"dropping-particle":"","family":"Alastruey","given":"Jordi","non-dropping-particle":"","parse-names":false,"suffix":""},{"dropping-particle":"","family":"Hunt","given":"Anthony a E","non-dropping-particle":"","parse-names":false,"suffix":""},{"dropping-particle":"","family":"Weinberg","given":"Peter D","non-dropping-particle":"","parse-names":false,"suffix":""}],"container-title":"International journal for numerical methods in biomedical engineering","id":"ITEM-1","issue":"2","issued":{"date-parts":[["2014","2"]]},"page":"249-79","title":"Novel wave intensity analysis of arterial pulse wave propagation accounting for peripheral reflections.","type":"article-journal","volume":"30"},"uris":["http://www.mendeley.com/documents/?uuid=e3fde632-13a9-44f8-b90f-7828799b16de"]}],"mendeley":{"formattedCitation":"[21]","plainTextFormattedCitation":"[21]","previouslyFormattedCitation":"[20]"},"properties":{"noteIndex":0},"schema":"https://github.com/citation-style-language/schema/raw/master/csl-citation.json"}</w:instrText>
      </w:r>
      <w:r w:rsidRPr="00910DE9">
        <w:rPr>
          <w:bCs/>
          <w:color w:val="000000" w:themeColor="text1"/>
        </w:rPr>
        <w:fldChar w:fldCharType="separate"/>
      </w:r>
      <w:r w:rsidR="002819D2" w:rsidRPr="00910DE9">
        <w:rPr>
          <w:bCs/>
          <w:noProof/>
          <w:color w:val="000000" w:themeColor="text1"/>
        </w:rPr>
        <w:t>[21]</w:t>
      </w:r>
      <w:r w:rsidRPr="00910DE9">
        <w:rPr>
          <w:color w:val="000000" w:themeColor="text1"/>
        </w:rPr>
        <w:fldChar w:fldCharType="end"/>
      </w:r>
      <w:r w:rsidRPr="00910DE9">
        <w:rPr>
          <w:bCs/>
          <w:color w:val="000000" w:themeColor="text1"/>
        </w:rPr>
        <w:t xml:space="preserve">. As a result, traditional WSA can be applied to the pair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cc</m:t>
            </m:r>
          </m:sub>
        </m:sSub>
        <m:r>
          <w:rPr>
            <w:rFonts w:ascii="Cambria Math" w:hAnsi="Cambria Math"/>
            <w:color w:val="000000" w:themeColor="text1"/>
          </w:rPr>
          <m:t>(t)</m:t>
        </m:r>
      </m:oMath>
      <w:r w:rsidRPr="00910DE9">
        <w:rPr>
          <w:bCs/>
          <w:color w:val="000000" w:themeColor="text1"/>
        </w:rPr>
        <w:t xml:space="preserve"> and </w:t>
      </w:r>
      <m:oMath>
        <m:r>
          <w:rPr>
            <w:rFonts w:ascii="Cambria Math" w:hAnsi="Cambria Math"/>
            <w:color w:val="000000" w:themeColor="text1"/>
          </w:rPr>
          <m:t>U(t)</m:t>
        </m:r>
      </m:oMath>
      <w:r w:rsidR="00293CB6" w:rsidRPr="00910DE9">
        <w:rPr>
          <w:color w:val="000000" w:themeColor="text1"/>
        </w:rPr>
        <w:t xml:space="preserve"> as done in Eq. (7)</w:t>
      </w:r>
      <w:r w:rsidRPr="00910DE9">
        <w:rPr>
          <w:bCs/>
          <w:color w:val="000000" w:themeColor="text1"/>
        </w:rPr>
        <w:t>.</w:t>
      </w:r>
    </w:p>
    <w:p w14:paraId="30683E8D" w14:textId="1D7D904B" w:rsidR="0099597B" w:rsidRPr="0099597B" w:rsidRDefault="0099597B" w:rsidP="0099597B">
      <w:pPr>
        <w:jc w:val="both"/>
      </w:pPr>
    </w:p>
    <w:p w14:paraId="1FA80B10" w14:textId="12BEAB80" w:rsidR="00D27677" w:rsidRDefault="00D27677" w:rsidP="0099597B">
      <w:pPr>
        <w:pStyle w:val="Heading3"/>
        <w:jc w:val="both"/>
      </w:pPr>
      <w:r>
        <w:t>Aortic Re-Reflections Pressure</w:t>
      </w:r>
    </w:p>
    <w:p w14:paraId="3B7F52F4" w14:textId="78B664EE" w:rsidR="0099597B" w:rsidRDefault="0099597B" w:rsidP="0099597B">
      <w:pPr>
        <w:ind w:firstLine="202"/>
        <w:jc w:val="both"/>
        <w:rPr>
          <w:bCs/>
        </w:rPr>
      </w:pPr>
      <w:r>
        <w:t xml:space="preserve">Traditional </w:t>
      </w:r>
      <w:r w:rsidRPr="0099597B">
        <w:rPr>
          <w:bCs/>
        </w:rPr>
        <w:t xml:space="preserve">WSA applied to </w:t>
      </w:r>
      <m:oMath>
        <m:sSub>
          <m:sSubPr>
            <m:ctrlPr>
              <w:rPr>
                <w:rFonts w:ascii="Cambria Math" w:hAnsi="Cambria Math"/>
                <w:bCs/>
                <w:i/>
              </w:rPr>
            </m:ctrlPr>
          </m:sSubPr>
          <m:e>
            <m:r>
              <w:rPr>
                <w:rFonts w:ascii="Cambria Math" w:hAnsi="Cambria Math"/>
              </w:rPr>
              <m:t>P</m:t>
            </m:r>
          </m:e>
          <m:sub>
            <m:r>
              <w:rPr>
                <w:rFonts w:ascii="Cambria Math" w:hAnsi="Cambria Math"/>
              </w:rPr>
              <m:t>cc</m:t>
            </m:r>
          </m:sub>
        </m:sSub>
        <m:r>
          <w:rPr>
            <w:rFonts w:ascii="Cambria Math" w:hAnsi="Cambria Math"/>
          </w:rPr>
          <m:t>(t)</m:t>
        </m:r>
      </m:oMath>
      <w:r w:rsidRPr="0099597B">
        <w:rPr>
          <w:bCs/>
        </w:rPr>
        <w:t xml:space="preserve"> and </w:t>
      </w:r>
      <m:oMath>
        <m:r>
          <w:rPr>
            <w:rFonts w:ascii="Cambria Math" w:hAnsi="Cambria Math"/>
          </w:rPr>
          <m:t>U(t)</m:t>
        </m:r>
      </m:oMath>
      <w:r w:rsidR="001C699E">
        <w:rPr>
          <w:bCs/>
        </w:rPr>
        <w:t xml:space="preserve"> </w:t>
      </w:r>
      <w:r w:rsidRPr="0099597B">
        <w:rPr>
          <w:bCs/>
        </w:rPr>
        <w:t xml:space="preserve">via Eq. (1) produces the forward-traveling pressure component,  </w:t>
      </w:r>
      <m:oMath>
        <m:sSub>
          <m:sSubPr>
            <m:ctrlPr>
              <w:rPr>
                <w:rFonts w:ascii="Cambria Math" w:hAnsi="Cambria Math"/>
                <w:bCs/>
                <w:i/>
              </w:rPr>
            </m:ctrlPr>
          </m:sSubPr>
          <m:e>
            <m:r>
              <w:rPr>
                <w:rFonts w:ascii="Cambria Math" w:hAnsi="Cambria Math"/>
              </w:rPr>
              <m:t>P</m:t>
            </m:r>
          </m:e>
          <m:sub>
            <m:r>
              <w:rPr>
                <w:rFonts w:ascii="Cambria Math" w:hAnsi="Cambria Math"/>
              </w:rPr>
              <m:t>cc,f</m:t>
            </m:r>
          </m:sub>
        </m:sSub>
        <m:r>
          <w:rPr>
            <w:rFonts w:ascii="Cambria Math" w:hAnsi="Cambria Math"/>
          </w:rPr>
          <m:t>(t)</m:t>
        </m:r>
      </m:oMath>
      <w:r w:rsidRPr="0099597B">
        <w:rPr>
          <w:bCs/>
        </w:rPr>
        <w:t xml:space="preserve">, </w:t>
      </w:r>
    </w:p>
    <w:p w14:paraId="596811BE" w14:textId="77777777" w:rsidR="00FA4296" w:rsidRDefault="00FA4296" w:rsidP="0099597B">
      <w:pPr>
        <w:ind w:firstLine="202"/>
        <w:jc w:val="both"/>
        <w:rPr>
          <w:bCs/>
        </w:rPr>
      </w:pPr>
    </w:p>
    <w:p w14:paraId="058A770A" w14:textId="6F988DBC" w:rsidR="0099597B" w:rsidRPr="007E58A5" w:rsidRDefault="00CF57A4" w:rsidP="00F23C65">
      <w:pPr>
        <w:pStyle w:val="Caption"/>
        <w:jc w:val="right"/>
        <w:rPr>
          <w:bCs/>
          <w:color w:val="000000" w:themeColor="text1"/>
          <w:sz w:val="20"/>
          <w:szCs w:val="20"/>
        </w:rPr>
      </w:pPr>
      <m:oMath>
        <m:sSub>
          <m:sSubPr>
            <m:ctrlPr>
              <w:rPr>
                <w:rFonts w:ascii="Cambria Math" w:hAnsi="Cambria Math" w:cs="Arial"/>
                <w:bCs/>
                <w:color w:val="000000" w:themeColor="text1"/>
                <w:sz w:val="20"/>
                <w:szCs w:val="20"/>
              </w:rPr>
            </m:ctrlPr>
          </m:sSubPr>
          <m:e>
            <m:r>
              <w:rPr>
                <w:rFonts w:ascii="Cambria Math" w:hAnsi="Cambria Math" w:cs="Arial"/>
                <w:color w:val="000000" w:themeColor="text1"/>
                <w:sz w:val="20"/>
                <w:szCs w:val="20"/>
              </w:rPr>
              <m:t>P</m:t>
            </m:r>
          </m:e>
          <m:sub>
            <m:r>
              <w:rPr>
                <w:rFonts w:ascii="Cambria Math" w:hAnsi="Cambria Math" w:cs="Arial"/>
                <w:color w:val="000000" w:themeColor="text1"/>
                <w:sz w:val="20"/>
                <w:szCs w:val="20"/>
              </w:rPr>
              <m:t>cc,f</m:t>
            </m:r>
          </m:sub>
        </m:sSub>
        <m:r>
          <w:rPr>
            <w:rFonts w:ascii="Cambria Math" w:hAnsi="Cambria Math" w:cs="Arial"/>
            <w:color w:val="000000" w:themeColor="text1"/>
            <w:sz w:val="20"/>
            <w:szCs w:val="20"/>
          </w:rPr>
          <m:t>=</m:t>
        </m:r>
        <m:f>
          <m:fPr>
            <m:ctrlPr>
              <w:rPr>
                <w:rFonts w:ascii="Cambria Math" w:hAnsi="Cambria Math" w:cs="Arial"/>
                <w:color w:val="000000" w:themeColor="text1"/>
                <w:sz w:val="20"/>
                <w:szCs w:val="20"/>
              </w:rPr>
            </m:ctrlPr>
          </m:fPr>
          <m:num>
            <m:r>
              <w:rPr>
                <w:rFonts w:ascii="Cambria Math" w:hAnsi="Cambria Math" w:cs="Arial"/>
                <w:color w:val="000000" w:themeColor="text1"/>
                <w:sz w:val="20"/>
                <w:szCs w:val="20"/>
              </w:rPr>
              <m:t>1</m:t>
            </m:r>
          </m:num>
          <m:den>
            <m:r>
              <w:rPr>
                <w:rFonts w:ascii="Cambria Math" w:hAnsi="Cambria Math" w:cs="Arial"/>
                <w:color w:val="000000" w:themeColor="text1"/>
                <w:sz w:val="20"/>
                <w:szCs w:val="20"/>
              </w:rPr>
              <m:t>2</m:t>
            </m:r>
          </m:den>
        </m:f>
        <m:nary>
          <m:naryPr>
            <m:chr m:val="∑"/>
            <m:limLoc m:val="undOvr"/>
            <m:subHide m:val="1"/>
            <m:supHide m:val="1"/>
            <m:ctrlPr>
              <w:rPr>
                <w:rFonts w:ascii="Cambria Math" w:hAnsi="Cambria Math" w:cs="Arial"/>
                <w:color w:val="000000" w:themeColor="text1"/>
                <w:sz w:val="20"/>
                <w:szCs w:val="20"/>
              </w:rPr>
            </m:ctrlPr>
          </m:naryPr>
          <m:sub/>
          <m:sup/>
          <m:e>
            <m:r>
              <w:rPr>
                <w:rFonts w:ascii="Cambria Math" w:hAnsi="Cambria Math" w:cs="Arial"/>
                <w:color w:val="000000" w:themeColor="text1"/>
                <w:sz w:val="20"/>
                <w:szCs w:val="20"/>
              </w:rPr>
              <m:t>(d</m:t>
            </m:r>
            <m:sSub>
              <m:sSubPr>
                <m:ctrlPr>
                  <w:rPr>
                    <w:rFonts w:ascii="Cambria Math" w:hAnsi="Cambria Math" w:cs="Arial"/>
                    <w:bCs/>
                    <w:color w:val="000000" w:themeColor="text1"/>
                    <w:sz w:val="20"/>
                    <w:szCs w:val="20"/>
                  </w:rPr>
                </m:ctrlPr>
              </m:sSubPr>
              <m:e>
                <m:r>
                  <w:rPr>
                    <w:rFonts w:ascii="Cambria Math" w:hAnsi="Cambria Math" w:cs="Arial"/>
                    <w:color w:val="000000" w:themeColor="text1"/>
                    <w:sz w:val="20"/>
                    <w:szCs w:val="20"/>
                  </w:rPr>
                  <m:t>P</m:t>
                </m:r>
              </m:e>
              <m:sub>
                <m:r>
                  <w:rPr>
                    <w:rFonts w:ascii="Cambria Math" w:hAnsi="Cambria Math" w:cs="Arial"/>
                    <w:color w:val="000000" w:themeColor="text1"/>
                    <w:sz w:val="20"/>
                    <w:szCs w:val="20"/>
                  </w:rPr>
                  <m:t>cc</m:t>
                </m:r>
              </m:sub>
            </m:sSub>
            <m:r>
              <w:rPr>
                <w:rFonts w:ascii="Cambria Math" w:hAnsi="Cambria Math" w:cs="Arial"/>
                <w:color w:val="000000" w:themeColor="text1"/>
                <w:sz w:val="20"/>
                <w:szCs w:val="20"/>
              </w:rPr>
              <m:t>+ρcdU)</m:t>
            </m:r>
          </m:e>
        </m:nary>
        <m:r>
          <w:rPr>
            <w:rFonts w:ascii="Cambria Math" w:hAnsi="Cambria Math" w:cs="Arial"/>
            <w:color w:val="000000" w:themeColor="text1"/>
            <w:sz w:val="20"/>
            <w:szCs w:val="20"/>
          </w:rPr>
          <m:t>.</m:t>
        </m:r>
      </m:oMath>
      <w:r w:rsidR="00F23C65" w:rsidRPr="007E58A5">
        <w:rPr>
          <w:color w:val="000000" w:themeColor="text1"/>
          <w:sz w:val="20"/>
          <w:szCs w:val="20"/>
        </w:rPr>
        <w:tab/>
      </w:r>
      <w:r w:rsidR="00F23C65" w:rsidRPr="007E58A5">
        <w:rPr>
          <w:color w:val="000000" w:themeColor="text1"/>
          <w:sz w:val="20"/>
          <w:szCs w:val="20"/>
        </w:rPr>
        <w:tab/>
      </w:r>
      <w:r w:rsidR="00F23C65" w:rsidRPr="007E58A5">
        <w:rPr>
          <w:color w:val="000000" w:themeColor="text1"/>
          <w:sz w:val="20"/>
          <w:szCs w:val="20"/>
        </w:rPr>
        <w:tab/>
      </w:r>
      <w:r w:rsidR="00F23C65" w:rsidRPr="007E58A5">
        <w:rPr>
          <w:color w:val="000000" w:themeColor="text1"/>
          <w:sz w:val="20"/>
          <w:szCs w:val="20"/>
        </w:rPr>
        <w:tab/>
      </w:r>
      <w:r w:rsidR="00F23C65" w:rsidRPr="007E58A5">
        <w:rPr>
          <w:color w:val="000000" w:themeColor="text1"/>
          <w:sz w:val="20"/>
          <w:szCs w:val="20"/>
        </w:rPr>
        <w:tab/>
      </w:r>
      <w:r w:rsidR="00F23C65" w:rsidRPr="007E58A5">
        <w:rPr>
          <w:color w:val="000000" w:themeColor="text1"/>
        </w:rPr>
        <w:t>(</w:t>
      </w:r>
      <w:r w:rsidR="00E73D90">
        <w:rPr>
          <w:color w:val="000000" w:themeColor="text1"/>
        </w:rPr>
        <w:t>8</w:t>
      </w:r>
      <w:r w:rsidR="00F23C65" w:rsidRPr="007E58A5">
        <w:rPr>
          <w:color w:val="000000" w:themeColor="text1"/>
        </w:rPr>
        <w:t>)</w:t>
      </w:r>
    </w:p>
    <w:p w14:paraId="472004B9" w14:textId="2B52803C" w:rsidR="0099597B" w:rsidRPr="00910DE9" w:rsidRDefault="00CF57A4" w:rsidP="0099597B">
      <w:pPr>
        <w:jc w:val="both"/>
        <w:rPr>
          <w:bCs/>
          <w:i/>
          <w:iCs/>
          <w:color w:val="000000" w:themeColor="text1"/>
        </w:rPr>
      </w:pPr>
      <m:oMath>
        <m:sSub>
          <m:sSubPr>
            <m:ctrlPr>
              <w:rPr>
                <w:rFonts w:ascii="Cambria Math" w:hAnsi="Cambria Math"/>
                <w:bCs/>
                <w:i/>
              </w:rPr>
            </m:ctrlPr>
          </m:sSubPr>
          <m:e>
            <m:r>
              <w:rPr>
                <w:rFonts w:ascii="Cambria Math" w:hAnsi="Cambria Math"/>
              </w:rPr>
              <m:t>P</m:t>
            </m:r>
          </m:e>
          <m:sub>
            <m:r>
              <w:rPr>
                <w:rFonts w:ascii="Cambria Math" w:hAnsi="Cambria Math"/>
              </w:rPr>
              <m:t>cc,f</m:t>
            </m:r>
          </m:sub>
        </m:sSub>
      </m:oMath>
      <w:r w:rsidR="0099597B" w:rsidRPr="0099597B">
        <w:rPr>
          <w:bCs/>
        </w:rPr>
        <w:t xml:space="preserve"> is composed of </w:t>
      </w:r>
      <w:r w:rsidR="0099597B" w:rsidRPr="00910DE9">
        <w:rPr>
          <w:bCs/>
          <w:color w:val="000000" w:themeColor="text1"/>
        </w:rPr>
        <w:t>waves generated by LV contraction (</w:t>
      </w:r>
      <w:r w:rsidR="0099597B" w:rsidRPr="00910DE9">
        <w:rPr>
          <w:bCs/>
          <w:i/>
          <w:iCs/>
          <w:color w:val="000000" w:themeColor="text1"/>
        </w:rPr>
        <w:t>i.e.</w:t>
      </w:r>
      <w:r w:rsidR="0099597B" w:rsidRPr="00910DE9">
        <w:rPr>
          <w:bCs/>
          <w:color w:val="000000" w:themeColor="text1"/>
        </w:rPr>
        <w:t xml:space="preserve">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wh</m:t>
            </m:r>
          </m:sub>
        </m:sSub>
      </m:oMath>
      <w:r w:rsidR="0099597B" w:rsidRPr="00910DE9">
        <w:rPr>
          <w:bCs/>
          <w:color w:val="000000" w:themeColor="text1"/>
        </w:rPr>
        <w:t xml:space="preserve">) and re-reflections of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down</m:t>
            </m:r>
          </m:sub>
        </m:sSub>
      </m:oMath>
      <w:r w:rsidR="0099597B" w:rsidRPr="00910DE9">
        <w:rPr>
          <w:bCs/>
          <w:color w:val="000000" w:themeColor="text1"/>
        </w:rPr>
        <w:t xml:space="preserve"> at the aortic root, which we denote as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Ao</m:t>
            </m:r>
          </m:sub>
        </m:sSub>
        <m:r>
          <w:rPr>
            <w:rFonts w:ascii="Cambria Math" w:hAnsi="Cambria Math"/>
            <w:color w:val="000000" w:themeColor="text1"/>
          </w:rPr>
          <m:t>(t)</m:t>
        </m:r>
      </m:oMath>
      <w:r w:rsidR="0099597B" w:rsidRPr="00910DE9">
        <w:rPr>
          <w:bCs/>
          <w:color w:val="000000" w:themeColor="text1"/>
        </w:rPr>
        <w:t xml:space="preserve">; </w:t>
      </w:r>
      <w:r w:rsidR="0099597B" w:rsidRPr="00910DE9">
        <w:rPr>
          <w:bCs/>
          <w:i/>
          <w:iCs/>
          <w:color w:val="000000" w:themeColor="text1"/>
        </w:rPr>
        <w:t>i.e.</w:t>
      </w:r>
    </w:p>
    <w:p w14:paraId="61303EAB" w14:textId="03DC3AF3" w:rsidR="0099597B" w:rsidRPr="00910DE9" w:rsidRDefault="00CF57A4" w:rsidP="00F23C65">
      <w:pPr>
        <w:pStyle w:val="Caption"/>
        <w:jc w:val="right"/>
        <w:rPr>
          <w:bCs/>
          <w:color w:val="000000" w:themeColor="text1"/>
          <w:sz w:val="20"/>
          <w:szCs w:val="20"/>
        </w:rPr>
      </w:pPr>
      <m:oMath>
        <m:sSub>
          <m:sSubPr>
            <m:ctrlPr>
              <w:rPr>
                <w:rFonts w:ascii="Cambria Math" w:hAnsi="Cambria Math" w:cs="Arial"/>
                <w:bCs/>
                <w:color w:val="000000" w:themeColor="text1"/>
                <w:sz w:val="20"/>
                <w:szCs w:val="20"/>
              </w:rPr>
            </m:ctrlPr>
          </m:sSubPr>
          <m:e>
            <m:r>
              <w:rPr>
                <w:rFonts w:ascii="Cambria Math" w:hAnsi="Cambria Math" w:cs="Arial"/>
                <w:color w:val="000000" w:themeColor="text1"/>
                <w:sz w:val="20"/>
                <w:szCs w:val="20"/>
              </w:rPr>
              <m:t>P</m:t>
            </m:r>
          </m:e>
          <m:sub>
            <m:r>
              <w:rPr>
                <w:rFonts w:ascii="Cambria Math" w:hAnsi="Cambria Math" w:cs="Arial"/>
                <w:color w:val="000000" w:themeColor="text1"/>
                <w:sz w:val="20"/>
                <w:szCs w:val="20"/>
              </w:rPr>
              <m:t>Ao</m:t>
            </m:r>
          </m:sub>
        </m:sSub>
        <m:r>
          <w:rPr>
            <w:rFonts w:ascii="Cambria Math" w:hAnsi="Cambria Math" w:cs="Arial"/>
            <w:color w:val="000000" w:themeColor="text1"/>
            <w:sz w:val="20"/>
            <w:szCs w:val="20"/>
          </w:rPr>
          <m:t>=</m:t>
        </m:r>
        <m:sSub>
          <m:sSubPr>
            <m:ctrlPr>
              <w:rPr>
                <w:rFonts w:ascii="Cambria Math" w:hAnsi="Cambria Math" w:cs="Arial"/>
                <w:bCs/>
                <w:i w:val="0"/>
                <w:color w:val="000000" w:themeColor="text1"/>
                <w:sz w:val="20"/>
                <w:szCs w:val="20"/>
              </w:rPr>
            </m:ctrlPr>
          </m:sSubPr>
          <m:e>
            <m:r>
              <w:rPr>
                <w:rFonts w:ascii="Cambria Math" w:hAnsi="Cambria Math" w:cs="Arial"/>
                <w:color w:val="000000" w:themeColor="text1"/>
                <w:sz w:val="20"/>
                <w:szCs w:val="20"/>
              </w:rPr>
              <m:t>P</m:t>
            </m:r>
          </m:e>
          <m:sub>
            <m:r>
              <w:rPr>
                <w:rFonts w:ascii="Cambria Math" w:hAnsi="Cambria Math" w:cs="Arial"/>
                <w:color w:val="000000" w:themeColor="text1"/>
                <w:sz w:val="20"/>
                <w:szCs w:val="20"/>
              </w:rPr>
              <m:t>cc,f</m:t>
            </m:r>
          </m:sub>
        </m:sSub>
        <m:r>
          <w:rPr>
            <w:rFonts w:ascii="Cambria Math" w:hAnsi="Cambria Math" w:cs="Arial"/>
            <w:color w:val="000000" w:themeColor="text1"/>
            <w:sz w:val="20"/>
            <w:szCs w:val="20"/>
          </w:rPr>
          <m:t xml:space="preserve">- </m:t>
        </m:r>
        <m:sSub>
          <m:sSubPr>
            <m:ctrlPr>
              <w:rPr>
                <w:rFonts w:ascii="Cambria Math" w:hAnsi="Cambria Math" w:cs="Arial"/>
                <w:bCs/>
                <w:i w:val="0"/>
                <w:color w:val="000000" w:themeColor="text1"/>
                <w:sz w:val="20"/>
                <w:szCs w:val="20"/>
              </w:rPr>
            </m:ctrlPr>
          </m:sSubPr>
          <m:e>
            <m:r>
              <w:rPr>
                <w:rFonts w:ascii="Cambria Math" w:hAnsi="Cambria Math" w:cs="Arial"/>
                <w:color w:val="000000" w:themeColor="text1"/>
                <w:sz w:val="20"/>
                <w:szCs w:val="20"/>
              </w:rPr>
              <m:t>P</m:t>
            </m:r>
          </m:e>
          <m:sub>
            <m:r>
              <w:rPr>
                <w:rFonts w:ascii="Cambria Math" w:hAnsi="Cambria Math" w:cs="Arial"/>
                <w:color w:val="000000" w:themeColor="text1"/>
                <w:sz w:val="20"/>
                <w:szCs w:val="20"/>
              </w:rPr>
              <m:t>wh</m:t>
            </m:r>
          </m:sub>
        </m:sSub>
        <m:r>
          <w:rPr>
            <w:rFonts w:ascii="Cambria Math" w:hAnsi="Cambria Math" w:cs="Arial"/>
            <w:color w:val="000000" w:themeColor="text1"/>
            <w:sz w:val="20"/>
            <w:szCs w:val="20"/>
          </w:rPr>
          <m:t>.</m:t>
        </m:r>
      </m:oMath>
      <w:r w:rsidR="00F23C65" w:rsidRPr="00910DE9">
        <w:rPr>
          <w:color w:val="000000" w:themeColor="text1"/>
          <w:sz w:val="20"/>
          <w:szCs w:val="20"/>
        </w:rPr>
        <w:tab/>
      </w:r>
      <w:r w:rsidR="00F23C65" w:rsidRPr="00910DE9">
        <w:rPr>
          <w:color w:val="000000" w:themeColor="text1"/>
          <w:sz w:val="20"/>
          <w:szCs w:val="20"/>
        </w:rPr>
        <w:tab/>
      </w:r>
      <w:r w:rsidR="00F23C65" w:rsidRPr="00910DE9">
        <w:rPr>
          <w:color w:val="000000" w:themeColor="text1"/>
          <w:sz w:val="20"/>
          <w:szCs w:val="20"/>
        </w:rPr>
        <w:tab/>
      </w:r>
      <w:r w:rsidR="00F23C65" w:rsidRPr="00910DE9">
        <w:rPr>
          <w:color w:val="000000" w:themeColor="text1"/>
          <w:sz w:val="20"/>
          <w:szCs w:val="20"/>
        </w:rPr>
        <w:tab/>
      </w:r>
      <w:r w:rsidR="00F23C65" w:rsidRPr="00910DE9">
        <w:rPr>
          <w:color w:val="000000" w:themeColor="text1"/>
          <w:sz w:val="20"/>
          <w:szCs w:val="20"/>
        </w:rPr>
        <w:tab/>
      </w:r>
      <w:r w:rsidR="00F23C65" w:rsidRPr="00910DE9">
        <w:rPr>
          <w:color w:val="000000" w:themeColor="text1"/>
          <w:sz w:val="20"/>
          <w:szCs w:val="20"/>
        </w:rPr>
        <w:tab/>
      </w:r>
      <w:r w:rsidR="00F23C65" w:rsidRPr="00910DE9">
        <w:rPr>
          <w:color w:val="000000" w:themeColor="text1"/>
          <w:sz w:val="20"/>
          <w:szCs w:val="20"/>
        </w:rPr>
        <w:tab/>
      </w:r>
      <w:r w:rsidR="00F23C65" w:rsidRPr="00910DE9">
        <w:rPr>
          <w:color w:val="000000" w:themeColor="text1"/>
        </w:rPr>
        <w:t>(</w:t>
      </w:r>
      <w:r w:rsidR="00E73D90" w:rsidRPr="00910DE9">
        <w:rPr>
          <w:color w:val="000000" w:themeColor="text1"/>
        </w:rPr>
        <w:t>9</w:t>
      </w:r>
      <w:r w:rsidR="00F23C65" w:rsidRPr="00910DE9">
        <w:rPr>
          <w:color w:val="000000" w:themeColor="text1"/>
        </w:rPr>
        <w:t>)</w:t>
      </w:r>
    </w:p>
    <w:p w14:paraId="1197D9FD" w14:textId="2C9B777A" w:rsidR="0099597B" w:rsidRPr="00910DE9" w:rsidRDefault="0099597B" w:rsidP="0099597B">
      <w:pPr>
        <w:jc w:val="both"/>
        <w:rPr>
          <w:color w:val="000000" w:themeColor="text1"/>
        </w:rPr>
      </w:pPr>
      <w:r w:rsidRPr="00910DE9">
        <w:rPr>
          <w:color w:val="000000" w:themeColor="text1"/>
        </w:rPr>
        <w:t xml:space="preserve">Supplemental Material S2 shows that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Ao</m:t>
            </m:r>
          </m:sub>
        </m:sSub>
      </m:oMath>
      <w:r w:rsidRPr="00910DE9">
        <w:rPr>
          <w:bCs/>
          <w:color w:val="000000" w:themeColor="text1"/>
        </w:rPr>
        <w:t xml:space="preserve"> must have </w:t>
      </w:r>
      <w:r w:rsidRPr="00910DE9">
        <w:rPr>
          <w:color w:val="000000" w:themeColor="text1"/>
        </w:rPr>
        <w:t xml:space="preserve">the same magnitude as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down</m:t>
            </m:r>
          </m:sub>
        </m:sSub>
      </m:oMath>
      <w:r w:rsidRPr="00910DE9">
        <w:rPr>
          <w:bCs/>
          <w:color w:val="000000" w:themeColor="text1"/>
        </w:rPr>
        <w:t>.</w:t>
      </w:r>
      <w:r w:rsidRPr="00910DE9">
        <w:rPr>
          <w:color w:val="000000" w:themeColor="text1"/>
        </w:rPr>
        <w:t xml:space="preserve"> </w:t>
      </w:r>
    </w:p>
    <w:p w14:paraId="225E859F" w14:textId="77777777" w:rsidR="00595779" w:rsidRPr="00910DE9" w:rsidRDefault="00595779" w:rsidP="0099597B">
      <w:pPr>
        <w:jc w:val="both"/>
        <w:rPr>
          <w:bCs/>
          <w:color w:val="000000" w:themeColor="text1"/>
        </w:rPr>
      </w:pPr>
    </w:p>
    <w:p w14:paraId="7FC4EB5D" w14:textId="75E33600" w:rsidR="00E97B99" w:rsidRPr="00910DE9" w:rsidRDefault="00931EF8" w:rsidP="00931EF8">
      <w:pPr>
        <w:pStyle w:val="Heading1"/>
        <w:rPr>
          <w:color w:val="000000" w:themeColor="text1"/>
        </w:rPr>
      </w:pPr>
      <w:r w:rsidRPr="00910DE9">
        <w:rPr>
          <w:noProof/>
          <w:color w:val="000000" w:themeColor="text1"/>
          <w:lang w:eastAsia="zh-CN"/>
        </w:rPr>
        <mc:AlternateContent>
          <mc:Choice Requires="wps">
            <w:drawing>
              <wp:anchor distT="0" distB="0" distL="114300" distR="114300" simplePos="0" relativeHeight="251663360" behindDoc="0" locked="0" layoutInCell="1" allowOverlap="1" wp14:anchorId="5D3D49CD" wp14:editId="0E7832DE">
                <wp:simplePos x="0" y="0"/>
                <wp:positionH relativeFrom="margin">
                  <wp:posOffset>5715</wp:posOffset>
                </wp:positionH>
                <wp:positionV relativeFrom="margin">
                  <wp:posOffset>17145</wp:posOffset>
                </wp:positionV>
                <wp:extent cx="6543675" cy="4814570"/>
                <wp:effectExtent l="0" t="0" r="0" b="0"/>
                <wp:wrapSquare wrapText="bothSides"/>
                <wp:docPr id="3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43675" cy="4814570"/>
                        </a:xfrm>
                        <a:prstGeom prst="rect">
                          <a:avLst/>
                        </a:prstGeom>
                        <a:solidFill>
                          <a:srgbClr val="FFFFFF"/>
                        </a:solidFill>
                        <a:ln>
                          <a:noFill/>
                        </a:ln>
                        <a:extLs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w="9525">
                              <a:solidFill>
                                <a:srgbClr val="000000"/>
                              </a:solidFill>
                              <a:miter lim="800000"/>
                              <a:headEnd/>
                              <a:tailEnd/>
                            </a14:hiddenLine>
                          </a:ext>
                        </a:extLst>
                      </wps:spPr>
                      <wps:txbx>
                        <w:txbxContent>
                          <w:p w14:paraId="0C688551" w14:textId="464EC89C" w:rsidR="00931EF8" w:rsidRDefault="00D444E4" w:rsidP="00931EF8">
                            <w:pPr>
                              <w:pStyle w:val="FootnoteText"/>
                              <w:ind w:firstLine="0"/>
                            </w:pPr>
                            <w:r>
                              <w:rPr>
                                <w:noProof/>
                              </w:rPr>
                              <w:drawing>
                                <wp:inline distT="0" distB="0" distL="0" distR="0" wp14:anchorId="5772DA31" wp14:editId="386A4E6E">
                                  <wp:extent cx="6543675" cy="413258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3"/>
                                          <a:stretch>
                                            <a:fillRect/>
                                          </a:stretch>
                                        </pic:blipFill>
                                        <pic:spPr>
                                          <a:xfrm>
                                            <a:off x="0" y="0"/>
                                            <a:ext cx="6543675" cy="4132580"/>
                                          </a:xfrm>
                                          <a:prstGeom prst="rect">
                                            <a:avLst/>
                                          </a:prstGeom>
                                        </pic:spPr>
                                      </pic:pic>
                                    </a:graphicData>
                                  </a:graphic>
                                </wp:inline>
                              </w:drawing>
                            </w:r>
                          </w:p>
                          <w:p w14:paraId="0552F60C" w14:textId="22C590C4" w:rsidR="00931EF8" w:rsidRDefault="00931EF8" w:rsidP="00931EF8">
                            <w:pPr>
                              <w:pStyle w:val="FootnoteText"/>
                              <w:ind w:firstLine="0"/>
                              <w:rPr>
                                <w:bCs/>
                              </w:rPr>
                            </w:pPr>
                            <w:r>
                              <w:t xml:space="preserve">Fig. 3. </w:t>
                            </w:r>
                            <w:r>
                              <w:rPr>
                                <w:bCs/>
                              </w:rPr>
                              <w:t xml:space="preserve">Variation of </w:t>
                            </w:r>
                            <w:r w:rsidRPr="00931EF8">
                              <w:rPr>
                                <w:bCs/>
                              </w:rPr>
                              <w:t xml:space="preserve">central pressure components and emission coefficient </w:t>
                            </w:r>
                            <m:oMath>
                              <m:r>
                                <w:rPr>
                                  <w:rFonts w:ascii="Cambria Math" w:hAnsi="Cambria Math"/>
                                </w:rPr>
                                <m:t>γ</m:t>
                              </m:r>
                            </m:oMath>
                            <w:r w:rsidRPr="00931EF8">
                              <w:rPr>
                                <w:bCs/>
                              </w:rPr>
                              <w:t xml:space="preserve"> across 10-mmHg spans of pulse pressure (PP) in the </w:t>
                            </w:r>
                            <w:r w:rsidRPr="00931EF8">
                              <w:rPr>
                                <w:bCs/>
                                <w:i/>
                                <w:iCs/>
                              </w:rPr>
                              <w:t>in vivo</w:t>
                            </w:r>
                            <w:r w:rsidRPr="00931EF8">
                              <w:rPr>
                                <w:bCs/>
                              </w:rPr>
                              <w:t xml:space="preserve"> hypertensive (left) and </w:t>
                            </w:r>
                            <w:r w:rsidRPr="00931EF8">
                              <w:rPr>
                                <w:bCs/>
                                <w:i/>
                                <w:iCs/>
                              </w:rPr>
                              <w:t xml:space="preserve">in silico </w:t>
                            </w:r>
                            <w:r w:rsidRPr="00931EF8">
                              <w:rPr>
                                <w:bCs/>
                              </w:rPr>
                              <w:t>(right) groups. (A</w:t>
                            </w:r>
                            <w:r w:rsidR="00F672B5">
                              <w:rPr>
                                <w:bCs/>
                              </w:rPr>
                              <w:t>, B</w:t>
                            </w:r>
                            <w:r w:rsidRPr="00931EF8">
                              <w:rPr>
                                <w:bCs/>
                              </w:rPr>
                              <w:t>) Pressure wave components obtained by the new WSA. (</w:t>
                            </w:r>
                            <w:r w:rsidR="00F672B5">
                              <w:rPr>
                                <w:bCs/>
                              </w:rPr>
                              <w:t>C, D</w:t>
                            </w:r>
                            <w:r w:rsidRPr="00931EF8">
                              <w:rPr>
                                <w:bCs/>
                              </w:rPr>
                              <w:t>) Relative contribution of each pressure component up to valve closure (straight vertical lines) expressed as a percentage of the area under the pressure wave during systole. (</w:t>
                            </w:r>
                            <w:r w:rsidR="00F672B5">
                              <w:rPr>
                                <w:bCs/>
                              </w:rPr>
                              <w:t>E, F</w:t>
                            </w:r>
                            <w:r w:rsidRPr="00931EF8">
                              <w:rPr>
                                <w:bCs/>
                              </w:rPr>
                              <w:t>) Mean emission coefficients (solid lines) and their standard deviations (shaded areas)</w:t>
                            </w:r>
                            <w:r w:rsidR="007701C2">
                              <w:rPr>
                                <w:bCs/>
                              </w:rPr>
                              <w:t xml:space="preserve"> </w:t>
                            </w:r>
                            <w:r w:rsidR="007701C2" w:rsidRPr="007701C2">
                              <w:rPr>
                                <w:bCs/>
                                <w:color w:val="FF0000"/>
                              </w:rPr>
                              <w:t>calculated using Eq (2)</w:t>
                            </w:r>
                            <w:r w:rsidRPr="00931EF8">
                              <w:rPr>
                                <w:bCs/>
                              </w:rPr>
                              <w:t>.</w:t>
                            </w:r>
                          </w:p>
                          <w:p w14:paraId="20CF298D" w14:textId="10876FD6" w:rsidR="00931EF8" w:rsidRPr="00931EF8" w:rsidRDefault="00931EF8" w:rsidP="00931EF8">
                            <w:pPr>
                              <w:pStyle w:val="FootnoteText"/>
                              <w:ind w:firstLine="0"/>
                              <w:rPr>
                                <w:bCs/>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3D49CD" id="_x0000_s1028" type="#_x0000_t202" style="position:absolute;left:0;text-align:left;margin-left:.45pt;margin-top:1.35pt;width:515.25pt;height:379.1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" stroked="f">
                <v:textbox inset="0,0,0,0">
                  <w:txbxContent>
                    <w:p w14:paraId="0C688551" w14:textId="464EC89C" w:rsidR="00931EF8" w:rsidRDefault="00D444E4" w:rsidP="00931EF8">
                      <w:pPr>
                        <w:pStyle w:val="FootnoteText"/>
                        <w:ind w:firstLine="0"/>
                      </w:pPr>
                      <w:r>
                        <w:rPr>
                          <w:noProof/>
                        </w:rPr>
                        <w:drawing>
                          <wp:inline distT="0" distB="0" distL="0" distR="0" wp14:anchorId="5772DA31" wp14:editId="386A4E6E">
                            <wp:extent cx="6543675" cy="413258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4"/>
                                    <a:stretch>
                                      <a:fillRect/>
                                    </a:stretch>
                                  </pic:blipFill>
                                  <pic:spPr>
                                    <a:xfrm>
                                      <a:off x="0" y="0"/>
                                      <a:ext cx="6543675" cy="4132580"/>
                                    </a:xfrm>
                                    <a:prstGeom prst="rect">
                                      <a:avLst/>
                                    </a:prstGeom>
                                  </pic:spPr>
                                </pic:pic>
                              </a:graphicData>
                            </a:graphic>
                          </wp:inline>
                        </w:drawing>
                      </w:r>
                    </w:p>
                    <w:p w14:paraId="0552F60C" w14:textId="22C590C4" w:rsidR="00931EF8" w:rsidRDefault="00931EF8" w:rsidP="00931EF8">
                      <w:pPr>
                        <w:pStyle w:val="FootnoteText"/>
                        <w:ind w:firstLine="0"/>
                        <w:rPr>
                          <w:bCs/>
                        </w:rPr>
                      </w:pPr>
                      <w:r>
                        <w:t xml:space="preserve">Fig. 3. </w:t>
                      </w:r>
                      <w:r>
                        <w:rPr>
                          <w:bCs/>
                        </w:rPr>
                        <w:t xml:space="preserve">Variation of </w:t>
                      </w:r>
                      <w:r w:rsidRPr="00931EF8">
                        <w:rPr>
                          <w:bCs/>
                        </w:rPr>
                        <w:t xml:space="preserve">central pressure components and emission coefficient </w:t>
                      </w:r>
                      <m:oMath>
                        <m:r>
                          <w:rPr>
                            <w:rFonts w:ascii="Cambria Math" w:hAnsi="Cambria Math"/>
                          </w:rPr>
                          <m:t>γ</m:t>
                        </m:r>
                      </m:oMath>
                      <w:r w:rsidRPr="00931EF8">
                        <w:rPr>
                          <w:bCs/>
                        </w:rPr>
                        <w:t xml:space="preserve"> across 10-mmHg spans of pulse pressure (PP) in the </w:t>
                      </w:r>
                      <w:r w:rsidRPr="00931EF8">
                        <w:rPr>
                          <w:bCs/>
                          <w:i/>
                          <w:iCs/>
                        </w:rPr>
                        <w:t>in vivo</w:t>
                      </w:r>
                      <w:r w:rsidRPr="00931EF8">
                        <w:rPr>
                          <w:bCs/>
                        </w:rPr>
                        <w:t xml:space="preserve"> hypertensive (left) and </w:t>
                      </w:r>
                      <w:r w:rsidRPr="00931EF8">
                        <w:rPr>
                          <w:bCs/>
                          <w:i/>
                          <w:iCs/>
                        </w:rPr>
                        <w:t xml:space="preserve">in silico </w:t>
                      </w:r>
                      <w:r w:rsidRPr="00931EF8">
                        <w:rPr>
                          <w:bCs/>
                        </w:rPr>
                        <w:t>(right) groups. (A</w:t>
                      </w:r>
                      <w:r w:rsidR="00F672B5">
                        <w:rPr>
                          <w:bCs/>
                        </w:rPr>
                        <w:t>, B</w:t>
                      </w:r>
                      <w:r w:rsidRPr="00931EF8">
                        <w:rPr>
                          <w:bCs/>
                        </w:rPr>
                        <w:t>) Pressure wave components obtained by the new WSA. (</w:t>
                      </w:r>
                      <w:r w:rsidR="00F672B5">
                        <w:rPr>
                          <w:bCs/>
                        </w:rPr>
                        <w:t>C, D</w:t>
                      </w:r>
                      <w:r w:rsidRPr="00931EF8">
                        <w:rPr>
                          <w:bCs/>
                        </w:rPr>
                        <w:t>) Relative contribution of each pressure component up to valve closure (straight vertical lines) expressed as a percentage of the area under the pressure wave during systole. (</w:t>
                      </w:r>
                      <w:r w:rsidR="00F672B5">
                        <w:rPr>
                          <w:bCs/>
                        </w:rPr>
                        <w:t>E, F</w:t>
                      </w:r>
                      <w:r w:rsidRPr="00931EF8">
                        <w:rPr>
                          <w:bCs/>
                        </w:rPr>
                        <w:t>) Mean emission coefficients (solid lines) and their standard deviations (shaded areas)</w:t>
                      </w:r>
                      <w:r w:rsidR="007701C2">
                        <w:rPr>
                          <w:bCs/>
                        </w:rPr>
                        <w:t xml:space="preserve"> </w:t>
                      </w:r>
                      <w:r w:rsidR="007701C2" w:rsidRPr="007701C2">
                        <w:rPr>
                          <w:bCs/>
                          <w:color w:val="FF0000"/>
                        </w:rPr>
                        <w:t>calculated using Eq (2)</w:t>
                      </w:r>
                      <w:r w:rsidRPr="00931EF8">
                        <w:rPr>
                          <w:bCs/>
                        </w:rPr>
                        <w:t>.</w:t>
                      </w:r>
                    </w:p>
                    <w:p w14:paraId="20CF298D" w14:textId="10876FD6" w:rsidR="00931EF8" w:rsidRPr="00931EF8" w:rsidRDefault="00931EF8" w:rsidP="00931EF8">
                      <w:pPr>
                        <w:pStyle w:val="FootnoteText"/>
                        <w:ind w:firstLine="0"/>
                        <w:rPr>
                          <w:bCs/>
                        </w:rPr>
                      </w:pPr>
                    </w:p>
                  </w:txbxContent>
                </v:textbox>
                <w10:wrap type="square" anchorx="margin" anchory="margin"/>
              </v:shape>
            </w:pict>
          </mc:Fallback>
        </mc:AlternateContent>
      </w:r>
      <w:r w:rsidR="00D27677" w:rsidRPr="00910DE9">
        <w:rPr>
          <w:color w:val="000000" w:themeColor="text1"/>
        </w:rPr>
        <w:t>RESULTS</w:t>
      </w:r>
    </w:p>
    <w:p w14:paraId="139C24F6" w14:textId="44569317" w:rsidR="00D27677" w:rsidRPr="00910DE9" w:rsidRDefault="00D27677" w:rsidP="0099597B">
      <w:pPr>
        <w:pStyle w:val="Heading2"/>
        <w:jc w:val="both"/>
        <w:rPr>
          <w:color w:val="000000" w:themeColor="text1"/>
        </w:rPr>
      </w:pPr>
      <w:r w:rsidRPr="00910DE9">
        <w:rPr>
          <w:color w:val="000000" w:themeColor="text1"/>
        </w:rPr>
        <w:t xml:space="preserve">Similarity Between Emission Coefficient </w:t>
      </w:r>
      <w:r w:rsidR="00195844" w:rsidRPr="00910DE9">
        <w:rPr>
          <w:color w:val="000000" w:themeColor="text1"/>
        </w:rPr>
        <w:t>a</w:t>
      </w:r>
      <w:r w:rsidRPr="00910DE9">
        <w:rPr>
          <w:color w:val="000000" w:themeColor="text1"/>
        </w:rPr>
        <w:t>nd Aortic Flow</w:t>
      </w:r>
    </w:p>
    <w:p w14:paraId="16C3EF94" w14:textId="5C0193F8" w:rsidR="0099597B" w:rsidRPr="0099597B" w:rsidRDefault="0099597B" w:rsidP="0099597B">
      <w:pPr>
        <w:ind w:firstLine="202"/>
        <w:jc w:val="both"/>
        <w:rPr>
          <w:bCs/>
        </w:rPr>
      </w:pPr>
      <w:r w:rsidRPr="00910DE9">
        <w:rPr>
          <w:color w:val="000000" w:themeColor="text1"/>
        </w:rPr>
        <w:t xml:space="preserve">The patterns of the </w:t>
      </w:r>
      <w:r w:rsidRPr="00910DE9">
        <w:rPr>
          <w:bCs/>
          <w:color w:val="000000" w:themeColor="text1"/>
        </w:rPr>
        <w:t xml:space="preserve">aortic flow wave </w:t>
      </w:r>
      <m:oMath>
        <m:r>
          <w:rPr>
            <w:rFonts w:ascii="Cambria Math" w:hAnsi="Cambria Math"/>
            <w:color w:val="000000" w:themeColor="text1"/>
          </w:rPr>
          <m:t>Q</m:t>
        </m:r>
      </m:oMath>
      <w:r w:rsidRPr="00910DE9">
        <w:rPr>
          <w:bCs/>
          <w:color w:val="000000" w:themeColor="text1"/>
        </w:rPr>
        <w:t xml:space="preserve"> and emission </w:t>
      </w:r>
      <w:r w:rsidRPr="0099597B">
        <w:rPr>
          <w:bCs/>
        </w:rPr>
        <w:t xml:space="preserve">coefficient </w:t>
      </w:r>
      <m:oMath>
        <m:r>
          <w:rPr>
            <w:rFonts w:ascii="Cambria Math" w:hAnsi="Cambria Math"/>
          </w:rPr>
          <m:t>γ</m:t>
        </m:r>
      </m:oMath>
      <w:r w:rsidRPr="0099597B">
        <w:rPr>
          <w:bCs/>
        </w:rPr>
        <w:t xml:space="preserve"> over time are very similar throughout the cardiac cycle (Fig. 1B). When both waves were normalized by their peak values, relative root-mean-square errors (RMSEs) between </w:t>
      </w:r>
      <m:oMath>
        <m:r>
          <w:rPr>
            <w:rFonts w:ascii="Cambria Math" w:hAnsi="Cambria Math"/>
          </w:rPr>
          <m:t>Q</m:t>
        </m:r>
      </m:oMath>
      <w:r w:rsidRPr="0099597B">
        <w:rPr>
          <w:bCs/>
        </w:rPr>
        <w:t xml:space="preserve"> and </w:t>
      </w:r>
      <m:oMath>
        <m:r>
          <w:rPr>
            <w:rFonts w:ascii="Cambria Math" w:hAnsi="Cambria Math"/>
          </w:rPr>
          <m:t>γ</m:t>
        </m:r>
      </m:oMath>
      <w:r w:rsidRPr="0099597B" w:rsidDel="00922FBF">
        <w:rPr>
          <w:bCs/>
        </w:rPr>
        <w:t xml:space="preserve"> </w:t>
      </w:r>
      <w:r w:rsidRPr="0099597B">
        <w:rPr>
          <w:bCs/>
        </w:rPr>
        <w:t>were consistent across the three groups of data considered (</w:t>
      </w:r>
      <w:r w:rsidRPr="0099597B">
        <w:rPr>
          <w:bCs/>
          <w:i/>
          <w:iCs/>
        </w:rPr>
        <w:t>in silico</w:t>
      </w:r>
      <w:r w:rsidRPr="0099597B">
        <w:rPr>
          <w:bCs/>
        </w:rPr>
        <w:t xml:space="preserve">, </w:t>
      </w:r>
      <w:r w:rsidRPr="0099597B">
        <w:rPr>
          <w:bCs/>
          <w:i/>
          <w:iCs/>
        </w:rPr>
        <w:t xml:space="preserve">in vivo </w:t>
      </w:r>
      <w:r w:rsidR="001C0BB3" w:rsidRPr="0099597B">
        <w:rPr>
          <w:bCs/>
        </w:rPr>
        <w:t>normotensive,</w:t>
      </w:r>
      <w:r w:rsidRPr="0099597B">
        <w:rPr>
          <w:bCs/>
        </w:rPr>
        <w:t xml:space="preserve"> and </w:t>
      </w:r>
      <w:r w:rsidRPr="0099597B">
        <w:rPr>
          <w:bCs/>
          <w:i/>
          <w:iCs/>
        </w:rPr>
        <w:t>in vivo</w:t>
      </w:r>
      <w:r w:rsidRPr="0099597B">
        <w:rPr>
          <w:bCs/>
        </w:rPr>
        <w:t xml:space="preserve"> hypertensive): the relative RMSEs were &lt;5% in early systole (until peak flow rate) and over the whole cardiac cycle; and between 5% and 10% during late systole (Fig. 2A). The timings of the respective peak values were highly correlated in the </w:t>
      </w:r>
      <w:r w:rsidRPr="0099597B">
        <w:rPr>
          <w:bCs/>
          <w:i/>
          <w:iCs/>
        </w:rPr>
        <w:t xml:space="preserve">in vivo </w:t>
      </w:r>
      <w:r w:rsidRPr="0099597B">
        <w:rPr>
          <w:bCs/>
        </w:rPr>
        <w:t>groups with a coefficient of determination R</w:t>
      </w:r>
      <w:r w:rsidRPr="0099597B">
        <w:rPr>
          <w:bCs/>
          <w:vertAlign w:val="superscript"/>
        </w:rPr>
        <w:t>2</w:t>
      </w:r>
      <w:r w:rsidRPr="0099597B">
        <w:rPr>
          <w:bCs/>
        </w:rPr>
        <w:t xml:space="preserve">=0.69 (Fig. 2C). </w:t>
      </w:r>
    </w:p>
    <w:p w14:paraId="17375F50" w14:textId="75CABF07" w:rsidR="00D27677" w:rsidRPr="00D27677" w:rsidRDefault="00D27677" w:rsidP="0099597B">
      <w:pPr>
        <w:ind w:left="202"/>
        <w:jc w:val="both"/>
      </w:pPr>
    </w:p>
    <w:p w14:paraId="7B3235FF" w14:textId="7C188785" w:rsidR="00E97B99" w:rsidRDefault="0099597B" w:rsidP="0099597B">
      <w:pPr>
        <w:pStyle w:val="Heading2"/>
        <w:jc w:val="both"/>
      </w:pPr>
      <w:r>
        <w:t xml:space="preserve">Comparison Between Measured </w:t>
      </w:r>
      <w:r w:rsidR="00195844">
        <w:t>a</w:t>
      </w:r>
      <w:r>
        <w:t>nd Approximated Emission Coefficients</w:t>
      </w:r>
    </w:p>
    <w:p w14:paraId="323BB806" w14:textId="4F760CC1" w:rsidR="0099597B" w:rsidRDefault="0099597B" w:rsidP="00973D8F">
      <w:pPr>
        <w:ind w:firstLine="202"/>
        <w:jc w:val="both"/>
        <w:rPr>
          <w:bCs/>
        </w:rPr>
      </w:pPr>
      <w:r>
        <w:t>For all th</w:t>
      </w:r>
      <w:r w:rsidR="00B82026">
        <w:t>r</w:t>
      </w:r>
      <w:r>
        <w:t xml:space="preserve">ee data groups, comparison of the measured and approximated </w:t>
      </w:r>
      <m:oMath>
        <m:r>
          <w:rPr>
            <w:rFonts w:ascii="Cambria Math" w:hAnsi="Cambria Math"/>
          </w:rPr>
          <m:t>γ(t)</m:t>
        </m:r>
      </m:oMath>
      <w:r w:rsidRPr="0099597B">
        <w:rPr>
          <w:bCs/>
        </w:rPr>
        <w:t xml:space="preserve"> patterns over time</w:t>
      </w:r>
      <w:r w:rsidRPr="0099597B" w:rsidDel="00AC4DA9">
        <w:rPr>
          <w:bCs/>
        </w:rPr>
        <w:t xml:space="preserve"> </w:t>
      </w:r>
      <w:r w:rsidRPr="0099597B">
        <w:rPr>
          <w:bCs/>
        </w:rPr>
        <w:t xml:space="preserve">– calculated using Eqs. (2) and (4), respectively – led to relative RMSEs &lt;5% over the whole cardiac cycle, with relative RMSEs smaller in early systole than in late systole (Fig. 2B). In the </w:t>
      </w:r>
      <w:r w:rsidRPr="0099597B">
        <w:rPr>
          <w:bCs/>
          <w:i/>
          <w:iCs/>
        </w:rPr>
        <w:t xml:space="preserve">in vivo </w:t>
      </w:r>
      <w:r w:rsidRPr="0099597B">
        <w:rPr>
          <w:bCs/>
        </w:rPr>
        <w:t xml:space="preserve">groups, the times of the measured and approximated </w:t>
      </w:r>
      <m:oMath>
        <m:sSub>
          <m:sSubPr>
            <m:ctrlPr>
              <w:rPr>
                <w:rFonts w:ascii="Cambria Math" w:hAnsi="Cambria Math"/>
                <w:i/>
              </w:rPr>
            </m:ctrlPr>
          </m:sSubPr>
          <m:e>
            <m:r>
              <w:rPr>
                <w:rFonts w:ascii="Cambria Math" w:hAnsi="Cambria Math"/>
              </w:rPr>
              <m:t>γ</m:t>
            </m:r>
          </m:e>
          <m:sub>
            <m:r>
              <w:rPr>
                <w:rFonts w:ascii="Cambria Math" w:hAnsi="Cambria Math"/>
              </w:rPr>
              <m:t>peak</m:t>
            </m:r>
          </m:sub>
        </m:sSub>
      </m:oMath>
      <w:r w:rsidRPr="0099597B">
        <w:rPr>
          <w:bCs/>
        </w:rPr>
        <w:t xml:space="preserve"> were highly correlated </w:t>
      </w:r>
      <w:r w:rsidRPr="0099597B">
        <w:t>(R</w:t>
      </w:r>
      <w:r w:rsidRPr="0099597B">
        <w:rPr>
          <w:vertAlign w:val="superscript"/>
        </w:rPr>
        <w:t>2</w:t>
      </w:r>
      <w:r w:rsidRPr="0099597B">
        <w:t xml:space="preserve">=0.69, Supplemental Material Fig. S3A), while the magnitude of the measured </w:t>
      </w:r>
      <m:oMath>
        <m:sSub>
          <m:sSubPr>
            <m:ctrlPr>
              <w:rPr>
                <w:rFonts w:ascii="Cambria Math" w:hAnsi="Cambria Math"/>
                <w:i/>
              </w:rPr>
            </m:ctrlPr>
          </m:sSubPr>
          <m:e>
            <m:r>
              <w:rPr>
                <w:rFonts w:ascii="Cambria Math" w:hAnsi="Cambria Math"/>
              </w:rPr>
              <m:t>γ</m:t>
            </m:r>
          </m:e>
          <m:sub>
            <m:r>
              <w:rPr>
                <w:rFonts w:ascii="Cambria Math" w:hAnsi="Cambria Math"/>
              </w:rPr>
              <m:t>peak</m:t>
            </m:r>
          </m:sub>
        </m:sSub>
      </m:oMath>
      <w:r w:rsidRPr="0099597B">
        <w:t xml:space="preserve"> was well described by Eq. (5) (R</w:t>
      </w:r>
      <w:r w:rsidRPr="0099597B">
        <w:rPr>
          <w:vertAlign w:val="superscript"/>
        </w:rPr>
        <w:t>2</w:t>
      </w:r>
      <w:r w:rsidRPr="0099597B">
        <w:t xml:space="preserve">=0.91, Fig. 2D). An even stronger correlation between computed and approximated </w:t>
      </w:r>
      <m:oMath>
        <m:sSub>
          <m:sSubPr>
            <m:ctrlPr>
              <w:rPr>
                <w:rFonts w:ascii="Cambria Math" w:hAnsi="Cambria Math"/>
                <w:i/>
              </w:rPr>
            </m:ctrlPr>
          </m:sSubPr>
          <m:e>
            <m:r>
              <w:rPr>
                <w:rFonts w:ascii="Cambria Math" w:hAnsi="Cambria Math"/>
              </w:rPr>
              <m:t>γ</m:t>
            </m:r>
          </m:e>
          <m:sub>
            <m:r>
              <w:rPr>
                <w:rFonts w:ascii="Cambria Math" w:hAnsi="Cambria Math"/>
              </w:rPr>
              <m:t>peak</m:t>
            </m:r>
          </m:sub>
        </m:sSub>
      </m:oMath>
      <w:r w:rsidRPr="0099597B">
        <w:t xml:space="preserve"> was observed in the </w:t>
      </w:r>
      <w:r w:rsidRPr="0099597B">
        <w:rPr>
          <w:i/>
          <w:iCs/>
        </w:rPr>
        <w:t>in silico</w:t>
      </w:r>
      <w:r w:rsidRPr="0099597B">
        <w:t xml:space="preserve"> group </w:t>
      </w:r>
      <w:r w:rsidRPr="0099597B">
        <w:rPr>
          <w:bCs/>
        </w:rPr>
        <w:t>(R</w:t>
      </w:r>
      <w:r w:rsidRPr="0099597B">
        <w:rPr>
          <w:bCs/>
          <w:vertAlign w:val="superscript"/>
        </w:rPr>
        <w:t>2</w:t>
      </w:r>
      <w:r w:rsidRPr="0099597B">
        <w:rPr>
          <w:bCs/>
        </w:rPr>
        <w:t>=0.96, Supplemental Material Fig. S3B).</w:t>
      </w:r>
    </w:p>
    <w:p w14:paraId="7ED417AF" w14:textId="77777777" w:rsidR="00973D8F" w:rsidRPr="00973D8F" w:rsidRDefault="00973D8F" w:rsidP="00973D8F">
      <w:pPr>
        <w:ind w:firstLine="202"/>
        <w:jc w:val="both"/>
        <w:rPr>
          <w:bCs/>
        </w:rPr>
      </w:pPr>
    </w:p>
    <w:p w14:paraId="4440F94E" w14:textId="72BF254D" w:rsidR="0099597B" w:rsidRPr="00910DE9" w:rsidRDefault="0099597B" w:rsidP="0099597B">
      <w:pPr>
        <w:pStyle w:val="Heading2"/>
        <w:rPr>
          <w:color w:val="000000" w:themeColor="text1"/>
        </w:rPr>
      </w:pPr>
      <w:r>
        <w:lastRenderedPageBreak/>
        <w:t xml:space="preserve">Case </w:t>
      </w:r>
      <w:r w:rsidRPr="00910DE9">
        <w:rPr>
          <w:color w:val="000000" w:themeColor="text1"/>
        </w:rPr>
        <w:t xml:space="preserve">Study 1: </w:t>
      </w:r>
      <w:r w:rsidR="00422094" w:rsidRPr="00910DE9">
        <w:rPr>
          <w:color w:val="000000" w:themeColor="text1"/>
        </w:rPr>
        <w:t>C</w:t>
      </w:r>
      <w:r w:rsidRPr="00910DE9">
        <w:rPr>
          <w:color w:val="000000" w:themeColor="text1"/>
        </w:rPr>
        <w:t>BP</w:t>
      </w:r>
      <w:r w:rsidR="00422094" w:rsidRPr="00910DE9">
        <w:rPr>
          <w:color w:val="000000" w:themeColor="text1"/>
        </w:rPr>
        <w:t>W</w:t>
      </w:r>
      <w:r w:rsidRPr="00910DE9">
        <w:rPr>
          <w:color w:val="000000" w:themeColor="text1"/>
        </w:rPr>
        <w:t xml:space="preserve"> Components </w:t>
      </w:r>
      <w:r w:rsidR="00195844" w:rsidRPr="00910DE9">
        <w:rPr>
          <w:color w:val="000000" w:themeColor="text1"/>
        </w:rPr>
        <w:t>w</w:t>
      </w:r>
      <w:r w:rsidRPr="00910DE9">
        <w:rPr>
          <w:color w:val="000000" w:themeColor="text1"/>
        </w:rPr>
        <w:t>ith Increasing Pulse Pressure</w:t>
      </w:r>
    </w:p>
    <w:p w14:paraId="5DDC4C8B" w14:textId="7ACF4F4D" w:rsidR="00B82026" w:rsidRPr="00910DE9" w:rsidRDefault="00B82026" w:rsidP="009253FC">
      <w:pPr>
        <w:ind w:firstLine="202"/>
        <w:jc w:val="both"/>
        <w:rPr>
          <w:bCs/>
          <w:color w:val="000000" w:themeColor="text1"/>
        </w:rPr>
      </w:pPr>
      <w:r w:rsidRPr="00910DE9">
        <w:rPr>
          <w:color w:val="000000" w:themeColor="text1"/>
        </w:rPr>
        <w:t xml:space="preserve">The </w:t>
      </w:r>
      <w:r w:rsidRPr="00910DE9">
        <w:rPr>
          <w:bCs/>
          <w:color w:val="000000" w:themeColor="text1"/>
        </w:rPr>
        <w:t xml:space="preserve">relative contributions to the </w:t>
      </w:r>
      <w:r w:rsidR="00EE3891" w:rsidRPr="00910DE9">
        <w:rPr>
          <w:bCs/>
          <w:color w:val="000000" w:themeColor="text1"/>
        </w:rPr>
        <w:t>C</w:t>
      </w:r>
      <w:r w:rsidRPr="00910DE9">
        <w:rPr>
          <w:bCs/>
          <w:color w:val="000000" w:themeColor="text1"/>
        </w:rPr>
        <w:t>BP</w:t>
      </w:r>
      <w:r w:rsidR="00EE3891" w:rsidRPr="00910DE9">
        <w:rPr>
          <w:bCs/>
          <w:color w:val="000000" w:themeColor="text1"/>
        </w:rPr>
        <w:t>W</w:t>
      </w:r>
      <w:r w:rsidRPr="00910DE9">
        <w:rPr>
          <w:bCs/>
          <w:color w:val="000000" w:themeColor="text1"/>
        </w:rPr>
        <w:t xml:space="preserve"> of the different pressure components obtained by the new WSA up to valve closure (straight vertical lines in Fig. 3A, B) were investigated across 10-mmHg spans of pulse pressure (PP) through comparison of areas under the pressure curve (Fig. 3C, D) for the hypertensive and </w:t>
      </w:r>
      <w:r w:rsidRPr="00910DE9">
        <w:rPr>
          <w:bCs/>
          <w:i/>
          <w:iCs/>
          <w:color w:val="000000" w:themeColor="text1"/>
        </w:rPr>
        <w:t>in silico</w:t>
      </w:r>
      <w:r w:rsidRPr="00910DE9">
        <w:rPr>
          <w:bCs/>
          <w:color w:val="000000" w:themeColor="text1"/>
        </w:rPr>
        <w:t xml:space="preserve"> groups. The combined contribution of waves already present in the cardiovascular system at the start of the cardiac cycle being analyzed (</w:t>
      </w:r>
      <w:r w:rsidRPr="00910DE9">
        <w:rPr>
          <w:bCs/>
          <w:i/>
          <w:iCs/>
          <w:color w:val="000000" w:themeColor="text1"/>
        </w:rPr>
        <w:t>i.e.</w:t>
      </w:r>
      <w:r w:rsidRPr="00910DE9">
        <w:rPr>
          <w:bCs/>
          <w:color w:val="000000" w:themeColor="text1"/>
        </w:rPr>
        <w:t xml:space="preserve">, microcirculation pressure,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μ</m:t>
            </m:r>
          </m:sub>
        </m:sSub>
      </m:oMath>
      <w:r w:rsidRPr="00910DE9">
        <w:rPr>
          <w:bCs/>
          <w:color w:val="000000" w:themeColor="text1"/>
        </w:rPr>
        <w:t>, grey areas, and history pressure</w:t>
      </w:r>
      <m:oMath>
        <m:r>
          <w:rPr>
            <w:rFonts w:ascii="Cambria Math" w:hAnsi="Cambria Math"/>
            <w:color w:val="000000" w:themeColor="text1"/>
          </w:rPr>
          <m:t xml:space="preserve">, </m:t>
        </m:r>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his</m:t>
            </m:r>
          </m:sub>
        </m:sSub>
      </m:oMath>
      <w:r w:rsidRPr="00910DE9">
        <w:rPr>
          <w:bCs/>
          <w:color w:val="000000" w:themeColor="text1"/>
        </w:rPr>
        <w:t xml:space="preserve">, green areas) diminished in both groups with increasing PP (from PP&lt;30mmHg to PP&gt;70mmHg): from 78% to 59% in the hypertensive group (P&lt;0.001, Fig. 3C) and from 76% to 45% in the </w:t>
      </w:r>
      <w:r w:rsidRPr="00910DE9">
        <w:rPr>
          <w:bCs/>
          <w:i/>
          <w:iCs/>
          <w:color w:val="000000" w:themeColor="text1"/>
        </w:rPr>
        <w:t>in silico</w:t>
      </w:r>
      <w:r w:rsidRPr="00910DE9">
        <w:rPr>
          <w:bCs/>
          <w:color w:val="000000" w:themeColor="text1"/>
        </w:rPr>
        <w:t xml:space="preserve"> group (P&lt;0.001, Fig. 3D). The cardiac-aortic coupling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wh</m:t>
            </m:r>
          </m:sub>
        </m:sSub>
      </m:oMath>
      <w:r w:rsidRPr="00910DE9">
        <w:rPr>
          <w:bCs/>
          <w:color w:val="000000" w:themeColor="text1"/>
        </w:rPr>
        <w:t xml:space="preserve">, red areas), </w:t>
      </w:r>
      <w:r w:rsidR="009253FC" w:rsidRPr="00910DE9">
        <w:rPr>
          <w:bCs/>
          <w:color w:val="000000" w:themeColor="text1"/>
        </w:rPr>
        <w:t>downstream</w:t>
      </w:r>
      <w:r w:rsidRPr="00910DE9">
        <w:rPr>
          <w:bCs/>
          <w:color w:val="000000" w:themeColor="text1"/>
        </w:rPr>
        <w:t xml:space="preserve"> reflections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down</m:t>
            </m:r>
          </m:sub>
        </m:sSub>
      </m:oMath>
      <w:r w:rsidRPr="00910DE9">
        <w:rPr>
          <w:bCs/>
          <w:color w:val="000000" w:themeColor="text1"/>
        </w:rPr>
        <w:t>, blue areas), and aortic re-reflections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Ao</m:t>
            </m:r>
          </m:sub>
        </m:sSub>
      </m:oMath>
      <w:r w:rsidRPr="00910DE9">
        <w:rPr>
          <w:bCs/>
          <w:color w:val="000000" w:themeColor="text1"/>
        </w:rPr>
        <w:t xml:space="preserve">, yellow areas) pressure components increased in both groups, with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wh</m:t>
            </m:r>
          </m:sub>
        </m:sSub>
      </m:oMath>
      <w:r w:rsidRPr="00910DE9">
        <w:rPr>
          <w:bCs/>
          <w:color w:val="000000" w:themeColor="text1"/>
        </w:rPr>
        <w:t xml:space="preserve"> showing a more predominant increase compared to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per</m:t>
            </m:r>
          </m:sub>
        </m:sSub>
      </m:oMath>
      <w:r w:rsidRPr="00910DE9">
        <w:rPr>
          <w:bCs/>
          <w:color w:val="000000" w:themeColor="text1"/>
        </w:rPr>
        <w:t xml:space="preserve"> and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Ao</m:t>
            </m:r>
          </m:sub>
        </m:sSub>
      </m:oMath>
      <w:r w:rsidRPr="00910DE9">
        <w:rPr>
          <w:bCs/>
          <w:color w:val="000000" w:themeColor="text1"/>
        </w:rPr>
        <w:t xml:space="preserve">, especially in the hypertensive group (12% increase for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wh</m:t>
            </m:r>
          </m:sub>
        </m:sSub>
      </m:oMath>
      <w:r w:rsidRPr="00910DE9">
        <w:rPr>
          <w:bCs/>
          <w:color w:val="000000" w:themeColor="text1"/>
        </w:rPr>
        <w:t xml:space="preserve"> vs 4% for both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Ao</m:t>
            </m:r>
          </m:sub>
        </m:sSub>
      </m:oMath>
      <w:r w:rsidRPr="00910DE9">
        <w:rPr>
          <w:bCs/>
          <w:color w:val="000000" w:themeColor="text1"/>
        </w:rPr>
        <w:t xml:space="preserve"> and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down</m:t>
            </m:r>
          </m:sub>
        </m:sSub>
      </m:oMath>
      <w:r w:rsidRPr="00910DE9">
        <w:rPr>
          <w:bCs/>
          <w:color w:val="000000" w:themeColor="text1"/>
        </w:rPr>
        <w:t xml:space="preserve">; P&lt;0.001). These results indicate that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wh</m:t>
            </m:r>
          </m:sub>
        </m:sSub>
      </m:oMath>
      <w:r w:rsidRPr="00910DE9">
        <w:rPr>
          <w:bCs/>
          <w:color w:val="000000" w:themeColor="text1"/>
        </w:rPr>
        <w:t xml:space="preserve"> was primarily responsible for the increase in the magnitude of </w:t>
      </w:r>
      <w:r w:rsidR="00973D8F" w:rsidRPr="00910DE9">
        <w:rPr>
          <w:bCs/>
          <w:color w:val="000000" w:themeColor="text1"/>
        </w:rPr>
        <w:t xml:space="preserve">CBPW </w:t>
      </w:r>
      <w:r w:rsidRPr="00910DE9">
        <w:rPr>
          <w:bCs/>
          <w:color w:val="000000" w:themeColor="text1"/>
        </w:rPr>
        <w:t xml:space="preserve">during systole with increasing PP, with pressure components due to peripheral reflections and aortic re-reflections having a secondary effect. Mean peak </w:t>
      </w:r>
      <m:oMath>
        <m:r>
          <w:rPr>
            <w:rFonts w:ascii="Cambria Math" w:hAnsi="Cambria Math"/>
            <w:color w:val="000000" w:themeColor="text1"/>
          </w:rPr>
          <m:t>γ</m:t>
        </m:r>
      </m:oMath>
      <w:r w:rsidRPr="00910DE9">
        <w:rPr>
          <w:bCs/>
          <w:color w:val="000000" w:themeColor="text1"/>
        </w:rPr>
        <w:t xml:space="preserve"> also increased with increasing PP: from 1.6 to 2.5 in the hypertensive group (P&lt;0.001, Fig. 3E) and from 1.4 to 2.8 in the </w:t>
      </w:r>
      <w:r w:rsidRPr="00910DE9">
        <w:rPr>
          <w:bCs/>
          <w:i/>
          <w:iCs/>
          <w:color w:val="000000" w:themeColor="text1"/>
        </w:rPr>
        <w:t xml:space="preserve">in silico </w:t>
      </w:r>
      <w:r w:rsidRPr="00910DE9">
        <w:rPr>
          <w:bCs/>
          <w:color w:val="000000" w:themeColor="text1"/>
        </w:rPr>
        <w:t>group (P&lt;0.001, Fig. 3F), suggesting that the cardiac-aortic</w:t>
      </w:r>
      <w:r w:rsidR="00371EEE" w:rsidRPr="00910DE9">
        <w:rPr>
          <w:bCs/>
          <w:color w:val="000000" w:themeColor="text1"/>
        </w:rPr>
        <w:t xml:space="preserve"> </w:t>
      </w:r>
      <w:r w:rsidRPr="00910DE9">
        <w:rPr>
          <w:bCs/>
          <w:color w:val="000000" w:themeColor="text1"/>
        </w:rPr>
        <w:t xml:space="preserve">coupling pressure component and wave </w:t>
      </w:r>
      <w:r w:rsidRPr="00910DE9">
        <w:rPr>
          <w:bCs/>
          <w:color w:val="000000" w:themeColor="text1"/>
        </w:rPr>
        <w:t>reflections at the aortic root contribute significantly to the increase in PP.</w:t>
      </w:r>
    </w:p>
    <w:p w14:paraId="3EB561CF" w14:textId="77777777" w:rsidR="00973D8F" w:rsidRPr="00910DE9" w:rsidRDefault="00973D8F" w:rsidP="00973D8F">
      <w:pPr>
        <w:jc w:val="both"/>
        <w:rPr>
          <w:bCs/>
          <w:color w:val="000000" w:themeColor="text1"/>
        </w:rPr>
      </w:pPr>
    </w:p>
    <w:p w14:paraId="5CBADA2D" w14:textId="2B890ABF" w:rsidR="0099597B" w:rsidRPr="00910DE9" w:rsidRDefault="0099597B" w:rsidP="0099597B">
      <w:pPr>
        <w:pStyle w:val="Heading2"/>
        <w:rPr>
          <w:color w:val="000000" w:themeColor="text1"/>
        </w:rPr>
      </w:pPr>
      <w:r w:rsidRPr="00910DE9">
        <w:rPr>
          <w:color w:val="000000" w:themeColor="text1"/>
        </w:rPr>
        <w:t>Case Study 2: Impact of Enhanced Myocardial Contractility</w:t>
      </w:r>
    </w:p>
    <w:p w14:paraId="4D00C81D" w14:textId="3D151D83" w:rsidR="00352E91" w:rsidRPr="00910DE9" w:rsidRDefault="00B82026" w:rsidP="00352E91">
      <w:pPr>
        <w:ind w:firstLine="202"/>
        <w:jc w:val="both"/>
        <w:rPr>
          <w:bCs/>
          <w:color w:val="000000" w:themeColor="text1"/>
        </w:rPr>
      </w:pPr>
      <w:r w:rsidRPr="00910DE9">
        <w:rPr>
          <w:color w:val="000000" w:themeColor="text1"/>
        </w:rPr>
        <w:t xml:space="preserve">PP increased with increasing dobutamine dose, from 35.0 mmHg at baseline </w:t>
      </w:r>
      <w:r w:rsidRPr="00910DE9">
        <w:rPr>
          <w:bCs/>
          <w:color w:val="000000" w:themeColor="text1"/>
        </w:rPr>
        <w:t xml:space="preserve">to 56.4 mmHg for the highest dose (Fig. 4A). Only the change in the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wh</m:t>
            </m:r>
          </m:sub>
        </m:sSub>
      </m:oMath>
      <w:r w:rsidRPr="00910DE9">
        <w:rPr>
          <w:bCs/>
          <w:color w:val="000000" w:themeColor="text1"/>
        </w:rPr>
        <w:t xml:space="preserve"> component was statistically significant (P&lt;0.01) out of the three components arising during the cardiac cycle being analyzed, with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wh</m:t>
            </m:r>
          </m:sub>
        </m:sSub>
      </m:oMath>
      <w:r w:rsidRPr="00910DE9">
        <w:rPr>
          <w:bCs/>
          <w:color w:val="000000" w:themeColor="text1"/>
        </w:rPr>
        <w:t xml:space="preserve"> increasing from 17% to 23% (Fig. 4B). The contributions of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Ao</m:t>
            </m:r>
          </m:sub>
        </m:sSub>
      </m:oMath>
      <w:r w:rsidRPr="00910DE9">
        <w:rPr>
          <w:bCs/>
          <w:color w:val="000000" w:themeColor="text1"/>
        </w:rPr>
        <w:t xml:space="preserve"> and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down</m:t>
            </m:r>
          </m:sub>
        </m:sSub>
      </m:oMath>
      <w:r w:rsidRPr="00910DE9">
        <w:rPr>
          <w:bCs/>
          <w:color w:val="000000" w:themeColor="text1"/>
        </w:rPr>
        <w:t xml:space="preserve"> remained at around 9% (P=0.18 for both). The combined contributions of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μ</m:t>
            </m:r>
          </m:sub>
        </m:sSub>
      </m:oMath>
      <w:r w:rsidRPr="00910DE9">
        <w:rPr>
          <w:bCs/>
          <w:color w:val="000000" w:themeColor="text1"/>
        </w:rPr>
        <w:t xml:space="preserve"> and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his</m:t>
            </m:r>
          </m:sub>
        </m:sSub>
      </m:oMath>
      <w:r w:rsidRPr="00910DE9">
        <w:rPr>
          <w:bCs/>
          <w:color w:val="000000" w:themeColor="text1"/>
        </w:rPr>
        <w:t xml:space="preserve"> remained at around 60-65% but they followed opposite trends: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μ</m:t>
            </m:r>
          </m:sub>
        </m:sSub>
      </m:oMath>
      <w:r w:rsidRPr="00910DE9">
        <w:rPr>
          <w:bCs/>
          <w:color w:val="000000" w:themeColor="text1"/>
        </w:rPr>
        <w:t xml:space="preserve"> increased from 29% to 40% (P&lt;0.01) while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his</m:t>
            </m:r>
          </m:sub>
        </m:sSub>
      </m:oMath>
      <w:r w:rsidRPr="00910DE9">
        <w:rPr>
          <w:bCs/>
          <w:color w:val="000000" w:themeColor="text1"/>
        </w:rPr>
        <w:t xml:space="preserve"> fell from 36% to 21% (P&lt;0.05). Peak </w:t>
      </w:r>
      <m:oMath>
        <m:r>
          <w:rPr>
            <w:rFonts w:ascii="Cambria Math" w:hAnsi="Cambria Math"/>
            <w:color w:val="000000" w:themeColor="text1"/>
          </w:rPr>
          <m:t>γ</m:t>
        </m:r>
      </m:oMath>
      <w:r w:rsidRPr="00910DE9">
        <w:rPr>
          <w:bCs/>
          <w:color w:val="000000" w:themeColor="text1"/>
        </w:rPr>
        <w:t xml:space="preserve"> increased from 2.1 to 2.7 (P&lt;0.05, Fig. 4C). These results indicate that changes in myocardial contractility led to variations in the (i) cardiac-aortic coupling pressure component and (ii) emission coefficient, suggesting that our novel WSA can describe the impact of cardiac function on </w:t>
      </w:r>
      <w:r w:rsidR="00973D8F" w:rsidRPr="00910DE9">
        <w:rPr>
          <w:bCs/>
          <w:color w:val="000000" w:themeColor="text1"/>
        </w:rPr>
        <w:t>CB</w:t>
      </w:r>
      <w:r w:rsidRPr="00910DE9">
        <w:rPr>
          <w:bCs/>
          <w:color w:val="000000" w:themeColor="text1"/>
        </w:rPr>
        <w:t>P</w:t>
      </w:r>
      <w:r w:rsidR="00973D8F" w:rsidRPr="00910DE9">
        <w:rPr>
          <w:bCs/>
          <w:color w:val="000000" w:themeColor="text1"/>
        </w:rPr>
        <w:t>W</w:t>
      </w:r>
      <w:r w:rsidRPr="00910DE9">
        <w:rPr>
          <w:bCs/>
          <w:color w:val="000000" w:themeColor="text1"/>
        </w:rPr>
        <w:t>.</w:t>
      </w:r>
    </w:p>
    <w:p w14:paraId="51912B20" w14:textId="77777777" w:rsidR="00352E91" w:rsidRPr="00910DE9" w:rsidRDefault="00352E91" w:rsidP="00352E91">
      <w:pPr>
        <w:ind w:firstLine="202"/>
        <w:jc w:val="both"/>
        <w:rPr>
          <w:bCs/>
          <w:color w:val="000000" w:themeColor="text1"/>
        </w:rPr>
      </w:pPr>
    </w:p>
    <w:p w14:paraId="3B8737AD" w14:textId="26DC6649" w:rsidR="00BA784E" w:rsidRPr="00910DE9" w:rsidRDefault="00BA784E" w:rsidP="00BA784E">
      <w:pPr>
        <w:pStyle w:val="Heading2"/>
        <w:rPr>
          <w:color w:val="000000" w:themeColor="text1"/>
        </w:rPr>
      </w:pPr>
      <w:r w:rsidRPr="00910DE9">
        <w:rPr>
          <w:color w:val="000000" w:themeColor="text1"/>
        </w:rPr>
        <w:t>Case Study 3: Suppression of Peripheral Wave Reflections</w:t>
      </w:r>
    </w:p>
    <w:p w14:paraId="21364F26" w14:textId="1A083C1E" w:rsidR="00BA784E" w:rsidRDefault="00BA784E" w:rsidP="00B82026">
      <w:pPr>
        <w:ind w:firstLine="202"/>
        <w:jc w:val="both"/>
        <w:rPr>
          <w:bCs/>
        </w:rPr>
      </w:pPr>
      <w:r w:rsidRPr="00910DE9">
        <w:rPr>
          <w:color w:val="000000" w:themeColor="text1"/>
        </w:rPr>
        <w:t xml:space="preserve">For the baseline models of each age decade </w:t>
      </w:r>
      <w:r w:rsidRPr="00910DE9">
        <w:rPr>
          <w:bCs/>
          <w:color w:val="000000" w:themeColor="text1"/>
        </w:rPr>
        <w:t xml:space="preserve">of the </w:t>
      </w:r>
      <w:r w:rsidRPr="00910DE9">
        <w:rPr>
          <w:bCs/>
          <w:i/>
          <w:iCs/>
          <w:color w:val="000000" w:themeColor="text1"/>
        </w:rPr>
        <w:t xml:space="preserve">in silico </w:t>
      </w:r>
      <w:r w:rsidRPr="00910DE9">
        <w:rPr>
          <w:bCs/>
          <w:color w:val="000000" w:themeColor="text1"/>
        </w:rPr>
        <w:t xml:space="preserve">group (from 25 to 75 y.o.), we simulated a scenario in which all terminal boundary conditions (BCs) were switched at the end of the previous cardiac cycle from normal (Fig. 5A) to fully absorbent (Fig. 5B). In the latter configuration, no reflections can come back from the most peripheral arteries to the aortic root and, hence, reflections arriving at the aortic root are entirely produced by sites of impedance mismatch within the arterial network; </w:t>
      </w:r>
      <w:r w:rsidRPr="00910DE9">
        <w:rPr>
          <w:bCs/>
          <w:i/>
          <w:iCs/>
          <w:color w:val="000000" w:themeColor="text1"/>
        </w:rPr>
        <w:t xml:space="preserve">i.e. </w:t>
      </w:r>
      <w:r w:rsidRPr="00910DE9">
        <w:rPr>
          <w:bCs/>
          <w:color w:val="000000" w:themeColor="text1"/>
        </w:rPr>
        <w:t xml:space="preserve">due to tapering and arterial bifurcations [8]. Overall, the amplitudes of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down</m:t>
            </m:r>
          </m:sub>
        </m:sSub>
      </m:oMath>
      <w:r w:rsidRPr="00910DE9">
        <w:rPr>
          <w:bCs/>
          <w:color w:val="000000" w:themeColor="text1"/>
        </w:rPr>
        <w:t xml:space="preserve"> and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Ao</m:t>
            </m:r>
          </m:sub>
        </m:sSub>
      </m:oMath>
      <w:r w:rsidRPr="00910DE9">
        <w:rPr>
          <w:bCs/>
          <w:color w:val="000000" w:themeColor="text1"/>
        </w:rPr>
        <w:t xml:space="preserve"> had a greater increase across age decades when normal rather than absorbent BCs were used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down</m:t>
            </m:r>
          </m:sub>
        </m:sSub>
      </m:oMath>
      <w:r w:rsidRPr="00910DE9">
        <w:rPr>
          <w:bCs/>
          <w:color w:val="000000" w:themeColor="text1"/>
        </w:rPr>
        <w:t>: +10.</w:t>
      </w:r>
      <w:r w:rsidR="00AB201B">
        <w:rPr>
          <w:bCs/>
          <w:color w:val="000000" w:themeColor="text1"/>
        </w:rPr>
        <w:t>7</w:t>
      </w:r>
      <w:r w:rsidRPr="00910DE9">
        <w:rPr>
          <w:bCs/>
          <w:color w:val="000000" w:themeColor="text1"/>
        </w:rPr>
        <w:t xml:space="preserve"> mmHg vs +</w:t>
      </w:r>
      <w:r w:rsidR="00AB201B">
        <w:rPr>
          <w:bCs/>
          <w:color w:val="000000" w:themeColor="text1"/>
        </w:rPr>
        <w:t>4.6</w:t>
      </w:r>
      <w:r w:rsidRPr="00910DE9">
        <w:rPr>
          <w:bCs/>
          <w:color w:val="000000" w:themeColor="text1"/>
        </w:rPr>
        <w:t xml:space="preserve"> mmHg;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Ao</m:t>
            </m:r>
          </m:sub>
        </m:sSub>
      </m:oMath>
      <w:r w:rsidRPr="00910DE9">
        <w:rPr>
          <w:bCs/>
          <w:color w:val="000000" w:themeColor="text1"/>
        </w:rPr>
        <w:t xml:space="preserve">: +8.5 mmHg vs +5.1 mmHg). By switching BCs to fully absorbent, the area under the systolic portion of the net pressure curve decreased by 4% in the 25 y.o. baseline model and 10% in the 75 y.o. baseline model; the difference being entirely due to a drop in the </w:t>
      </w:r>
      <w:r w:rsidR="000F1657" w:rsidRPr="00910DE9">
        <w:rPr>
          <w:bCs/>
          <w:color w:val="000000" w:themeColor="text1"/>
        </w:rPr>
        <w:t>downstream</w:t>
      </w:r>
      <w:r w:rsidRPr="00910DE9">
        <w:rPr>
          <w:bCs/>
          <w:color w:val="000000" w:themeColor="text1"/>
        </w:rPr>
        <w:t xml:space="preserve"> reflections and aortic re-reflections</w:t>
      </w:r>
      <w:r w:rsidR="002D696A" w:rsidRPr="00910DE9">
        <w:rPr>
          <w:bCs/>
          <w:color w:val="000000" w:themeColor="text1"/>
        </w:rPr>
        <w:t xml:space="preserve"> components of pressure, in equal proportions (Fig. 5C). In contrast, the BC switch had very little effect on the variations of </w:t>
      </w:r>
      <m:oMath>
        <m:r>
          <w:rPr>
            <w:rFonts w:ascii="Cambria Math" w:hAnsi="Cambria Math"/>
            <w:color w:val="000000" w:themeColor="text1"/>
          </w:rPr>
          <m:t>γ</m:t>
        </m:r>
      </m:oMath>
      <w:r w:rsidR="002D696A" w:rsidRPr="00910DE9">
        <w:rPr>
          <w:color w:val="000000" w:themeColor="text1"/>
        </w:rPr>
        <w:t xml:space="preserve"> over time </w:t>
      </w:r>
      <w:r w:rsidR="002D696A" w:rsidRPr="00910DE9">
        <w:rPr>
          <w:bCs/>
          <w:color w:val="000000" w:themeColor="text1"/>
        </w:rPr>
        <w:t>(Fig. 5D)</w:t>
      </w:r>
      <w:r w:rsidR="002D696A" w:rsidRPr="00910DE9">
        <w:rPr>
          <w:color w:val="000000" w:themeColor="text1"/>
        </w:rPr>
        <w:t xml:space="preserve">. As a result, the relative RMSE for </w:t>
      </w:r>
      <m:oMath>
        <m:r>
          <w:rPr>
            <w:rFonts w:ascii="Cambria Math" w:hAnsi="Cambria Math"/>
            <w:color w:val="000000" w:themeColor="text1"/>
          </w:rPr>
          <m:t>γ</m:t>
        </m:r>
      </m:oMath>
      <w:r w:rsidR="002D696A" w:rsidRPr="00910DE9">
        <w:rPr>
          <w:color w:val="000000" w:themeColor="text1"/>
        </w:rPr>
        <w:t xml:space="preserve"> in systole between the two BC types was between 1.7% and </w:t>
      </w:r>
      <w:r w:rsidR="009C5401">
        <w:rPr>
          <w:color w:val="000000" w:themeColor="text1"/>
        </w:rPr>
        <w:t>3.1</w:t>
      </w:r>
      <w:r w:rsidR="002D696A" w:rsidRPr="00910DE9">
        <w:rPr>
          <w:color w:val="000000" w:themeColor="text1"/>
        </w:rPr>
        <w:t xml:space="preserve">% for any age group, with a mean difference for peak </w:t>
      </w:r>
      <m:oMath>
        <m:r>
          <w:rPr>
            <w:rFonts w:ascii="Cambria Math" w:hAnsi="Cambria Math"/>
            <w:color w:val="000000" w:themeColor="text1"/>
          </w:rPr>
          <m:t>γ</m:t>
        </m:r>
      </m:oMath>
      <w:r w:rsidR="002D696A" w:rsidRPr="00910DE9">
        <w:rPr>
          <w:color w:val="000000" w:themeColor="text1"/>
        </w:rPr>
        <w:t xml:space="preserve"> of 0.7%. These results suggest that the emission coefficient is not influenced by peripheral wave reflections. Figure 5 shows the results for the </w:t>
      </w:r>
      <w:r w:rsidR="009C5401">
        <w:rPr>
          <w:bCs/>
          <w:color w:val="000000" w:themeColor="text1"/>
        </w:rPr>
        <w:t>25</w:t>
      </w:r>
      <w:r w:rsidR="002D696A" w:rsidRPr="00910DE9">
        <w:rPr>
          <w:bCs/>
          <w:color w:val="000000" w:themeColor="text1"/>
        </w:rPr>
        <w:t xml:space="preserve"> y.o. baseline subject</w:t>
      </w:r>
      <w:r w:rsidR="002D696A" w:rsidRPr="00910DE9">
        <w:rPr>
          <w:color w:val="000000" w:themeColor="text1"/>
        </w:rPr>
        <w:t xml:space="preserve"> and </w:t>
      </w:r>
      <w:r w:rsidR="002D696A" w:rsidRPr="00910DE9">
        <w:rPr>
          <w:bCs/>
          <w:color w:val="000000" w:themeColor="text1"/>
        </w:rPr>
        <w:t>Supplemental Materials Fig. S4 contains the results for the 35, 45, 55</w:t>
      </w:r>
      <w:r w:rsidR="009C5401">
        <w:rPr>
          <w:bCs/>
          <w:color w:val="000000" w:themeColor="text1"/>
        </w:rPr>
        <w:t>,65</w:t>
      </w:r>
      <w:r w:rsidR="002D696A" w:rsidRPr="00910DE9">
        <w:rPr>
          <w:bCs/>
          <w:color w:val="000000" w:themeColor="text1"/>
        </w:rPr>
        <w:t xml:space="preserve"> and </w:t>
      </w:r>
      <w:r w:rsidR="009C5401">
        <w:rPr>
          <w:bCs/>
          <w:color w:val="000000" w:themeColor="text1"/>
        </w:rPr>
        <w:t>7</w:t>
      </w:r>
      <w:r w:rsidR="002D696A" w:rsidRPr="00910DE9">
        <w:rPr>
          <w:bCs/>
          <w:color w:val="000000" w:themeColor="text1"/>
        </w:rPr>
        <w:t>5 y.o. baseline subjects.</w:t>
      </w:r>
    </w:p>
    <w:p w14:paraId="436DFA42" w14:textId="681CC9CE" w:rsidR="00B82026" w:rsidRPr="00B82026" w:rsidRDefault="00931EF8" w:rsidP="00B82026">
      <w:r w:rsidRPr="001F4C5C">
        <w:rPr>
          <w:noProof/>
          <w:lang w:eastAsia="zh-CN"/>
        </w:rPr>
        <mc:AlternateContent>
          <mc:Choice Requires="wps">
            <w:drawing>
              <wp:anchor distT="0" distB="0" distL="114300" distR="114300" simplePos="0" relativeHeight="251665408" behindDoc="0" locked="0" layoutInCell="1" allowOverlap="1" wp14:anchorId="392A2A2D" wp14:editId="7875D061">
                <wp:simplePos x="0" y="0"/>
                <wp:positionH relativeFrom="margin">
                  <wp:posOffset>5715</wp:posOffset>
                </wp:positionH>
                <wp:positionV relativeFrom="margin">
                  <wp:posOffset>145415</wp:posOffset>
                </wp:positionV>
                <wp:extent cx="3154680" cy="4128770"/>
                <wp:effectExtent l="0" t="0" r="0" b="0"/>
                <wp:wrapSquare wrapText="bothSides"/>
                <wp:docPr id="39"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54680" cy="4128770"/>
                        </a:xfrm>
                        <a:prstGeom prst="rect">
                          <a:avLst/>
                        </a:prstGeom>
                        <a:solidFill>
                          <a:srgbClr val="FFFFFF"/>
                        </a:solidFill>
                        <a:ln>
                          <a:noFill/>
                        </a:ln>
                        <a:extLs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w="9525">
                              <a:solidFill>
                                <a:srgbClr val="000000"/>
                              </a:solidFill>
                              <a:miter lim="800000"/>
                              <a:headEnd/>
                              <a:tailEnd/>
                            </a14:hiddenLine>
                          </a:ext>
                        </a:extLst>
                      </wps:spPr>
                      <wps:txbx>
                        <w:txbxContent>
                          <w:p w14:paraId="3EAFAC80" w14:textId="163955C4" w:rsidR="00931EF8" w:rsidRDefault="00BD4090" w:rsidP="00931EF8">
                            <w:pPr>
                              <w:pStyle w:val="FootnoteText"/>
                              <w:ind w:firstLine="0"/>
                            </w:pPr>
                            <w:r>
                              <w:rPr>
                                <w:noProof/>
                              </w:rPr>
                              <w:drawing>
                                <wp:inline distT="0" distB="0" distL="0" distR="0" wp14:anchorId="54E10148" wp14:editId="4A2E6E3E">
                                  <wp:extent cx="3154680" cy="3394075"/>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pic:cNvPicPr/>
                                        </pic:nvPicPr>
                                        <pic:blipFill>
                                          <a:blip r:embed="rId15"/>
                                          <a:stretch>
                                            <a:fillRect/>
                                          </a:stretch>
                                        </pic:blipFill>
                                        <pic:spPr>
                                          <a:xfrm>
                                            <a:off x="0" y="0"/>
                                            <a:ext cx="3154680" cy="3394075"/>
                                          </a:xfrm>
                                          <a:prstGeom prst="rect">
                                            <a:avLst/>
                                          </a:prstGeom>
                                        </pic:spPr>
                                      </pic:pic>
                                    </a:graphicData>
                                  </a:graphic>
                                </wp:inline>
                              </w:drawing>
                            </w:r>
                          </w:p>
                          <w:p w14:paraId="74797B1F" w14:textId="52E5B724" w:rsidR="00931EF8" w:rsidRDefault="00931EF8" w:rsidP="00931EF8">
                            <w:pPr>
                              <w:pStyle w:val="FootnoteText"/>
                              <w:ind w:firstLine="0"/>
                            </w:pPr>
                            <w:r>
                              <w:t xml:space="preserve">Fig. 4. </w:t>
                            </w:r>
                            <w:r w:rsidRPr="00931EF8">
                              <w:rPr>
                                <w:bCs/>
                              </w:rPr>
                              <w:t xml:space="preserve">Variation of central pressure components and emission coefficient </w:t>
                            </w:r>
                            <m:oMath>
                              <m:r>
                                <w:rPr>
                                  <w:rFonts w:ascii="Cambria Math" w:hAnsi="Cambria Math"/>
                                </w:rPr>
                                <m:t>γ</m:t>
                              </m:r>
                            </m:oMath>
                            <w:r w:rsidRPr="00931EF8">
                              <w:rPr>
                                <w:bCs/>
                              </w:rPr>
                              <w:t xml:space="preserve"> in a subset of the </w:t>
                            </w:r>
                            <w:r w:rsidRPr="00931EF8">
                              <w:rPr>
                                <w:bCs/>
                                <w:i/>
                                <w:iCs/>
                              </w:rPr>
                              <w:t>in vivo</w:t>
                            </w:r>
                            <w:r w:rsidRPr="00931EF8">
                              <w:rPr>
                                <w:bCs/>
                              </w:rPr>
                              <w:t xml:space="preserve"> normotensive group (n=10) with increasing doses of dobutamine, with the same format as Fig. 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92A2A2D" id="_x0000_s1029" type="#_x0000_t202" style="position:absolute;margin-left:.45pt;margin-top:11.45pt;width:248.4pt;height:325.1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" stroked="f">
                <v:textbox inset="0,0,0,0">
                  <w:txbxContent>
                    <w:p w14:paraId="3EAFAC80" w14:textId="163955C4" w:rsidR="00931EF8" w:rsidRDefault="00BD4090" w:rsidP="00931EF8">
                      <w:pPr>
                        <w:pStyle w:val="FootnoteText"/>
                        <w:ind w:firstLine="0"/>
                      </w:pPr>
                      <w:r>
                        <w:rPr>
                          <w:noProof/>
                        </w:rPr>
                        <w:drawing>
                          <wp:inline distT="0" distB="0" distL="0" distR="0" wp14:anchorId="54E10148" wp14:editId="4A2E6E3E">
                            <wp:extent cx="3154680" cy="3394075"/>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pic:cNvPicPr/>
                                  </pic:nvPicPr>
                                  <pic:blipFill>
                                    <a:blip r:embed="rId16"/>
                                    <a:stretch>
                                      <a:fillRect/>
                                    </a:stretch>
                                  </pic:blipFill>
                                  <pic:spPr>
                                    <a:xfrm>
                                      <a:off x="0" y="0"/>
                                      <a:ext cx="3154680" cy="3394075"/>
                                    </a:xfrm>
                                    <a:prstGeom prst="rect">
                                      <a:avLst/>
                                    </a:prstGeom>
                                  </pic:spPr>
                                </pic:pic>
                              </a:graphicData>
                            </a:graphic>
                          </wp:inline>
                        </w:drawing>
                      </w:r>
                    </w:p>
                    <w:p w14:paraId="74797B1F" w14:textId="52E5B724" w:rsidR="00931EF8" w:rsidRDefault="00931EF8" w:rsidP="00931EF8">
                      <w:pPr>
                        <w:pStyle w:val="FootnoteText"/>
                        <w:ind w:firstLine="0"/>
                      </w:pPr>
                      <w:r>
                        <w:t xml:space="preserve">Fig. 4. </w:t>
                      </w:r>
                      <w:r w:rsidRPr="00931EF8">
                        <w:rPr>
                          <w:bCs/>
                        </w:rPr>
                        <w:t xml:space="preserve">Variation of central pressure components and emission coefficient </w:t>
                      </w:r>
                      <m:oMath>
                        <m:r>
                          <w:rPr>
                            <w:rFonts w:ascii="Cambria Math" w:hAnsi="Cambria Math"/>
                          </w:rPr>
                          <m:t>γ</m:t>
                        </m:r>
                      </m:oMath>
                      <w:r w:rsidRPr="00931EF8">
                        <w:rPr>
                          <w:bCs/>
                        </w:rPr>
                        <w:t xml:space="preserve"> in a subset of the </w:t>
                      </w:r>
                      <w:r w:rsidRPr="00931EF8">
                        <w:rPr>
                          <w:bCs/>
                          <w:i/>
                          <w:iCs/>
                        </w:rPr>
                        <w:t>in vivo</w:t>
                      </w:r>
                      <w:r w:rsidRPr="00931EF8">
                        <w:rPr>
                          <w:bCs/>
                        </w:rPr>
                        <w:t xml:space="preserve"> normotensive group (n=10) with increasing doses of dobutamine, with the same format as Fig. 3.</w:t>
                      </w:r>
                    </w:p>
                  </w:txbxContent>
                </v:textbox>
                <w10:wrap type="square" anchorx="margin" anchory="margin"/>
              </v:shape>
            </w:pict>
          </mc:Fallback>
        </mc:AlternateContent>
      </w:r>
    </w:p>
    <w:p w14:paraId="4DC77386" w14:textId="4862400A" w:rsidR="00E97B99" w:rsidRDefault="00B82026" w:rsidP="00B82026">
      <w:pPr>
        <w:pStyle w:val="Heading1"/>
      </w:pPr>
      <w:r>
        <w:t>DISCUSSION</w:t>
      </w:r>
    </w:p>
    <w:p w14:paraId="4E20BE16" w14:textId="75D745DA" w:rsidR="00CB62B3" w:rsidRPr="00B82026" w:rsidRDefault="00E97B99" w:rsidP="00B82026">
      <w:pPr>
        <w:pStyle w:val="Text"/>
        <w:rPr>
          <w:lang w:val="en-GB"/>
        </w:rPr>
      </w:pPr>
      <w:r w:rsidRPr="00910DE9">
        <w:rPr>
          <w:color w:val="000000" w:themeColor="text1"/>
        </w:rPr>
        <w:t>U</w:t>
      </w:r>
      <w:r w:rsidR="00B82026" w:rsidRPr="00910DE9">
        <w:rPr>
          <w:color w:val="000000" w:themeColor="text1"/>
        </w:rPr>
        <w:t xml:space="preserve">nderstanding the </w:t>
      </w:r>
      <w:r w:rsidR="00B82026" w:rsidRPr="00910DE9">
        <w:rPr>
          <w:color w:val="000000" w:themeColor="text1"/>
          <w:lang w:val="en-GB"/>
        </w:rPr>
        <w:t xml:space="preserve">hemodynamic determinants of the </w:t>
      </w:r>
      <w:r w:rsidR="00B82026" w:rsidRPr="00910DE9">
        <w:rPr>
          <w:color w:val="000000" w:themeColor="text1"/>
        </w:rPr>
        <w:t>central blood pressure wave (</w:t>
      </w:r>
      <w:r w:rsidR="000A359B" w:rsidRPr="00910DE9">
        <w:rPr>
          <w:color w:val="000000" w:themeColor="text1"/>
        </w:rPr>
        <w:t>C</w:t>
      </w:r>
      <w:r w:rsidR="00B82026" w:rsidRPr="00910DE9">
        <w:rPr>
          <w:color w:val="000000" w:themeColor="text1"/>
        </w:rPr>
        <w:t>BP</w:t>
      </w:r>
      <w:r w:rsidR="000A359B" w:rsidRPr="00910DE9">
        <w:rPr>
          <w:color w:val="000000" w:themeColor="text1"/>
        </w:rPr>
        <w:t>W</w:t>
      </w:r>
      <w:r w:rsidR="00B82026" w:rsidRPr="00910DE9">
        <w:rPr>
          <w:color w:val="000000" w:themeColor="text1"/>
        </w:rPr>
        <w:t xml:space="preserve">) </w:t>
      </w:r>
      <w:r w:rsidR="00B82026" w:rsidRPr="00910DE9">
        <w:rPr>
          <w:color w:val="000000" w:themeColor="text1"/>
          <w:lang w:val="en-GB"/>
        </w:rPr>
        <w:t xml:space="preserve">is key to </w:t>
      </w:r>
      <w:r w:rsidR="00A848F8" w:rsidRPr="00910DE9">
        <w:rPr>
          <w:color w:val="000000" w:themeColor="text1"/>
          <w:lang w:val="en-GB"/>
        </w:rPr>
        <w:t xml:space="preserve">targeting </w:t>
      </w:r>
      <w:r w:rsidR="00B82026" w:rsidRPr="00910DE9">
        <w:rPr>
          <w:color w:val="000000" w:themeColor="text1"/>
          <w:lang w:val="en-GB"/>
        </w:rPr>
        <w:t xml:space="preserve">appropriate treatment strategies that prevent and treat the large burden of cardiovascular disease associated with hypertension </w:t>
      </w:r>
      <w:r w:rsidR="00B82026" w:rsidRPr="00B82026">
        <w:rPr>
          <w:lang w:val="en-GB"/>
        </w:rPr>
        <w:t xml:space="preserve">in middle-aged to older persons. </w:t>
      </w:r>
      <w:r w:rsidR="00B82026" w:rsidRPr="00B82026">
        <w:t xml:space="preserve">We have introduced a new physics-based </w:t>
      </w:r>
      <w:r w:rsidR="00B82026" w:rsidRPr="00B82026">
        <w:lastRenderedPageBreak/>
        <w:t xml:space="preserve">decomposition of </w:t>
      </w:r>
      <w:r w:rsidR="00B82026" w:rsidRPr="00910DE9">
        <w:rPr>
          <w:color w:val="000000" w:themeColor="text1"/>
        </w:rPr>
        <w:t xml:space="preserve">the </w:t>
      </w:r>
      <w:r w:rsidR="000A359B" w:rsidRPr="00910DE9">
        <w:rPr>
          <w:color w:val="000000" w:themeColor="text1"/>
        </w:rPr>
        <w:t xml:space="preserve">CBPW </w:t>
      </w:r>
      <w:r w:rsidR="00B82026" w:rsidRPr="00910DE9">
        <w:rPr>
          <w:color w:val="000000" w:themeColor="text1"/>
        </w:rPr>
        <w:t xml:space="preserve">into five </w:t>
      </w:r>
      <w:r w:rsidR="00B82026" w:rsidRPr="00910DE9">
        <w:rPr>
          <w:color w:val="000000" w:themeColor="text1"/>
          <w:lang w:val="en-GB"/>
        </w:rPr>
        <w:t xml:space="preserve">hemodynamic </w:t>
      </w:r>
      <w:r w:rsidR="00B82026" w:rsidRPr="00910DE9">
        <w:rPr>
          <w:color w:val="000000" w:themeColor="text1"/>
        </w:rPr>
        <w:t xml:space="preserve">components and demonstrated its ability to identify and quantify the biophysical </w:t>
      </w:r>
      <w:r w:rsidR="00B82026" w:rsidRPr="00910DE9">
        <w:rPr>
          <w:bCs/>
          <w:color w:val="000000" w:themeColor="text1"/>
        </w:rPr>
        <w:t>location and temporal origin</w:t>
      </w:r>
      <w:r w:rsidR="00B82026" w:rsidRPr="00910DE9">
        <w:rPr>
          <w:color w:val="000000" w:themeColor="text1"/>
        </w:rPr>
        <w:t xml:space="preserve"> of each component. The new decomposition is based on the same inputs as traditional WSA (pressure and flow waves, and aortic impedance). It separates microcirculation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μ</m:t>
            </m:r>
          </m:sub>
        </m:sSub>
      </m:oMath>
      <w:r w:rsidR="00B82026" w:rsidRPr="00910DE9">
        <w:rPr>
          <w:bCs/>
          <w:color w:val="000000" w:themeColor="text1"/>
        </w:rPr>
        <w:t xml:space="preserve">) </w:t>
      </w:r>
      <w:r w:rsidR="00B82026" w:rsidRPr="00910DE9">
        <w:rPr>
          <w:color w:val="000000" w:themeColor="text1"/>
        </w:rPr>
        <w:t xml:space="preserve">and history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his</m:t>
            </m:r>
          </m:sub>
        </m:sSub>
      </m:oMath>
      <w:r w:rsidR="00B82026" w:rsidRPr="00910DE9">
        <w:rPr>
          <w:bCs/>
          <w:color w:val="000000" w:themeColor="text1"/>
        </w:rPr>
        <w:t xml:space="preserve">) </w:t>
      </w:r>
      <w:r w:rsidR="00B82026" w:rsidRPr="00910DE9">
        <w:rPr>
          <w:color w:val="000000" w:themeColor="text1"/>
        </w:rPr>
        <w:t xml:space="preserve">pressure components </w:t>
      </w:r>
      <w:r w:rsidR="00B82026" w:rsidRPr="00910DE9">
        <w:rPr>
          <w:bCs/>
          <w:color w:val="000000" w:themeColor="text1"/>
        </w:rPr>
        <w:t xml:space="preserve">originated in previous cardiac cycles from three additional pressure components arising specifically as a result of ventricular contraction at the start of the cardiac cycle being analyzed: (i) a component generated by ventricular-aortic coupling </w:t>
      </w:r>
      <w:r w:rsidR="00B82026" w:rsidRPr="00910DE9">
        <w:rPr>
          <w:color w:val="000000" w:themeColor="text1"/>
        </w:rPr>
        <w:t>(</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wh</m:t>
            </m:r>
          </m:sub>
        </m:sSub>
      </m:oMath>
      <w:r w:rsidR="00B82026" w:rsidRPr="00910DE9">
        <w:rPr>
          <w:color w:val="000000" w:themeColor="text1"/>
        </w:rPr>
        <w:t xml:space="preserve">) accounting for the interaction between the blood volume ejected during cardiac contraction and the luminal area and wall stiffness of the ascending aorta through the aortic characteristic impedance; (ii) a component </w:t>
      </w:r>
      <w:r w:rsidR="00B82026" w:rsidRPr="00910DE9">
        <w:rPr>
          <w:bCs/>
          <w:color w:val="000000" w:themeColor="text1"/>
        </w:rPr>
        <w:t xml:space="preserve">accounting for the amount of </w:t>
      </w:r>
      <w:r w:rsidR="003C1957" w:rsidRPr="00910DE9">
        <w:rPr>
          <w:bCs/>
          <w:color w:val="000000" w:themeColor="text1"/>
        </w:rPr>
        <w:t xml:space="preserve">downstream </w:t>
      </w:r>
      <w:r w:rsidR="00B82026" w:rsidRPr="00910DE9">
        <w:rPr>
          <w:bCs/>
          <w:color w:val="000000" w:themeColor="text1"/>
        </w:rPr>
        <w:t>reflections from bifurcations, tapering and distal blood vessels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down</m:t>
            </m:r>
          </m:sub>
        </m:sSub>
      </m:oMath>
      <w:r w:rsidR="00B82026" w:rsidRPr="00910DE9">
        <w:rPr>
          <w:bCs/>
          <w:color w:val="000000" w:themeColor="text1"/>
        </w:rPr>
        <w:t xml:space="preserve">); and (iii) a component </w:t>
      </w:r>
      <w:r w:rsidR="003C1957" w:rsidRPr="00910DE9">
        <w:rPr>
          <w:color w:val="000000" w:themeColor="text1"/>
        </w:rPr>
        <w:t>(</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Ao</m:t>
            </m:r>
          </m:sub>
        </m:sSub>
      </m:oMath>
      <w:r w:rsidR="003C1957" w:rsidRPr="00910DE9">
        <w:rPr>
          <w:color w:val="000000" w:themeColor="text1"/>
        </w:rPr>
        <w:t xml:space="preserve">) </w:t>
      </w:r>
      <w:r w:rsidR="00B82026" w:rsidRPr="00910DE9">
        <w:rPr>
          <w:bCs/>
          <w:color w:val="000000" w:themeColor="text1"/>
        </w:rPr>
        <w:t xml:space="preserve">made up of re-reflected waves </w:t>
      </w:r>
      <w:r w:rsidR="00B82026" w:rsidRPr="00910DE9">
        <w:rPr>
          <w:color w:val="000000" w:themeColor="text1"/>
        </w:rPr>
        <w:t xml:space="preserve">of the aforementioned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down</m:t>
            </m:r>
          </m:sub>
        </m:sSub>
      </m:oMath>
      <w:r w:rsidR="00B82026" w:rsidRPr="00910DE9">
        <w:rPr>
          <w:bCs/>
          <w:color w:val="000000" w:themeColor="text1"/>
        </w:rPr>
        <w:t xml:space="preserve"> at the aortic root</w:t>
      </w:r>
      <w:r w:rsidR="00B82026" w:rsidRPr="00910DE9">
        <w:rPr>
          <w:color w:val="000000" w:themeColor="text1"/>
        </w:rPr>
        <w:t xml:space="preserve">.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wh</m:t>
            </m:r>
          </m:sub>
        </m:sSub>
      </m:oMath>
      <w:r w:rsidR="00B82026" w:rsidRPr="00910DE9">
        <w:rPr>
          <w:bCs/>
          <w:color w:val="000000" w:themeColor="text1"/>
        </w:rPr>
        <w:t xml:space="preserve"> and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Ao</m:t>
            </m:r>
          </m:sub>
        </m:sSub>
      </m:oMath>
      <w:r w:rsidR="00B82026" w:rsidRPr="00910DE9">
        <w:rPr>
          <w:bCs/>
          <w:color w:val="000000" w:themeColor="text1"/>
        </w:rPr>
        <w:t xml:space="preserve"> </w:t>
      </w:r>
      <w:r w:rsidR="00B82026" w:rsidRPr="00910DE9">
        <w:rPr>
          <w:color w:val="000000" w:themeColor="text1"/>
        </w:rPr>
        <w:t xml:space="preserve">waves </w:t>
      </w:r>
      <w:r w:rsidR="00A848F8" w:rsidRPr="00910DE9">
        <w:rPr>
          <w:color w:val="000000" w:themeColor="text1"/>
        </w:rPr>
        <w:t xml:space="preserve">travel </w:t>
      </w:r>
      <w:r w:rsidR="00B82026" w:rsidRPr="00910DE9">
        <w:rPr>
          <w:color w:val="000000" w:themeColor="text1"/>
        </w:rPr>
        <w:t xml:space="preserve">from the aortic valve to the periphery, the latter resulting from aortic reflections of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down</m:t>
            </m:r>
          </m:sub>
        </m:sSub>
      </m:oMath>
      <w:r w:rsidR="00B82026" w:rsidRPr="00910DE9">
        <w:rPr>
          <w:bCs/>
          <w:color w:val="000000" w:themeColor="text1"/>
        </w:rPr>
        <w:t xml:space="preserve"> waves. </w:t>
      </w:r>
      <w:r w:rsidR="00B82026" w:rsidRPr="00910DE9">
        <w:rPr>
          <w:color w:val="000000" w:themeColor="text1"/>
        </w:rPr>
        <w:t xml:space="preserve">Key to our novel </w:t>
      </w:r>
      <w:r w:rsidR="000A359B" w:rsidRPr="00910DE9">
        <w:rPr>
          <w:color w:val="000000" w:themeColor="text1"/>
        </w:rPr>
        <w:t>C</w:t>
      </w:r>
      <w:r w:rsidR="00B82026" w:rsidRPr="00910DE9">
        <w:rPr>
          <w:color w:val="000000" w:themeColor="text1"/>
        </w:rPr>
        <w:t>BP</w:t>
      </w:r>
      <w:r w:rsidR="000A359B" w:rsidRPr="00910DE9">
        <w:rPr>
          <w:color w:val="000000" w:themeColor="text1"/>
        </w:rPr>
        <w:t>W</w:t>
      </w:r>
      <w:r w:rsidR="00B82026" w:rsidRPr="00910DE9">
        <w:rPr>
          <w:color w:val="000000" w:themeColor="text1"/>
        </w:rPr>
        <w:t xml:space="preserve"> decomposition is the introduction of a time-varying emission coefficient </w:t>
      </w:r>
      <w:r w:rsidR="00B82026" w:rsidRPr="00910DE9">
        <w:rPr>
          <w:bCs/>
          <w:color w:val="000000" w:themeColor="text1"/>
        </w:rPr>
        <w:t>(</w:t>
      </w:r>
      <m:oMath>
        <m:r>
          <w:rPr>
            <w:rFonts w:ascii="Cambria Math" w:hAnsi="Cambria Math"/>
            <w:color w:val="000000" w:themeColor="text1"/>
          </w:rPr>
          <m:t>γ</m:t>
        </m:r>
      </m:oMath>
      <w:r w:rsidR="00B82026" w:rsidRPr="00910DE9">
        <w:rPr>
          <w:bCs/>
          <w:color w:val="000000" w:themeColor="text1"/>
        </w:rPr>
        <w:t xml:space="preserve">) </w:t>
      </w:r>
      <w:r w:rsidR="00B82026" w:rsidRPr="00910DE9">
        <w:rPr>
          <w:color w:val="000000" w:themeColor="text1"/>
        </w:rPr>
        <w:t xml:space="preserve">that quantifies pulse wave reflections at the aortic root, showing that the aortic root is a major reflection site in the systemic circulation. </w:t>
      </w:r>
      <w:r w:rsidR="00B82026" w:rsidRPr="00910DE9">
        <w:rPr>
          <w:bCs/>
          <w:color w:val="000000" w:themeColor="text1"/>
        </w:rPr>
        <w:t>In addition</w:t>
      </w:r>
      <w:r w:rsidR="00B82026" w:rsidRPr="00910DE9">
        <w:rPr>
          <w:color w:val="000000" w:themeColor="text1"/>
        </w:rPr>
        <w:t xml:space="preserve">, this is the first time, to </w:t>
      </w:r>
      <w:r w:rsidR="00454AC1" w:rsidRPr="00910DE9">
        <w:rPr>
          <w:noProof/>
          <w:color w:val="000000" w:themeColor="text1"/>
          <w:lang w:eastAsia="zh-CN"/>
        </w:rPr>
        <mc:AlternateContent>
          <mc:Choice Requires="wps">
            <w:drawing>
              <wp:anchor distT="0" distB="0" distL="114300" distR="114300" simplePos="0" relativeHeight="251667456" behindDoc="0" locked="0" layoutInCell="1" allowOverlap="1" wp14:anchorId="0D342966" wp14:editId="75405B34">
                <wp:simplePos x="0" y="0"/>
                <wp:positionH relativeFrom="margin">
                  <wp:posOffset>-2540</wp:posOffset>
                </wp:positionH>
                <wp:positionV relativeFrom="margin">
                  <wp:posOffset>3994150</wp:posOffset>
                </wp:positionV>
                <wp:extent cx="3228975" cy="5039360"/>
                <wp:effectExtent l="0" t="0" r="0" b="2540"/>
                <wp:wrapSquare wrapText="bothSides"/>
                <wp:docPr id="4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8975" cy="5039360"/>
                        </a:xfrm>
                        <a:prstGeom prst="rect">
                          <a:avLst/>
                        </a:prstGeom>
                        <a:solidFill>
                          <a:srgbClr val="FFFFFF"/>
                        </a:solidFill>
                        <a:ln>
                          <a:noFill/>
                        </a:ln>
                        <a:extLs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w="9525">
                              <a:solidFill>
                                <a:srgbClr val="000000"/>
                              </a:solidFill>
                              <a:miter lim="800000"/>
                              <a:headEnd/>
                              <a:tailEnd/>
                            </a14:hiddenLine>
                          </a:ext>
                        </a:extLst>
                      </wps:spPr>
                      <wps:txbx>
                        <w:txbxContent>
                          <w:p w14:paraId="5929307A" w14:textId="08DA99F0" w:rsidR="00CB62B3" w:rsidRDefault="00E94781" w:rsidP="00CB62B3">
                            <w:pPr>
                              <w:pStyle w:val="FootnoteText"/>
                              <w:ind w:firstLine="0"/>
                            </w:pPr>
                            <w:r>
                              <w:rPr>
                                <w:noProof/>
                              </w:rPr>
                              <w:drawing>
                                <wp:inline distT="0" distB="0" distL="0" distR="0" wp14:anchorId="45504150" wp14:editId="4C88309B">
                                  <wp:extent cx="3228975" cy="370141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7"/>
                                          <a:stretch>
                                            <a:fillRect/>
                                          </a:stretch>
                                        </pic:blipFill>
                                        <pic:spPr>
                                          <a:xfrm>
                                            <a:off x="0" y="0"/>
                                            <a:ext cx="3228975" cy="3701415"/>
                                          </a:xfrm>
                                          <a:prstGeom prst="rect">
                                            <a:avLst/>
                                          </a:prstGeom>
                                        </pic:spPr>
                                      </pic:pic>
                                    </a:graphicData>
                                  </a:graphic>
                                </wp:inline>
                              </w:drawing>
                            </w:r>
                          </w:p>
                          <w:p w14:paraId="1C359409" w14:textId="2DBE58F7" w:rsidR="00CB62B3" w:rsidRDefault="00CB62B3" w:rsidP="00CB62B3">
                            <w:pPr>
                              <w:pStyle w:val="FootnoteText"/>
                              <w:ind w:firstLine="0"/>
                            </w:pPr>
                            <w:r w:rsidRPr="00BE63B1">
                              <w:t xml:space="preserve">Fig. 5. </w:t>
                            </w:r>
                            <w:r w:rsidRPr="00BE63B1">
                              <w:rPr>
                                <w:bCs/>
                              </w:rPr>
                              <w:t xml:space="preserve">Effect of peripheral reflections on central pressure components and emission coefficient </w:t>
                            </w:r>
                            <m:oMath>
                              <m:r>
                                <w:rPr>
                                  <w:rFonts w:ascii="Cambria Math" w:hAnsi="Cambria Math"/>
                                </w:rPr>
                                <m:t>γ(t)</m:t>
                              </m:r>
                            </m:oMath>
                            <w:r w:rsidRPr="00BE63B1">
                              <w:rPr>
                                <w:bCs/>
                              </w:rPr>
                              <w:t xml:space="preserve"> for the </w:t>
                            </w:r>
                            <w:r w:rsidR="00E94781">
                              <w:rPr>
                                <w:bCs/>
                              </w:rPr>
                              <w:t>25</w:t>
                            </w:r>
                            <w:r w:rsidRPr="00BE63B1">
                              <w:rPr>
                                <w:bCs/>
                              </w:rPr>
                              <w:t xml:space="preserve"> y.o. baseline subject of the </w:t>
                            </w:r>
                            <w:r w:rsidRPr="00BE63B1">
                              <w:rPr>
                                <w:bCs/>
                                <w:i/>
                                <w:iCs/>
                              </w:rPr>
                              <w:t>in silico</w:t>
                            </w:r>
                            <w:r w:rsidRPr="00BE63B1">
                              <w:rPr>
                                <w:bCs/>
                              </w:rPr>
                              <w:t xml:space="preserve"> group. (A, B) Pressure wave components obtained by the new WSA applied to the baseline subject with normal (A) and fully absorbent (B) terminal boundary conditions (BCs). (C) Relative contribution of each pressure component up to valve closure (straight vertical lines) for the normal and absorbent cases, expressed as a percentage of the area under the pressure wave during systole of the model with normal terminal BCs. (D) Emission coefficient </w:t>
                            </w:r>
                            <w:r w:rsidR="00BE63B1" w:rsidRPr="00BE63B1">
                              <w:rPr>
                                <w:bCs/>
                                <w:color w:val="FF0000"/>
                              </w:rPr>
                              <w:t xml:space="preserve">calculated using Eq. (2) </w:t>
                            </w:r>
                            <w:r w:rsidRPr="00BE63B1">
                              <w:rPr>
                                <w:bCs/>
                              </w:rPr>
                              <w:t xml:space="preserve">with normal (blue) and fully absorbent (red) terminal BCs, with the relative root man square error (RMSE) between the two </w:t>
                            </w:r>
                            <w:r w:rsidR="00454AC1">
                              <w:rPr>
                                <w:bCs/>
                              </w:rPr>
                              <w:t>curves</w:t>
                            </w:r>
                            <w:r w:rsidRPr="00BE63B1">
                              <w:rPr>
                                <w:bCs/>
                              </w:rPr>
                              <w:t xml:space="preserve"> in systole shown in the legend.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342966" id="_x0000_s1030" type="#_x0000_t202" style="position:absolute;left:0;text-align:left;margin-left:-.2pt;margin-top:314.5pt;width:254.25pt;height:396.8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" stroked="f">
                <v:textbox inset="0,0,0,0">
                  <w:txbxContent>
                    <w:p w14:paraId="5929307A" w14:textId="08DA99F0" w:rsidR="00CB62B3" w:rsidRDefault="00E94781" w:rsidP="00CB62B3">
                      <w:pPr>
                        <w:pStyle w:val="FootnoteText"/>
                        <w:ind w:firstLine="0"/>
                      </w:pPr>
                      <w:r>
                        <w:rPr>
                          <w:noProof/>
                        </w:rPr>
                        <w:drawing>
                          <wp:inline distT="0" distB="0" distL="0" distR="0" wp14:anchorId="45504150" wp14:editId="4C88309B">
                            <wp:extent cx="3228975" cy="370141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8"/>
                                    <a:stretch>
                                      <a:fillRect/>
                                    </a:stretch>
                                  </pic:blipFill>
                                  <pic:spPr>
                                    <a:xfrm>
                                      <a:off x="0" y="0"/>
                                      <a:ext cx="3228975" cy="3701415"/>
                                    </a:xfrm>
                                    <a:prstGeom prst="rect">
                                      <a:avLst/>
                                    </a:prstGeom>
                                  </pic:spPr>
                                </pic:pic>
                              </a:graphicData>
                            </a:graphic>
                          </wp:inline>
                        </w:drawing>
                      </w:r>
                    </w:p>
                    <w:p w14:paraId="1C359409" w14:textId="2DBE58F7" w:rsidR="00CB62B3" w:rsidRDefault="00CB62B3" w:rsidP="00CB62B3">
                      <w:pPr>
                        <w:pStyle w:val="FootnoteText"/>
                        <w:ind w:firstLine="0"/>
                      </w:pPr>
                      <w:r w:rsidRPr="00BE63B1">
                        <w:t xml:space="preserve">Fig. 5. </w:t>
                      </w:r>
                      <w:r w:rsidRPr="00BE63B1">
                        <w:rPr>
                          <w:bCs/>
                        </w:rPr>
                        <w:t xml:space="preserve">Effect of peripheral reflections on central pressure components and emission coefficient </w:t>
                      </w:r>
                      <m:oMath>
                        <m:r>
                          <w:rPr>
                            <w:rFonts w:ascii="Cambria Math" w:hAnsi="Cambria Math"/>
                          </w:rPr>
                          <m:t>γ(t)</m:t>
                        </m:r>
                      </m:oMath>
                      <w:r w:rsidRPr="00BE63B1">
                        <w:rPr>
                          <w:bCs/>
                        </w:rPr>
                        <w:t xml:space="preserve"> for the </w:t>
                      </w:r>
                      <w:r w:rsidR="00E94781">
                        <w:rPr>
                          <w:bCs/>
                        </w:rPr>
                        <w:t>25</w:t>
                      </w:r>
                      <w:r w:rsidRPr="00BE63B1">
                        <w:rPr>
                          <w:bCs/>
                        </w:rPr>
                        <w:t xml:space="preserve"> </w:t>
                      </w:r>
                      <w:proofErr w:type="spellStart"/>
                      <w:r w:rsidRPr="00BE63B1">
                        <w:rPr>
                          <w:bCs/>
                        </w:rPr>
                        <w:t>y.o</w:t>
                      </w:r>
                      <w:proofErr w:type="spellEnd"/>
                      <w:r w:rsidRPr="00BE63B1">
                        <w:rPr>
                          <w:bCs/>
                        </w:rPr>
                        <w:t xml:space="preserve">. baseline subject of the </w:t>
                      </w:r>
                      <w:proofErr w:type="gramStart"/>
                      <w:r w:rsidRPr="00BE63B1">
                        <w:rPr>
                          <w:bCs/>
                          <w:i/>
                          <w:iCs/>
                        </w:rPr>
                        <w:t>in silico</w:t>
                      </w:r>
                      <w:proofErr w:type="gramEnd"/>
                      <w:r w:rsidRPr="00BE63B1">
                        <w:rPr>
                          <w:bCs/>
                        </w:rPr>
                        <w:t xml:space="preserve"> group. (A, B) Pressure wave components obtained by the new WSA applied to the baseline subject with normal (A) and fully absorbent (B) terminal boundary conditions (BCs). (C) Relative contribution of each pressure component up to valve closure (straight vertical lines) for the normal and absorbent cases, expressed as a percentage of the area under the pressure wave during systole of the model with normal terminal BCs. (D) Emission coefficient </w:t>
                      </w:r>
                      <w:r w:rsidR="00BE63B1" w:rsidRPr="00BE63B1">
                        <w:rPr>
                          <w:bCs/>
                          <w:color w:val="FF0000"/>
                        </w:rPr>
                        <w:t xml:space="preserve">calculated using Eq. (2) </w:t>
                      </w:r>
                      <w:r w:rsidRPr="00BE63B1">
                        <w:rPr>
                          <w:bCs/>
                        </w:rPr>
                        <w:t xml:space="preserve">with normal (blue) and fully absorbent (red) terminal BCs, with the relative root man square error (RMSE) between the two </w:t>
                      </w:r>
                      <w:r w:rsidR="00454AC1">
                        <w:rPr>
                          <w:bCs/>
                        </w:rPr>
                        <w:t>curves</w:t>
                      </w:r>
                      <w:r w:rsidRPr="00BE63B1">
                        <w:rPr>
                          <w:bCs/>
                        </w:rPr>
                        <w:t xml:space="preserve"> in systole shown in the legend.</w:t>
                      </w:r>
                    </w:p>
                  </w:txbxContent>
                </v:textbox>
                <w10:wrap type="square" anchorx="margin" anchory="margin"/>
              </v:shape>
            </w:pict>
          </mc:Fallback>
        </mc:AlternateContent>
      </w:r>
      <w:r w:rsidR="00B82026" w:rsidRPr="00910DE9">
        <w:rPr>
          <w:color w:val="000000" w:themeColor="text1"/>
        </w:rPr>
        <w:t xml:space="preserve">our knowledge, that the impact of microcirculation and history </w:t>
      </w:r>
      <w:r w:rsidR="00B82026" w:rsidRPr="00B82026">
        <w:t xml:space="preserve">pressure components on the net pressure wave is investigated </w:t>
      </w:r>
      <w:r w:rsidR="00B82026" w:rsidRPr="00B82026">
        <w:rPr>
          <w:i/>
          <w:iCs/>
        </w:rPr>
        <w:t>in vivo</w:t>
      </w:r>
      <w:r w:rsidR="00B82026" w:rsidRPr="00B82026">
        <w:t>.</w:t>
      </w:r>
    </w:p>
    <w:p w14:paraId="36A02BE2" w14:textId="17966AA6" w:rsidR="00B82026" w:rsidRPr="00910DE9" w:rsidRDefault="00B82026" w:rsidP="00CA2A97">
      <w:pPr>
        <w:pStyle w:val="Text"/>
        <w:rPr>
          <w:color w:val="000000" w:themeColor="text1"/>
        </w:rPr>
      </w:pPr>
      <w:r w:rsidRPr="00910DE9">
        <w:rPr>
          <w:color w:val="000000" w:themeColor="text1"/>
        </w:rPr>
        <w:t xml:space="preserve">This study has identified the cardiac-aortic coupling pressure component as the most important contributor to the increase in </w:t>
      </w:r>
      <w:r w:rsidR="00C25E40" w:rsidRPr="00910DE9">
        <w:rPr>
          <w:color w:val="000000" w:themeColor="text1"/>
        </w:rPr>
        <w:t xml:space="preserve">CBPW </w:t>
      </w:r>
      <w:r w:rsidRPr="00910DE9">
        <w:rPr>
          <w:color w:val="000000" w:themeColor="text1"/>
        </w:rPr>
        <w:t xml:space="preserve">during systole – including central pulse pressure – out of the three components produced by ventricular ejection during the cardiac cycle being analyzed. It has, therefore, highlighted the main role played by the physical determinants of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wh</m:t>
            </m:r>
          </m:sub>
        </m:sSub>
      </m:oMath>
      <w:r w:rsidRPr="00910DE9">
        <w:rPr>
          <w:bCs/>
          <w:color w:val="000000" w:themeColor="text1"/>
        </w:rPr>
        <w:t xml:space="preserve"> (</w:t>
      </w:r>
      <w:r w:rsidRPr="00910DE9">
        <w:rPr>
          <w:color w:val="000000" w:themeColor="text1"/>
        </w:rPr>
        <w:t xml:space="preserve">aortic flow, aortic luminal </w:t>
      </w:r>
      <w:r w:rsidR="00A02878" w:rsidRPr="00910DE9">
        <w:rPr>
          <w:color w:val="000000" w:themeColor="text1"/>
        </w:rPr>
        <w:t>area,</w:t>
      </w:r>
      <w:r w:rsidRPr="00910DE9">
        <w:rPr>
          <w:color w:val="000000" w:themeColor="text1"/>
        </w:rPr>
        <w:t xml:space="preserve"> and aortic stiffness) in </w:t>
      </w:r>
      <w:r w:rsidR="00C25E40" w:rsidRPr="00910DE9">
        <w:rPr>
          <w:color w:val="000000" w:themeColor="text1"/>
        </w:rPr>
        <w:t xml:space="preserve">CBPW </w:t>
      </w:r>
      <w:r w:rsidRPr="00910DE9">
        <w:rPr>
          <w:color w:val="000000" w:themeColor="text1"/>
        </w:rPr>
        <w:t>morphology.</w:t>
      </w:r>
      <w:r w:rsidR="00CA2A97" w:rsidRPr="00910DE9">
        <w:rPr>
          <w:color w:val="000000" w:themeColor="text1"/>
        </w:rPr>
        <w:t xml:space="preserve"> </w:t>
      </w:r>
      <w:r w:rsidRPr="00910DE9">
        <w:rPr>
          <w:color w:val="000000" w:themeColor="text1"/>
        </w:rPr>
        <w:t xml:space="preserve">The importance of aortic flow in increasing central pulse pressure with hypertension has also being </w:t>
      </w:r>
      <w:r w:rsidR="00D543FE" w:rsidRPr="00910DE9">
        <w:rPr>
          <w:color w:val="000000" w:themeColor="text1"/>
        </w:rPr>
        <w:t>underlined</w:t>
      </w:r>
      <w:r w:rsidRPr="00910DE9">
        <w:rPr>
          <w:color w:val="000000" w:themeColor="text1"/>
        </w:rPr>
        <w:t xml:space="preserve"> through </w:t>
      </w:r>
      <m:oMath>
        <m:r>
          <w:rPr>
            <w:rFonts w:ascii="Cambria Math" w:hAnsi="Cambria Math"/>
            <w:color w:val="000000" w:themeColor="text1"/>
          </w:rPr>
          <m:t>γ</m:t>
        </m:r>
      </m:oMath>
      <w:r w:rsidRPr="00910DE9">
        <w:rPr>
          <w:color w:val="000000" w:themeColor="text1"/>
        </w:rPr>
        <w:t>.</w:t>
      </w:r>
    </w:p>
    <w:p w14:paraId="75B0B90D" w14:textId="45878EB7" w:rsidR="00B82026" w:rsidRPr="00910DE9" w:rsidRDefault="00B82026" w:rsidP="00B82026">
      <w:pPr>
        <w:pStyle w:val="Text"/>
        <w:rPr>
          <w:color w:val="000000" w:themeColor="text1"/>
        </w:rPr>
      </w:pPr>
      <w:r w:rsidRPr="00910DE9">
        <w:rPr>
          <w:color w:val="000000" w:themeColor="text1"/>
        </w:rPr>
        <w:t xml:space="preserve">Our results were obtained by using a complementary mix of </w:t>
      </w:r>
      <w:r w:rsidRPr="00910DE9">
        <w:rPr>
          <w:i/>
          <w:iCs/>
          <w:color w:val="000000" w:themeColor="text1"/>
        </w:rPr>
        <w:t>in silico</w:t>
      </w:r>
      <w:r w:rsidRPr="00910DE9">
        <w:rPr>
          <w:color w:val="000000" w:themeColor="text1"/>
        </w:rPr>
        <w:t xml:space="preserve"> and </w:t>
      </w:r>
      <w:r w:rsidRPr="00910DE9">
        <w:rPr>
          <w:i/>
          <w:iCs/>
          <w:color w:val="000000" w:themeColor="text1"/>
        </w:rPr>
        <w:t xml:space="preserve">in vivo </w:t>
      </w:r>
      <w:r w:rsidRPr="00910DE9">
        <w:rPr>
          <w:color w:val="000000" w:themeColor="text1"/>
        </w:rPr>
        <w:t xml:space="preserve">data: </w:t>
      </w:r>
      <w:r w:rsidRPr="00910DE9">
        <w:rPr>
          <w:i/>
          <w:iCs/>
          <w:color w:val="000000" w:themeColor="text1"/>
        </w:rPr>
        <w:t xml:space="preserve">in silico </w:t>
      </w:r>
      <w:r w:rsidRPr="00910DE9">
        <w:rPr>
          <w:color w:val="000000" w:themeColor="text1"/>
        </w:rPr>
        <w:t xml:space="preserve">simulations allowed us to test theoretical predictions in the absence of experimental errors and peripheral wave reflections, while </w:t>
      </w:r>
      <w:r w:rsidRPr="00910DE9">
        <w:rPr>
          <w:i/>
          <w:iCs/>
          <w:color w:val="000000" w:themeColor="text1"/>
        </w:rPr>
        <w:t>in vivo</w:t>
      </w:r>
      <w:r w:rsidRPr="00910DE9">
        <w:rPr>
          <w:color w:val="000000" w:themeColor="text1"/>
        </w:rPr>
        <w:t xml:space="preserve"> data obtained in hypertensive patients and volunteers whose</w:t>
      </w:r>
      <w:r w:rsidRPr="00910DE9">
        <w:rPr>
          <w:i/>
          <w:iCs/>
          <w:color w:val="000000" w:themeColor="text1"/>
        </w:rPr>
        <w:t xml:space="preserve"> </w:t>
      </w:r>
      <w:r w:rsidRPr="00910DE9">
        <w:rPr>
          <w:color w:val="000000" w:themeColor="text1"/>
        </w:rPr>
        <w:t xml:space="preserve">hemodynamics properties were pharmacologically altered further strengthened </w:t>
      </w:r>
      <w:r w:rsidRPr="00910DE9">
        <w:rPr>
          <w:i/>
          <w:iCs/>
          <w:color w:val="000000" w:themeColor="text1"/>
        </w:rPr>
        <w:t>in silico</w:t>
      </w:r>
      <w:r w:rsidRPr="00910DE9">
        <w:rPr>
          <w:color w:val="000000" w:themeColor="text1"/>
        </w:rPr>
        <w:t xml:space="preserve"> observations without resorting to modeling hypotheses.</w:t>
      </w:r>
    </w:p>
    <w:p w14:paraId="7C7AE29C" w14:textId="11547C9A" w:rsidR="00B82026" w:rsidRPr="00910DE9" w:rsidRDefault="00B82026" w:rsidP="00B82026">
      <w:pPr>
        <w:pStyle w:val="Text"/>
        <w:ind w:firstLine="0"/>
        <w:rPr>
          <w:color w:val="000000" w:themeColor="text1"/>
        </w:rPr>
      </w:pPr>
    </w:p>
    <w:p w14:paraId="713CD238" w14:textId="0AF5ED5B" w:rsidR="00B82026" w:rsidRPr="00910DE9" w:rsidRDefault="00B82026" w:rsidP="00B82026">
      <w:pPr>
        <w:pStyle w:val="Heading2"/>
        <w:rPr>
          <w:color w:val="000000" w:themeColor="text1"/>
        </w:rPr>
      </w:pPr>
      <w:r w:rsidRPr="00910DE9">
        <w:rPr>
          <w:color w:val="000000" w:themeColor="text1"/>
        </w:rPr>
        <w:t xml:space="preserve">Hemodynamic Genesis </w:t>
      </w:r>
      <w:r w:rsidR="004F7AD2" w:rsidRPr="00910DE9">
        <w:rPr>
          <w:color w:val="000000" w:themeColor="text1"/>
        </w:rPr>
        <w:t>o</w:t>
      </w:r>
      <w:r w:rsidRPr="00910DE9">
        <w:rPr>
          <w:color w:val="000000" w:themeColor="text1"/>
        </w:rPr>
        <w:t>f Reflected Waves</w:t>
      </w:r>
    </w:p>
    <w:p w14:paraId="7F586FE4" w14:textId="6FDF7D35" w:rsidR="00106252" w:rsidRPr="00910DE9" w:rsidRDefault="00B82026" w:rsidP="00DE48BE">
      <w:pPr>
        <w:ind w:firstLine="202"/>
        <w:jc w:val="both"/>
        <w:rPr>
          <w:color w:val="000000" w:themeColor="text1"/>
        </w:rPr>
      </w:pPr>
      <w:r w:rsidRPr="00910DE9">
        <w:rPr>
          <w:color w:val="000000" w:themeColor="text1"/>
        </w:rPr>
        <w:t xml:space="preserve">Our </w:t>
      </w:r>
      <w:r w:rsidRPr="00910DE9">
        <w:rPr>
          <w:bCs/>
          <w:color w:val="000000" w:themeColor="text1"/>
        </w:rPr>
        <w:t xml:space="preserve">novel WSA differentiates </w:t>
      </w:r>
      <w:r w:rsidRPr="00910DE9">
        <w:rPr>
          <w:color w:val="000000" w:themeColor="text1"/>
        </w:rPr>
        <w:t>between traditional backward</w:t>
      </w:r>
      <w:r w:rsidR="00064E10" w:rsidRPr="00910DE9">
        <w:rPr>
          <w:color w:val="000000" w:themeColor="text1"/>
        </w:rPr>
        <w:t>-traveling</w:t>
      </w:r>
      <w:r w:rsidRPr="00910DE9">
        <w:rPr>
          <w:color w:val="000000" w:themeColor="text1"/>
        </w:rPr>
        <w:t xml:space="preserve"> reflections from </w:t>
      </w:r>
      <w:r w:rsidR="00106252" w:rsidRPr="00910DE9">
        <w:rPr>
          <w:color w:val="000000" w:themeColor="text1"/>
        </w:rPr>
        <w:t xml:space="preserve">downstream </w:t>
      </w:r>
      <w:r w:rsidR="00064E10" w:rsidRPr="00910DE9">
        <w:rPr>
          <w:color w:val="000000" w:themeColor="text1"/>
        </w:rPr>
        <w:t xml:space="preserve">of </w:t>
      </w:r>
      <w:r w:rsidR="00106252" w:rsidRPr="00910DE9">
        <w:rPr>
          <w:color w:val="000000" w:themeColor="text1"/>
        </w:rPr>
        <w:t>the aortic root</w:t>
      </w:r>
      <w:r w:rsidRPr="00910DE9">
        <w:rPr>
          <w:color w:val="000000" w:themeColor="text1"/>
        </w:rPr>
        <w:t xml:space="preserve"> and forward re-reflections generated at the aortic root. Historically, only backward reflections were investigated since from a physiological standpoint they were seen as the major determinant in the augmentation of </w:t>
      </w:r>
      <w:r w:rsidR="00044EBD" w:rsidRPr="00910DE9">
        <w:rPr>
          <w:color w:val="000000" w:themeColor="text1"/>
        </w:rPr>
        <w:t xml:space="preserve">CBPW </w:t>
      </w:r>
      <w:r w:rsidRPr="00910DE9">
        <w:rPr>
          <w:color w:val="000000" w:themeColor="text1"/>
        </w:rPr>
        <w:t xml:space="preserve">above the first systolic shoulder up to peak pressure; a feature that has been demonstrated to disproportionally contribute to the age-induced elevation in blood pressure </w:t>
      </w:r>
      <w:r w:rsidRPr="00910DE9">
        <w:rPr>
          <w:color w:val="000000" w:themeColor="text1"/>
        </w:rPr>
        <w:fldChar w:fldCharType="begin" w:fldLock="1"/>
      </w:r>
      <w:r w:rsidR="002819D2" w:rsidRPr="00910DE9">
        <w:rPr>
          <w:color w:val="000000" w:themeColor="text1"/>
        </w:rPr>
        <w:instrText>ADDIN CSL_CITATION {"citationItems":[{"id":"ITEM-1","itemData":{"DOI":"10.1161/CIRCULATIONAHA.109.914507","ISBN":"1524-4539 (Electronic)\\n0009-7322 (Linking)","ISSN":"00097322","PMID":"20855656","abstract":"BACKGROUND: Systolic blood pressure and pulse pressure are substantially higher in older adults. The relative contributions of increased forward versus reflected pressure wave amplitude or earlier arrival of the reflected wave to elevated pulse pressure remain controversial. METHODS AND RESULTS: We measured proximal aortic pressure and flow, forward pressure wave amplitude, global wave reflection, reflected wave timing, and pulse wave velocity noninvasively in 6417 (age range, 19 to 90 years; 53 women) Framingham Heart Study Third Generation and Offspring participants. Variation in forward wave amplitude paralleled pulse pressure throughout adulthood. In contrast, wave reflection and pulse pressure were divergent across adulthood: In younger participants, pulse pressure was lower and wave reflection was higher with advancing age, whereas in older participants, pulse pressure was higher and wave reflection was lower with age. Reflected wave timing differed modestly across age groups despite considerable differences in pulse wave velocity. Forward wave amplitude explained 80 (central) and 66 (peripheral) of the variance in pulse pressure in younger participants (&lt;50 years) and 90 and 84 in the older participants (≥ 50 years; all P&lt;0.0001). In a stepwise model that evaluated age-pulse pressure relations in the full sample, the late accelerated increases in central and peripheral pulse pressure were markedly attenuated when variation in forward wave amplitude was considered. CONCLUSIONS: Higher pulse pressure at any age and higher pulse pressure with advancing age is associated predominantly with a larger forward pressure wave. The influence of wave reflection on age-related differences in pulse pressure was minor.","author":[{"dropping-particle":"","family":"Mitchell","given":"Gary F.","non-dropping-particle":"","parse-names":false,"suffix":""},{"dropping-particle":"","family":"Wang","given":"Na","non-dropping-particle":"","parse-names":false,"suffix":""},{"dropping-particle":"","family":"Palmisano","given":"Joseph N.","non-dropping-particle":"","parse-names":false,"suffix":""},{"dropping-particle":"","family":"Larson","given":"Martin G.","non-dropping-particle":"","parse-names":false,"suffix":""},{"dropping-particle":"","family":"Hamburg","given":"Naomi M.","non-dropping-particle":"","parse-names":false,"suffix":""},{"dropping-particle":"","family":"Vita","given":"Joseph A.","non-dropping-particle":"","parse-names":false,"suffix":""},{"dropping-particle":"","family":"Levy","given":"Daniel","non-dropping-particle":"","parse-names":false,"suffix":""},{"dropping-particle":"","family":"Benjamin","given":"Emelia J.","non-dropping-particle":"","parse-names":false,"suffix":""},{"dropping-particle":"","family":"Vasan","given":"Ramachandran S.","non-dropping-particle":"","parse-names":false,"suffix":""}],"container-title":"Circulation","id":"ITEM-1","issue":"14","issued":{"date-parts":[["2010"]]},"page":"1379-1386","title":"Hemodynamic correlates of blood pressure across the adult age spectrum: Noninvasive evaluation in the framingham heart study","type":"article-journal","volume":"122"},"uris":["http://www.mendeley.com/documents/?uuid=f1e6837e-8047-4e44-b527-b27743200592"]}],"mendeley":{"formattedCitation":"[22]","plainTextFormattedCitation":"[22]","previouslyFormattedCitation":"[21]"},"properties":{"noteIndex":0},"schema":"https://github.com/citation-style-language/schema/raw/master/csl-citation.json"}</w:instrText>
      </w:r>
      <w:r w:rsidRPr="00910DE9">
        <w:rPr>
          <w:color w:val="000000" w:themeColor="text1"/>
        </w:rPr>
        <w:fldChar w:fldCharType="separate"/>
      </w:r>
      <w:r w:rsidR="002819D2" w:rsidRPr="00910DE9">
        <w:rPr>
          <w:noProof/>
          <w:color w:val="000000" w:themeColor="text1"/>
        </w:rPr>
        <w:t>[22]</w:t>
      </w:r>
      <w:r w:rsidRPr="00910DE9">
        <w:rPr>
          <w:color w:val="000000" w:themeColor="text1"/>
        </w:rPr>
        <w:fldChar w:fldCharType="end"/>
      </w:r>
      <w:r w:rsidRPr="00910DE9">
        <w:rPr>
          <w:color w:val="000000" w:themeColor="text1"/>
        </w:rPr>
        <w:t xml:space="preserve"> and, when expressed as a quotient of central pulse pressure in the form of the augmentation index (AIx), has been associated with clinical events independently from central pulse pressure </w:t>
      </w:r>
      <w:r w:rsidRPr="00910DE9">
        <w:rPr>
          <w:color w:val="000000" w:themeColor="text1"/>
        </w:rPr>
        <w:fldChar w:fldCharType="begin" w:fldLock="1"/>
      </w:r>
      <w:r w:rsidR="002819D2" w:rsidRPr="00910DE9">
        <w:rPr>
          <w:color w:val="000000" w:themeColor="text1"/>
        </w:rPr>
        <w:instrText>ADDIN CSL_CITATION {"citationItems":[{"id":"ITEM-1","itemData":{"DOI":"10.1093/eurheartj/ehq024","ISSN":"1522-9645","PMID":"20197424","abstract":"AIMS: To calculate robust quantitative estimates on the predictive value of central pressures and derived central haemodynamic indices for cardiovascular (CV) outcomes and all-cause mortality by meta-analysis of longitudinal studies.\n\nMETHODS AND RESULTS: We meta-analysed 11 longitudinal studies that had employed measures of central haemodynamics and had followed 5648 subjects for a mean follow-up of 45 months. The age- and risk-factor-adjusted pooled relative risk (RR) of total CV events was 1.088 (95% CI 1.040-1.139) for a 10 mmHg increase of central systolic pressure, 1.137 (95% CI 1.063-1.215) for a 10 mmHg increase of central pulse pressure (PP), and 1.318 (95% CI 1.093-1.588) for a 10% absolute increase of central augmentation index (AIx). Furthermore, we found that a 10% increase of central AIx was associated with a RR of 1.384 (95% CI 1.192-1.606) for all-cause mortality. When compared with brachial PP, central PP was associated with marginally but not significantly higher RR of clinical events (P = 0.057).\n\nCONCLUSION: Central haemodynamic indexes are independent predictors of future CV events and all-cause mortality. Augmentation index predicts clinical events independently of peripheral pressures, while central PP has a marginally but not significantly (P = 0.057) better predictive ability when compared with peripheral PP.","author":[{"dropping-particle":"","family":"Vlachopoulos","given":"Charalambos","non-dropping-particle":"","parse-names":false,"suffix":""},{"dropping-particle":"","family":"Aznaouridis","given":"Konstantinos","non-dropping-particle":"","parse-names":false,"suffix":""},{"dropping-particle":"","family":"O'Rourke","given":"Michael F","non-dropping-particle":"","parse-names":false,"suffix":""},{"dropping-particle":"","family":"Safar","given":"Michel E","non-dropping-particle":"","parse-names":false,"suffix":""},{"dropping-particle":"","family":"Baou","given":"Katerina","non-dropping-particle":"","parse-names":false,"suffix":""},{"dropping-particle":"","family":"Stefanadis","given":"Christodoulos","non-dropping-particle":"","parse-names":false,"suffix":""}],"container-title":"European heart journal","id":"ITEM-1","issue":"15","issued":{"date-parts":[["2010","8"]]},"page":"1865-71","title":"Prediction of cardiovascular events and all-cause mortality with central haemodynamics: a systematic review and meta-analysis.","type":"article-journal","volume":"31"},"uris":["http://www.mendeley.com/documents/?uuid=ae14af84-16b4-4471-8a4c-472d0dc9746a"]}],"mendeley":{"formattedCitation":"[23]","plainTextFormattedCitation":"[23]","previouslyFormattedCitation":"[22]"},"properties":{"noteIndex":0},"schema":"https://github.com/citation-style-language/schema/raw/master/csl-citation.json"}</w:instrText>
      </w:r>
      <w:r w:rsidRPr="00910DE9">
        <w:rPr>
          <w:color w:val="000000" w:themeColor="text1"/>
        </w:rPr>
        <w:fldChar w:fldCharType="separate"/>
      </w:r>
      <w:r w:rsidR="002819D2" w:rsidRPr="00910DE9">
        <w:rPr>
          <w:noProof/>
          <w:color w:val="000000" w:themeColor="text1"/>
        </w:rPr>
        <w:t>[23]</w:t>
      </w:r>
      <w:r w:rsidRPr="00910DE9">
        <w:rPr>
          <w:color w:val="000000" w:themeColor="text1"/>
        </w:rPr>
        <w:fldChar w:fldCharType="end"/>
      </w:r>
      <w:r w:rsidRPr="00910DE9">
        <w:rPr>
          <w:color w:val="000000" w:themeColor="text1"/>
        </w:rPr>
        <w:t xml:space="preserve">. </w:t>
      </w:r>
    </w:p>
    <w:p w14:paraId="13A45D15" w14:textId="0A184D7E" w:rsidR="00775525" w:rsidRPr="00910DE9" w:rsidRDefault="00B82026" w:rsidP="00446B08">
      <w:pPr>
        <w:ind w:firstLine="202"/>
        <w:jc w:val="both"/>
        <w:rPr>
          <w:bCs/>
          <w:color w:val="000000" w:themeColor="text1"/>
        </w:rPr>
      </w:pPr>
      <w:r w:rsidRPr="00910DE9">
        <w:rPr>
          <w:color w:val="000000" w:themeColor="text1"/>
        </w:rPr>
        <w:t xml:space="preserve">Early works theorized the locations of a few main reflection sites away from the aortic root </w:t>
      </w:r>
      <w:r w:rsidRPr="00910DE9">
        <w:rPr>
          <w:color w:val="000000" w:themeColor="text1"/>
        </w:rPr>
        <w:fldChar w:fldCharType="begin" w:fldLock="1"/>
      </w:r>
      <w:r w:rsidR="002819D2" w:rsidRPr="00910DE9">
        <w:rPr>
          <w:color w:val="000000" w:themeColor="text1"/>
        </w:rPr>
        <w:instrText>ADDIN CSL_CITATION {"citationItems":[{"id":"ITEM-1","itemData":{"DOI":"10.1152/ajpheart.1989.256.6.h1684","ISSN":"00029513","abstract":"The concept of effective length (L) of the arterial system implies that it may be represented by a single viscoelastic tube terminated by an impedance, creating a single reflection site. Although the concept is straightforward, investigators for years have been unable to agree on the value of L. Proposed values range from a few millimeters to a few meters, confounding the identification of arterial reflection sites. This report shows analytically and illustrates with experimental data that the determination of the effective length leaves room for an infinite number of exact solutions for L and the corresponding terminal impedance if the input impedance of the tube is to match the measured input impedance of an arterial system. None of the possible values of L needs to bear any relationship to actual reflection sites.","author":[{"dropping-particle":"","family":"Campbell","given":"K. B.","non-dropping-particle":"","parse-names":false,"suffix":""},{"dropping-particle":"","family":"Lee","given":"L. C.","non-dropping-particle":"","parse-names":false,"suffix":""},{"dropping-particle":"","family":"Frasch","given":"H. F.","non-dropping-particle":"","parse-names":false,"suffix":""},{"dropping-particle":"","family":"Noordergraaf","given":"A.","non-dropping-particle":"","parse-names":false,"suffix":""}],"container-title":"American Journal of Physiology - Heart and Circulatory Physiology","id":"ITEM-1","issue":"6","issued":{"date-parts":[["1989"]]},"title":"Pulse reflection sites and effective length of the arterial system","type":"article-journal","volume":"256"},"uris":["http://www.mendeley.com/documents/?uuid=1cddcae8-222e-442a-9b58-08c2a9f654a2"]},{"id":"ITEM-2","itemData":{"author":[{"dropping-particle":"","family":"MF O'Rourke and AP Avolio","given":"","non-dropping-particle":"","parse-names":false,"suffix":""}],"container-title":"October","id":"ITEM-2","issued":{"date-parts":[["1980"]]},"title":"Pulsatile flow and pressure in human systemic arteries. Studies in man and in a multibranched model of the human systemic arterial tree","type":"article-journal"},"uris":["http://www.mendeley.com/documents/?uuid=af8c2a25-d30e-4c37-b46a-8906e6b057da"]}],"mendeley":{"formattedCitation":"[7], [8]","plainTextFormattedCitation":"[7], [8]","previouslyFormattedCitation":"[7], [8]"},"properties":{"noteIndex":0},"schema":"https://github.com/citation-style-language/schema/raw/master/csl-citation.json"}</w:instrText>
      </w:r>
      <w:r w:rsidRPr="00910DE9">
        <w:rPr>
          <w:color w:val="000000" w:themeColor="text1"/>
        </w:rPr>
        <w:fldChar w:fldCharType="separate"/>
      </w:r>
      <w:r w:rsidR="002819D2" w:rsidRPr="00910DE9">
        <w:rPr>
          <w:noProof/>
          <w:color w:val="000000" w:themeColor="text1"/>
        </w:rPr>
        <w:t>[7], [8]</w:t>
      </w:r>
      <w:r w:rsidRPr="00910DE9">
        <w:rPr>
          <w:color w:val="000000" w:themeColor="text1"/>
        </w:rPr>
        <w:fldChar w:fldCharType="end"/>
      </w:r>
      <w:r w:rsidRPr="00910DE9">
        <w:rPr>
          <w:color w:val="000000" w:themeColor="text1"/>
        </w:rPr>
        <w:t xml:space="preserve">, though the current general consensus is that reflections arise from a myriad of sites in the systemic arterial network as forward waves encounter sites of impedance mismatch such as tapered vessels and bifurcations </w:t>
      </w:r>
      <w:r w:rsidRPr="00910DE9">
        <w:rPr>
          <w:color w:val="000000" w:themeColor="text1"/>
        </w:rPr>
        <w:fldChar w:fldCharType="begin" w:fldLock="1"/>
      </w:r>
      <w:r w:rsidR="002819D2" w:rsidRPr="00910DE9">
        <w:rPr>
          <w:color w:val="000000" w:themeColor="text1"/>
        </w:rPr>
        <w:instrText>ADDIN CSL_CITATION {"citationItems":[{"id":"ITEM-1","itemData":{"DOI":"10.1016/j.artres.2017.03.004","ISSN":"18764401","abstract":"© 2017 Association for Research into Arterial Structure and Physiology This paper aims to summarize and map contemporary views on some contentious aspects of arterial hemodynamics that have remained unresolved despite years of research. These were discussed during a workshop entitled Arterial hemodynamics: past, present and future held in London on June 14 and 15, 2016. To do this we formulated a list of potential consensus statements informed by discussion at the meeting in London and quantified the degree of agreement and invited comments from the participants of the workshop. Overall the responses and comments show a high measure of quantitative agreement with the various proposed ‘consensus’ statements. Taken together, these statements seem a useful basis for proceeding with a more detailed and comprehensive consensus document on the current understanding and approaches to analysis of the pulse waveform. Future efforts should be directed at identifying remaining areas of dispute and future topics for research.","author":[{"dropping-particle":"","family":"Segers","given":"P.","non-dropping-particle":"","parse-names":false,"suffix":""},{"dropping-particle":"","family":"O'Rourke","given":"M.F.","non-dropping-particle":"","parse-names":false,"suffix":""},{"dropping-particle":"","family":"Parker","given":"K.","non-dropping-particle":"","parse-names":false,"suffix":""},{"dropping-particle":"","family":"Westerhof","given":"N.","non-dropping-particle":"","parse-names":false,"suffix":""},{"dropping-particle":"","family":"Hughes","given":"A.","non-dropping-particle":"","parse-names":false,"suffix":""},{"dropping-particle":"","family":"Aguado-Sierra","given":"J.","non-dropping-particle":"","parse-names":false,"suffix":""},{"dropping-particle":"","family":"Aizawa","given":"K.","non-dropping-particle":"","parse-names":false,"suffix":""},{"dropping-particle":"","family":"Alastruey","given":"J.","non-dropping-particle":"","parse-names":false,"suffix":""},{"dropping-particle":"","family":"Allen","given":"J.","non-dropping-particle":"","parse-names":false,"suffix":""},{"dropping-particle":"","family":"Avolio","given":"A.","non-dropping-particle":"","parse-names":false,"suffix":""},{"dropping-particle":"","family":"Chen","given":"C.-H.","non-dropping-particle":"","parse-names":false,"suffix":""},{"dropping-particle":"","family":"Cheng","given":"H.-M.","non-dropping-particle":"","parse-names":false,"suffix":""},{"dropping-particle":"","family":"Faita","given":"F.","non-dropping-particle":"","parse-names":false,"suffix":""},{"dropping-particle":"","family":"Fraser","given":"A.","non-dropping-particle":"","parse-names":false,"suffix":""},{"dropping-particle":"","family":"Gavish","given":"B.","non-dropping-particle":"","parse-names":false,"suffix":""},{"dropping-particle":"","family":"Greenwald","given":"S.","non-dropping-particle":"","parse-names":false,"suffix":""},{"dropping-particle":"","family":"Hametner","given":"B.","non-dropping-particle":"","parse-names":false,"suffix":""},{"dropping-particle":"","family":"Holewijn","given":"S.","non-dropping-particle":"","parse-names":false,"suffix":""},{"dropping-particle":"","family":"Lascio","given":"N.","non-dropping-particle":"Di","parse-names":false,"suffix":""},{"dropping-particle":"","family":"Izzo","given":"J.L.","non-dropping-particle":"","parse-names":false,"suffix":""},{"dropping-particle":"","family":"Khir","given":"A.W.","non-dropping-particle":"","parse-names":false,"suffix":""},{"dropping-particle":"","family":"Negoita","given":"M.","non-dropping-particle":"","parse-names":false,"suffix":""},{"dropping-particle":"","family":"Obeid","given":"H.","non-dropping-particle":"","parse-names":false,"suffix":""},{"dropping-particle":"","family":"Mynard","given":"J.","non-dropping-particle":"","parse-names":false,"suffix":""},{"dropping-particle":"","family":"Reesink","given":"K.D.","non-dropping-particle":"","parse-names":false,"suffix":""},{"dropping-particle":"","family":"Rivolo","given":"S.","non-dropping-particle":"","parse-names":false,"suffix":""},{"dropping-particle":"","family":"Schultz","given":"M.G.","non-dropping-particle":"","parse-names":false,"suffix":""},{"dropping-particle":"","family":"Sharman","given":"J.","non-dropping-particle":"","parse-names":false,"suffix":""},{"dropping-particle":"","family":"Spronck","given":"B.","non-dropping-particle":"","parse-names":false,"suffix":""},{"dropping-particle":"","family":"Su","given":"J.","non-dropping-particle":"","parse-names":false,"suffix":""},{"dropping-particle":"","family":"Thom","given":"S.","non-dropping-particle":"","parse-names":false,"suffix":""},{"dropping-particle":"","family":"Vennin","given":"S.","non-dropping-particle":"","parse-names":false,"suffix":""},{"dropping-particle":"","family":"Verdonck","given":"P.","non-dropping-particle":"","parse-names":false,"suffix":""},{"dropping-particle":"","family":"Westerhof","given":"B.E.","non-dropping-particle":"","parse-names":false,"suffix":""}],"container-title":"Artery Research","id":"ITEM-1","issued":{"date-parts":[["2017"]]},"title":"Towards a consensus on the understanding and analysis of the pulse waveform: Results from the 2016 Workshop on Arterial Hemodynamics: Past, present and future","type":"article-journal","volume":"18"},"uris":["http://www.mendeley.com/documents/?uuid=73a6dfa5-8228-3938-b850-66447d2b2cae"]}],"mendeley":{"formattedCitation":"[6]","plainTextFormattedCitation":"[6]","previouslyFormattedCitation":"[6]"},"properties":{"noteIndex":0},"schema":"https://github.com/citation-style-language/schema/raw/master/csl-citation.json"}</w:instrText>
      </w:r>
      <w:r w:rsidRPr="00910DE9">
        <w:rPr>
          <w:color w:val="000000" w:themeColor="text1"/>
        </w:rPr>
        <w:fldChar w:fldCharType="separate"/>
      </w:r>
      <w:r w:rsidR="002819D2" w:rsidRPr="00910DE9">
        <w:rPr>
          <w:noProof/>
          <w:color w:val="000000" w:themeColor="text1"/>
        </w:rPr>
        <w:t>[6]</w:t>
      </w:r>
      <w:r w:rsidRPr="00910DE9">
        <w:rPr>
          <w:color w:val="000000" w:themeColor="text1"/>
        </w:rPr>
        <w:fldChar w:fldCharType="end"/>
      </w:r>
      <w:r w:rsidRPr="00910DE9">
        <w:rPr>
          <w:color w:val="000000" w:themeColor="text1"/>
        </w:rPr>
        <w:t xml:space="preserve">. In this study, we have shown that there is a theoretical case </w:t>
      </w:r>
      <w:r w:rsidR="005660F3" w:rsidRPr="00910DE9">
        <w:rPr>
          <w:color w:val="000000" w:themeColor="text1"/>
        </w:rPr>
        <w:t>to consider</w:t>
      </w:r>
      <w:r w:rsidRPr="00910DE9">
        <w:rPr>
          <w:color w:val="000000" w:themeColor="text1"/>
        </w:rPr>
        <w:t xml:space="preserve"> </w:t>
      </w:r>
      <w:r w:rsidR="00334718" w:rsidRPr="00910DE9">
        <w:rPr>
          <w:color w:val="000000" w:themeColor="text1"/>
        </w:rPr>
        <w:t>the aortic root as a major reflection site of the systemic circulation. F</w:t>
      </w:r>
      <w:r w:rsidRPr="00910DE9">
        <w:rPr>
          <w:color w:val="000000" w:themeColor="text1"/>
        </w:rPr>
        <w:t xml:space="preserve">orward waves </w:t>
      </w:r>
      <w:r w:rsidR="00334718" w:rsidRPr="00910DE9">
        <w:rPr>
          <w:color w:val="000000" w:themeColor="text1"/>
        </w:rPr>
        <w:t>are</w:t>
      </w:r>
      <w:r w:rsidRPr="00910DE9">
        <w:rPr>
          <w:color w:val="000000" w:themeColor="text1"/>
        </w:rPr>
        <w:t xml:space="preserve"> generated at the aortic root</w:t>
      </w:r>
      <w:r w:rsidR="00D05982" w:rsidRPr="00910DE9">
        <w:rPr>
          <w:color w:val="000000" w:themeColor="text1"/>
        </w:rPr>
        <w:t xml:space="preserve"> because of LV contraction and re-reflection of </w:t>
      </w:r>
      <w:r w:rsidRPr="00910DE9">
        <w:rPr>
          <w:color w:val="000000" w:themeColor="text1"/>
        </w:rPr>
        <w:t xml:space="preserve">backward waves </w:t>
      </w:r>
      <w:r w:rsidR="00D05982" w:rsidRPr="00910DE9">
        <w:rPr>
          <w:color w:val="000000" w:themeColor="text1"/>
        </w:rPr>
        <w:t xml:space="preserve">arriving at the aortic root </w:t>
      </w:r>
      <w:r w:rsidR="00565FE6" w:rsidRPr="00910DE9">
        <w:rPr>
          <w:color w:val="000000" w:themeColor="text1"/>
        </w:rPr>
        <w:t>from the downstream vasculature</w:t>
      </w:r>
      <w:r w:rsidR="007873E6" w:rsidRPr="00910DE9">
        <w:rPr>
          <w:color w:val="000000" w:themeColor="text1"/>
        </w:rPr>
        <w:t>,</w:t>
      </w:r>
      <w:r w:rsidR="00753FBB" w:rsidRPr="00910DE9">
        <w:rPr>
          <w:color w:val="000000" w:themeColor="text1"/>
        </w:rPr>
        <w:t xml:space="preserve"> </w:t>
      </w:r>
      <w:r w:rsidR="007873E6" w:rsidRPr="00910DE9">
        <w:rPr>
          <w:color w:val="000000" w:themeColor="text1"/>
        </w:rPr>
        <w:t>including distal locations</w:t>
      </w:r>
      <w:r w:rsidRPr="00910DE9">
        <w:rPr>
          <w:color w:val="000000" w:themeColor="text1"/>
        </w:rPr>
        <w:t xml:space="preserve">. </w:t>
      </w:r>
      <w:r w:rsidR="00D05982" w:rsidRPr="00910DE9">
        <w:rPr>
          <w:color w:val="000000" w:themeColor="text1"/>
        </w:rPr>
        <w:t xml:space="preserve">Therefore, forward waves at the aortic root are influenced </w:t>
      </w:r>
      <w:r w:rsidR="00565FE6" w:rsidRPr="00910DE9">
        <w:rPr>
          <w:color w:val="000000" w:themeColor="text1"/>
        </w:rPr>
        <w:t>by</w:t>
      </w:r>
      <w:r w:rsidR="00D05982" w:rsidRPr="00910DE9">
        <w:rPr>
          <w:color w:val="000000" w:themeColor="text1"/>
        </w:rPr>
        <w:t xml:space="preserve"> proximal aortic properties and aortic flow</w:t>
      </w:r>
      <w:r w:rsidR="00D42C90" w:rsidRPr="00910DE9">
        <w:rPr>
          <w:color w:val="000000" w:themeColor="text1"/>
        </w:rPr>
        <w:t xml:space="preserve"> through the cardiac-aortic coupling pressure</w:t>
      </w:r>
      <w:r w:rsidR="00D05982" w:rsidRPr="00910DE9">
        <w:rPr>
          <w:color w:val="000000" w:themeColor="text1"/>
        </w:rPr>
        <w:t xml:space="preserve">,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wh</m:t>
            </m:r>
          </m:sub>
        </m:sSub>
      </m:oMath>
      <w:r w:rsidR="00D42C90" w:rsidRPr="00910DE9">
        <w:rPr>
          <w:bCs/>
          <w:color w:val="000000" w:themeColor="text1"/>
        </w:rPr>
        <w:t xml:space="preserve">, </w:t>
      </w:r>
      <w:r w:rsidR="00D05982" w:rsidRPr="00910DE9">
        <w:rPr>
          <w:color w:val="000000" w:themeColor="text1"/>
        </w:rPr>
        <w:t xml:space="preserve">as well as </w:t>
      </w:r>
      <w:r w:rsidR="002C6538" w:rsidRPr="00910DE9">
        <w:rPr>
          <w:color w:val="000000" w:themeColor="text1"/>
        </w:rPr>
        <w:t>by</w:t>
      </w:r>
      <w:r w:rsidR="00D05982" w:rsidRPr="00910DE9">
        <w:rPr>
          <w:color w:val="000000" w:themeColor="text1"/>
        </w:rPr>
        <w:t xml:space="preserve"> distal arterial properties</w:t>
      </w:r>
      <w:r w:rsidR="00D42C90" w:rsidRPr="00910DE9">
        <w:rPr>
          <w:color w:val="000000" w:themeColor="text1"/>
        </w:rPr>
        <w:t xml:space="preserve"> through</w:t>
      </w:r>
      <w:r w:rsidR="00DE789D" w:rsidRPr="00910DE9">
        <w:rPr>
          <w:color w:val="000000" w:themeColor="text1"/>
        </w:rPr>
        <w:t xml:space="preserve"> the aortic re-reflections pressure</w:t>
      </w:r>
      <w:r w:rsidR="00D05982" w:rsidRPr="00910DE9">
        <w:rPr>
          <w:color w:val="000000" w:themeColor="text1"/>
        </w:rPr>
        <w:t xml:space="preserve">,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Ao</m:t>
            </m:r>
          </m:sub>
        </m:sSub>
      </m:oMath>
      <w:r w:rsidR="0046078B" w:rsidRPr="00910DE9">
        <w:rPr>
          <w:bCs/>
          <w:color w:val="000000" w:themeColor="text1"/>
        </w:rPr>
        <w:t>,</w:t>
      </w:r>
      <w:r w:rsidR="00DE789D" w:rsidRPr="00910DE9">
        <w:rPr>
          <w:bCs/>
          <w:color w:val="000000" w:themeColor="text1"/>
        </w:rPr>
        <w:t xml:space="preserve"> </w:t>
      </w:r>
      <w:r w:rsidR="0046078B" w:rsidRPr="00910DE9">
        <w:rPr>
          <w:color w:val="000000" w:themeColor="text1"/>
        </w:rPr>
        <w:t xml:space="preserve">in agreement with </w:t>
      </w:r>
      <w:r w:rsidR="00D05982" w:rsidRPr="00910DE9">
        <w:rPr>
          <w:color w:val="000000" w:themeColor="text1"/>
        </w:rPr>
        <w:t xml:space="preserve">Phan </w:t>
      </w:r>
      <w:r w:rsidR="00D05982" w:rsidRPr="00910DE9">
        <w:rPr>
          <w:i/>
          <w:iCs/>
          <w:color w:val="000000" w:themeColor="text1"/>
        </w:rPr>
        <w:t>et al.</w:t>
      </w:r>
      <w:r w:rsidR="00D05982" w:rsidRPr="00910DE9">
        <w:rPr>
          <w:color w:val="000000" w:themeColor="text1"/>
        </w:rPr>
        <w:t xml:space="preserve"> </w:t>
      </w:r>
      <w:r w:rsidR="00D05982" w:rsidRPr="00910DE9">
        <w:rPr>
          <w:color w:val="000000" w:themeColor="text1"/>
        </w:rPr>
        <w:fldChar w:fldCharType="begin" w:fldLock="1"/>
      </w:r>
      <w:r w:rsidR="002819D2" w:rsidRPr="00910DE9">
        <w:rPr>
          <w:color w:val="000000" w:themeColor="text1"/>
        </w:rPr>
        <w:instrText>ADDIN CSL_CITATION {"citationItems":[{"id":"ITEM-1","itemData":{"DOI":"10.1161/JAHA.115.003069","ISSN":"20479980","abstract":"Background-The hemodynamic basis for increased pulse pressure (PP) with aging remains controversial. The classic paradigm attributes a predominant role to increased pulse wave velocity (PWV) and premature wave reflections (WRs). A controversial new paradigm proposes increased forward pressure wave amplitude (FWA), attributed to proximal aortic characteristic impedance (Zc), as the predominant factor, with minor contributions from WRs. Based on theoretical considerations, we hypothesized that (rectified) WRs drive the increase in FWA, and that the forward pressure wave does not depend solely on the interaction between flow and Zc (QZc product). Methods and Results-We performed 3 substudies: (1) open-chest anesthetized dog experiments (n = 5); (2) asymmetric T-tube model-based study; and (3) human study in a diverse clinical population (n = 193). Animal experiments demonstrated that FWA corresponds to peak QZC only when WRs are minimal. As WRs increased, FWA was systematically greater than QZc and peaked well after peak flow, analogous to late-systolic peaking of pressure attributable to WRs. T-tube modeling confirmed that increased/ premature WRs resulted in increased FWA. Magnitude and timing of WRs explained 80.8% and 74.3% of the variability in the difference between FWA and peak QZc in dog and human substudies, respectively. Conclusions-Only in cases of minimal reflections does FWA primarily reveal the interaction between peak aortic flow and proximal aortic diameter/stiffness. FWA is strongly dependent on rectified reflections. If interpreted out of context with the hemodynamic principles of its derivation, the FWA paradigm inappropriately amplifies the role of the proximal aorta in elevation of FWA and PP.","author":[{"dropping-particle":"","family":"Phan","given":"Timothy S.","non-dropping-particle":"","parse-names":false,"suffix":""},{"dropping-particle":"","family":"Li","given":"John K.J.","non-dropping-particle":"","parse-names":false,"suffix":""},{"dropping-particle":"","family":"Segers","given":"Patrick","non-dropping-particle":"","parse-names":false,"suffix":""},{"dropping-particle":"","family":"Chirinos","given":"Julio A.","non-dropping-particle":"","parse-names":false,"suffix":""}],"container-title":"Journal of the American Heart Association","id":"ITEM-1","issue":"2","issued":{"date-parts":[["2016"]]},"page":"1-12","title":"Misinterpretation of the Determinants of Elevated Forward Wave Amplitude Inflates the Role of the Proximal Aorta","type":"article-journal","volume":"5"},"uris":["http://www.mendeley.com/documents/?uuid=2b5ce426-6d40-4d1f-a877-90af6bcb73f5"]}],"mendeley":{"formattedCitation":"[11]","plainTextFormattedCitation":"[11]","previouslyFormattedCitation":"[23]"},"properties":{"noteIndex":0},"schema":"https://github.com/citation-style-language/schema/raw/master/csl-citation.json"}</w:instrText>
      </w:r>
      <w:r w:rsidR="00D05982" w:rsidRPr="00910DE9">
        <w:rPr>
          <w:color w:val="000000" w:themeColor="text1"/>
        </w:rPr>
        <w:fldChar w:fldCharType="separate"/>
      </w:r>
      <w:r w:rsidR="002819D2" w:rsidRPr="00910DE9">
        <w:rPr>
          <w:noProof/>
          <w:color w:val="000000" w:themeColor="text1"/>
        </w:rPr>
        <w:t>[11]</w:t>
      </w:r>
      <w:r w:rsidR="00D05982" w:rsidRPr="00910DE9">
        <w:rPr>
          <w:color w:val="000000" w:themeColor="text1"/>
        </w:rPr>
        <w:fldChar w:fldCharType="end"/>
      </w:r>
      <w:r w:rsidR="00D05982" w:rsidRPr="00910DE9">
        <w:rPr>
          <w:color w:val="000000" w:themeColor="text1"/>
        </w:rPr>
        <w:t>.</w:t>
      </w:r>
      <w:r w:rsidR="007A4DBB" w:rsidRPr="00910DE9">
        <w:rPr>
          <w:color w:val="000000" w:themeColor="text1"/>
        </w:rPr>
        <w:t xml:space="preserve"> </w:t>
      </w:r>
      <w:r w:rsidR="00565FE6" w:rsidRPr="00910DE9">
        <w:rPr>
          <w:color w:val="000000" w:themeColor="text1"/>
        </w:rPr>
        <w:t xml:space="preserve">Moreover, given the similarity in morphology between the emission coefficient, </w:t>
      </w:r>
      <m:oMath>
        <m:r>
          <w:rPr>
            <w:rFonts w:ascii="Cambria Math" w:hAnsi="Cambria Math"/>
            <w:color w:val="000000" w:themeColor="text1"/>
          </w:rPr>
          <m:t>γ</m:t>
        </m:r>
        <m:d>
          <m:dPr>
            <m:ctrlPr>
              <w:rPr>
                <w:rFonts w:ascii="Cambria Math" w:hAnsi="Cambria Math"/>
                <w:i/>
                <w:color w:val="000000" w:themeColor="text1"/>
              </w:rPr>
            </m:ctrlPr>
          </m:dPr>
          <m:e>
            <m:r>
              <w:rPr>
                <w:rFonts w:ascii="Cambria Math" w:hAnsi="Cambria Math"/>
                <w:color w:val="000000" w:themeColor="text1"/>
              </w:rPr>
              <m:t>t</m:t>
            </m:r>
          </m:e>
        </m:d>
      </m:oMath>
      <w:r w:rsidR="00565FE6" w:rsidRPr="00910DE9">
        <w:rPr>
          <w:bCs/>
          <w:color w:val="000000" w:themeColor="text1"/>
        </w:rPr>
        <w:t xml:space="preserve"> and the aortic blood flow, </w:t>
      </w:r>
      <m:oMath>
        <m:r>
          <w:rPr>
            <w:rFonts w:ascii="Cambria Math" w:hAnsi="Cambria Math"/>
            <w:color w:val="000000" w:themeColor="text1"/>
          </w:rPr>
          <m:t>Q(t)</m:t>
        </m:r>
      </m:oMath>
      <w:r w:rsidR="00565FE6" w:rsidRPr="00910DE9">
        <w:rPr>
          <w:bCs/>
          <w:color w:val="000000" w:themeColor="text1"/>
        </w:rPr>
        <w:t>, the latter is a very good approximation o</w:t>
      </w:r>
      <w:r w:rsidR="008A7C86" w:rsidRPr="00910DE9">
        <w:rPr>
          <w:bCs/>
          <w:color w:val="000000" w:themeColor="text1"/>
        </w:rPr>
        <w:t>f</w:t>
      </w:r>
      <w:r w:rsidR="00565FE6" w:rsidRPr="00910DE9">
        <w:rPr>
          <w:bCs/>
          <w:color w:val="000000" w:themeColor="text1"/>
        </w:rPr>
        <w:t xml:space="preserve"> how the aortic root transforms backward waves into forward waves throughout the cardiac cycle.</w:t>
      </w:r>
      <w:r w:rsidR="00775525" w:rsidRPr="00910DE9">
        <w:rPr>
          <w:bCs/>
          <w:color w:val="000000" w:themeColor="text1"/>
        </w:rPr>
        <w:t xml:space="preserve"> </w:t>
      </w:r>
      <w:r w:rsidR="00775525" w:rsidRPr="00910DE9">
        <w:rPr>
          <w:color w:val="000000" w:themeColor="text1"/>
        </w:rPr>
        <w:t xml:space="preserve">The similarity between </w:t>
      </w:r>
      <m:oMath>
        <m:r>
          <w:rPr>
            <w:rFonts w:ascii="Cambria Math" w:hAnsi="Cambria Math"/>
            <w:color w:val="000000" w:themeColor="text1"/>
          </w:rPr>
          <m:t>γ</m:t>
        </m:r>
      </m:oMath>
      <w:r w:rsidR="00775525" w:rsidRPr="00910DE9">
        <w:rPr>
          <w:color w:val="000000" w:themeColor="text1"/>
        </w:rPr>
        <w:t xml:space="preserve"> and aortic flow over a cardiac period (Fig. 1B)</w:t>
      </w:r>
      <w:r w:rsidR="00820D2C">
        <w:rPr>
          <w:color w:val="FF0000"/>
        </w:rPr>
        <w:t xml:space="preserve"> </w:t>
      </w:r>
      <w:r w:rsidR="00775525" w:rsidRPr="00910DE9">
        <w:rPr>
          <w:color w:val="000000" w:themeColor="text1"/>
        </w:rPr>
        <w:t xml:space="preserve">is supported by both our new theory – as indicated by Eqs. (3) to (5) – and the experiments conducted with a complementary mix of </w:t>
      </w:r>
      <w:r w:rsidR="00775525" w:rsidRPr="00910DE9">
        <w:rPr>
          <w:i/>
          <w:iCs/>
          <w:color w:val="000000" w:themeColor="text1"/>
        </w:rPr>
        <w:t>in silico</w:t>
      </w:r>
      <w:r w:rsidR="00775525" w:rsidRPr="00910DE9">
        <w:rPr>
          <w:color w:val="000000" w:themeColor="text1"/>
        </w:rPr>
        <w:t xml:space="preserve"> and </w:t>
      </w:r>
      <w:r w:rsidR="00775525" w:rsidRPr="00910DE9">
        <w:rPr>
          <w:i/>
          <w:iCs/>
          <w:color w:val="000000" w:themeColor="text1"/>
        </w:rPr>
        <w:t>in vivo</w:t>
      </w:r>
      <w:r w:rsidR="00775525" w:rsidRPr="00910DE9">
        <w:rPr>
          <w:color w:val="000000" w:themeColor="text1"/>
        </w:rPr>
        <w:t xml:space="preserve"> data. </w:t>
      </w:r>
    </w:p>
    <w:p w14:paraId="687F499E" w14:textId="446C0959" w:rsidR="00B82026" w:rsidRPr="00910DE9" w:rsidRDefault="00B82026" w:rsidP="007A4DBB">
      <w:pPr>
        <w:ind w:firstLine="202"/>
        <w:jc w:val="both"/>
        <w:rPr>
          <w:color w:val="000000" w:themeColor="text1"/>
        </w:rPr>
      </w:pPr>
      <w:r w:rsidRPr="00910DE9">
        <w:rPr>
          <w:color w:val="000000" w:themeColor="text1"/>
        </w:rPr>
        <w:t xml:space="preserve">At the start of the next cardiac cycle,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down</m:t>
            </m:r>
          </m:sub>
        </m:sSub>
      </m:oMath>
      <w:r w:rsidRPr="00910DE9">
        <w:rPr>
          <w:bCs/>
          <w:color w:val="000000" w:themeColor="text1"/>
        </w:rPr>
        <w:t xml:space="preserve"> and </w:t>
      </w:r>
      <m:oMath>
        <m:sSub>
          <m:sSubPr>
            <m:ctrlPr>
              <w:rPr>
                <w:rFonts w:ascii="Cambria Math" w:hAnsi="Cambria Math"/>
                <w:bCs/>
                <w:i/>
                <w:color w:val="000000" w:themeColor="text1"/>
              </w:rPr>
            </m:ctrlPr>
          </m:sSubPr>
          <m:e>
            <m:r>
              <w:rPr>
                <w:rFonts w:ascii="Cambria Math" w:hAnsi="Cambria Math"/>
                <w:color w:val="000000" w:themeColor="text1"/>
              </w:rPr>
              <m:t>P</m:t>
            </m:r>
          </m:e>
          <m:sub>
            <m:r>
              <w:rPr>
                <w:rFonts w:ascii="Cambria Math" w:hAnsi="Cambria Math"/>
                <w:color w:val="000000" w:themeColor="text1"/>
              </w:rPr>
              <m:t>Ao</m:t>
            </m:r>
          </m:sub>
        </m:sSub>
        <m:r>
          <w:rPr>
            <w:rFonts w:ascii="Cambria Math" w:hAnsi="Cambria Math"/>
            <w:color w:val="000000" w:themeColor="text1"/>
          </w:rPr>
          <m:t xml:space="preserve"> </m:t>
        </m:r>
      </m:oMath>
      <w:r w:rsidRPr="00910DE9">
        <w:rPr>
          <w:color w:val="000000" w:themeColor="text1"/>
        </w:rPr>
        <w:t xml:space="preserve">from the previous cycle become part of the history pressure wave of the </w:t>
      </w:r>
      <w:r w:rsidRPr="00910DE9">
        <w:rPr>
          <w:color w:val="000000" w:themeColor="text1"/>
        </w:rPr>
        <w:lastRenderedPageBreak/>
        <w:t xml:space="preserve">new cardiac cycle, so that the left ventricle </w:t>
      </w:r>
      <w:r w:rsidR="008E6333" w:rsidRPr="00910DE9">
        <w:rPr>
          <w:color w:val="000000" w:themeColor="text1"/>
        </w:rPr>
        <w:t>needs</w:t>
      </w:r>
      <w:r w:rsidRPr="00910DE9">
        <w:rPr>
          <w:color w:val="000000" w:themeColor="text1"/>
        </w:rPr>
        <w:t xml:space="preserve"> to generate only a portion of the aortic pressure.</w:t>
      </w:r>
      <w:r w:rsidR="00A00AA2" w:rsidRPr="00910DE9">
        <w:rPr>
          <w:color w:val="000000" w:themeColor="text1"/>
        </w:rPr>
        <w:t xml:space="preserve"> </w:t>
      </w:r>
      <w:r w:rsidR="00DE48BE" w:rsidRPr="00910DE9">
        <w:rPr>
          <w:color w:val="000000" w:themeColor="text1"/>
        </w:rPr>
        <w:t>T</w:t>
      </w:r>
      <w:r w:rsidR="00A00AA2" w:rsidRPr="00910DE9">
        <w:rPr>
          <w:color w:val="000000" w:themeColor="text1"/>
        </w:rPr>
        <w:t xml:space="preserve">he history pressure can be subdivided into </w:t>
      </w:r>
      <w:r w:rsidR="00DE48BE" w:rsidRPr="00910DE9">
        <w:rPr>
          <w:color w:val="000000" w:themeColor="text1"/>
        </w:rPr>
        <w:t xml:space="preserve">a series of components containing reflected and re-reflected waves arising from several prior beats and decaying at a rate proportional to the diastolic time constant of the arterial system </w:t>
      </w:r>
      <w:r w:rsidR="00DE48BE" w:rsidRPr="00910DE9">
        <w:rPr>
          <w:bCs/>
          <w:color w:val="000000" w:themeColor="text1"/>
        </w:rPr>
        <w:fldChar w:fldCharType="begin" w:fldLock="1"/>
      </w:r>
      <w:r w:rsidR="002819D2" w:rsidRPr="00910DE9">
        <w:rPr>
          <w:bCs/>
          <w:color w:val="000000" w:themeColor="text1"/>
        </w:rPr>
        <w:instrText>ADDIN CSL_CITATION {"citationItems":[{"id":"ITEM-1","itemData":{"DOI":"10.1007/s10439-014-1087-4","abstract":"We reviewed existing methods for analyzing, in the time domain, physical mechanisms underlying the patterns of blood pressure and flow waveforms in the arterial system. These are wave intensity analysis and separations into several types of waveforms: (i) forward- and backward-traveling, (ii) peripheral and conduit, or (iii) reservoir and excess. We assessed the physical information provided by each method and showed how to combine existing methods in order to quantify contributions to numerically generated waveforms from previous cardiac cycles and from specific regions and properties of the numerical domain: the aortic root, arterial bifurcations and tapered vessels, peripheral reflection sites, and the Windkessel function of the aorta. We illustrated our results with numerical examples involving generalized arterial stiffening in a distributed one-dimensional model or localized changes in the model parameters due to a femoral stenosis, carotid stent or abdominal aortic aneurysm.","author":[{"dropping-particle":"","family":"Willemet","given":"Marie","non-dropping-particle":"","parse-names":false,"suffix":""},{"dropping-particle":"","family":"Alastruey","given":"Jordi","non-dropping-particle":"","parse-names":false,"suffix":""}],"container-title":"Annals of biomedical engineering","id":"ITEM-1","issue":"9","issued":{"date-parts":[["2014"]]},"title":"Arterial Pressure and Flow Wave Analysis Using 1-D Hemodynamics","type":"article-journal","volume":"42"},"uris":["http://www.mendeley.com/documents/?uuid=2cd21df5-98bf-4e3d-b6a3-ba709d303404"]}],"mendeley":{"formattedCitation":"[10]","plainTextFormattedCitation":"[10]","previouslyFormattedCitation":"[10]"},"properties":{"noteIndex":0},"schema":"https://github.com/citation-style-language/schema/raw/master/csl-citation.json"}</w:instrText>
      </w:r>
      <w:r w:rsidR="00DE48BE" w:rsidRPr="00910DE9">
        <w:rPr>
          <w:bCs/>
          <w:color w:val="000000" w:themeColor="text1"/>
        </w:rPr>
        <w:fldChar w:fldCharType="separate"/>
      </w:r>
      <w:r w:rsidR="002819D2" w:rsidRPr="00910DE9">
        <w:rPr>
          <w:bCs/>
          <w:noProof/>
          <w:color w:val="000000" w:themeColor="text1"/>
        </w:rPr>
        <w:t>[10]</w:t>
      </w:r>
      <w:r w:rsidR="00DE48BE" w:rsidRPr="00910DE9">
        <w:rPr>
          <w:color w:val="000000" w:themeColor="text1"/>
        </w:rPr>
        <w:fldChar w:fldCharType="end"/>
      </w:r>
      <w:r w:rsidR="00DE48BE" w:rsidRPr="00910DE9">
        <w:rPr>
          <w:color w:val="000000" w:themeColor="text1"/>
        </w:rPr>
        <w:t xml:space="preserve">.   </w:t>
      </w:r>
    </w:p>
    <w:p w14:paraId="63CC3D32" w14:textId="29C55367" w:rsidR="00B82026" w:rsidRPr="00910DE9" w:rsidRDefault="00B82026" w:rsidP="00B82026">
      <w:pPr>
        <w:pStyle w:val="Heading2"/>
        <w:rPr>
          <w:color w:val="000000" w:themeColor="text1"/>
        </w:rPr>
      </w:pPr>
      <w:r w:rsidRPr="00910DE9">
        <w:rPr>
          <w:color w:val="000000" w:themeColor="text1"/>
        </w:rPr>
        <w:t xml:space="preserve">Differences </w:t>
      </w:r>
      <w:r w:rsidR="004F7AD2" w:rsidRPr="00910DE9">
        <w:rPr>
          <w:color w:val="000000" w:themeColor="text1"/>
        </w:rPr>
        <w:t>w</w:t>
      </w:r>
      <w:r w:rsidRPr="00910DE9">
        <w:rPr>
          <w:color w:val="000000" w:themeColor="text1"/>
        </w:rPr>
        <w:t>ith The Reservoir-Wave Separation Method</w:t>
      </w:r>
    </w:p>
    <w:p w14:paraId="3571E9FC" w14:textId="564EC45A" w:rsidR="00B82026" w:rsidRPr="00910DE9" w:rsidRDefault="00B82026" w:rsidP="00D80549">
      <w:pPr>
        <w:jc w:val="both"/>
        <w:rPr>
          <w:bCs/>
          <w:color w:val="000000" w:themeColor="text1"/>
        </w:rPr>
      </w:pPr>
      <w:r w:rsidRPr="00910DE9">
        <w:rPr>
          <w:color w:val="000000" w:themeColor="text1"/>
        </w:rPr>
        <w:t xml:space="preserve">Fundamental differences exist between our novel WSA and the reservoir-wave analysis (RWA). Both methods have a component proportional to the flow (the excess pressure in the RWA, the water-hammer pressure in our WSA). However, the excess pressure is dependent upon reservoir characteristics, since it is defined as the remaining pressure after subtraction of the reservoir pressure from the total pressure </w:t>
      </w:r>
      <w:r w:rsidRPr="00910DE9">
        <w:rPr>
          <w:color w:val="000000" w:themeColor="text1"/>
        </w:rPr>
        <w:fldChar w:fldCharType="begin" w:fldLock="1"/>
      </w:r>
      <w:r w:rsidR="002819D2" w:rsidRPr="00910DE9">
        <w:rPr>
          <w:color w:val="000000" w:themeColor="text1"/>
        </w:rPr>
        <w:instrText>ADDIN CSL_CITATION {"citationItems":[{"id":"ITEM-1","itemData":{"DOI":"10.1152/ajpheart.00175.2002","ISBN":"0363-6135 (Print)","ISSN":"0363-6135","PMID":"12531729","abstract":"The differences in shape between central aortic pressure (P(Ao)) and flow waveforms have never been explained satisfactorily in that the assumed explanation (substantial reflected waves during diastole) remains controversial. As an alternative to the widely accepted frequency-domain model of arterial hemodynamics, we propose a functional, time-domain, arterial model that combines a blood conducting system and a reservoir (i.e., Frank's hydraulic integrator, the windkessel). In 15 anesthetized dogs, we measured P(Ao), flows, and dimensions and calculated windkessel pressure (P(Wk)) and volume (V(Wk)). We found that P(Wk) is proportional to thoracic aortic volume and that the volume of the thoracic aorta comprises 45.1 +/- 2.0% (mean +/- SE) of the total V(Wk). When we subtracted P(Wk) from P(Ao), we found that the difference (excess pressure) was proportional to aortic flow, thus resolving the differences between P(Ao) and flow waveforms and implying that reflected waves were minimal. We suggest that P(Ao) is the instantaneous summation of a time-varying reservoir pressure (i.e., P(Wk)) and the effects of (primarily) forward-traveling waves in this animal model.","author":[{"dropping-particle":"","family":"Wang","given":"Jiun-Jr","non-dropping-particle":"","parse-names":false,"suffix":""},{"dropping-particle":"","family":"O'Brien","given":"Aoife B.","non-dropping-particle":"","parse-names":false,"suffix":""},{"dropping-particle":"","family":"Shrive","given":"Nigel G.","non-dropping-particle":"","parse-names":false,"suffix":""},{"dropping-particle":"","family":"Parker","given":"Kim H.","non-dropping-particle":"","parse-names":false,"suffix":""},{"dropping-particle":"V.","family":"Tyberg","given":"John","non-dropping-particle":"","parse-names":false,"suffix":""}],"container-title":"American Journal of Physiology - Heart and Circulatory Physiology","id":"ITEM-1","issue":"4","issued":{"date-parts":[["2003"]]},"page":"H1358-H1368","title":"Time-domain representation of ventricular-arterial coupling as a windkessel and wave system","type":"article-journal","volume":"284"},"uris":["http://www.mendeley.com/documents/?uuid=2652aebb-4298-4e69-ab12-dbec7b552b33"]}],"mendeley":{"formattedCitation":"[24]","plainTextFormattedCitation":"[24]","previouslyFormattedCitation":"[24]"},"properties":{"noteIndex":0},"schema":"https://github.com/citation-style-language/schema/raw/master/csl-citation.json"}</w:instrText>
      </w:r>
      <w:r w:rsidRPr="00910DE9">
        <w:rPr>
          <w:color w:val="000000" w:themeColor="text1"/>
        </w:rPr>
        <w:fldChar w:fldCharType="separate"/>
      </w:r>
      <w:r w:rsidR="002819D2" w:rsidRPr="00910DE9">
        <w:rPr>
          <w:noProof/>
          <w:color w:val="000000" w:themeColor="text1"/>
        </w:rPr>
        <w:t>[24]</w:t>
      </w:r>
      <w:r w:rsidRPr="00910DE9">
        <w:rPr>
          <w:color w:val="000000" w:themeColor="text1"/>
        </w:rPr>
        <w:fldChar w:fldCharType="end"/>
      </w:r>
      <w:r w:rsidRPr="00910DE9">
        <w:rPr>
          <w:color w:val="000000" w:themeColor="text1"/>
        </w:rPr>
        <w:t>, while the water-hammer pressure is calculated from the flow, independently from the total pressure (and hence reservoir characteristics). This is in agreement with the observation that the pulsatile</w:t>
      </w:r>
      <w:r w:rsidR="00CD480F" w:rsidRPr="00910DE9">
        <w:rPr>
          <w:color w:val="000000" w:themeColor="text1"/>
        </w:rPr>
        <w:t xml:space="preserve"> CBPW</w:t>
      </w:r>
      <w:r w:rsidRPr="00910DE9">
        <w:rPr>
          <w:color w:val="000000" w:themeColor="text1"/>
        </w:rPr>
        <w:t xml:space="preserve">, in the absence of reflections and during early systole, can be entirely captured by the water-hammer pressure </w:t>
      </w:r>
      <w:r w:rsidRPr="00910DE9">
        <w:rPr>
          <w:color w:val="000000" w:themeColor="text1"/>
        </w:rPr>
        <w:fldChar w:fldCharType="begin" w:fldLock="1"/>
      </w:r>
      <w:r w:rsidR="002819D2" w:rsidRPr="00910DE9">
        <w:rPr>
          <w:color w:val="000000" w:themeColor="text1"/>
        </w:rPr>
        <w:instrText>ADDIN CSL_CITATION {"citationItems":[{"id":"ITEM-1","itemData":{"DOI":"10.1152/ajpheart.00152.2015","ISSN":"0363-6135","author":[{"dropping-particle":"","family":"Vennin","given":"Samuel","non-dropping-particle":"","parse-names":false,"suffix":""},{"dropping-particle":"","family":"Mayer","given":"Alexia","non-dropping-particle":"","parse-names":false,"suffix":""},{"dropping-particle":"","family":"Li","given":"Ye","non-dropping-particle":"","parse-names":false,"suffix":""},{"dropping-particle":"","family":"Fok","given":"Henry","non-dropping-particle":"","parse-names":false,"suffix":""},{"dropping-particle":"","family":"Clapp","given":"Brian","non-dropping-particle":"","parse-names":false,"suffix":""},{"dropping-particle":"","family":"Alastruey","given":"Jordi","non-dropping-particle":"","parse-names":false,"suffix":""},{"dropping-particle":"","family":"Chowienczyk","given":"Phil","non-dropping-particle":"","parse-names":false,"suffix":""}],"container-title":"American Journal of Physiology - Heart and Circulatory Physiology","id":"ITEM-1","issued":{"date-parts":[["2015"]]},"page":"ajpheart.00152.2015","title":"Non-invasive calculation of the aortic blood pressure waveform from the flow velocity waveform: a proof of concept","type":"article-journal"},"uris":["http://www.mendeley.com/documents/?uuid=bf081aa6-e837-4eb0-a605-d2d3b49ed2f9"]}],"mendeley":{"formattedCitation":"[25]","plainTextFormattedCitation":"[25]","previouslyFormattedCitation":"[25]"},"properties":{"noteIndex":0},"schema":"https://github.com/citation-style-language/schema/raw/master/csl-citation.json"}</w:instrText>
      </w:r>
      <w:r w:rsidRPr="00910DE9">
        <w:rPr>
          <w:color w:val="000000" w:themeColor="text1"/>
        </w:rPr>
        <w:fldChar w:fldCharType="separate"/>
      </w:r>
      <w:r w:rsidR="002819D2" w:rsidRPr="00910DE9">
        <w:rPr>
          <w:noProof/>
          <w:color w:val="000000" w:themeColor="text1"/>
        </w:rPr>
        <w:t>[25]</w:t>
      </w:r>
      <w:r w:rsidRPr="00910DE9">
        <w:rPr>
          <w:color w:val="000000" w:themeColor="text1"/>
        </w:rPr>
        <w:fldChar w:fldCharType="end"/>
      </w:r>
      <w:r w:rsidRPr="00910DE9">
        <w:rPr>
          <w:color w:val="000000" w:themeColor="text1"/>
        </w:rPr>
        <w:t xml:space="preserve">. Both analyses have a Windkessel-type pressure </w:t>
      </w:r>
      <w:r w:rsidRPr="00B82026">
        <w:t>component (the reservoir pressure in the RWA, the history pressure in ours), however</w:t>
      </w:r>
      <w:r w:rsidRPr="00B82026">
        <w:rPr>
          <w:bCs/>
        </w:rPr>
        <w:t xml:space="preserve"> the reservoir pressure is assumed to be space-independent </w:t>
      </w:r>
      <w:r w:rsidRPr="00B82026">
        <w:rPr>
          <w:bCs/>
        </w:rPr>
        <w:fldChar w:fldCharType="begin" w:fldLock="1"/>
      </w:r>
      <w:r w:rsidR="002819D2">
        <w:rPr>
          <w:bCs/>
        </w:rPr>
        <w:instrText>ADDIN CSL_CITATION {"citationItems":[{"id":"ITEM-1","itemData":{"DOI":"10.1007/s11517-008-0430-z","ISSN":"1741-0444","PMID":"19189147","abstract":"The parameters of wave intensity analysis are calculated from incremental changes in pressure and velocity. While it is clear that forward- and backward-traveling waves induce incremental changes in pressure, not all incremental changes in pressure are due to waves; changes in pressure may also be due to changes in the volume of a compliant structure. When the left ventricular ejects blood rapidly into the aorta, aortic pressure increases, in part, because of the increase in aortic volume: aortic inflow is momentarily greater than aortic outflow. Therefore, to properly quantify the effects of forward or backward waves on arterial pressure and velocity (flow), the component of the incremental change in arterial pressure that is due only to this increase in arterial volume--and not, fundamentally, due to waves--first must be excluded. This component is the pressure generated by the filling and emptying of the reservoir, Otto Frank's Windkessel.","author":[{"dropping-particle":"V","family":"Tyberg","given":"John","non-dropping-particle":"","parse-names":false,"suffix":""},{"dropping-particle":"","family":"Davies","given":"Justin E","non-dropping-particle":"","parse-names":false,"suffix":""},{"dropping-particle":"","family":"Wang","given":"Zhibin","non-dropping-particle":"","parse-names":false,"suffix":""},{"dropping-particle":"","family":"Whitelaw","given":"William a","non-dropping-particle":"","parse-names":false,"suffix":""},{"dropping-particle":"","family":"Flewitt","given":"Jacqueline a","non-dropping-particle":"","parse-names":false,"suffix":""},{"dropping-particle":"","family":"Shrive","given":"Nigel G","non-dropping-particle":"","parse-names":false,"suffix":""},{"dropping-particle":"","family":"Francis","given":"Darryl P","non-dropping-particle":"","parse-names":false,"suffix":""},{"dropping-particle":"","family":"Hughes","given":"Alun D","non-dropping-particle":"","parse-names":false,"suffix":""},{"dropping-particle":"","family":"Parker","given":"Kim H","non-dropping-particle":"","parse-names":false,"suffix":""},{"dropping-particle":"","family":"Wang","given":"Jiun-Jr","non-dropping-particle":"","parse-names":false,"suffix":""}],"container-title":"Medical &amp; biological engineering &amp; computing","id":"ITEM-1","issue":"2","issued":{"date-parts":[["2009","2"]]},"page":"221-32","title":"Wave intensity analysis and the development of the reservoir-wave approach.","type":"article-journal","volume":"47"},"uris":["http://www.mendeley.com/documents/?uuid=e9dc9726-d297-4a9a-8ac9-75dc8c0e4320"]}],"mendeley":{"formattedCitation":"[26]","plainTextFormattedCitation":"[26]","previouslyFormattedCitation":"[26]"},"properties":{"noteIndex":0},"schema":"https://github.com/citation-style-language/schema/raw/master/csl-citation.json"}</w:instrText>
      </w:r>
      <w:r w:rsidRPr="00B82026">
        <w:rPr>
          <w:bCs/>
        </w:rPr>
        <w:fldChar w:fldCharType="separate"/>
      </w:r>
      <w:r w:rsidR="002819D2" w:rsidRPr="002819D2">
        <w:rPr>
          <w:bCs/>
          <w:noProof/>
        </w:rPr>
        <w:t>[26]</w:t>
      </w:r>
      <w:r w:rsidRPr="00B82026">
        <w:fldChar w:fldCharType="end"/>
      </w:r>
      <w:r w:rsidRPr="00B82026">
        <w:rPr>
          <w:bCs/>
        </w:rPr>
        <w:t xml:space="preserve"> whereas the history pressure component is made up of traveling waves originating in previous cardiac cycles </w:t>
      </w:r>
      <w:r w:rsidRPr="00B82026">
        <w:rPr>
          <w:bCs/>
        </w:rPr>
        <w:fldChar w:fldCharType="begin" w:fldLock="1"/>
      </w:r>
      <w:r w:rsidR="002819D2">
        <w:rPr>
          <w:bCs/>
        </w:rPr>
        <w:instrText>ADDIN CSL_CITATION {"citationItems":[{"id":"ITEM-1","itemData":{"DOI":"10.1007/s10439-014-1087-4","abstract":"We reviewed existing methods for analyzing, in the time domain, physical mechanisms underlying the patterns of blood pressure and flow waveforms in the arterial system. These are wave intensity analysis and separations into several types of waveforms: (i) forward- and backward-traveling, (ii) peripheral and conduit, or (iii) reservoir and excess. We assessed the physical information provided by each method and showed how to combine existing methods in order to quantify contributions to numerically generated waveforms from previous cardiac cycles and from specific regions and properties of the numerical domain: the aortic root, arterial bifurcations and tapered vessels, peripheral reflection sites, and the Windkessel function of the aorta. We illustrated our results with numerical examples involving generalized arterial stiffening in a distributed one-dimensional model or localized changes in the model parameters due to a femoral stenosis, carotid stent or abdominal aortic aneurysm.","author":[{"dropping-particle":"","family":"Willemet","given":"Marie","non-dropping-particle":"","parse-names":false,"suffix":""},{"dropping-particle":"","family":"Alastruey","given":"Jordi","non-dropping-particle":"","parse-names":false,"suffix":""}],"container-title":"Annals of biomedical engineering","id":"ITEM-1","issue":"9","issued":{"date-parts":[["2014"]]},"title":"Arterial Pressure and Flow Wave Analysis Using 1-D Hemodynamics","type":"article-journal","volume":"42"},"uris":["http://www.mendeley.com/documents/?uuid=2cd21df5-98bf-4e3d-b6a3-ba709d303404"]}],"mendeley":{"formattedCitation":"[10]","plainTextFormattedCitation":"[10]","previouslyFormattedCitation":"[10]"},"properties":{"noteIndex":0},"schema":"https://github.com/citation-style-language/schema/raw/master/csl-citation.json"}</w:instrText>
      </w:r>
      <w:r w:rsidRPr="00B82026">
        <w:rPr>
          <w:bCs/>
        </w:rPr>
        <w:fldChar w:fldCharType="separate"/>
      </w:r>
      <w:r w:rsidR="002819D2" w:rsidRPr="002819D2">
        <w:rPr>
          <w:bCs/>
          <w:noProof/>
        </w:rPr>
        <w:t>[10]</w:t>
      </w:r>
      <w:r w:rsidRPr="00B82026">
        <w:fldChar w:fldCharType="end"/>
      </w:r>
      <w:r w:rsidRPr="00B82026">
        <w:rPr>
          <w:bCs/>
        </w:rPr>
        <w:t xml:space="preserve">, avoiding fundamental hemodynamic concerns raised against the existence of a space-invariant, wave-independent reservoir pressure component </w:t>
      </w:r>
      <w:r w:rsidRPr="00B82026">
        <w:rPr>
          <w:bCs/>
        </w:rPr>
        <w:fldChar w:fldCharType="begin" w:fldLock="1"/>
      </w:r>
      <w:r w:rsidR="002819D2">
        <w:rPr>
          <w:bCs/>
        </w:rPr>
        <w:instrText>ADDIN CSL_CITATION {"citationItems":[{"id":"ITEM-1","itemData":{"author":[{"dropping-particle":"","family":"Mynard","given":"J.","non-dropping-particle":"","parse-names":false,"suffix":""},{"dropping-particle":"","family":"Smolich","given":"J.J.","non-dropping-particle":"","parse-names":false,"suffix":""}],"container-title":"International Journal of Cardiology","id":"ITEM-1","issued":{"date-parts":[["2014"]]},"page":"1009–1012","title":"The case against the reservoir-wave approach","type":"article-journal"},"uris":["http://www.mendeley.com/documents/?uuid=43d11cc3-05d9-447d-a373-ab1bf5afe78b"]},{"id":"ITEM-2","itemData":{"DOI":"10.1161/HYPERTENSIONAHA.115.05567","ISSN":"0194-911X","author":[{"dropping-particle":"","family":"Westerhof","given":"N.","non-dropping-particle":"","parse-names":false,"suffix":""},{"dropping-particle":"","family":"Segers","given":"P.","non-dropping-particle":"","parse-names":false,"suffix":""},{"dropping-particle":"","family":"Westerhof","given":"B. E.","non-dropping-particle":"","parse-names":false,"suffix":""}],"container-title":"Hypertension","id":"ITEM-2","issued":{"date-parts":[["2015"]]},"page":"1-7","title":"Wave Separation, Wave Intensity, the Reservoir-Wave Concept, and the Instantaneous Wave-Free Ratio: Presumptions and Principles","type":"article-journal"},"uris":["http://www.mendeley.com/documents/?uuid=46c10f08-98b8-43e3-a561-46b0c16d58b4"]}],"mendeley":{"formattedCitation":"[9], [27]","plainTextFormattedCitation":"[9], [27]","previouslyFormattedCitation":"[9], [27]"},"properties":{"noteIndex":0},"schema":"https://github.com/citation-style-language/schema/raw/master/csl-citation.json"}</w:instrText>
      </w:r>
      <w:r w:rsidRPr="00B82026">
        <w:rPr>
          <w:bCs/>
        </w:rPr>
        <w:fldChar w:fldCharType="separate"/>
      </w:r>
      <w:r w:rsidR="002819D2" w:rsidRPr="002819D2">
        <w:rPr>
          <w:bCs/>
          <w:noProof/>
        </w:rPr>
        <w:t>[9], [27]</w:t>
      </w:r>
      <w:r w:rsidRPr="00B82026">
        <w:fldChar w:fldCharType="end"/>
      </w:r>
      <w:r w:rsidRPr="00B82026">
        <w:rPr>
          <w:bCs/>
        </w:rPr>
        <w:t xml:space="preserve">. It should also be noted that the RWA is performed on the whole pressure wave </w:t>
      </w:r>
      <w:r w:rsidRPr="00B82026">
        <w:rPr>
          <w:bCs/>
        </w:rPr>
        <w:fldChar w:fldCharType="begin" w:fldLock="1"/>
      </w:r>
      <w:r w:rsidR="002819D2">
        <w:rPr>
          <w:bCs/>
        </w:rPr>
        <w:instrText>ADDIN CSL_CITATION {"citationItems":[{"id":"ITEM-1","itemData":{"DOI":"10.1152/ajpheart.00175.2002","ISBN":"0363-6135 (Print)","ISSN":"0363-6135","PMID":"12531729","abstract":"The differences in shape between central aortic pressure (P(Ao)) and flow waveforms have never been explained satisfactorily in that the assumed explanation (substantial reflected waves during diastole) remains controversial. As an alternative to the widely accepted frequency-domain model of arterial hemodynamics, we propose a functional, time-domain, arterial model that combines a blood conducting system and a reservoir (i.e., Frank's hydraulic integrator, the windkessel). In 15 anesthetized dogs, we measured P(Ao), flows, and dimensions and calculated windkessel pressure (P(Wk)) and volume (V(Wk)). We found that P(Wk) is proportional to thoracic aortic volume and that the volume of the thoracic aorta comprises 45.1 +/- 2.0% (mean +/- SE) of the total V(Wk). When we subtracted P(Wk) from P(Ao), we found that the difference (excess pressure) was proportional to aortic flow, thus resolving the differences between P(Ao) and flow waveforms and implying that reflected waves were minimal. We suggest that P(Ao) is the instantaneous summation of a time-varying reservoir pressure (i.e., P(Wk)) and the effects of (primarily) forward-traveling waves in this animal model.","author":[{"dropping-particle":"","family":"Wang","given":"Jiun-Jr","non-dropping-particle":"","parse-names":false,"suffix":""},{"dropping-particle":"","family":"O'Brien","given":"Aoife B.","non-dropping-particle":"","parse-names":false,"suffix":""},{"dropping-particle":"","family":"Shrive","given":"Nigel G.","non-dropping-particle":"","parse-names":false,"suffix":""},{"dropping-particle":"","family":"Parker","given":"Kim H.","non-dropping-particle":"","parse-names":false,"suffix":""},{"dropping-particle":"V.","family":"Tyberg","given":"John","non-dropping-particle":"","parse-names":false,"suffix":""}],"container-title":"American Journal of Physiology - Heart and Circulatory Physiology","id":"ITEM-1","issue":"4","issued":{"date-parts":[["2003"]]},"page":"H1358-H1368","title":"Time-domain representation of ventricular-arterial coupling as a windkessel and wave system","type":"article-journal","volume":"284"},"uris":["http://www.mendeley.com/documents/?uuid=2652aebb-4298-4e69-ab12-dbec7b552b33"]}],"mendeley":{"formattedCitation":"[24]","plainTextFormattedCitation":"[24]","previouslyFormattedCitation":"[24]"},"properties":{"noteIndex":0},"schema":"https://github.com/citation-style-language/schema/raw/master/csl-citation.json"}</w:instrText>
      </w:r>
      <w:r w:rsidRPr="00B82026">
        <w:rPr>
          <w:bCs/>
        </w:rPr>
        <w:fldChar w:fldCharType="separate"/>
      </w:r>
      <w:r w:rsidR="002819D2" w:rsidRPr="002819D2">
        <w:rPr>
          <w:bCs/>
          <w:noProof/>
        </w:rPr>
        <w:t>[24]</w:t>
      </w:r>
      <w:r w:rsidRPr="00B82026">
        <w:fldChar w:fldCharType="end"/>
      </w:r>
      <w:r w:rsidRPr="00B82026">
        <w:rPr>
          <w:bCs/>
        </w:rPr>
        <w:t xml:space="preserve"> while we only </w:t>
      </w:r>
      <w:r w:rsidRPr="00910DE9">
        <w:rPr>
          <w:bCs/>
          <w:color w:val="000000" w:themeColor="text1"/>
        </w:rPr>
        <w:t xml:space="preserve">considered the part of the pressure wave arising exclusively from cardiac contraction; </w:t>
      </w:r>
      <w:r w:rsidRPr="00910DE9">
        <w:rPr>
          <w:bCs/>
          <w:i/>
          <w:iCs/>
          <w:color w:val="000000" w:themeColor="text1"/>
        </w:rPr>
        <w:t>i.e.</w:t>
      </w:r>
      <w:r w:rsidRPr="00910DE9">
        <w:rPr>
          <w:bCs/>
          <w:color w:val="000000" w:themeColor="text1"/>
        </w:rPr>
        <w:t xml:space="preserve"> after subtraction of the microcirculation and history pressure components. Such subtraction ha</w:t>
      </w:r>
      <w:r w:rsidR="00CD0DCA" w:rsidRPr="00910DE9">
        <w:rPr>
          <w:bCs/>
          <w:color w:val="000000" w:themeColor="text1"/>
        </w:rPr>
        <w:t>s</w:t>
      </w:r>
      <w:r w:rsidRPr="00910DE9">
        <w:rPr>
          <w:bCs/>
          <w:color w:val="000000" w:themeColor="text1"/>
        </w:rPr>
        <w:t xml:space="preserve"> been </w:t>
      </w:r>
      <w:r w:rsidR="00CD480F" w:rsidRPr="00910DE9">
        <w:rPr>
          <w:bCs/>
          <w:color w:val="000000" w:themeColor="text1"/>
        </w:rPr>
        <w:t>shown</w:t>
      </w:r>
      <w:r w:rsidRPr="00910DE9">
        <w:rPr>
          <w:bCs/>
          <w:color w:val="000000" w:themeColor="text1"/>
        </w:rPr>
        <w:t xml:space="preserve"> to provide more accurate pulse wave velocity estimates in rabbits </w:t>
      </w:r>
      <w:r w:rsidRPr="00910DE9">
        <w:rPr>
          <w:bCs/>
          <w:color w:val="000000" w:themeColor="text1"/>
        </w:rPr>
        <w:fldChar w:fldCharType="begin" w:fldLock="1"/>
      </w:r>
      <w:r w:rsidR="002819D2" w:rsidRPr="00910DE9">
        <w:rPr>
          <w:bCs/>
          <w:color w:val="000000" w:themeColor="text1"/>
        </w:rPr>
        <w:instrText>ADDIN CSL_CITATION {"citationItems":[{"id":"ITEM-1","itemData":{"DOI":"10.1002/cnm.2602","ISSN":"2040-7947","PMID":"24132888","abstract":"We present a novel analysis of arterial pulse wave propagation that combines traditional wave intensity analysis with identification of Windkessel pressures to account for the effect on the pressure waveform of peripheral wave reflections. Using haemodynamic data measured in vivo in the rabbit or generated numerically in models of human compliant vessels, we show that traditional wave intensity analysis identifies the timing, direction and magnitude of the predominant waves that shape aortic pressure and flow waveforms in systole, but fails to identify the effect of peripheral reflections. These reflections persist for several cardiac cycles and make up most of the pressure waveform, especially in diastole and early systole. Ignoring peripheral reflections leads to an erroneous indication of a reflection-free period in early systole and additional error in the estimates of (i) pulse wave velocity at the ascending aorta given by the PU-loop method (9.5% error) and (ii) transit time to a dominant reflection site calculated from the wave intensity profile (27% error). These errors decreased to 1.3% and 10%, respectively, when accounting for peripheral reflections. Using our new analysis, we investigate the effect of vessel compliance and peripheral resistance on wave intensity, peripheral reflections and reflections originating in previous cardiac cycles.","author":[{"dropping-particle":"","family":"Alastruey","given":"Jordi","non-dropping-particle":"","parse-names":false,"suffix":""},{"dropping-particle":"","family":"Hunt","given":"Anthony a E","non-dropping-particle":"","parse-names":false,"suffix":""},{"dropping-particle":"","family":"Weinberg","given":"Peter D","non-dropping-particle":"","parse-names":false,"suffix":""}],"container-title":"International journal for numerical methods in biomedical engineering","id":"ITEM-1","issue":"2","issued":{"date-parts":[["2014","2"]]},"page":"249-79","title":"Novel wave intensity analysis of arterial pulse wave propagation accounting for peripheral reflections.","type":"article-journal","volume":"30"},"uris":["http://www.mendeley.com/documents/?uuid=e3fde632-13a9-44f8-b90f-7828799b16de"]}],"mendeley":{"formattedCitation":"[21]","plainTextFormattedCitation":"[21]","previouslyFormattedCitation":"[20]"},"properties":{"noteIndex":0},"schema":"https://github.com/citation-style-language/schema/raw/master/csl-citation.json"}</w:instrText>
      </w:r>
      <w:r w:rsidRPr="00910DE9">
        <w:rPr>
          <w:bCs/>
          <w:color w:val="000000" w:themeColor="text1"/>
        </w:rPr>
        <w:fldChar w:fldCharType="separate"/>
      </w:r>
      <w:r w:rsidR="002819D2" w:rsidRPr="00910DE9">
        <w:rPr>
          <w:bCs/>
          <w:noProof/>
          <w:color w:val="000000" w:themeColor="text1"/>
        </w:rPr>
        <w:t>[21]</w:t>
      </w:r>
      <w:r w:rsidRPr="00910DE9">
        <w:rPr>
          <w:color w:val="000000" w:themeColor="text1"/>
        </w:rPr>
        <w:fldChar w:fldCharType="end"/>
      </w:r>
      <w:r w:rsidRPr="00910DE9">
        <w:rPr>
          <w:bCs/>
          <w:color w:val="000000" w:themeColor="text1"/>
        </w:rPr>
        <w:t xml:space="preserve"> and </w:t>
      </w:r>
      <w:r w:rsidRPr="00910DE9">
        <w:rPr>
          <w:bCs/>
          <w:i/>
          <w:iCs/>
          <w:color w:val="000000" w:themeColor="text1"/>
        </w:rPr>
        <w:t>in silico</w:t>
      </w:r>
      <w:r w:rsidRPr="00910DE9">
        <w:rPr>
          <w:bCs/>
          <w:color w:val="000000" w:themeColor="text1"/>
        </w:rPr>
        <w:t xml:space="preserve"> </w:t>
      </w:r>
      <w:r w:rsidRPr="00910DE9">
        <w:rPr>
          <w:bCs/>
          <w:color w:val="000000" w:themeColor="text1"/>
        </w:rPr>
        <w:fldChar w:fldCharType="begin" w:fldLock="1"/>
      </w:r>
      <w:r w:rsidR="002819D2" w:rsidRPr="00910DE9">
        <w:rPr>
          <w:bCs/>
          <w:color w:val="000000" w:themeColor="text1"/>
        </w:rPr>
        <w:instrText>ADDIN CSL_CITATION {"citationItems":[{"id":"ITEM-1","itemData":{"author":[{"dropping-particle":"","family":"Mynard","given":"J.","non-dropping-particle":"","parse-names":false,"suffix":""},{"dropping-particle":"","family":"Davidson","given":"M.R.","non-dropping-particle":"","parse-names":false,"suffix":""},{"dropping-particle":"","family":"Penny","given":"D.J.","non-dropping-particle":"","parse-names":false,"suffix":""},{"dropping-particle":"","family":"Smolich","given":"J.J.","non-dropping-particle":"","parse-names":false,"suffix":""}],"container-title":"Proceedings of the 33rd Annual International Conference of the IEEE EMBS, Boston, MA, USA","id":"ITEM-1","issued":{"date-parts":[["2011"]]},"page":"6446–6449","title":"Non-linearities, Robustness of the P-U and lnD-U loop wave speed estimation methods: Effects of the diastolic pressure decay and vessel wall","type":"paper-conference"},"uris":["http://www.mendeley.com/documents/?uuid=297b52bb-8571-46ec-982f-15392f21deda"]},{"id":"ITEM-2","itemData":{"DOI":"10.1002/cnm.2602","ISSN":"2040-7947","PMID":"24132888","abstract":"We present a novel analysis of arterial pulse wave propagation that combines traditional wave intensity analysis with identification of Windkessel pressures to account for the effect on the pressure waveform of peripheral wave reflections. Using haemodynamic data measured in vivo in the rabbit or generated numerically in models of human compliant vessels, we show that traditional wave intensity analysis identifies the timing, direction and magnitude of the predominant waves that shape aortic pressure and flow waveforms in systole, but fails to identify the effect of peripheral reflections. These reflections persist for several cardiac cycles and make up most of the pressure waveform, especially in diastole and early systole. Ignoring peripheral reflections leads to an erroneous indication of a reflection-free period in early systole and additional error in the estimates of (i) pulse wave velocity at the ascending aorta given by the PU-loop method (9.5% error) and (ii) transit time to a dominant reflection site calculated from the wave intensity profile (27% error). These errors decreased to 1.3% and 10%, respectively, when accounting for peripheral reflections. Using our new analysis, we investigate the effect of vessel compliance and peripheral resistance on wave intensity, peripheral reflections and reflections originating in previous cardiac cycles.","author":[{"dropping-particle":"","family":"Alastruey","given":"Jordi","non-dropping-particle":"","parse-names":false,"suffix":""},{"dropping-particle":"","family":"Hunt","given":"Anthony a E","non-dropping-particle":"","parse-names":false,"suffix":""},{"dropping-particle":"","family":"Weinberg","given":"Peter D","non-dropping-particle":"","parse-names":false,"suffix":""}],"container-title":"International journal for numerical methods in biomedical engineering","id":"ITEM-2","issue":"2","issued":{"date-parts":[["2014","2"]]},"page":"249-79","title":"Novel wave intensity analysis of arterial pulse wave propagation accounting for peripheral reflections.","type":"article-journal","volume":"30"},"uris":["http://www.mendeley.com/documents/?uuid=e3fde632-13a9-44f8-b90f-7828799b16de"]}],"mendeley":{"formattedCitation":"[21], [28]","plainTextFormattedCitation":"[21], [28]","previouslyFormattedCitation":"[20], [28]"},"properties":{"noteIndex":0},"schema":"https://github.com/citation-style-language/schema/raw/master/csl-citation.json"}</w:instrText>
      </w:r>
      <w:r w:rsidRPr="00910DE9">
        <w:rPr>
          <w:bCs/>
          <w:color w:val="000000" w:themeColor="text1"/>
        </w:rPr>
        <w:fldChar w:fldCharType="separate"/>
      </w:r>
      <w:r w:rsidR="002819D2" w:rsidRPr="00910DE9">
        <w:rPr>
          <w:bCs/>
          <w:noProof/>
          <w:color w:val="000000" w:themeColor="text1"/>
        </w:rPr>
        <w:t>[21], [28]</w:t>
      </w:r>
      <w:r w:rsidRPr="00910DE9">
        <w:rPr>
          <w:color w:val="000000" w:themeColor="text1"/>
        </w:rPr>
        <w:fldChar w:fldCharType="end"/>
      </w:r>
      <w:r w:rsidRPr="00910DE9">
        <w:rPr>
          <w:bCs/>
          <w:color w:val="000000" w:themeColor="text1"/>
        </w:rPr>
        <w:t xml:space="preserve">. </w:t>
      </w:r>
    </w:p>
    <w:p w14:paraId="0FE99826" w14:textId="7AFB0F1C" w:rsidR="00B82026" w:rsidRPr="00910DE9" w:rsidRDefault="00B82026" w:rsidP="00B82026">
      <w:pPr>
        <w:pStyle w:val="Heading2"/>
        <w:rPr>
          <w:color w:val="000000" w:themeColor="text1"/>
        </w:rPr>
      </w:pPr>
      <w:r w:rsidRPr="00910DE9">
        <w:rPr>
          <w:color w:val="000000" w:themeColor="text1"/>
        </w:rPr>
        <w:t xml:space="preserve">Similarities </w:t>
      </w:r>
      <w:r w:rsidR="004F7AD2" w:rsidRPr="00910DE9">
        <w:rPr>
          <w:color w:val="000000" w:themeColor="text1"/>
        </w:rPr>
        <w:t>w</w:t>
      </w:r>
      <w:r w:rsidRPr="00910DE9">
        <w:rPr>
          <w:color w:val="000000" w:themeColor="text1"/>
        </w:rPr>
        <w:t xml:space="preserve">ith </w:t>
      </w:r>
      <w:r w:rsidR="008079CD" w:rsidRPr="00910DE9">
        <w:rPr>
          <w:color w:val="000000" w:themeColor="text1"/>
        </w:rPr>
        <w:t>t</w:t>
      </w:r>
      <w:r w:rsidRPr="00910DE9">
        <w:rPr>
          <w:color w:val="000000" w:themeColor="text1"/>
        </w:rPr>
        <w:t>he Wave-Potential Concept</w:t>
      </w:r>
    </w:p>
    <w:p w14:paraId="14CE0D94" w14:textId="77777777" w:rsidR="000467CE" w:rsidRDefault="00B82026" w:rsidP="000467CE">
      <w:pPr>
        <w:ind w:firstLine="202"/>
        <w:jc w:val="both"/>
        <w:rPr>
          <w:bCs/>
        </w:rPr>
      </w:pPr>
      <w:r w:rsidRPr="00910DE9">
        <w:rPr>
          <w:color w:val="000000" w:themeColor="text1"/>
        </w:rPr>
        <w:t xml:space="preserve">That the sum of </w:t>
      </w:r>
      <w:r w:rsidRPr="00910DE9">
        <w:rPr>
          <w:bCs/>
          <w:color w:val="000000" w:themeColor="text1"/>
        </w:rPr>
        <w:t xml:space="preserve">forward- and backward-traveling waves can behave like a Windkessel has been explained by Mynard and Smolich </w:t>
      </w:r>
      <w:r w:rsidRPr="00910DE9">
        <w:rPr>
          <w:bCs/>
          <w:color w:val="000000" w:themeColor="text1"/>
        </w:rPr>
        <w:fldChar w:fldCharType="begin" w:fldLock="1"/>
      </w:r>
      <w:r w:rsidR="002819D2" w:rsidRPr="00910DE9">
        <w:rPr>
          <w:bCs/>
          <w:color w:val="000000" w:themeColor="text1"/>
        </w:rPr>
        <w:instrText>ADDIN CSL_CITATION {"citationItems":[{"id":"ITEM-1","itemData":{"DOI":"10.1152/ajpheart.00293.2014","ISSN":"1522-1539","PMID":"24878775","abstract":"Controversy exists about whether one-dimensional (1D) wave theory can explain the 'self-cancelling' waves that accompany the diastolic pressure decay and discharge of the arterial reservoir. Although it has been proposed that reservoir and wave effects be treated as separate phenomena, thus avoiding the issue of self-cancelling waves, we have argued that reservoir effects are a phenomenological and mathematical subset of wave effects. However, a complete wave-based explanation of self-cancelling diastolic expansion (pressure-decreasing) waves has not yet been advanced. These waves are present in the forward and backward components of arterial pressure and flow (P± and Q±), which are calculated by integrating incremental pressure/flow changes (dP± and dQ±). While the integration constants for this calculation have previously been considered arbitrary, we show that physiologically meaningful constants can be obtained by identifying Lighthill's 'undisturbed pressure' as mean circulatory pressure. Using a series of numerical experiments, absolute P± and Q± values are shown to represent 'wave potential', gradients of which produce propagating wavefronts. With the aid of a '1D windkessel', we show how wave theory predicts discharge of the arterial reservoir. Simulated data, along with hemodynamic recordings in seven sheep, suggest that self-cancelling diastolic waves arise from repeated and diffuse reflection of the late systolic forward expansion wave throughout the arterial system and at the closed aortic valve, along with progressive leakage of wave potential from the conduit arteries. The combination of wave and wave potential concepts leads to a comprehensive one-dimensional (i.e. wave-based) explanation of arterial hemodynamics, including the diastolic pressure decay.","author":[{"dropping-particle":"","family":"Mynard","given":"Jonathan P","non-dropping-particle":"","parse-names":false,"suffix":""},{"dropping-particle":"","family":"Smolich","given":"Joseph J","non-dropping-particle":"","parse-names":false,"suffix":""}],"container-title":"American journal of physiology. Heart and circulatory physiology","id":"ITEM-1","issue":"1","issued":{"date-parts":[["2014"]]},"page":"307-318","title":"Wave potential and the one-dimensional windkessel as a wave-based paradigm of diastolic arterial hemodynamics.","type":"article-journal"},"uris":["http://www.mendeley.com/documents/?uuid=50993661-a4a7-4944-8ecf-b295007214ee"]}],"mendeley":{"formattedCitation":"[29]","plainTextFormattedCitation":"[29]","previouslyFormattedCitation":"[29]"},"properties":{"noteIndex":0},"schema":"https://github.com/citation-style-language/schema/raw/master/csl-citation.json"}</w:instrText>
      </w:r>
      <w:r w:rsidRPr="00910DE9">
        <w:rPr>
          <w:bCs/>
          <w:color w:val="000000" w:themeColor="text1"/>
        </w:rPr>
        <w:fldChar w:fldCharType="separate"/>
      </w:r>
      <w:r w:rsidR="002819D2" w:rsidRPr="00910DE9">
        <w:rPr>
          <w:bCs/>
          <w:noProof/>
          <w:color w:val="000000" w:themeColor="text1"/>
        </w:rPr>
        <w:t>[29]</w:t>
      </w:r>
      <w:r w:rsidRPr="00910DE9">
        <w:rPr>
          <w:color w:val="000000" w:themeColor="text1"/>
        </w:rPr>
        <w:fldChar w:fldCharType="end"/>
      </w:r>
      <w:r w:rsidRPr="00910DE9">
        <w:rPr>
          <w:bCs/>
          <w:color w:val="000000" w:themeColor="text1"/>
        </w:rPr>
        <w:t xml:space="preserve"> by introducing a comprehensive wave-based explanation of arterial hemodynamics termed wave potential (WP). Briefly, assuming that wave reflections are distributive in nature and can be re-reflected, the multiple re-reflections </w:t>
      </w:r>
      <w:r w:rsidRPr="00B82026">
        <w:rPr>
          <w:bCs/>
        </w:rPr>
        <w:t xml:space="preserve">of the late systolic forward-expansion pressure waves, along with the discharge of a “one-dimensional Windkessel” during diastole, produce self-cancelling waves and a quasi-exponential pressure decay. The wave trapping phenomenon that this entails has been previously described </w:t>
      </w:r>
      <w:r w:rsidRPr="00B82026">
        <w:rPr>
          <w:bCs/>
        </w:rPr>
        <w:fldChar w:fldCharType="begin" w:fldLock="1"/>
      </w:r>
      <w:r w:rsidR="002819D2">
        <w:rPr>
          <w:bCs/>
        </w:rPr>
        <w:instrText>ADDIN CSL_CITATION {"citationItems":[{"id":"ITEM-1","itemData":{"DOI":"10.1161/HYPERTENSIONAHA.111.180604","ISSN":"0194911X","PMID":"22802223","abstract":"Wave reflection is thought to be important in the augmentation of blood pressure. However, identification of distal reflections sites remains unclear. One possible explanation for this is that wave reflection is predominately determined by an amalgamation of multiple proximal small reflections rather than large discrete reflections originating from the distal peripheries. In 19 subjects (age, 35-73 years), sensor-tipped intra-arterial wires were used to measure pressure and Doppler velocity at 10-cm intervals along the aorta, starting at the aortic root. Incident and reflected waves were identified and timings and magnitudes quantified using wave intensity analysis. Mean wave speed increased along the length of the aorta (proximal, 6.8±0.9 m/s; distal, 10.7±1.5 m/s). The incident wave was tracked moving along the aorta, taking 55±4 ms to travel from the aortic root to the distal aorta. However, the timing to the refection site distance did not differ between proximal and distal aortic measurement sites (proximal aorta, 48±5 ms versus distal aorta, 42±4 ms; P=0.3). We performed a second analysis using aortic waveforms in a nonlinear model of pulse-wave propagation. This demonstrated very similar results to those observed in vivo and also an exponential attenuation in reflection magnitude. There is no single dominant refection site in or near the distal aorta. Rather, there are multiple reflection sites along the aorta, for which the contributions are attenuated with distance. We hypothesize that rereflection of reflected waves leads to wave entrapment, preventing distal waves being seen in the proximal aorta.","author":[{"dropping-particle":"","family":"Davies","given":"Justin E.","non-dropping-particle":"","parse-names":false,"suffix":""},{"dropping-particle":"","family":"Alastruey","given":"Jordi","non-dropping-particle":"","parse-names":false,"suffix":""},{"dropping-particle":"","family":"Francis","given":"Darrel P.","non-dropping-particle":"","parse-names":false,"suffix":""},{"dropping-particle":"","family":"Hadjiloizou","given":"Nearchos","non-dropping-particle":"","parse-names":false,"suffix":""},{"dropping-particle":"","family":"Whinnett","given":"Zachary I.","non-dropping-particle":"","parse-names":false,"suffix":""},{"dropping-particle":"","family":"Manisty","given":"Charlotte H.","non-dropping-particle":"","parse-names":false,"suffix":""},{"dropping-particle":"","family":"Aguado-Sierra","given":"Jazmin","non-dropping-particle":"","parse-names":false,"suffix":""},{"dropping-particle":"","family":"Willson","given":"Keith","non-dropping-particle":"","parse-names":false,"suffix":""},{"dropping-particle":"","family":"Foale","given":"Rodney a.","non-dropping-particle":"","parse-names":false,"suffix":""},{"dropping-particle":"","family":"Malik","given":"Iqbal S.","non-dropping-particle":"","parse-names":false,"suffix":""},{"dropping-particle":"","family":"Hughes","given":"Alun D.","non-dropping-particle":"","parse-names":false,"suffix":""},{"dropping-particle":"","family":"Parker","given":"Kim H.","non-dropping-particle":"","parse-names":false,"suffix":""},{"dropping-particle":"","family":"Mayet","given":"Jamil","non-dropping-particle":"","parse-names":false,"suffix":""}],"container-title":"Hypertension","id":"ITEM-1","issue":"3","issued":{"date-parts":[["2012"]]},"page":"778-785","title":"Attenuation of wave reflection by wave entrapment creates a \"horizon effect\" in the human aorta","type":"article-journal","volume":"60"},"uris":["http://www.mendeley.com/documents/?uuid=ad73e6ae-5217-4216-a151-c0c9a5a900e6"]}],"mendeley":{"formattedCitation":"[5]","plainTextFormattedCitation":"[5]","previouslyFormattedCitation":"[5]"},"properties":{"noteIndex":0},"schema":"https://github.com/citation-style-language/schema/raw/master/csl-citation.json"}</w:instrText>
      </w:r>
      <w:r w:rsidRPr="00B82026">
        <w:rPr>
          <w:bCs/>
        </w:rPr>
        <w:fldChar w:fldCharType="separate"/>
      </w:r>
      <w:r w:rsidR="002819D2" w:rsidRPr="002819D2">
        <w:rPr>
          <w:bCs/>
          <w:noProof/>
        </w:rPr>
        <w:t>[5]</w:t>
      </w:r>
      <w:r w:rsidRPr="00B82026">
        <w:fldChar w:fldCharType="end"/>
      </w:r>
      <w:r w:rsidRPr="00B82026">
        <w:rPr>
          <w:bCs/>
        </w:rPr>
        <w:t xml:space="preserve"> and is also hinted at in our study, as pressure reflections from the most terminal vessels contribute little to the emission coefficient at the aortic root (Fig. 5D).  </w:t>
      </w:r>
    </w:p>
    <w:p w14:paraId="766FE28E" w14:textId="759B2A6E" w:rsidR="00775525" w:rsidRPr="00910DE9" w:rsidRDefault="00B82026" w:rsidP="000467CE">
      <w:pPr>
        <w:ind w:firstLine="202"/>
        <w:jc w:val="both"/>
        <w:rPr>
          <w:bCs/>
          <w:color w:val="000000" w:themeColor="text1"/>
        </w:rPr>
      </w:pPr>
      <w:r w:rsidRPr="00B82026">
        <w:rPr>
          <w:bCs/>
        </w:rPr>
        <w:t xml:space="preserve">Another assumption of the WP concept is that the aortic </w:t>
      </w:r>
      <w:r w:rsidRPr="00910DE9">
        <w:rPr>
          <w:bCs/>
          <w:color w:val="000000" w:themeColor="text1"/>
        </w:rPr>
        <w:t xml:space="preserve">valve constitutes a reflection site with a coefficient close to unity to explain the equal forward- and backward- traveling pressure waveforms but opposite forward- and backward- traveling flow waveforms during diastole. This is compatible with the time-varying emission coefficient </w:t>
      </w:r>
      <m:oMath>
        <m:r>
          <w:rPr>
            <w:rFonts w:ascii="Cambria Math" w:hAnsi="Cambria Math"/>
            <w:color w:val="000000" w:themeColor="text1"/>
          </w:rPr>
          <m:t>γ</m:t>
        </m:r>
      </m:oMath>
      <w:r w:rsidRPr="00910DE9">
        <w:rPr>
          <w:bCs/>
          <w:color w:val="000000" w:themeColor="text1"/>
        </w:rPr>
        <w:t xml:space="preserve"> that has been introduced in this study</w:t>
      </w:r>
      <w:r w:rsidR="00157FC0" w:rsidRPr="00910DE9">
        <w:rPr>
          <w:bCs/>
          <w:color w:val="000000" w:themeColor="text1"/>
        </w:rPr>
        <w:t xml:space="preserve">. </w:t>
      </w:r>
      <m:oMath>
        <m:r>
          <w:rPr>
            <w:rFonts w:ascii="Cambria Math" w:hAnsi="Cambria Math"/>
            <w:color w:val="000000" w:themeColor="text1"/>
          </w:rPr>
          <m:t>γ</m:t>
        </m:r>
      </m:oMath>
      <w:r w:rsidRPr="00910DE9">
        <w:rPr>
          <w:color w:val="000000" w:themeColor="text1"/>
        </w:rPr>
        <w:t xml:space="preserve"> can be understood as the </w:t>
      </w:r>
      <w:r w:rsidR="00FB534C" w:rsidRPr="00910DE9">
        <w:rPr>
          <w:color w:val="000000" w:themeColor="text1"/>
        </w:rPr>
        <w:t>addition</w:t>
      </w:r>
      <w:r w:rsidRPr="00910DE9">
        <w:rPr>
          <w:color w:val="000000" w:themeColor="text1"/>
        </w:rPr>
        <w:t xml:space="preserve"> of </w:t>
      </w:r>
      <w:r w:rsidR="00157FC0" w:rsidRPr="00910DE9">
        <w:rPr>
          <w:color w:val="000000" w:themeColor="text1"/>
        </w:rPr>
        <w:t xml:space="preserve">a traditional reflection coefficient that is close to </w:t>
      </w:r>
      <w:r w:rsidR="009E776A" w:rsidRPr="00910DE9">
        <w:rPr>
          <w:color w:val="000000" w:themeColor="text1"/>
        </w:rPr>
        <w:t>unity</w:t>
      </w:r>
      <w:r w:rsidR="00157FC0" w:rsidRPr="00910DE9">
        <w:rPr>
          <w:color w:val="000000" w:themeColor="text1"/>
        </w:rPr>
        <w:t xml:space="preserve"> throughout the cardiac cycle and </w:t>
      </w:r>
      <w:r w:rsidRPr="00910DE9">
        <w:rPr>
          <w:color w:val="000000" w:themeColor="text1"/>
        </w:rPr>
        <w:t xml:space="preserve">an ejection coefficient that is </w:t>
      </w:r>
      <w:r w:rsidRPr="00910DE9">
        <w:rPr>
          <w:color w:val="000000" w:themeColor="text1"/>
        </w:rPr>
        <w:t xml:space="preserve">proportional to the aortic flow, oscillating between values greater than </w:t>
      </w:r>
      <w:r w:rsidR="007F6668" w:rsidRPr="00910DE9">
        <w:rPr>
          <w:color w:val="000000" w:themeColor="text1"/>
        </w:rPr>
        <w:t>zero</w:t>
      </w:r>
      <w:r w:rsidRPr="00910DE9">
        <w:rPr>
          <w:color w:val="000000" w:themeColor="text1"/>
        </w:rPr>
        <w:t xml:space="preserve"> during systole and zero in diastole</w:t>
      </w:r>
      <w:r w:rsidR="00157FC0" w:rsidRPr="00910DE9">
        <w:rPr>
          <w:color w:val="000000" w:themeColor="text1"/>
        </w:rPr>
        <w:t xml:space="preserve">. </w:t>
      </w:r>
      <w:r w:rsidR="005B37AF" w:rsidRPr="00910DE9">
        <w:rPr>
          <w:color w:val="000000" w:themeColor="text1"/>
        </w:rPr>
        <w:t>Th</w:t>
      </w:r>
      <w:r w:rsidR="007F0391" w:rsidRPr="00910DE9">
        <w:rPr>
          <w:color w:val="000000" w:themeColor="text1"/>
        </w:rPr>
        <w:t>is results in</w:t>
      </w:r>
      <w:r w:rsidR="005B37AF" w:rsidRPr="00910DE9">
        <w:rPr>
          <w:color w:val="000000" w:themeColor="text1"/>
        </w:rPr>
        <w:t xml:space="preserve"> </w:t>
      </w:r>
      <w:r w:rsidR="0046028D" w:rsidRPr="00910DE9">
        <w:rPr>
          <w:color w:val="000000" w:themeColor="text1"/>
        </w:rPr>
        <w:t>forward-traveling</w:t>
      </w:r>
      <w:r w:rsidR="007F0391" w:rsidRPr="00910DE9">
        <w:rPr>
          <w:color w:val="000000" w:themeColor="text1"/>
        </w:rPr>
        <w:t xml:space="preserve"> waves being </w:t>
      </w:r>
      <w:r w:rsidR="0046028D" w:rsidRPr="00910DE9">
        <w:rPr>
          <w:color w:val="000000" w:themeColor="text1"/>
        </w:rPr>
        <w:t>generated</w:t>
      </w:r>
      <w:r w:rsidR="007F0391" w:rsidRPr="00910DE9">
        <w:rPr>
          <w:color w:val="000000" w:themeColor="text1"/>
        </w:rPr>
        <w:t xml:space="preserve"> at the aortic root throughout the cardiac cycle</w:t>
      </w:r>
      <w:r w:rsidR="00EF28BE" w:rsidRPr="00910DE9">
        <w:rPr>
          <w:color w:val="000000" w:themeColor="text1"/>
        </w:rPr>
        <w:t xml:space="preserve"> with a total coefficient</w:t>
      </w:r>
      <w:r w:rsidR="00EF28BE" w:rsidRPr="00910DE9">
        <w:rPr>
          <w:bCs/>
          <w:color w:val="000000" w:themeColor="text1"/>
        </w:rPr>
        <w:t xml:space="preserve"> </w:t>
      </w:r>
      <m:oMath>
        <m:r>
          <w:rPr>
            <w:rFonts w:ascii="Cambria Math" w:hAnsi="Cambria Math"/>
            <w:color w:val="000000" w:themeColor="text1"/>
          </w:rPr>
          <m:t>γ</m:t>
        </m:r>
      </m:oMath>
      <w:r w:rsidR="00EF28BE" w:rsidRPr="00910DE9">
        <w:rPr>
          <w:color w:val="000000" w:themeColor="text1"/>
        </w:rPr>
        <w:t xml:space="preserve"> that is greater than one in systole and close to one in diastole</w:t>
      </w:r>
      <w:r w:rsidR="00554D53" w:rsidRPr="00910DE9">
        <w:rPr>
          <w:color w:val="000000" w:themeColor="text1"/>
        </w:rPr>
        <w:t xml:space="preserve">. </w:t>
      </w:r>
      <w:r w:rsidR="0046028D" w:rsidRPr="00910DE9">
        <w:rPr>
          <w:color w:val="000000" w:themeColor="text1"/>
          <w:lang w:val="en-GB"/>
        </w:rPr>
        <w:t>Backward</w:t>
      </w:r>
      <w:r w:rsidR="00D4543C" w:rsidRPr="00910DE9">
        <w:rPr>
          <w:color w:val="000000" w:themeColor="text1"/>
          <w:lang w:val="en-GB"/>
        </w:rPr>
        <w:t>-traveling</w:t>
      </w:r>
      <w:r w:rsidR="00A429A7" w:rsidRPr="00910DE9">
        <w:rPr>
          <w:color w:val="000000" w:themeColor="text1"/>
          <w:lang w:val="en-GB"/>
        </w:rPr>
        <w:t xml:space="preserve"> waves </w:t>
      </w:r>
      <w:r w:rsidR="00D4543C" w:rsidRPr="00910DE9">
        <w:rPr>
          <w:color w:val="000000" w:themeColor="text1"/>
          <w:lang w:val="en-GB"/>
        </w:rPr>
        <w:t xml:space="preserve">arriving at the aortic root </w:t>
      </w:r>
      <w:r w:rsidR="00A429A7" w:rsidRPr="00910DE9">
        <w:rPr>
          <w:color w:val="000000" w:themeColor="text1"/>
          <w:lang w:val="en-GB"/>
        </w:rPr>
        <w:t>may affect ventricular outflow</w:t>
      </w:r>
      <w:r w:rsidR="00D4543C" w:rsidRPr="00910DE9">
        <w:rPr>
          <w:color w:val="000000" w:themeColor="text1"/>
          <w:lang w:val="en-GB"/>
        </w:rPr>
        <w:t xml:space="preserve"> </w:t>
      </w:r>
      <w:r w:rsidR="0046028D" w:rsidRPr="00910DE9">
        <w:rPr>
          <w:color w:val="000000" w:themeColor="text1"/>
        </w:rPr>
        <w:t>and</w:t>
      </w:r>
      <w:r w:rsidR="00D4543C" w:rsidRPr="00910DE9">
        <w:rPr>
          <w:color w:val="000000" w:themeColor="text1"/>
        </w:rPr>
        <w:t>,</w:t>
      </w:r>
      <w:r w:rsidR="0046028D" w:rsidRPr="00910DE9">
        <w:rPr>
          <w:color w:val="000000" w:themeColor="text1"/>
        </w:rPr>
        <w:t xml:space="preserve"> a</w:t>
      </w:r>
      <w:r w:rsidR="005B37AF" w:rsidRPr="00910DE9">
        <w:rPr>
          <w:color w:val="000000" w:themeColor="text1"/>
        </w:rPr>
        <w:t>s a result</w:t>
      </w:r>
      <w:r w:rsidR="00D4543C" w:rsidRPr="00910DE9">
        <w:rPr>
          <w:color w:val="000000" w:themeColor="text1"/>
        </w:rPr>
        <w:t>,</w:t>
      </w:r>
      <w:r w:rsidR="005B37AF" w:rsidRPr="00910DE9">
        <w:rPr>
          <w:color w:val="000000" w:themeColor="text1"/>
        </w:rPr>
        <w:t xml:space="preserve"> </w:t>
      </w:r>
      <w:r w:rsidR="000B32EF" w:rsidRPr="00910DE9">
        <w:rPr>
          <w:color w:val="000000" w:themeColor="text1"/>
        </w:rPr>
        <w:t xml:space="preserve">the </w:t>
      </w:r>
      <w:r w:rsidR="0046028D" w:rsidRPr="00910DE9">
        <w:rPr>
          <w:color w:val="000000" w:themeColor="text1"/>
        </w:rPr>
        <w:t>amount of wave reflection</w:t>
      </w:r>
      <w:r w:rsidR="005B37AF" w:rsidRPr="00910DE9">
        <w:rPr>
          <w:color w:val="000000" w:themeColor="text1"/>
        </w:rPr>
        <w:t xml:space="preserve"> at the aortic root </w:t>
      </w:r>
      <w:r w:rsidR="002914BB" w:rsidRPr="00910DE9">
        <w:rPr>
          <w:color w:val="000000" w:themeColor="text1"/>
        </w:rPr>
        <w:t>may</w:t>
      </w:r>
      <w:r w:rsidR="005B37AF" w:rsidRPr="00910DE9">
        <w:rPr>
          <w:color w:val="000000" w:themeColor="text1"/>
        </w:rPr>
        <w:t xml:space="preserve"> </w:t>
      </w:r>
      <w:r w:rsidR="00910DE9">
        <w:rPr>
          <w:color w:val="FF0000"/>
        </w:rPr>
        <w:t>be less than</w:t>
      </w:r>
      <w:r w:rsidR="00375B11" w:rsidRPr="00910DE9">
        <w:rPr>
          <w:color w:val="FF0000"/>
        </w:rPr>
        <w:t xml:space="preserve"> </w:t>
      </w:r>
      <w:r w:rsidR="004A1585" w:rsidRPr="00910DE9">
        <w:rPr>
          <w:color w:val="FF0000"/>
        </w:rPr>
        <w:t>one</w:t>
      </w:r>
      <w:r w:rsidR="00375B11" w:rsidRPr="00910DE9">
        <w:rPr>
          <w:color w:val="FF0000"/>
        </w:rPr>
        <w:t xml:space="preserve"> during </w:t>
      </w:r>
      <w:r w:rsidR="00910DE9" w:rsidRPr="00953ECD">
        <w:rPr>
          <w:color w:val="FF0000"/>
        </w:rPr>
        <w:t>systole</w:t>
      </w:r>
      <w:r w:rsidR="00B11C82" w:rsidRPr="00953ECD">
        <w:rPr>
          <w:color w:val="FF0000"/>
        </w:rPr>
        <w:t xml:space="preserve"> [12]</w:t>
      </w:r>
      <w:r w:rsidR="005B37AF" w:rsidRPr="00910DE9">
        <w:rPr>
          <w:color w:val="000000" w:themeColor="text1"/>
        </w:rPr>
        <w:t xml:space="preserve">. </w:t>
      </w:r>
    </w:p>
    <w:p w14:paraId="75A9EB88" w14:textId="77777777" w:rsidR="00775525" w:rsidRPr="00910DE9" w:rsidRDefault="00775525" w:rsidP="00775525">
      <w:pPr>
        <w:jc w:val="both"/>
        <w:rPr>
          <w:color w:val="000000" w:themeColor="text1"/>
        </w:rPr>
      </w:pPr>
    </w:p>
    <w:p w14:paraId="5A39E9C6" w14:textId="6F8148E9" w:rsidR="00B82026" w:rsidRPr="00910DE9" w:rsidRDefault="00B82026" w:rsidP="00B82026">
      <w:pPr>
        <w:pStyle w:val="Heading2"/>
        <w:rPr>
          <w:color w:val="000000" w:themeColor="text1"/>
        </w:rPr>
      </w:pPr>
      <w:r w:rsidRPr="00910DE9">
        <w:rPr>
          <w:color w:val="000000" w:themeColor="text1"/>
        </w:rPr>
        <w:t>Therapeutic Implications</w:t>
      </w:r>
    </w:p>
    <w:p w14:paraId="3FB1214F" w14:textId="3AD49384" w:rsidR="00D004F7" w:rsidRPr="00910DE9" w:rsidRDefault="00B82026" w:rsidP="00B82026">
      <w:pPr>
        <w:ind w:firstLine="202"/>
        <w:jc w:val="both"/>
        <w:rPr>
          <w:color w:val="000000" w:themeColor="text1"/>
        </w:rPr>
      </w:pPr>
      <w:r w:rsidRPr="00910DE9">
        <w:rPr>
          <w:color w:val="000000" w:themeColor="text1"/>
        </w:rPr>
        <w:t xml:space="preserve">From a </w:t>
      </w:r>
      <w:r w:rsidRPr="00910DE9">
        <w:rPr>
          <w:bCs/>
          <w:color w:val="000000" w:themeColor="text1"/>
        </w:rPr>
        <w:t xml:space="preserve">therapeutic standpoint, our results reaffirm the preponderance of ventricular dynamics and aortic stiffness as </w:t>
      </w:r>
      <w:r w:rsidR="005660F3" w:rsidRPr="00910DE9">
        <w:rPr>
          <w:bCs/>
          <w:color w:val="000000" w:themeColor="text1"/>
        </w:rPr>
        <w:t xml:space="preserve">the </w:t>
      </w:r>
      <w:r w:rsidRPr="00910DE9">
        <w:rPr>
          <w:bCs/>
          <w:color w:val="000000" w:themeColor="text1"/>
        </w:rPr>
        <w:t>main mechanism</w:t>
      </w:r>
      <w:r w:rsidR="008D31EA" w:rsidRPr="00910DE9">
        <w:rPr>
          <w:bCs/>
          <w:color w:val="000000" w:themeColor="text1"/>
        </w:rPr>
        <w:t>s</w:t>
      </w:r>
      <w:r w:rsidRPr="00910DE9">
        <w:rPr>
          <w:bCs/>
          <w:color w:val="000000" w:themeColor="text1"/>
        </w:rPr>
        <w:t xml:space="preserve"> underlying the elevation of pulsatile blood pressure found in previous studies, both in hypertensive patients and </w:t>
      </w:r>
      <w:r w:rsidRPr="00910DE9">
        <w:rPr>
          <w:color w:val="000000" w:themeColor="text1"/>
        </w:rPr>
        <w:t xml:space="preserve">in normotensive subjects in whom normal physiology was modulated over a large range by inotropic and vasoactive drugs </w:t>
      </w:r>
      <w:r w:rsidRPr="00910DE9">
        <w:rPr>
          <w:color w:val="000000" w:themeColor="text1"/>
        </w:rPr>
        <w:fldChar w:fldCharType="begin" w:fldLock="1"/>
      </w:r>
      <w:r w:rsidR="002819D2" w:rsidRPr="00910DE9">
        <w:rPr>
          <w:color w:val="000000" w:themeColor="text1"/>
        </w:rPr>
        <w:instrText>ADDIN CSL_CITATION {"citationItems":[{"id":"ITEM-1","itemData":{"DOI":"10.1161/HYPERTENSIONAHA.117.09706","ISSN":"0194-911X","PMID":"29084874","abstract":"We examined the ability of a simple reduced model comprising a proximal characteristic impedance linked to a Windkessel element to accurately predict central pulse pressure (PP) from aortic blood flow, verified that parameters of the model corresponded to physical properties, and applied the model to examine PP dependence on cardiac and vascular properties. PP obtained from the reduced model was compared with theoretical values obtained in silico and measured values in vivo. Theoretical values were obtained using a distributed multisegment model in a population of virtual (computed) subjects in which cardiovascular properties were varied over the pathophysiological range. In vivo measurements were in normotensive subjects during modulation of physiology with vasoactive drugs and in hypertensive subjects. Central PP derived from the reduced model agreed with theoretical values (mean difference±SD, -0.09±1.96 mm Hg) and with measured values (mean differences -1.95±3.74 and -1.18±3.67 mm Hg for normotensive and hypertensive subjects, respectively). Parameters extracted from the reduced model agreed closely with theoretical and measured physical properties. Central PP was seen to be determined mainly by total arterial compliance (inversely associated with central arterial stiffness) and ventricular dynamics: the blood volume ejected by the ventricle into the aorta up to time of peak pressure and blood flow into the aorta (corresponding to the rate of ventricular ejection) up to this time point. Increased flow and volume accounted for 20.1 mm Hg (52%) of the 39.0 mm Hg difference in PP between the upper and lower tertiles of the hypertensive subjects.","author":[{"dropping-particle":"","family":"Vennin","given":"Samuel","non-dropping-particle":"","parse-names":false,"suffix":""},{"dropping-particle":"","family":"Li","given":"Ye","non-dropping-particle":"","parse-names":false,"suffix":""},{"dropping-particle":"","family":"Willemet","given":"Marie","non-dropping-particle":"","parse-names":false,"suffix":""},{"dropping-particle":"","family":"Fok","given":"Henry","non-dropping-particle":"","parse-names":false,"suffix":""},{"dropping-particle":"","family":"Gu","given":"Haotian","non-dropping-particle":"","parse-names":false,"suffix":""},{"dropping-particle":"","family":"Charlton","given":"Peter","non-dropping-particle":"","parse-names":false,"suffix":""},{"dropping-particle":"","family":"Alastruey","given":"Jordi","non-dropping-particle":"","parse-names":false,"suffix":""},{"dropping-particle":"","family":"Chowienczyk","given":"Phil","non-dropping-particle":"","parse-names":false,"suffix":""}],"container-title":"Hypertension","id":"ITEM-1","issue":"6","issued":{"date-parts":[["2017"]]},"page":"1176-1182","title":"Identifying Hemodynamic Determinants of Pulse Pressure: A Combined Numerical and Physiological Approach","type":"article-journal","volume":"70"},"uris":["http://www.mendeley.com/documents/?uuid=a92485d0-2e77-4743-b343-9fe95cfdbaab"]}],"mendeley":{"formattedCitation":"[30]","plainTextFormattedCitation":"[30]","previouslyFormattedCitation":"[30]"},"properties":{"noteIndex":0},"schema":"https://github.com/citation-style-language/schema/raw/master/csl-citation.json"}</w:instrText>
      </w:r>
      <w:r w:rsidRPr="00910DE9">
        <w:rPr>
          <w:color w:val="000000" w:themeColor="text1"/>
        </w:rPr>
        <w:fldChar w:fldCharType="separate"/>
      </w:r>
      <w:r w:rsidR="002819D2" w:rsidRPr="00910DE9">
        <w:rPr>
          <w:noProof/>
          <w:color w:val="000000" w:themeColor="text1"/>
        </w:rPr>
        <w:t>[30]</w:t>
      </w:r>
      <w:r w:rsidRPr="00910DE9">
        <w:rPr>
          <w:color w:val="000000" w:themeColor="text1"/>
        </w:rPr>
        <w:fldChar w:fldCharType="end"/>
      </w:r>
      <w:r w:rsidRPr="00910DE9">
        <w:rPr>
          <w:color w:val="000000" w:themeColor="text1"/>
        </w:rPr>
        <w:t>.</w:t>
      </w:r>
      <w:r w:rsidR="009D247D" w:rsidRPr="00910DE9">
        <w:rPr>
          <w:color w:val="000000" w:themeColor="text1"/>
        </w:rPr>
        <w:t xml:space="preserve"> Given the equality in magnitude between forward-travelling re-reflections and backward-travelling </w:t>
      </w:r>
      <w:r w:rsidR="00D004F7" w:rsidRPr="00910DE9">
        <w:rPr>
          <w:color w:val="000000" w:themeColor="text1"/>
        </w:rPr>
        <w:t>downstream</w:t>
      </w:r>
      <w:r w:rsidR="009D247D" w:rsidRPr="00910DE9">
        <w:rPr>
          <w:color w:val="000000" w:themeColor="text1"/>
        </w:rPr>
        <w:t xml:space="preserve"> reflections </w:t>
      </w:r>
      <w:r w:rsidR="001C0BA2" w:rsidRPr="00910DE9">
        <w:rPr>
          <w:color w:val="000000" w:themeColor="text1"/>
        </w:rPr>
        <w:t xml:space="preserve">obtained from </w:t>
      </w:r>
      <w:r w:rsidR="0095641F" w:rsidRPr="00910DE9">
        <w:rPr>
          <w:color w:val="000000" w:themeColor="text1"/>
        </w:rPr>
        <w:t>the</w:t>
      </w:r>
      <w:r w:rsidR="009D247D" w:rsidRPr="00910DE9">
        <w:rPr>
          <w:color w:val="000000" w:themeColor="text1"/>
        </w:rPr>
        <w:t xml:space="preserve"> new </w:t>
      </w:r>
      <w:r w:rsidR="0095641F" w:rsidRPr="00910DE9">
        <w:rPr>
          <w:color w:val="000000" w:themeColor="text1"/>
        </w:rPr>
        <w:t>pressure wave separation</w:t>
      </w:r>
      <w:r w:rsidRPr="00910DE9">
        <w:rPr>
          <w:color w:val="000000" w:themeColor="text1"/>
        </w:rPr>
        <w:t xml:space="preserve">, the rise in central blood pressure is dependent upon what triggers the backward reflections in the first place, </w:t>
      </w:r>
      <w:r w:rsidRPr="00910DE9">
        <w:rPr>
          <w:i/>
          <w:iCs/>
          <w:color w:val="000000" w:themeColor="text1"/>
        </w:rPr>
        <w:t>i.e.</w:t>
      </w:r>
      <w:r w:rsidRPr="00910DE9">
        <w:rPr>
          <w:color w:val="000000" w:themeColor="text1"/>
        </w:rPr>
        <w:t xml:space="preserve"> the original pressure wave generated by cardiac contraction. Most treatments for hypertension are thought to work by reducing peripheral vascular resistance and hence mean arterial blood pressure, with an indirect effect on conduit arteries resulting from pressure-dependence of arterial stiffness. The present findings highlight the potential importance of targeting ventricular-vascular coupling directly, either through a direct action on large arteries or on the heart. </w:t>
      </w:r>
    </w:p>
    <w:p w14:paraId="7E90C8C4" w14:textId="17A9A243" w:rsidR="00E55BE3" w:rsidRPr="00910DE9" w:rsidRDefault="00B82026" w:rsidP="00B82026">
      <w:pPr>
        <w:ind w:firstLine="202"/>
        <w:jc w:val="both"/>
        <w:rPr>
          <w:color w:val="000000" w:themeColor="text1"/>
        </w:rPr>
      </w:pPr>
      <w:r w:rsidRPr="00910DE9">
        <w:rPr>
          <w:color w:val="000000" w:themeColor="text1"/>
        </w:rPr>
        <w:t xml:space="preserve">Another major finding of this new decomposition is the decreasing importance of history waves as pulse pressure rises and diastolic exponential decay markedly falls, resulting in a greater contribution to </w:t>
      </w:r>
      <w:r w:rsidR="00D004F7" w:rsidRPr="00910DE9">
        <w:rPr>
          <w:color w:val="000000" w:themeColor="text1"/>
        </w:rPr>
        <w:t>C</w:t>
      </w:r>
      <w:r w:rsidRPr="00910DE9">
        <w:rPr>
          <w:color w:val="000000" w:themeColor="text1"/>
        </w:rPr>
        <w:t>BP</w:t>
      </w:r>
      <w:r w:rsidR="00D004F7" w:rsidRPr="00910DE9">
        <w:rPr>
          <w:color w:val="000000" w:themeColor="text1"/>
        </w:rPr>
        <w:t>W</w:t>
      </w:r>
      <w:r w:rsidRPr="00910DE9">
        <w:rPr>
          <w:color w:val="000000" w:themeColor="text1"/>
        </w:rPr>
        <w:t xml:space="preserve"> by LV contraction within each cardiac cycle (Figs. 3C,D and 4B). As a result, more physical work needs to be done by the LV to eject blood flow into the aorta, which may result in the ventricle to develop hypertrophy and fail. The time constant of the exponential decay is equal to the product between total arterial compliance and peripheral resistance and, hence, a greater decay can be explained by a decrease in compliance </w:t>
      </w:r>
      <w:r w:rsidR="00EF7C18">
        <w:rPr>
          <w:color w:val="000000" w:themeColor="text1"/>
        </w:rPr>
        <w:t xml:space="preserve">– </w:t>
      </w:r>
      <w:r w:rsidRPr="00910DE9">
        <w:rPr>
          <w:color w:val="000000" w:themeColor="text1"/>
        </w:rPr>
        <w:t>associated with artery stiffening</w:t>
      </w:r>
      <w:r w:rsidR="00EF7C18">
        <w:rPr>
          <w:color w:val="000000" w:themeColor="text1"/>
        </w:rPr>
        <w:t xml:space="preserve"> – </w:t>
      </w:r>
      <w:r w:rsidR="00EF7C18" w:rsidRPr="00EF7C18">
        <w:rPr>
          <w:color w:val="FF0000"/>
        </w:rPr>
        <w:t>leading to a smaller time constant</w:t>
      </w:r>
      <w:r w:rsidRPr="00910DE9">
        <w:rPr>
          <w:color w:val="000000" w:themeColor="text1"/>
        </w:rPr>
        <w:t xml:space="preserve">. This indicates that strategies targeting aortic stiffness, hence increasing compliance of the most proximal vessels, might be effective at reducing both blood pressure and LV work by increasing the contribution to </w:t>
      </w:r>
      <w:r w:rsidR="00D004F7" w:rsidRPr="00910DE9">
        <w:rPr>
          <w:color w:val="000000" w:themeColor="text1"/>
        </w:rPr>
        <w:t xml:space="preserve">CBPW </w:t>
      </w:r>
      <w:r w:rsidRPr="00910DE9">
        <w:rPr>
          <w:color w:val="000000" w:themeColor="text1"/>
        </w:rPr>
        <w:t xml:space="preserve">of history waves. </w:t>
      </w:r>
    </w:p>
    <w:p w14:paraId="4DD70A3B" w14:textId="06A80022" w:rsidR="00B82026" w:rsidRPr="00910DE9" w:rsidRDefault="00B82026" w:rsidP="00B82026">
      <w:pPr>
        <w:ind w:firstLine="202"/>
        <w:jc w:val="both"/>
        <w:rPr>
          <w:color w:val="000000" w:themeColor="text1"/>
        </w:rPr>
      </w:pPr>
      <w:r w:rsidRPr="00910DE9">
        <w:rPr>
          <w:color w:val="000000" w:themeColor="text1"/>
        </w:rPr>
        <w:t xml:space="preserve">Finally, </w:t>
      </w:r>
      <w:r w:rsidR="00FD6193" w:rsidRPr="00910DE9">
        <w:rPr>
          <w:color w:val="000000" w:themeColor="text1"/>
        </w:rPr>
        <w:t>our</w:t>
      </w:r>
      <w:r w:rsidRPr="00910DE9">
        <w:rPr>
          <w:color w:val="000000" w:themeColor="text1"/>
        </w:rPr>
        <w:t xml:space="preserve"> </w:t>
      </w:r>
      <w:r w:rsidR="00FD6193" w:rsidRPr="00910DE9">
        <w:rPr>
          <w:color w:val="000000" w:themeColor="text1"/>
        </w:rPr>
        <w:t>results show</w:t>
      </w:r>
      <w:r w:rsidRPr="00910DE9">
        <w:rPr>
          <w:color w:val="000000" w:themeColor="text1"/>
        </w:rPr>
        <w:t xml:space="preserve"> that strategies aiming to reduce microcirculation pressure, for example by targeting capillary rarefaction </w:t>
      </w:r>
      <w:r w:rsidRPr="00910DE9">
        <w:rPr>
          <w:color w:val="000000" w:themeColor="text1"/>
        </w:rPr>
        <w:fldChar w:fldCharType="begin" w:fldLock="1"/>
      </w:r>
      <w:r w:rsidR="002819D2" w:rsidRPr="00910DE9">
        <w:rPr>
          <w:color w:val="000000" w:themeColor="text1"/>
        </w:rPr>
        <w:instrText>ADDIN CSL_CITATION {"citationItems":[{"id":"ITEM-1","itemData":{"author":[{"dropping-particle":"","family":"Antonios","given":"TF","non-dropping-particle":"","parse-names":false,"suffix":""},{"dropping-particle":"","family":"Singer","given":"DR","non-dropping-particle":"","parse-names":false,"suffix":""},{"dropping-particle":"","family":"ND Markandu","given":"","non-dropping-particle":"","parse-names":false,"suffix":""},{"dropping-particle":"","family":"PS Mortimer","given":"","non-dropping-particle":"","parse-names":false,"suffix":""},{"dropping-particle":"","family":"MacGregor","given":"GA","non-dropping-particle":"","parse-names":false,"suffix":""}],"container-title":"Hypertension","id":"ITEM-1","issued":{"date-parts":[["1999"]]},"page":"998–1001","title":"Structural skin capillary rarefaction in essential hypertension","type":"article-journal","volume":"33"},"uris":["http://www.mendeley.com/documents/?uuid=2d6596d0-436d-4512-afc3-ab8620cd15c0"]}],"mendeley":{"formattedCitation":"[31]","plainTextFormattedCitation":"[31]","previouslyFormattedCitation":"[31]"},"properties":{"noteIndex":0},"schema":"https://github.com/citation-style-language/schema/raw/master/csl-citation.json"}</w:instrText>
      </w:r>
      <w:r w:rsidRPr="00910DE9">
        <w:rPr>
          <w:color w:val="000000" w:themeColor="text1"/>
        </w:rPr>
        <w:fldChar w:fldCharType="separate"/>
      </w:r>
      <w:r w:rsidR="002819D2" w:rsidRPr="00910DE9">
        <w:rPr>
          <w:noProof/>
          <w:color w:val="000000" w:themeColor="text1"/>
        </w:rPr>
        <w:t>[31]</w:t>
      </w:r>
      <w:r w:rsidRPr="00910DE9">
        <w:rPr>
          <w:color w:val="000000" w:themeColor="text1"/>
        </w:rPr>
        <w:fldChar w:fldCharType="end"/>
      </w:r>
      <w:r w:rsidRPr="00910DE9">
        <w:rPr>
          <w:color w:val="000000" w:themeColor="text1"/>
        </w:rPr>
        <w:t xml:space="preserve"> or decreasing venous pressure by</w:t>
      </w:r>
      <w:r w:rsidRPr="00B82026">
        <w:t xml:space="preserve"> reversing sodium and volume overload </w:t>
      </w:r>
      <w:r w:rsidRPr="00B82026">
        <w:fldChar w:fldCharType="begin" w:fldLock="1"/>
      </w:r>
      <w:r w:rsidR="002819D2">
        <w:instrText>ADDIN CSL_CITATION {"citationItems":[{"id":"ITEM-1","itemData":{"author":[{"dropping-particle":"","family":"Guyton","given":"AC","non-dropping-particle":"","parse-names":false,"suffix":""},{"dropping-particle":"","family":"TG Coleman","given":"","non-dropping-particle":"","parse-names":false,"suffix":""}],"container-title":"Journal of the American Society of Nephrology","id":"ITEM-1","issue":"10","issued":{"date-parts":[["1969"]]},"page":"2248-2258","title":"Quantitative analysis of the pathophysiology of hypertension","type":"article-journal","volume":"10"},"uris":["http://www.mendeley.com/documents/?uuid=d0ca00f3-4898-4a3a-9c21-f85265ac1815"]}],"mendeley":{"formattedCitation":"[32]","plainTextFormattedCitation":"[32]","previouslyFormattedCitation":"[32]"},"properties":{"noteIndex":0},"schema":"https://github.com/citation-style-language/schema/raw/master/csl-citation.json"}</w:instrText>
      </w:r>
      <w:r w:rsidRPr="00B82026">
        <w:fldChar w:fldCharType="separate"/>
      </w:r>
      <w:r w:rsidR="002819D2" w:rsidRPr="002819D2">
        <w:rPr>
          <w:noProof/>
        </w:rPr>
        <w:t>[32]</w:t>
      </w:r>
      <w:r w:rsidRPr="00B82026">
        <w:fldChar w:fldCharType="end"/>
      </w:r>
      <w:r w:rsidRPr="00B82026">
        <w:t xml:space="preserve">, could be an effective means to treat hypertension since the microcirculation pressure </w:t>
      </w:r>
      <w:r w:rsidRPr="00910DE9">
        <w:rPr>
          <w:color w:val="000000" w:themeColor="text1"/>
        </w:rPr>
        <w:t xml:space="preserve">component contributed between 49% and 66% to the </w:t>
      </w:r>
      <w:r w:rsidR="00E55BE3" w:rsidRPr="00910DE9">
        <w:rPr>
          <w:color w:val="000000" w:themeColor="text1"/>
        </w:rPr>
        <w:t xml:space="preserve">CBPW </w:t>
      </w:r>
      <w:r w:rsidRPr="00910DE9">
        <w:rPr>
          <w:color w:val="000000" w:themeColor="text1"/>
        </w:rPr>
        <w:t>in the hypertensive cohort</w:t>
      </w:r>
      <w:r w:rsidR="009723C4" w:rsidRPr="00910DE9">
        <w:rPr>
          <w:color w:val="000000" w:themeColor="text1"/>
        </w:rPr>
        <w:t>.</w:t>
      </w:r>
    </w:p>
    <w:p w14:paraId="5E15FED5" w14:textId="2A7A87BD" w:rsidR="00B82026" w:rsidRPr="00910DE9" w:rsidRDefault="00B82026" w:rsidP="00B82026">
      <w:pPr>
        <w:pStyle w:val="Heading2"/>
        <w:rPr>
          <w:color w:val="000000" w:themeColor="text1"/>
        </w:rPr>
      </w:pPr>
      <w:r w:rsidRPr="00910DE9">
        <w:rPr>
          <w:color w:val="000000" w:themeColor="text1"/>
        </w:rPr>
        <w:t>Limitations</w:t>
      </w:r>
    </w:p>
    <w:p w14:paraId="791B96A0" w14:textId="3B7A909A" w:rsidR="00C26672" w:rsidRPr="00910DE9" w:rsidRDefault="009B5FC7" w:rsidP="00B82026">
      <w:pPr>
        <w:jc w:val="both"/>
        <w:rPr>
          <w:bCs/>
          <w:i/>
          <w:iCs/>
          <w:color w:val="000000" w:themeColor="text1"/>
          <w:lang w:val="en-GB"/>
        </w:rPr>
      </w:pPr>
      <w:r w:rsidRPr="00910DE9">
        <w:rPr>
          <w:color w:val="000000" w:themeColor="text1"/>
        </w:rPr>
        <w:t>T</w:t>
      </w:r>
      <w:r w:rsidR="00BF33CA" w:rsidRPr="00910DE9">
        <w:rPr>
          <w:color w:val="000000" w:themeColor="text1"/>
          <w:lang w:val="en-GB"/>
        </w:rPr>
        <w:t>he microcirculation and history pressure</w:t>
      </w:r>
      <w:r w:rsidRPr="00910DE9">
        <w:rPr>
          <w:color w:val="000000" w:themeColor="text1"/>
          <w:lang w:val="en-GB"/>
        </w:rPr>
        <w:t>s</w:t>
      </w:r>
      <w:r w:rsidR="00BF33CA" w:rsidRPr="00910DE9">
        <w:rPr>
          <w:color w:val="000000" w:themeColor="text1"/>
          <w:lang w:val="en-GB"/>
        </w:rPr>
        <w:t xml:space="preserve"> </w:t>
      </w:r>
      <w:r w:rsidRPr="00910DE9">
        <w:rPr>
          <w:color w:val="000000" w:themeColor="text1"/>
          <w:lang w:val="en-GB"/>
        </w:rPr>
        <w:t>were</w:t>
      </w:r>
      <w:r w:rsidR="00BF33CA" w:rsidRPr="00910DE9">
        <w:rPr>
          <w:color w:val="000000" w:themeColor="text1"/>
          <w:lang w:val="en-GB"/>
        </w:rPr>
        <w:t xml:space="preserve"> </w:t>
      </w:r>
      <w:r w:rsidRPr="00910DE9">
        <w:rPr>
          <w:color w:val="000000" w:themeColor="text1"/>
          <w:lang w:val="en-GB"/>
        </w:rPr>
        <w:t>calculated</w:t>
      </w:r>
      <w:r w:rsidR="00BF33CA" w:rsidRPr="00910DE9">
        <w:rPr>
          <w:color w:val="000000" w:themeColor="text1"/>
          <w:lang w:val="en-GB"/>
        </w:rPr>
        <w:t xml:space="preserve"> by fitting a monoexponential to the diastolic part of the pressure waveform.</w:t>
      </w:r>
      <w:r w:rsidR="00242733" w:rsidRPr="00910DE9">
        <w:rPr>
          <w:color w:val="000000" w:themeColor="text1"/>
          <w:lang w:val="en-GB"/>
        </w:rPr>
        <w:t xml:space="preserve"> </w:t>
      </w:r>
      <w:r w:rsidR="00BF33CA" w:rsidRPr="00910DE9">
        <w:rPr>
          <w:bCs/>
          <w:color w:val="000000" w:themeColor="text1"/>
        </w:rPr>
        <w:t xml:space="preserve">This approach </w:t>
      </w:r>
      <w:r w:rsidR="00352C24" w:rsidRPr="00910DE9">
        <w:rPr>
          <w:bCs/>
          <w:color w:val="000000" w:themeColor="text1"/>
        </w:rPr>
        <w:t>may be unreliable in cases were a clear exponential</w:t>
      </w:r>
      <w:r w:rsidR="00242733" w:rsidRPr="00910DE9">
        <w:rPr>
          <w:bCs/>
          <w:color w:val="000000" w:themeColor="text1"/>
        </w:rPr>
        <w:t xml:space="preserve"> decay</w:t>
      </w:r>
      <w:r w:rsidR="00352C24" w:rsidRPr="00910DE9">
        <w:rPr>
          <w:bCs/>
          <w:color w:val="000000" w:themeColor="text1"/>
        </w:rPr>
        <w:t xml:space="preserve"> is not present</w:t>
      </w:r>
      <w:r w:rsidR="00BF33CA" w:rsidRPr="00910DE9">
        <w:rPr>
          <w:bCs/>
          <w:color w:val="000000" w:themeColor="text1"/>
        </w:rPr>
        <w:t xml:space="preserve"> </w:t>
      </w:r>
      <w:r w:rsidR="00BF33CA" w:rsidRPr="00910DE9">
        <w:rPr>
          <w:bCs/>
          <w:color w:val="000000" w:themeColor="text1"/>
        </w:rPr>
        <w:fldChar w:fldCharType="begin" w:fldLock="1"/>
      </w:r>
      <w:r w:rsidR="002819D2" w:rsidRPr="00910DE9">
        <w:rPr>
          <w:bCs/>
          <w:color w:val="000000" w:themeColor="text1"/>
        </w:rPr>
        <w:instrText>ADDIN CSL_CITATION {"citationItems":[{"id":"ITEM-1","itemData":{"DOI":"10.1007/s10665-009-9286-y","ISSN":"00220833","abstract":"Traditionally the arterial system is either modeled as a lumped-parameter windkessel or a wave system. Recently, a hybrid model has been proposed in which the arterial system is considered to be a reservoir allowing for superimposed wave phenomena. This approach was applied to non-invasively obtained carotid pressure waveforms from 2019 subjects from the Asklepios population to investigate the contribution of reservoir pressure (PPres,WS) to carotid pulse pressure (PPcar) with age and gender. Additionally, reservoir pressures were compared to the reservoir pressure (PPres,WK) obtained from a 3-element windkessel model. PPres,WK and PPres,WS were determined by applying a 3-element windkessel model and the wave separation model to scaled carotid artery tonometry readings. The evolution of PPcar, PPres,WK and PPres,WS was examined for men and women after stratification into age quartiles. PPcar increased with age regardless of sex, but was more pronounced in women, with significant (P &lt; 0.001) age-gender interaction. PPres increases with age (P &lt; 0.001), regardless of the model used for its determination, but more significantly for women. In men it only increases markedly in the oldest age group. Overall, the reservoir pressure concept showed large similarities to the classical 3-element windkessel model, especially in subjects characterized by a high reflection magnitude and high \"windkesselness\" of their arterial system. When applied to the Asklepios population, both models show the increase of pulse pressure with age to be largely due to increasing reservoir pressures. © Springer Science+Business Media B.V. 2009.","author":[{"dropping-particle":"","family":"Vermeersch","given":"S. J.","non-dropping-particle":"","parse-names":false,"suffix":""},{"dropping-particle":"","family":"Rietzschel","given":"E. R.","non-dropping-particle":"","parse-names":false,"suffix":""},{"dropping-particle":"","family":"Buyzere","given":"M. L.","non-dropping-particle":"","parse-names":false,"suffix":""},{"dropping-particle":"","family":"Bortel","given":"L. M.","non-dropping-particle":"","parse-names":false,"suffix":""},{"dropping-particle":"","family":"Gillebert","given":"T. C.","non-dropping-particle":"","parse-names":false,"suffix":""},{"dropping-particle":"","family":"Verdonck","given":"P. R.","non-dropping-particle":"","parse-names":false,"suffix":""},{"dropping-particle":"","family":"Segers","given":"Patrick","non-dropping-particle":"","parse-names":false,"suffix":""}],"container-title":"Journal of Engineering Mathematics","id":"ITEM-1","issue":"4","issued":{"date-parts":[["2009"]]},"page":"417-428","title":"The reservoir pressure concept: The 3-element windkessel model revisited? Application to the Asklepios population study","type":"article-journal","volume":"64"},"uris":["http://www.mendeley.com/documents/?uuid=cadacc64-94aa-4458-a728-8856fe31879a"]}],"mendeley":{"formattedCitation":"[33]","plainTextFormattedCitation":"[33]","previouslyFormattedCitation":"[33]"},"properties":{"noteIndex":0},"schema":"https://github.com/citation-style-language/schema/raw/master/csl-citation.json"}</w:instrText>
      </w:r>
      <w:r w:rsidR="00BF33CA" w:rsidRPr="00910DE9">
        <w:rPr>
          <w:bCs/>
          <w:color w:val="000000" w:themeColor="text1"/>
        </w:rPr>
        <w:fldChar w:fldCharType="separate"/>
      </w:r>
      <w:r w:rsidR="002819D2" w:rsidRPr="00910DE9">
        <w:rPr>
          <w:bCs/>
          <w:noProof/>
          <w:color w:val="000000" w:themeColor="text1"/>
        </w:rPr>
        <w:t>[33]</w:t>
      </w:r>
      <w:r w:rsidR="00BF33CA" w:rsidRPr="00910DE9">
        <w:rPr>
          <w:bCs/>
          <w:color w:val="000000" w:themeColor="text1"/>
        </w:rPr>
        <w:fldChar w:fldCharType="end"/>
      </w:r>
      <w:r w:rsidR="005E5019" w:rsidRPr="00910DE9">
        <w:rPr>
          <w:bCs/>
          <w:color w:val="000000" w:themeColor="text1"/>
        </w:rPr>
        <w:t>,</w:t>
      </w:r>
      <w:r w:rsidR="00AE706D" w:rsidRPr="00910DE9">
        <w:rPr>
          <w:bCs/>
          <w:color w:val="000000" w:themeColor="text1"/>
        </w:rPr>
        <w:t xml:space="preserve"> and does not </w:t>
      </w:r>
      <w:r w:rsidR="00A95E6C" w:rsidRPr="00910DE9">
        <w:rPr>
          <w:bCs/>
          <w:color w:val="000000" w:themeColor="text1"/>
          <w:lang w:val="en-GB"/>
        </w:rPr>
        <w:lastRenderedPageBreak/>
        <w:t xml:space="preserve">consider </w:t>
      </w:r>
      <w:r w:rsidR="000F4388" w:rsidRPr="00910DE9">
        <w:rPr>
          <w:bCs/>
          <w:color w:val="000000" w:themeColor="text1"/>
          <w:lang w:val="en-GB"/>
        </w:rPr>
        <w:t xml:space="preserve">the pressure dependency of </w:t>
      </w:r>
      <w:r w:rsidR="00A95E6C" w:rsidRPr="00910DE9">
        <w:rPr>
          <w:bCs/>
          <w:color w:val="000000" w:themeColor="text1"/>
          <w:lang w:val="en-GB"/>
        </w:rPr>
        <w:t>arterial compliance</w:t>
      </w:r>
      <w:r w:rsidR="000F4388" w:rsidRPr="00910DE9">
        <w:rPr>
          <w:bCs/>
          <w:color w:val="000000" w:themeColor="text1"/>
          <w:lang w:val="en-GB"/>
        </w:rPr>
        <w:t>,</w:t>
      </w:r>
      <w:r w:rsidR="00A95E6C" w:rsidRPr="00910DE9">
        <w:rPr>
          <w:bCs/>
          <w:color w:val="000000" w:themeColor="text1"/>
          <w:lang w:val="en-GB"/>
        </w:rPr>
        <w:t xml:space="preserve"> which contributes to the time constant of the exponential fit.</w:t>
      </w:r>
      <w:r w:rsidR="00A95E6C" w:rsidRPr="00910DE9">
        <w:rPr>
          <w:bCs/>
          <w:i/>
          <w:iCs/>
          <w:color w:val="000000" w:themeColor="text1"/>
          <w:lang w:val="en-GB"/>
        </w:rPr>
        <w:t xml:space="preserve"> </w:t>
      </w:r>
    </w:p>
    <w:p w14:paraId="39B62717" w14:textId="49A3A50E" w:rsidR="00B82026" w:rsidRPr="00910DE9" w:rsidRDefault="00812712" w:rsidP="00C26672">
      <w:pPr>
        <w:ind w:firstLine="202"/>
        <w:jc w:val="both"/>
        <w:rPr>
          <w:color w:val="000000" w:themeColor="text1"/>
        </w:rPr>
      </w:pPr>
      <w:r w:rsidRPr="00910DE9">
        <w:rPr>
          <w:bCs/>
          <w:color w:val="000000" w:themeColor="text1"/>
        </w:rPr>
        <w:t>Furthermore,</w:t>
      </w:r>
      <w:r w:rsidRPr="00910DE9">
        <w:rPr>
          <w:color w:val="000000" w:themeColor="text1"/>
        </w:rPr>
        <w:t xml:space="preserve"> w</w:t>
      </w:r>
      <w:r w:rsidR="00B82026" w:rsidRPr="00910DE9">
        <w:rPr>
          <w:color w:val="000000" w:themeColor="text1"/>
        </w:rPr>
        <w:t>e did not investigate how</w:t>
      </w:r>
      <w:r w:rsidR="007C40F5" w:rsidRPr="00910DE9">
        <w:rPr>
          <w:color w:val="000000" w:themeColor="text1"/>
        </w:rPr>
        <w:t xml:space="preserve"> absorption/ attenuation in </w:t>
      </w:r>
      <w:r w:rsidR="00261AE8" w:rsidRPr="00910DE9">
        <w:rPr>
          <w:color w:val="000000" w:themeColor="text1"/>
        </w:rPr>
        <w:t xml:space="preserve">physical entities </w:t>
      </w:r>
      <w:r w:rsidR="0057632E" w:rsidRPr="00910DE9">
        <w:rPr>
          <w:color w:val="000000" w:themeColor="text1"/>
        </w:rPr>
        <w:t>of</w:t>
      </w:r>
      <w:r w:rsidR="00261AE8" w:rsidRPr="00910DE9">
        <w:rPr>
          <w:color w:val="000000" w:themeColor="text1"/>
        </w:rPr>
        <w:t xml:space="preserve"> </w:t>
      </w:r>
      <w:r w:rsidR="00740F23" w:rsidRPr="00910DE9">
        <w:rPr>
          <w:color w:val="000000" w:themeColor="text1"/>
        </w:rPr>
        <w:t>the aortic root region</w:t>
      </w:r>
      <w:r w:rsidR="00261AE8" w:rsidRPr="00910DE9">
        <w:rPr>
          <w:color w:val="000000" w:themeColor="text1"/>
        </w:rPr>
        <w:t xml:space="preserve"> </w:t>
      </w:r>
      <w:r w:rsidR="00740F23" w:rsidRPr="00910DE9">
        <w:rPr>
          <w:color w:val="000000" w:themeColor="text1"/>
        </w:rPr>
        <w:t>(</w:t>
      </w:r>
      <w:r w:rsidR="00740F23" w:rsidRPr="00910DE9">
        <w:rPr>
          <w:i/>
          <w:iCs/>
          <w:color w:val="000000" w:themeColor="text1"/>
        </w:rPr>
        <w:t>e.g.</w:t>
      </w:r>
      <w:r w:rsidR="00740F23" w:rsidRPr="00910DE9">
        <w:rPr>
          <w:color w:val="000000" w:themeColor="text1"/>
        </w:rPr>
        <w:t xml:space="preserve">, </w:t>
      </w:r>
      <w:r w:rsidR="007C40F5" w:rsidRPr="00910DE9">
        <w:rPr>
          <w:color w:val="000000" w:themeColor="text1"/>
        </w:rPr>
        <w:t>the ventricle, outflow tract</w:t>
      </w:r>
      <w:r w:rsidR="00261AE8" w:rsidRPr="00910DE9">
        <w:rPr>
          <w:color w:val="000000" w:themeColor="text1"/>
        </w:rPr>
        <w:t>,</w:t>
      </w:r>
      <w:r w:rsidR="007C40F5" w:rsidRPr="00910DE9">
        <w:rPr>
          <w:color w:val="000000" w:themeColor="text1"/>
        </w:rPr>
        <w:t xml:space="preserve"> </w:t>
      </w:r>
      <w:r w:rsidR="00740F23" w:rsidRPr="00910DE9">
        <w:rPr>
          <w:color w:val="000000" w:themeColor="text1"/>
        </w:rPr>
        <w:t xml:space="preserve">aortic valve, </w:t>
      </w:r>
      <w:r w:rsidR="007C40F5" w:rsidRPr="00910DE9">
        <w:rPr>
          <w:color w:val="000000" w:themeColor="text1"/>
        </w:rPr>
        <w:t>and coronary arteries</w:t>
      </w:r>
      <w:r w:rsidR="00740F23" w:rsidRPr="00910DE9">
        <w:rPr>
          <w:color w:val="000000" w:themeColor="text1"/>
        </w:rPr>
        <w:t>),</w:t>
      </w:r>
      <w:r w:rsidR="007C40F5" w:rsidRPr="00910DE9">
        <w:rPr>
          <w:color w:val="000000" w:themeColor="text1"/>
        </w:rPr>
        <w:t xml:space="preserve"> as well as</w:t>
      </w:r>
      <w:r w:rsidR="00B82026" w:rsidRPr="00910DE9">
        <w:rPr>
          <w:color w:val="000000" w:themeColor="text1"/>
        </w:rPr>
        <w:t xml:space="preserve"> </w:t>
      </w:r>
      <w:r w:rsidR="00740F23" w:rsidRPr="00910DE9">
        <w:rPr>
          <w:color w:val="000000" w:themeColor="text1"/>
        </w:rPr>
        <w:t xml:space="preserve">their </w:t>
      </w:r>
      <w:r w:rsidR="00B82026" w:rsidRPr="00910DE9">
        <w:rPr>
          <w:color w:val="000000" w:themeColor="text1"/>
        </w:rPr>
        <w:t xml:space="preserve">structural </w:t>
      </w:r>
      <w:r w:rsidR="00576C1D" w:rsidRPr="00910DE9">
        <w:rPr>
          <w:color w:val="000000" w:themeColor="text1"/>
        </w:rPr>
        <w:t xml:space="preserve">and functional </w:t>
      </w:r>
      <w:r w:rsidR="00B82026" w:rsidRPr="00910DE9">
        <w:rPr>
          <w:color w:val="000000" w:themeColor="text1"/>
        </w:rPr>
        <w:t xml:space="preserve">alteration could affect the emission coefficient, </w:t>
      </w:r>
      <m:oMath>
        <m:r>
          <w:rPr>
            <w:rFonts w:ascii="Cambria Math" w:hAnsi="Cambria Math"/>
            <w:color w:val="000000" w:themeColor="text1"/>
          </w:rPr>
          <m:t>γ</m:t>
        </m:r>
      </m:oMath>
      <w:r w:rsidR="00122B5D" w:rsidRPr="00910DE9">
        <w:rPr>
          <w:color w:val="000000" w:themeColor="text1"/>
        </w:rPr>
        <w:t>, and, hence, the generation of forward waves at the aortic root</w:t>
      </w:r>
      <w:r w:rsidR="00B82026" w:rsidRPr="00910DE9">
        <w:rPr>
          <w:color w:val="000000" w:themeColor="text1"/>
        </w:rPr>
        <w:t xml:space="preserve">. Fluid-structure interaction simulations </w:t>
      </w:r>
      <w:r w:rsidR="00261AE8" w:rsidRPr="00910DE9">
        <w:rPr>
          <w:color w:val="000000" w:themeColor="text1"/>
        </w:rPr>
        <w:t>could</w:t>
      </w:r>
      <w:r w:rsidR="00015B60" w:rsidRPr="00910DE9">
        <w:rPr>
          <w:color w:val="000000" w:themeColor="text1"/>
        </w:rPr>
        <w:t xml:space="preserve"> </w:t>
      </w:r>
      <w:r w:rsidR="00576C1D" w:rsidRPr="00910DE9">
        <w:rPr>
          <w:color w:val="000000" w:themeColor="text1"/>
        </w:rPr>
        <w:t>allow us to investigate the</w:t>
      </w:r>
      <w:r w:rsidR="00261AE8" w:rsidRPr="00910DE9">
        <w:rPr>
          <w:color w:val="000000" w:themeColor="text1"/>
        </w:rPr>
        <w:t xml:space="preserve"> physical entities </w:t>
      </w:r>
      <w:r w:rsidR="00576C1D" w:rsidRPr="00910DE9">
        <w:rPr>
          <w:color w:val="000000" w:themeColor="text1"/>
        </w:rPr>
        <w:t>responsible for</w:t>
      </w:r>
      <w:r w:rsidR="00261AE8" w:rsidRPr="00910DE9">
        <w:rPr>
          <w:color w:val="000000" w:themeColor="text1"/>
        </w:rPr>
        <w:t xml:space="preserve"> </w:t>
      </w:r>
      <w:r w:rsidR="00576C1D" w:rsidRPr="00910DE9">
        <w:rPr>
          <w:color w:val="000000" w:themeColor="text1"/>
        </w:rPr>
        <w:t>producing forward waves at the aortic root and understand their underlying mechanisms</w:t>
      </w:r>
      <w:r w:rsidR="00B82026" w:rsidRPr="00910DE9">
        <w:rPr>
          <w:color w:val="000000" w:themeColor="text1"/>
        </w:rPr>
        <w:t>.</w:t>
      </w:r>
    </w:p>
    <w:p w14:paraId="205E29DE" w14:textId="6FEFC0E7" w:rsidR="00B82026" w:rsidRPr="00910DE9" w:rsidRDefault="00B82026" w:rsidP="00B82026">
      <w:pPr>
        <w:pStyle w:val="Heading2"/>
        <w:rPr>
          <w:color w:val="000000" w:themeColor="text1"/>
        </w:rPr>
      </w:pPr>
      <w:r w:rsidRPr="00910DE9">
        <w:rPr>
          <w:color w:val="000000" w:themeColor="text1"/>
        </w:rPr>
        <w:t>Perspectives</w:t>
      </w:r>
    </w:p>
    <w:p w14:paraId="4F38C5A6" w14:textId="55E89B0F" w:rsidR="00B47E62" w:rsidRPr="00910DE9" w:rsidRDefault="00B47E62" w:rsidP="00B47E62">
      <w:pPr>
        <w:ind w:firstLine="202"/>
        <w:jc w:val="both"/>
        <w:rPr>
          <w:bCs/>
          <w:color w:val="000000" w:themeColor="text1"/>
        </w:rPr>
      </w:pPr>
      <w:r w:rsidRPr="00910DE9">
        <w:rPr>
          <w:color w:val="000000" w:themeColor="text1"/>
        </w:rPr>
        <w:t xml:space="preserve">The </w:t>
      </w:r>
      <w:r w:rsidRPr="00910DE9">
        <w:rPr>
          <w:bCs/>
          <w:color w:val="000000" w:themeColor="text1"/>
        </w:rPr>
        <w:t>origin of a main reflection site in the vascular tree has remained elusive for years despite reflected waves being attributed an important role in the elevation of pulsatile pressure. By introducing a new wave separation analysis</w:t>
      </w:r>
      <w:r w:rsidRPr="00B84680">
        <w:rPr>
          <w:bCs/>
          <w:color w:val="FF0000"/>
        </w:rPr>
        <w:t xml:space="preserve"> </w:t>
      </w:r>
      <w:r w:rsidR="00B84680" w:rsidRPr="00B84680">
        <w:rPr>
          <w:bCs/>
          <w:color w:val="FF0000"/>
        </w:rPr>
        <w:t>and time-varying emission coefficient</w:t>
      </w:r>
      <w:r w:rsidRPr="00910DE9">
        <w:rPr>
          <w:bCs/>
          <w:color w:val="000000" w:themeColor="text1"/>
        </w:rPr>
        <w:t xml:space="preserve">, we </w:t>
      </w:r>
      <w:r w:rsidR="00364B67" w:rsidRPr="00910DE9">
        <w:rPr>
          <w:bCs/>
          <w:color w:val="000000" w:themeColor="text1"/>
        </w:rPr>
        <w:t xml:space="preserve">have </w:t>
      </w:r>
      <w:r w:rsidRPr="00910DE9">
        <w:rPr>
          <w:bCs/>
          <w:color w:val="000000" w:themeColor="text1"/>
        </w:rPr>
        <w:t>show</w:t>
      </w:r>
      <w:r w:rsidR="00364B67" w:rsidRPr="00910DE9">
        <w:rPr>
          <w:bCs/>
          <w:color w:val="000000" w:themeColor="text1"/>
        </w:rPr>
        <w:t>n</w:t>
      </w:r>
      <w:r w:rsidRPr="00910DE9">
        <w:rPr>
          <w:bCs/>
          <w:color w:val="000000" w:themeColor="text1"/>
        </w:rPr>
        <w:t xml:space="preserve"> that the aortic root is </w:t>
      </w:r>
      <w:r w:rsidR="00364B67" w:rsidRPr="00910DE9">
        <w:rPr>
          <w:bCs/>
          <w:color w:val="000000" w:themeColor="text1"/>
        </w:rPr>
        <w:t>a</w:t>
      </w:r>
      <w:r w:rsidR="00A17ACA" w:rsidRPr="00910DE9">
        <w:rPr>
          <w:bCs/>
          <w:color w:val="000000" w:themeColor="text1"/>
        </w:rPr>
        <w:t xml:space="preserve"> </w:t>
      </w:r>
      <w:r w:rsidR="00364B67" w:rsidRPr="00910DE9">
        <w:rPr>
          <w:bCs/>
          <w:color w:val="000000" w:themeColor="text1"/>
        </w:rPr>
        <w:t>major source</w:t>
      </w:r>
      <w:r w:rsidR="00A17ACA" w:rsidRPr="00910DE9">
        <w:rPr>
          <w:bCs/>
          <w:color w:val="000000" w:themeColor="text1"/>
        </w:rPr>
        <w:t xml:space="preserve"> </w:t>
      </w:r>
      <w:r w:rsidR="00364B67" w:rsidRPr="00910DE9">
        <w:rPr>
          <w:bCs/>
          <w:color w:val="000000" w:themeColor="text1"/>
        </w:rPr>
        <w:t>of</w:t>
      </w:r>
      <w:r w:rsidR="00A17ACA" w:rsidRPr="00910DE9">
        <w:rPr>
          <w:bCs/>
          <w:color w:val="000000" w:themeColor="text1"/>
        </w:rPr>
        <w:t xml:space="preserve"> </w:t>
      </w:r>
      <w:r w:rsidR="00364B67" w:rsidRPr="00910DE9">
        <w:rPr>
          <w:bCs/>
          <w:color w:val="000000" w:themeColor="text1"/>
        </w:rPr>
        <w:t xml:space="preserve">wave </w:t>
      </w:r>
      <w:r w:rsidR="00A17ACA" w:rsidRPr="00910DE9">
        <w:rPr>
          <w:bCs/>
          <w:color w:val="000000" w:themeColor="text1"/>
        </w:rPr>
        <w:t>reflections</w:t>
      </w:r>
      <w:r w:rsidRPr="00910DE9">
        <w:rPr>
          <w:bCs/>
          <w:color w:val="000000" w:themeColor="text1"/>
        </w:rPr>
        <w:t xml:space="preserve"> in the vasculature</w:t>
      </w:r>
      <w:r w:rsidR="00D37E8A" w:rsidRPr="00910DE9">
        <w:rPr>
          <w:bCs/>
          <w:color w:val="000000" w:themeColor="text1"/>
        </w:rPr>
        <w:t xml:space="preserve"> and that the shape of the aortic flow wave is a good measure of how backward reflections are transformed into forward </w:t>
      </w:r>
      <w:r w:rsidR="00B309D1" w:rsidRPr="00910DE9">
        <w:rPr>
          <w:bCs/>
          <w:color w:val="000000" w:themeColor="text1"/>
        </w:rPr>
        <w:t>waves</w:t>
      </w:r>
      <w:r w:rsidR="00D37E8A" w:rsidRPr="00910DE9">
        <w:rPr>
          <w:bCs/>
          <w:color w:val="000000" w:themeColor="text1"/>
        </w:rPr>
        <w:t xml:space="preserve"> throughout the cardiac cycle.</w:t>
      </w:r>
      <w:r w:rsidRPr="00910DE9">
        <w:rPr>
          <w:bCs/>
          <w:color w:val="000000" w:themeColor="text1"/>
        </w:rPr>
        <w:t xml:space="preserve"> </w:t>
      </w:r>
      <w:r w:rsidR="00D37E8A" w:rsidRPr="00910DE9">
        <w:rPr>
          <w:bCs/>
          <w:color w:val="000000" w:themeColor="text1"/>
        </w:rPr>
        <w:t>Therefore,</w:t>
      </w:r>
      <w:r w:rsidRPr="00910DE9">
        <w:rPr>
          <w:bCs/>
          <w:color w:val="000000" w:themeColor="text1"/>
        </w:rPr>
        <w:t xml:space="preserve"> therapeutic strategies aiming to treat hypertension should focus on the heart and proximal conduit arteries. Conditions and drugs that influence cardiac function and aortic stiffness may, therefore, influence central blood pressure wave morphology independent of peripheral vascular properties. Interventions to modulate ventricular dynamics might be useful in addition to reducing aortic stiffness in</w:t>
      </w:r>
      <w:r w:rsidR="00280A82" w:rsidRPr="00910DE9">
        <w:rPr>
          <w:bCs/>
          <w:color w:val="000000" w:themeColor="text1"/>
        </w:rPr>
        <w:t xml:space="preserve"> </w:t>
      </w:r>
      <w:r w:rsidRPr="00910DE9">
        <w:rPr>
          <w:bCs/>
          <w:color w:val="000000" w:themeColor="text1"/>
        </w:rPr>
        <w:t>preventing/treating systolic hypertension.</w:t>
      </w:r>
    </w:p>
    <w:p w14:paraId="613740E7" w14:textId="112566F2" w:rsidR="00E97B99" w:rsidRPr="00910DE9" w:rsidRDefault="00B47E62" w:rsidP="00B47E62">
      <w:pPr>
        <w:pStyle w:val="Heading1"/>
        <w:rPr>
          <w:color w:val="000000" w:themeColor="text1"/>
        </w:rPr>
      </w:pPr>
      <w:r w:rsidRPr="00910DE9">
        <w:rPr>
          <w:color w:val="000000" w:themeColor="text1"/>
        </w:rPr>
        <w:t>CONCLUSION</w:t>
      </w:r>
    </w:p>
    <w:p w14:paraId="6222E548" w14:textId="4E21CCAB" w:rsidR="00B47E62" w:rsidRDefault="00B47E62" w:rsidP="00B47E62">
      <w:pPr>
        <w:pStyle w:val="Text"/>
      </w:pPr>
      <w:r w:rsidRPr="00910DE9">
        <w:rPr>
          <w:color w:val="000000" w:themeColor="text1"/>
        </w:rPr>
        <w:t xml:space="preserve">The aortic root is </w:t>
      </w:r>
      <w:r w:rsidR="004A28C2" w:rsidRPr="00910DE9">
        <w:rPr>
          <w:color w:val="000000" w:themeColor="text1"/>
        </w:rPr>
        <w:t>a</w:t>
      </w:r>
      <w:r w:rsidRPr="00910DE9">
        <w:rPr>
          <w:color w:val="000000" w:themeColor="text1"/>
        </w:rPr>
        <w:t xml:space="preserve"> ma</w:t>
      </w:r>
      <w:r w:rsidR="004A28C2" w:rsidRPr="00910DE9">
        <w:rPr>
          <w:color w:val="000000" w:themeColor="text1"/>
        </w:rPr>
        <w:t>jor</w:t>
      </w:r>
      <w:r w:rsidRPr="00910DE9">
        <w:rPr>
          <w:color w:val="000000" w:themeColor="text1"/>
        </w:rPr>
        <w:t xml:space="preserve"> reflection site in the systemic arterial network and pulse wave dynamics at this location is the main driver of the increase in central blood pressure. Treatments targeting the ventricular-aort</w:t>
      </w:r>
      <w:r w:rsidRPr="00B47E62">
        <w:t>ic interaction should be favored when tackling essential hypertension.</w:t>
      </w:r>
    </w:p>
    <w:p w14:paraId="01B591FE" w14:textId="77777777" w:rsidR="006F522D" w:rsidRDefault="006F522D" w:rsidP="00D215A7">
      <w:pPr>
        <w:pStyle w:val="Text"/>
        <w:ind w:firstLine="0"/>
      </w:pPr>
    </w:p>
    <w:p w14:paraId="2EE7F9C9" w14:textId="68CEBBFB" w:rsidR="00E97402" w:rsidRDefault="00E97402">
      <w:pPr>
        <w:pStyle w:val="ReferenceHead"/>
      </w:pPr>
      <w:r>
        <w:t>References</w:t>
      </w:r>
    </w:p>
    <w:p w14:paraId="07076CF0" w14:textId="77777777" w:rsidR="00DF6DD4" w:rsidRPr="001F3561" w:rsidRDefault="00DF6DD4" w:rsidP="001F3561">
      <w:pPr>
        <w:pStyle w:val="ReferenceHead"/>
        <w:spacing w:before="0" w:after="0"/>
        <w:jc w:val="both"/>
        <w:rPr>
          <w:sz w:val="16"/>
          <w:szCs w:val="16"/>
        </w:rPr>
      </w:pPr>
    </w:p>
    <w:p w14:paraId="72F3899D" w14:textId="0849AC7A" w:rsidR="002819D2" w:rsidRPr="002819D2" w:rsidRDefault="00DF6DD4" w:rsidP="002819D2">
      <w:pPr>
        <w:widowControl w:val="0"/>
        <w:autoSpaceDE w:val="0"/>
        <w:autoSpaceDN w:val="0"/>
        <w:adjustRightInd w:val="0"/>
        <w:ind w:left="640" w:hanging="640"/>
        <w:rPr>
          <w:noProof/>
          <w:sz w:val="16"/>
        </w:rPr>
      </w:pPr>
      <w:r w:rsidRPr="001F3561">
        <w:rPr>
          <w:sz w:val="16"/>
          <w:szCs w:val="16"/>
        </w:rPr>
        <w:fldChar w:fldCharType="begin" w:fldLock="1"/>
      </w:r>
      <w:r w:rsidRPr="001F3561">
        <w:rPr>
          <w:sz w:val="16"/>
          <w:szCs w:val="16"/>
        </w:rPr>
        <w:instrText xml:space="preserve">ADDIN Mendeley Bibliography CSL_BIBLIOGRAPHY </w:instrText>
      </w:r>
      <w:r w:rsidRPr="001F3561">
        <w:rPr>
          <w:sz w:val="16"/>
          <w:szCs w:val="16"/>
        </w:rPr>
        <w:fldChar w:fldCharType="separate"/>
      </w:r>
      <w:r w:rsidR="002819D2" w:rsidRPr="002819D2">
        <w:rPr>
          <w:noProof/>
          <w:sz w:val="16"/>
        </w:rPr>
        <w:t>[1]</w:t>
      </w:r>
      <w:r w:rsidR="002819D2" w:rsidRPr="002819D2">
        <w:rPr>
          <w:noProof/>
          <w:sz w:val="16"/>
        </w:rPr>
        <w:tab/>
        <w:t xml:space="preserve">M. F. O’Rourke and J. Hashimoto, “Mechanical </w:t>
      </w:r>
      <w:r w:rsidR="00B53545">
        <w:rPr>
          <w:noProof/>
          <w:sz w:val="16"/>
        </w:rPr>
        <w:t>f</w:t>
      </w:r>
      <w:r w:rsidR="002819D2" w:rsidRPr="002819D2">
        <w:rPr>
          <w:noProof/>
          <w:sz w:val="16"/>
        </w:rPr>
        <w:t xml:space="preserve">actors in </w:t>
      </w:r>
      <w:r w:rsidR="00B53545">
        <w:rPr>
          <w:noProof/>
          <w:sz w:val="16"/>
        </w:rPr>
        <w:t>a</w:t>
      </w:r>
      <w:r w:rsidR="002819D2" w:rsidRPr="002819D2">
        <w:rPr>
          <w:noProof/>
          <w:sz w:val="16"/>
        </w:rPr>
        <w:t xml:space="preserve">rterial </w:t>
      </w:r>
      <w:r w:rsidR="00B53545">
        <w:rPr>
          <w:noProof/>
          <w:sz w:val="16"/>
        </w:rPr>
        <w:t>a</w:t>
      </w:r>
      <w:r w:rsidR="002819D2" w:rsidRPr="002819D2">
        <w:rPr>
          <w:noProof/>
          <w:sz w:val="16"/>
        </w:rPr>
        <w:t xml:space="preserve">ging. A </w:t>
      </w:r>
      <w:r w:rsidR="00B53545">
        <w:rPr>
          <w:noProof/>
          <w:sz w:val="16"/>
        </w:rPr>
        <w:t>c</w:t>
      </w:r>
      <w:r w:rsidR="002819D2" w:rsidRPr="002819D2">
        <w:rPr>
          <w:noProof/>
          <w:sz w:val="16"/>
        </w:rPr>
        <w:t xml:space="preserve">linical </w:t>
      </w:r>
      <w:r w:rsidR="00B53545">
        <w:rPr>
          <w:noProof/>
          <w:sz w:val="16"/>
        </w:rPr>
        <w:t>p</w:t>
      </w:r>
      <w:r w:rsidR="002819D2" w:rsidRPr="002819D2">
        <w:rPr>
          <w:noProof/>
          <w:sz w:val="16"/>
        </w:rPr>
        <w:t xml:space="preserve">erspective,” </w:t>
      </w:r>
      <w:r w:rsidR="002819D2" w:rsidRPr="002819D2">
        <w:rPr>
          <w:i/>
          <w:iCs/>
          <w:noProof/>
          <w:sz w:val="16"/>
        </w:rPr>
        <w:t>J. Am. Coll. Cardiol.</w:t>
      </w:r>
      <w:r w:rsidR="002819D2" w:rsidRPr="002819D2">
        <w:rPr>
          <w:noProof/>
          <w:sz w:val="16"/>
        </w:rPr>
        <w:t>, vol. 50, no. 1, pp. 1–13, 2007, doi: 10.1016/j.jacc.2006.12.050.</w:t>
      </w:r>
    </w:p>
    <w:p w14:paraId="03F344AC" w14:textId="77777777" w:rsidR="002819D2" w:rsidRPr="002819D2" w:rsidRDefault="002819D2" w:rsidP="002819D2">
      <w:pPr>
        <w:widowControl w:val="0"/>
        <w:autoSpaceDE w:val="0"/>
        <w:autoSpaceDN w:val="0"/>
        <w:adjustRightInd w:val="0"/>
        <w:ind w:left="640" w:hanging="640"/>
        <w:rPr>
          <w:noProof/>
          <w:sz w:val="16"/>
        </w:rPr>
      </w:pPr>
      <w:r w:rsidRPr="002819D2">
        <w:rPr>
          <w:noProof/>
          <w:sz w:val="16"/>
        </w:rPr>
        <w:t>[2]</w:t>
      </w:r>
      <w:r w:rsidRPr="002819D2">
        <w:rPr>
          <w:noProof/>
          <w:sz w:val="16"/>
        </w:rPr>
        <w:tab/>
        <w:t xml:space="preserve">M. F. O’Rourke and W. W. Nichols, “Aortic diameter, aortic stiffness, and wave reflection increase with age and isolated systolic hypertension,” </w:t>
      </w:r>
      <w:r w:rsidRPr="002819D2">
        <w:rPr>
          <w:i/>
          <w:iCs/>
          <w:noProof/>
          <w:sz w:val="16"/>
        </w:rPr>
        <w:t>Hypertension</w:t>
      </w:r>
      <w:r w:rsidRPr="002819D2">
        <w:rPr>
          <w:noProof/>
          <w:sz w:val="16"/>
        </w:rPr>
        <w:t>, vol. 45, no. 4, pp. 652–658, 2005.</w:t>
      </w:r>
    </w:p>
    <w:p w14:paraId="269E3F0C" w14:textId="2D7CF2CE" w:rsidR="002819D2" w:rsidRPr="002819D2" w:rsidRDefault="002819D2" w:rsidP="002819D2">
      <w:pPr>
        <w:widowControl w:val="0"/>
        <w:autoSpaceDE w:val="0"/>
        <w:autoSpaceDN w:val="0"/>
        <w:adjustRightInd w:val="0"/>
        <w:ind w:left="640" w:hanging="640"/>
        <w:rPr>
          <w:noProof/>
          <w:sz w:val="16"/>
        </w:rPr>
      </w:pPr>
      <w:r w:rsidRPr="002819D2">
        <w:rPr>
          <w:noProof/>
          <w:sz w:val="16"/>
        </w:rPr>
        <w:t>[3]</w:t>
      </w:r>
      <w:r w:rsidRPr="002819D2">
        <w:rPr>
          <w:noProof/>
          <w:sz w:val="16"/>
        </w:rPr>
        <w:tab/>
        <w:t xml:space="preserve">H. Fok </w:t>
      </w:r>
      <w:r w:rsidRPr="002819D2">
        <w:rPr>
          <w:i/>
          <w:iCs/>
          <w:noProof/>
          <w:sz w:val="16"/>
        </w:rPr>
        <w:t>et al.</w:t>
      </w:r>
      <w:r w:rsidRPr="002819D2">
        <w:rPr>
          <w:noProof/>
          <w:sz w:val="16"/>
        </w:rPr>
        <w:t xml:space="preserve">, “Augmentation </w:t>
      </w:r>
      <w:r w:rsidR="00827FF7">
        <w:rPr>
          <w:noProof/>
          <w:sz w:val="16"/>
        </w:rPr>
        <w:t>p</w:t>
      </w:r>
      <w:r w:rsidR="00827FF7" w:rsidRPr="002819D2">
        <w:rPr>
          <w:noProof/>
          <w:sz w:val="16"/>
        </w:rPr>
        <w:t xml:space="preserve">ressure </w:t>
      </w:r>
      <w:r w:rsidR="00827FF7">
        <w:rPr>
          <w:noProof/>
          <w:sz w:val="16"/>
        </w:rPr>
        <w:t>i</w:t>
      </w:r>
      <w:r w:rsidRPr="002819D2">
        <w:rPr>
          <w:noProof/>
          <w:sz w:val="16"/>
        </w:rPr>
        <w:t xml:space="preserve">s </w:t>
      </w:r>
      <w:r w:rsidR="00827FF7">
        <w:rPr>
          <w:noProof/>
          <w:sz w:val="16"/>
        </w:rPr>
        <w:t>i</w:t>
      </w:r>
      <w:r w:rsidRPr="002819D2">
        <w:rPr>
          <w:noProof/>
          <w:sz w:val="16"/>
        </w:rPr>
        <w:t xml:space="preserve">nfluenced by </w:t>
      </w:r>
      <w:r w:rsidR="00827FF7">
        <w:rPr>
          <w:noProof/>
          <w:sz w:val="16"/>
        </w:rPr>
        <w:t>v</w:t>
      </w:r>
      <w:r w:rsidRPr="002819D2">
        <w:rPr>
          <w:noProof/>
          <w:sz w:val="16"/>
        </w:rPr>
        <w:t xml:space="preserve">entricular </w:t>
      </w:r>
      <w:r w:rsidR="00827FF7">
        <w:rPr>
          <w:noProof/>
          <w:sz w:val="16"/>
        </w:rPr>
        <w:t>c</w:t>
      </w:r>
      <w:r w:rsidRPr="002819D2">
        <w:rPr>
          <w:noProof/>
          <w:sz w:val="16"/>
        </w:rPr>
        <w:t>ontractility/</w:t>
      </w:r>
      <w:r w:rsidR="00827FF7">
        <w:rPr>
          <w:noProof/>
          <w:sz w:val="16"/>
        </w:rPr>
        <w:t>r</w:t>
      </w:r>
      <w:r w:rsidRPr="002819D2">
        <w:rPr>
          <w:noProof/>
          <w:sz w:val="16"/>
        </w:rPr>
        <w:t xml:space="preserve">elaxation </w:t>
      </w:r>
      <w:r w:rsidR="00827FF7">
        <w:rPr>
          <w:noProof/>
          <w:sz w:val="16"/>
        </w:rPr>
        <w:t>d</w:t>
      </w:r>
      <w:r w:rsidRPr="002819D2">
        <w:rPr>
          <w:noProof/>
          <w:sz w:val="16"/>
        </w:rPr>
        <w:t xml:space="preserve">ynamics,” </w:t>
      </w:r>
      <w:r w:rsidRPr="002819D2">
        <w:rPr>
          <w:i/>
          <w:iCs/>
          <w:noProof/>
          <w:sz w:val="16"/>
        </w:rPr>
        <w:t>Hypertension</w:t>
      </w:r>
      <w:r w:rsidRPr="002819D2">
        <w:rPr>
          <w:noProof/>
          <w:sz w:val="16"/>
        </w:rPr>
        <w:t>, vol. 63, no. 5, pp. 1050–1055, 2014, doi:</w:t>
      </w:r>
      <w:r w:rsidR="00886571">
        <w:rPr>
          <w:noProof/>
          <w:sz w:val="16"/>
        </w:rPr>
        <w:t xml:space="preserve"> </w:t>
      </w:r>
      <w:r w:rsidRPr="00886571">
        <w:rPr>
          <w:noProof/>
          <w:sz w:val="13"/>
          <w:szCs w:val="13"/>
        </w:rPr>
        <w:t>10.1161/HYPERTENSIONAHA.113.02955</w:t>
      </w:r>
      <w:r w:rsidRPr="002819D2">
        <w:rPr>
          <w:noProof/>
          <w:sz w:val="16"/>
        </w:rPr>
        <w:t>.</w:t>
      </w:r>
    </w:p>
    <w:p w14:paraId="1FE56A8E" w14:textId="1E7CBEDB" w:rsidR="002819D2" w:rsidRPr="002819D2" w:rsidRDefault="002819D2" w:rsidP="002819D2">
      <w:pPr>
        <w:widowControl w:val="0"/>
        <w:autoSpaceDE w:val="0"/>
        <w:autoSpaceDN w:val="0"/>
        <w:adjustRightInd w:val="0"/>
        <w:ind w:left="640" w:hanging="640"/>
        <w:rPr>
          <w:noProof/>
          <w:sz w:val="16"/>
        </w:rPr>
      </w:pPr>
      <w:r w:rsidRPr="002819D2">
        <w:rPr>
          <w:noProof/>
          <w:sz w:val="16"/>
        </w:rPr>
        <w:t>[4]</w:t>
      </w:r>
      <w:r w:rsidRPr="002819D2">
        <w:rPr>
          <w:noProof/>
          <w:sz w:val="16"/>
        </w:rPr>
        <w:tab/>
        <w:t xml:space="preserve">Y. Li </w:t>
      </w:r>
      <w:r w:rsidRPr="002819D2">
        <w:rPr>
          <w:i/>
          <w:iCs/>
          <w:noProof/>
          <w:sz w:val="16"/>
        </w:rPr>
        <w:t>et al.</w:t>
      </w:r>
      <w:r w:rsidRPr="002819D2">
        <w:rPr>
          <w:noProof/>
          <w:sz w:val="16"/>
        </w:rPr>
        <w:t xml:space="preserve">, “Hemodynamic </w:t>
      </w:r>
      <w:r w:rsidR="00B53545">
        <w:rPr>
          <w:noProof/>
          <w:sz w:val="16"/>
        </w:rPr>
        <w:t>m</w:t>
      </w:r>
      <w:r w:rsidRPr="002819D2">
        <w:rPr>
          <w:noProof/>
          <w:sz w:val="16"/>
        </w:rPr>
        <w:t xml:space="preserve">echanism of the </w:t>
      </w:r>
      <w:r w:rsidR="00B53545">
        <w:rPr>
          <w:noProof/>
          <w:sz w:val="16"/>
        </w:rPr>
        <w:t>a</w:t>
      </w:r>
      <w:r w:rsidRPr="002819D2">
        <w:rPr>
          <w:noProof/>
          <w:sz w:val="16"/>
        </w:rPr>
        <w:t>ge-</w:t>
      </w:r>
      <w:r w:rsidR="00B53545">
        <w:rPr>
          <w:noProof/>
          <w:sz w:val="16"/>
        </w:rPr>
        <w:t>r</w:t>
      </w:r>
      <w:r w:rsidRPr="002819D2">
        <w:rPr>
          <w:noProof/>
          <w:sz w:val="16"/>
        </w:rPr>
        <w:t xml:space="preserve">elated </w:t>
      </w:r>
      <w:r w:rsidR="00B53545">
        <w:rPr>
          <w:noProof/>
          <w:sz w:val="16"/>
        </w:rPr>
        <w:t>i</w:t>
      </w:r>
      <w:r w:rsidRPr="002819D2">
        <w:rPr>
          <w:noProof/>
          <w:sz w:val="16"/>
        </w:rPr>
        <w:t xml:space="preserve">ncrease in </w:t>
      </w:r>
      <w:r w:rsidR="00B53545">
        <w:rPr>
          <w:noProof/>
          <w:sz w:val="16"/>
        </w:rPr>
        <w:t>p</w:t>
      </w:r>
      <w:r w:rsidRPr="002819D2">
        <w:rPr>
          <w:noProof/>
          <w:sz w:val="16"/>
        </w:rPr>
        <w:t xml:space="preserve">ulse </w:t>
      </w:r>
      <w:r w:rsidR="00B53545">
        <w:rPr>
          <w:noProof/>
          <w:sz w:val="16"/>
        </w:rPr>
        <w:t>p</w:t>
      </w:r>
      <w:r w:rsidRPr="002819D2">
        <w:rPr>
          <w:noProof/>
          <w:sz w:val="16"/>
        </w:rPr>
        <w:t xml:space="preserve">ressure in </w:t>
      </w:r>
      <w:r w:rsidR="00B53545">
        <w:rPr>
          <w:noProof/>
          <w:sz w:val="16"/>
        </w:rPr>
        <w:t>w</w:t>
      </w:r>
      <w:r w:rsidRPr="002819D2">
        <w:rPr>
          <w:noProof/>
          <w:sz w:val="16"/>
        </w:rPr>
        <w:t xml:space="preserve">omen,” </w:t>
      </w:r>
      <w:r w:rsidRPr="002819D2">
        <w:rPr>
          <w:i/>
          <w:iCs/>
          <w:noProof/>
          <w:sz w:val="16"/>
        </w:rPr>
        <w:t>Hypertension</w:t>
      </w:r>
      <w:r w:rsidRPr="002819D2">
        <w:rPr>
          <w:noProof/>
          <w:sz w:val="16"/>
        </w:rPr>
        <w:t>, vol. 73, no. 5, pp. 1018–1024, 2019, doi: 10.1161/HYPERTENSIONAHA.118.12402.</w:t>
      </w:r>
    </w:p>
    <w:p w14:paraId="3F359018" w14:textId="77777777" w:rsidR="002819D2" w:rsidRPr="002819D2" w:rsidRDefault="002819D2" w:rsidP="002819D2">
      <w:pPr>
        <w:widowControl w:val="0"/>
        <w:autoSpaceDE w:val="0"/>
        <w:autoSpaceDN w:val="0"/>
        <w:adjustRightInd w:val="0"/>
        <w:ind w:left="640" w:hanging="640"/>
        <w:rPr>
          <w:noProof/>
          <w:sz w:val="16"/>
        </w:rPr>
      </w:pPr>
      <w:r w:rsidRPr="002819D2">
        <w:rPr>
          <w:noProof/>
          <w:sz w:val="16"/>
        </w:rPr>
        <w:t>[5]</w:t>
      </w:r>
      <w:r w:rsidRPr="002819D2">
        <w:rPr>
          <w:noProof/>
          <w:sz w:val="16"/>
        </w:rPr>
        <w:tab/>
        <w:t xml:space="preserve">J. E. Davies </w:t>
      </w:r>
      <w:r w:rsidRPr="002819D2">
        <w:rPr>
          <w:i/>
          <w:iCs/>
          <w:noProof/>
          <w:sz w:val="16"/>
        </w:rPr>
        <w:t>et al.</w:t>
      </w:r>
      <w:r w:rsidRPr="002819D2">
        <w:rPr>
          <w:noProof/>
          <w:sz w:val="16"/>
        </w:rPr>
        <w:t xml:space="preserve">, “Attenuation of wave reflection by wave entrapment creates a ‘horizon effect’ in the human aorta,” </w:t>
      </w:r>
      <w:r w:rsidRPr="002819D2">
        <w:rPr>
          <w:i/>
          <w:iCs/>
          <w:noProof/>
          <w:sz w:val="16"/>
        </w:rPr>
        <w:t>Hypertension</w:t>
      </w:r>
      <w:r w:rsidRPr="002819D2">
        <w:rPr>
          <w:noProof/>
          <w:sz w:val="16"/>
        </w:rPr>
        <w:t>, vol. 60, no. 3, pp. 778–785, 2012, doi: 10.1161/HYPERTENSIONAHA.111.180604.</w:t>
      </w:r>
    </w:p>
    <w:p w14:paraId="04E5BFA4" w14:textId="77777777" w:rsidR="002819D2" w:rsidRPr="002819D2" w:rsidRDefault="002819D2" w:rsidP="002819D2">
      <w:pPr>
        <w:widowControl w:val="0"/>
        <w:autoSpaceDE w:val="0"/>
        <w:autoSpaceDN w:val="0"/>
        <w:adjustRightInd w:val="0"/>
        <w:ind w:left="640" w:hanging="640"/>
        <w:rPr>
          <w:noProof/>
          <w:sz w:val="16"/>
        </w:rPr>
      </w:pPr>
      <w:r w:rsidRPr="002819D2">
        <w:rPr>
          <w:noProof/>
          <w:sz w:val="16"/>
        </w:rPr>
        <w:t>[6]</w:t>
      </w:r>
      <w:r w:rsidRPr="002819D2">
        <w:rPr>
          <w:noProof/>
          <w:sz w:val="16"/>
        </w:rPr>
        <w:tab/>
        <w:t xml:space="preserve">P. Segers </w:t>
      </w:r>
      <w:r w:rsidRPr="002819D2">
        <w:rPr>
          <w:i/>
          <w:iCs/>
          <w:noProof/>
          <w:sz w:val="16"/>
        </w:rPr>
        <w:t>et al.</w:t>
      </w:r>
      <w:r w:rsidRPr="002819D2">
        <w:rPr>
          <w:noProof/>
          <w:sz w:val="16"/>
        </w:rPr>
        <w:t xml:space="preserve">, “Towards a consensus on the understanding and analysis of the pulse waveform: Results from the 2016 Workshop on Arterial Hemodynamics: Past, present and future,” </w:t>
      </w:r>
      <w:r w:rsidRPr="002819D2">
        <w:rPr>
          <w:i/>
          <w:iCs/>
          <w:noProof/>
          <w:sz w:val="16"/>
        </w:rPr>
        <w:t>Artery Res.</w:t>
      </w:r>
      <w:r w:rsidRPr="002819D2">
        <w:rPr>
          <w:noProof/>
          <w:sz w:val="16"/>
        </w:rPr>
        <w:t>, vol. 18, 2017, doi: 10.1016/j.artres.2017.03.004.</w:t>
      </w:r>
    </w:p>
    <w:p w14:paraId="7CF59EA9" w14:textId="77777777" w:rsidR="002819D2" w:rsidRPr="002819D2" w:rsidRDefault="002819D2" w:rsidP="002819D2">
      <w:pPr>
        <w:widowControl w:val="0"/>
        <w:autoSpaceDE w:val="0"/>
        <w:autoSpaceDN w:val="0"/>
        <w:adjustRightInd w:val="0"/>
        <w:ind w:left="640" w:hanging="640"/>
        <w:rPr>
          <w:noProof/>
          <w:sz w:val="16"/>
        </w:rPr>
      </w:pPr>
      <w:r w:rsidRPr="002819D2">
        <w:rPr>
          <w:noProof/>
          <w:sz w:val="16"/>
        </w:rPr>
        <w:t>[7]</w:t>
      </w:r>
      <w:r w:rsidRPr="002819D2">
        <w:rPr>
          <w:noProof/>
          <w:sz w:val="16"/>
        </w:rPr>
        <w:tab/>
        <w:t xml:space="preserve">MF O’Rourke and AP Avolio, “Pulsatile flow and pressure in human systemic arteries. Studies in man and in a multibranched model of the human systemic arterial tree,” </w:t>
      </w:r>
      <w:r w:rsidRPr="002819D2">
        <w:rPr>
          <w:i/>
          <w:iCs/>
          <w:noProof/>
          <w:sz w:val="16"/>
        </w:rPr>
        <w:t>October</w:t>
      </w:r>
      <w:r w:rsidRPr="002819D2">
        <w:rPr>
          <w:noProof/>
          <w:sz w:val="16"/>
        </w:rPr>
        <w:t>, 1980.</w:t>
      </w:r>
    </w:p>
    <w:p w14:paraId="75D4C06A" w14:textId="0B0349B3" w:rsidR="002819D2" w:rsidRPr="002819D2" w:rsidRDefault="002819D2" w:rsidP="002819D2">
      <w:pPr>
        <w:widowControl w:val="0"/>
        <w:autoSpaceDE w:val="0"/>
        <w:autoSpaceDN w:val="0"/>
        <w:adjustRightInd w:val="0"/>
        <w:ind w:left="640" w:hanging="640"/>
        <w:rPr>
          <w:noProof/>
          <w:sz w:val="16"/>
        </w:rPr>
      </w:pPr>
      <w:r w:rsidRPr="002819D2">
        <w:rPr>
          <w:noProof/>
          <w:sz w:val="16"/>
        </w:rPr>
        <w:t>[8]</w:t>
      </w:r>
      <w:r w:rsidRPr="002819D2">
        <w:rPr>
          <w:noProof/>
          <w:sz w:val="16"/>
        </w:rPr>
        <w:tab/>
        <w:t>K. B. Campbell</w:t>
      </w:r>
      <w:r w:rsidR="00886571">
        <w:rPr>
          <w:noProof/>
          <w:sz w:val="16"/>
        </w:rPr>
        <w:t xml:space="preserve"> </w:t>
      </w:r>
      <w:r w:rsidR="00886571" w:rsidRPr="00886571">
        <w:rPr>
          <w:i/>
          <w:iCs/>
          <w:noProof/>
          <w:sz w:val="16"/>
        </w:rPr>
        <w:t>et al.</w:t>
      </w:r>
      <w:r w:rsidRPr="002819D2">
        <w:rPr>
          <w:noProof/>
          <w:sz w:val="16"/>
        </w:rPr>
        <w:t xml:space="preserve">, “Pulse reflection sites and effective length of the arterial system,” </w:t>
      </w:r>
      <w:r w:rsidRPr="002819D2">
        <w:rPr>
          <w:i/>
          <w:iCs/>
          <w:noProof/>
          <w:sz w:val="16"/>
        </w:rPr>
        <w:t>Am. J. Physiol. - Hear. Circ. Physiol.</w:t>
      </w:r>
      <w:r w:rsidRPr="002819D2">
        <w:rPr>
          <w:noProof/>
          <w:sz w:val="16"/>
        </w:rPr>
        <w:t>, vol. 256, no. 6, 1989, doi: 10.1152/ajpheart.1989.256.6.h1684.</w:t>
      </w:r>
    </w:p>
    <w:p w14:paraId="7DE688A2" w14:textId="37C8DA25" w:rsidR="002819D2" w:rsidRPr="002819D2" w:rsidRDefault="002819D2" w:rsidP="002819D2">
      <w:pPr>
        <w:widowControl w:val="0"/>
        <w:autoSpaceDE w:val="0"/>
        <w:autoSpaceDN w:val="0"/>
        <w:adjustRightInd w:val="0"/>
        <w:ind w:left="640" w:hanging="640"/>
        <w:rPr>
          <w:noProof/>
          <w:sz w:val="16"/>
        </w:rPr>
      </w:pPr>
      <w:r w:rsidRPr="002819D2">
        <w:rPr>
          <w:noProof/>
          <w:sz w:val="16"/>
        </w:rPr>
        <w:t>[9]</w:t>
      </w:r>
      <w:r w:rsidRPr="002819D2">
        <w:rPr>
          <w:noProof/>
          <w:sz w:val="16"/>
        </w:rPr>
        <w:tab/>
        <w:t>N. Westerhof</w:t>
      </w:r>
      <w:r w:rsidR="00886571">
        <w:rPr>
          <w:noProof/>
          <w:sz w:val="16"/>
        </w:rPr>
        <w:t xml:space="preserve"> </w:t>
      </w:r>
      <w:r w:rsidR="00886571" w:rsidRPr="00886571">
        <w:rPr>
          <w:i/>
          <w:iCs/>
          <w:noProof/>
          <w:sz w:val="16"/>
        </w:rPr>
        <w:t>et al.</w:t>
      </w:r>
      <w:r w:rsidRPr="002819D2">
        <w:rPr>
          <w:noProof/>
          <w:sz w:val="16"/>
        </w:rPr>
        <w:t xml:space="preserve">, “Wave </w:t>
      </w:r>
      <w:r w:rsidR="00B53545">
        <w:rPr>
          <w:noProof/>
          <w:sz w:val="16"/>
        </w:rPr>
        <w:t>s</w:t>
      </w:r>
      <w:r w:rsidRPr="002819D2">
        <w:rPr>
          <w:noProof/>
          <w:sz w:val="16"/>
        </w:rPr>
        <w:t xml:space="preserve">eparation, </w:t>
      </w:r>
      <w:r w:rsidR="00B53545">
        <w:rPr>
          <w:noProof/>
          <w:sz w:val="16"/>
        </w:rPr>
        <w:t>w</w:t>
      </w:r>
      <w:r w:rsidRPr="002819D2">
        <w:rPr>
          <w:noProof/>
          <w:sz w:val="16"/>
        </w:rPr>
        <w:t xml:space="preserve">ave </w:t>
      </w:r>
      <w:r w:rsidR="00B53545">
        <w:rPr>
          <w:noProof/>
          <w:sz w:val="16"/>
        </w:rPr>
        <w:t>i</w:t>
      </w:r>
      <w:r w:rsidRPr="002819D2">
        <w:rPr>
          <w:noProof/>
          <w:sz w:val="16"/>
        </w:rPr>
        <w:t xml:space="preserve">ntensity, the </w:t>
      </w:r>
      <w:r w:rsidR="00B53545">
        <w:rPr>
          <w:noProof/>
          <w:sz w:val="16"/>
        </w:rPr>
        <w:t>r</w:t>
      </w:r>
      <w:r w:rsidRPr="002819D2">
        <w:rPr>
          <w:noProof/>
          <w:sz w:val="16"/>
        </w:rPr>
        <w:t>eservoir-</w:t>
      </w:r>
      <w:r w:rsidR="00B53545">
        <w:rPr>
          <w:noProof/>
          <w:sz w:val="16"/>
        </w:rPr>
        <w:t>w</w:t>
      </w:r>
      <w:r w:rsidRPr="002819D2">
        <w:rPr>
          <w:noProof/>
          <w:sz w:val="16"/>
        </w:rPr>
        <w:t xml:space="preserve">ave </w:t>
      </w:r>
      <w:r w:rsidR="00B53545">
        <w:rPr>
          <w:noProof/>
          <w:sz w:val="16"/>
        </w:rPr>
        <w:t>c</w:t>
      </w:r>
      <w:r w:rsidRPr="002819D2">
        <w:rPr>
          <w:noProof/>
          <w:sz w:val="16"/>
        </w:rPr>
        <w:t xml:space="preserve">oncept, and the </w:t>
      </w:r>
      <w:r w:rsidR="00B53545">
        <w:rPr>
          <w:noProof/>
          <w:sz w:val="16"/>
        </w:rPr>
        <w:t>i</w:t>
      </w:r>
      <w:r w:rsidRPr="002819D2">
        <w:rPr>
          <w:noProof/>
          <w:sz w:val="16"/>
        </w:rPr>
        <w:t xml:space="preserve">nstantaneous </w:t>
      </w:r>
      <w:r w:rsidR="00B53545">
        <w:rPr>
          <w:noProof/>
          <w:sz w:val="16"/>
        </w:rPr>
        <w:t>w</w:t>
      </w:r>
      <w:r w:rsidRPr="002819D2">
        <w:rPr>
          <w:noProof/>
          <w:sz w:val="16"/>
        </w:rPr>
        <w:t>ave-</w:t>
      </w:r>
      <w:r w:rsidR="00B53545">
        <w:rPr>
          <w:noProof/>
          <w:sz w:val="16"/>
        </w:rPr>
        <w:t>f</w:t>
      </w:r>
      <w:r w:rsidRPr="002819D2">
        <w:rPr>
          <w:noProof/>
          <w:sz w:val="16"/>
        </w:rPr>
        <w:t xml:space="preserve">ree </w:t>
      </w:r>
      <w:r w:rsidR="00B53545">
        <w:rPr>
          <w:noProof/>
          <w:sz w:val="16"/>
        </w:rPr>
        <w:t>r</w:t>
      </w:r>
      <w:r w:rsidRPr="002819D2">
        <w:rPr>
          <w:noProof/>
          <w:sz w:val="16"/>
        </w:rPr>
        <w:t xml:space="preserve">atio: </w:t>
      </w:r>
      <w:r w:rsidR="00B53545">
        <w:rPr>
          <w:noProof/>
          <w:sz w:val="16"/>
        </w:rPr>
        <w:t>p</w:t>
      </w:r>
      <w:r w:rsidRPr="002819D2">
        <w:rPr>
          <w:noProof/>
          <w:sz w:val="16"/>
        </w:rPr>
        <w:t xml:space="preserve">resumptions and </w:t>
      </w:r>
      <w:r w:rsidR="00B53545">
        <w:rPr>
          <w:noProof/>
          <w:sz w:val="16"/>
        </w:rPr>
        <w:t>p</w:t>
      </w:r>
      <w:r w:rsidRPr="002819D2">
        <w:rPr>
          <w:noProof/>
          <w:sz w:val="16"/>
        </w:rPr>
        <w:t xml:space="preserve">rinciples,” </w:t>
      </w:r>
      <w:r w:rsidRPr="002819D2">
        <w:rPr>
          <w:i/>
          <w:iCs/>
          <w:noProof/>
          <w:sz w:val="16"/>
        </w:rPr>
        <w:t>Hypertension</w:t>
      </w:r>
      <w:r w:rsidRPr="002819D2">
        <w:rPr>
          <w:noProof/>
          <w:sz w:val="16"/>
        </w:rPr>
        <w:t>, pp. 1–7, 2015, doi: 10.1161/HYPERTENSIONAHA.115.05567.</w:t>
      </w:r>
    </w:p>
    <w:p w14:paraId="10149EDF" w14:textId="1E114283" w:rsidR="002819D2" w:rsidRPr="002819D2" w:rsidRDefault="002819D2" w:rsidP="002819D2">
      <w:pPr>
        <w:widowControl w:val="0"/>
        <w:autoSpaceDE w:val="0"/>
        <w:autoSpaceDN w:val="0"/>
        <w:adjustRightInd w:val="0"/>
        <w:ind w:left="640" w:hanging="640"/>
        <w:rPr>
          <w:noProof/>
          <w:sz w:val="16"/>
        </w:rPr>
      </w:pPr>
      <w:r w:rsidRPr="002819D2">
        <w:rPr>
          <w:noProof/>
          <w:sz w:val="16"/>
        </w:rPr>
        <w:t>[10]</w:t>
      </w:r>
      <w:r w:rsidRPr="002819D2">
        <w:rPr>
          <w:noProof/>
          <w:sz w:val="16"/>
        </w:rPr>
        <w:tab/>
        <w:t xml:space="preserve">M. Willemet and J. Alastruey, “Arterial </w:t>
      </w:r>
      <w:r w:rsidR="00B53545">
        <w:rPr>
          <w:noProof/>
          <w:sz w:val="16"/>
        </w:rPr>
        <w:t>p</w:t>
      </w:r>
      <w:r w:rsidRPr="002819D2">
        <w:rPr>
          <w:noProof/>
          <w:sz w:val="16"/>
        </w:rPr>
        <w:t xml:space="preserve">ressure and </w:t>
      </w:r>
      <w:r w:rsidR="00B53545">
        <w:rPr>
          <w:noProof/>
          <w:sz w:val="16"/>
        </w:rPr>
        <w:t>f</w:t>
      </w:r>
      <w:r w:rsidRPr="002819D2">
        <w:rPr>
          <w:noProof/>
          <w:sz w:val="16"/>
        </w:rPr>
        <w:t xml:space="preserve">low </w:t>
      </w:r>
      <w:r w:rsidR="00B53545">
        <w:rPr>
          <w:noProof/>
          <w:sz w:val="16"/>
        </w:rPr>
        <w:t>w</w:t>
      </w:r>
      <w:r w:rsidRPr="002819D2">
        <w:rPr>
          <w:noProof/>
          <w:sz w:val="16"/>
        </w:rPr>
        <w:t xml:space="preserve">ave </w:t>
      </w:r>
      <w:r w:rsidR="00B53545">
        <w:rPr>
          <w:noProof/>
          <w:sz w:val="16"/>
        </w:rPr>
        <w:t>a</w:t>
      </w:r>
      <w:r w:rsidRPr="002819D2">
        <w:rPr>
          <w:noProof/>
          <w:sz w:val="16"/>
        </w:rPr>
        <w:t xml:space="preserve">nalysis </w:t>
      </w:r>
      <w:r w:rsidR="00B53545">
        <w:rPr>
          <w:noProof/>
          <w:sz w:val="16"/>
        </w:rPr>
        <w:t>u</w:t>
      </w:r>
      <w:r w:rsidRPr="002819D2">
        <w:rPr>
          <w:noProof/>
          <w:sz w:val="16"/>
        </w:rPr>
        <w:t xml:space="preserve">sing 1-D </w:t>
      </w:r>
      <w:r w:rsidR="00B53545">
        <w:rPr>
          <w:noProof/>
          <w:sz w:val="16"/>
        </w:rPr>
        <w:t>h</w:t>
      </w:r>
      <w:r w:rsidRPr="002819D2">
        <w:rPr>
          <w:noProof/>
          <w:sz w:val="16"/>
        </w:rPr>
        <w:t xml:space="preserve">emodynamics,” </w:t>
      </w:r>
      <w:r w:rsidRPr="002819D2">
        <w:rPr>
          <w:i/>
          <w:iCs/>
          <w:noProof/>
          <w:sz w:val="16"/>
        </w:rPr>
        <w:t>Ann. Biomed. Eng.</w:t>
      </w:r>
      <w:r w:rsidRPr="002819D2">
        <w:rPr>
          <w:noProof/>
          <w:sz w:val="16"/>
        </w:rPr>
        <w:t>, vol. 42, no. 9, 2014, doi: 10.1007/s10439-014-1087-4.</w:t>
      </w:r>
    </w:p>
    <w:p w14:paraId="021F99C5" w14:textId="0DC06060" w:rsidR="002819D2" w:rsidRPr="002819D2" w:rsidRDefault="002819D2" w:rsidP="002819D2">
      <w:pPr>
        <w:widowControl w:val="0"/>
        <w:autoSpaceDE w:val="0"/>
        <w:autoSpaceDN w:val="0"/>
        <w:adjustRightInd w:val="0"/>
        <w:ind w:left="640" w:hanging="640"/>
        <w:rPr>
          <w:noProof/>
          <w:sz w:val="16"/>
        </w:rPr>
      </w:pPr>
      <w:r w:rsidRPr="002819D2">
        <w:rPr>
          <w:noProof/>
          <w:sz w:val="16"/>
        </w:rPr>
        <w:t>[11]</w:t>
      </w:r>
      <w:r w:rsidRPr="002819D2">
        <w:rPr>
          <w:noProof/>
          <w:sz w:val="16"/>
        </w:rPr>
        <w:tab/>
        <w:t>T. S. Phan</w:t>
      </w:r>
      <w:r w:rsidR="00886571">
        <w:rPr>
          <w:noProof/>
          <w:sz w:val="16"/>
        </w:rPr>
        <w:t xml:space="preserve"> </w:t>
      </w:r>
      <w:r w:rsidR="00886571" w:rsidRPr="00886571">
        <w:rPr>
          <w:i/>
          <w:iCs/>
          <w:noProof/>
          <w:sz w:val="16"/>
        </w:rPr>
        <w:t>et al.</w:t>
      </w:r>
      <w:r w:rsidRPr="002819D2">
        <w:rPr>
          <w:noProof/>
          <w:sz w:val="16"/>
        </w:rPr>
        <w:t xml:space="preserve">, “Misinterpretation of the </w:t>
      </w:r>
      <w:r w:rsidR="00B53545">
        <w:rPr>
          <w:noProof/>
          <w:sz w:val="16"/>
        </w:rPr>
        <w:t>d</w:t>
      </w:r>
      <w:r w:rsidRPr="002819D2">
        <w:rPr>
          <w:noProof/>
          <w:sz w:val="16"/>
        </w:rPr>
        <w:t xml:space="preserve">eterminants of </w:t>
      </w:r>
      <w:r w:rsidR="00B53545">
        <w:rPr>
          <w:noProof/>
          <w:sz w:val="16"/>
        </w:rPr>
        <w:t>e</w:t>
      </w:r>
      <w:r w:rsidRPr="002819D2">
        <w:rPr>
          <w:noProof/>
          <w:sz w:val="16"/>
        </w:rPr>
        <w:t xml:space="preserve">levated </w:t>
      </w:r>
      <w:r w:rsidR="00B53545">
        <w:rPr>
          <w:noProof/>
          <w:sz w:val="16"/>
        </w:rPr>
        <w:t>f</w:t>
      </w:r>
      <w:r w:rsidRPr="002819D2">
        <w:rPr>
          <w:noProof/>
          <w:sz w:val="16"/>
        </w:rPr>
        <w:t xml:space="preserve">orward </w:t>
      </w:r>
      <w:r w:rsidR="00B53545">
        <w:rPr>
          <w:noProof/>
          <w:sz w:val="16"/>
        </w:rPr>
        <w:t>w</w:t>
      </w:r>
      <w:r w:rsidRPr="002819D2">
        <w:rPr>
          <w:noProof/>
          <w:sz w:val="16"/>
        </w:rPr>
        <w:t xml:space="preserve">ave </w:t>
      </w:r>
      <w:r w:rsidR="00B53545">
        <w:rPr>
          <w:noProof/>
          <w:sz w:val="16"/>
        </w:rPr>
        <w:t>a</w:t>
      </w:r>
      <w:r w:rsidRPr="002819D2">
        <w:rPr>
          <w:noProof/>
          <w:sz w:val="16"/>
        </w:rPr>
        <w:t xml:space="preserve">mplitude </w:t>
      </w:r>
      <w:r w:rsidR="00B53545">
        <w:rPr>
          <w:noProof/>
          <w:sz w:val="16"/>
        </w:rPr>
        <w:t>i</w:t>
      </w:r>
      <w:r w:rsidRPr="002819D2">
        <w:rPr>
          <w:noProof/>
          <w:sz w:val="16"/>
        </w:rPr>
        <w:t xml:space="preserve">nflates the </w:t>
      </w:r>
      <w:r w:rsidR="00B53545">
        <w:rPr>
          <w:noProof/>
          <w:sz w:val="16"/>
        </w:rPr>
        <w:t>r</w:t>
      </w:r>
      <w:r w:rsidRPr="002819D2">
        <w:rPr>
          <w:noProof/>
          <w:sz w:val="16"/>
        </w:rPr>
        <w:t xml:space="preserve">ole of the </w:t>
      </w:r>
      <w:r w:rsidR="00B53545">
        <w:rPr>
          <w:noProof/>
          <w:sz w:val="16"/>
        </w:rPr>
        <w:t>p</w:t>
      </w:r>
      <w:r w:rsidRPr="002819D2">
        <w:rPr>
          <w:noProof/>
          <w:sz w:val="16"/>
        </w:rPr>
        <w:t xml:space="preserve">roximal </w:t>
      </w:r>
      <w:r w:rsidR="00B53545">
        <w:rPr>
          <w:noProof/>
          <w:sz w:val="16"/>
        </w:rPr>
        <w:t>a</w:t>
      </w:r>
      <w:r w:rsidRPr="002819D2">
        <w:rPr>
          <w:noProof/>
          <w:sz w:val="16"/>
        </w:rPr>
        <w:t xml:space="preserve">orta,” </w:t>
      </w:r>
      <w:r w:rsidRPr="002819D2">
        <w:rPr>
          <w:i/>
          <w:iCs/>
          <w:noProof/>
          <w:sz w:val="16"/>
        </w:rPr>
        <w:t>J. Am. Heart Assoc.</w:t>
      </w:r>
      <w:r w:rsidRPr="002819D2">
        <w:rPr>
          <w:noProof/>
          <w:sz w:val="16"/>
        </w:rPr>
        <w:t>, vol. 5, no. 2, pp. 1–12, 2016, doi: 10.1161/JAHA.115.003069.</w:t>
      </w:r>
    </w:p>
    <w:p w14:paraId="115ADC5B" w14:textId="2BF00E39" w:rsidR="002819D2" w:rsidRPr="002819D2" w:rsidRDefault="002819D2" w:rsidP="002819D2">
      <w:pPr>
        <w:widowControl w:val="0"/>
        <w:autoSpaceDE w:val="0"/>
        <w:autoSpaceDN w:val="0"/>
        <w:adjustRightInd w:val="0"/>
        <w:ind w:left="640" w:hanging="640"/>
        <w:rPr>
          <w:noProof/>
          <w:sz w:val="16"/>
        </w:rPr>
      </w:pPr>
      <w:r w:rsidRPr="002819D2">
        <w:rPr>
          <w:noProof/>
          <w:sz w:val="16"/>
        </w:rPr>
        <w:t>[12]</w:t>
      </w:r>
      <w:r w:rsidRPr="002819D2">
        <w:rPr>
          <w:noProof/>
          <w:sz w:val="16"/>
        </w:rPr>
        <w:tab/>
        <w:t>B. Hametner</w:t>
      </w:r>
      <w:r w:rsidR="00886571">
        <w:rPr>
          <w:noProof/>
          <w:sz w:val="16"/>
        </w:rPr>
        <w:t xml:space="preserve"> </w:t>
      </w:r>
      <w:r w:rsidR="00886571" w:rsidRPr="00886571">
        <w:rPr>
          <w:i/>
          <w:iCs/>
          <w:noProof/>
          <w:sz w:val="16"/>
        </w:rPr>
        <w:t>et al.</w:t>
      </w:r>
      <w:r w:rsidR="00886571">
        <w:rPr>
          <w:noProof/>
          <w:sz w:val="16"/>
        </w:rPr>
        <w:t xml:space="preserve"> </w:t>
      </w:r>
      <w:r w:rsidRPr="002819D2">
        <w:rPr>
          <w:noProof/>
          <w:sz w:val="16"/>
        </w:rPr>
        <w:t xml:space="preserve">“Simulating re-reflections of arterial pressure waves at the aortic valve using difference equations,” </w:t>
      </w:r>
      <w:r w:rsidRPr="002819D2">
        <w:rPr>
          <w:i/>
          <w:iCs/>
          <w:noProof/>
          <w:sz w:val="16"/>
        </w:rPr>
        <w:t>Proc. Inst. Mech. Eng. Part H J. Eng. Med.</w:t>
      </w:r>
      <w:r w:rsidRPr="002819D2">
        <w:rPr>
          <w:noProof/>
          <w:sz w:val="16"/>
        </w:rPr>
        <w:t>, 2020, doi: 10.1177/0954411920942704.</w:t>
      </w:r>
    </w:p>
    <w:p w14:paraId="65C454F8" w14:textId="5A13F0B0" w:rsidR="002819D2" w:rsidRPr="002819D2" w:rsidRDefault="002819D2" w:rsidP="002819D2">
      <w:pPr>
        <w:widowControl w:val="0"/>
        <w:autoSpaceDE w:val="0"/>
        <w:autoSpaceDN w:val="0"/>
        <w:adjustRightInd w:val="0"/>
        <w:ind w:left="640" w:hanging="640"/>
        <w:rPr>
          <w:noProof/>
          <w:sz w:val="16"/>
        </w:rPr>
      </w:pPr>
      <w:r w:rsidRPr="002819D2">
        <w:rPr>
          <w:noProof/>
          <w:sz w:val="16"/>
        </w:rPr>
        <w:t>[13]</w:t>
      </w:r>
      <w:r w:rsidRPr="002819D2">
        <w:rPr>
          <w:noProof/>
          <w:sz w:val="16"/>
        </w:rPr>
        <w:tab/>
        <w:t xml:space="preserve">H. Fok </w:t>
      </w:r>
      <w:r w:rsidRPr="002819D2">
        <w:rPr>
          <w:i/>
          <w:iCs/>
          <w:noProof/>
          <w:sz w:val="16"/>
        </w:rPr>
        <w:t>et al.</w:t>
      </w:r>
      <w:r w:rsidRPr="002819D2">
        <w:rPr>
          <w:noProof/>
          <w:sz w:val="16"/>
        </w:rPr>
        <w:t xml:space="preserve">, “Dominance of the </w:t>
      </w:r>
      <w:r w:rsidR="00B53545">
        <w:rPr>
          <w:noProof/>
          <w:sz w:val="16"/>
        </w:rPr>
        <w:t>f</w:t>
      </w:r>
      <w:r w:rsidRPr="002819D2">
        <w:rPr>
          <w:noProof/>
          <w:sz w:val="16"/>
        </w:rPr>
        <w:t xml:space="preserve">orward </w:t>
      </w:r>
      <w:r w:rsidR="00B53545">
        <w:rPr>
          <w:noProof/>
          <w:sz w:val="16"/>
        </w:rPr>
        <w:t>c</w:t>
      </w:r>
      <w:r w:rsidRPr="002819D2">
        <w:rPr>
          <w:noProof/>
          <w:sz w:val="16"/>
        </w:rPr>
        <w:t xml:space="preserve">ompression </w:t>
      </w:r>
      <w:r w:rsidR="00B53545">
        <w:rPr>
          <w:noProof/>
          <w:sz w:val="16"/>
        </w:rPr>
        <w:t>w</w:t>
      </w:r>
      <w:r w:rsidRPr="002819D2">
        <w:rPr>
          <w:noProof/>
          <w:sz w:val="16"/>
        </w:rPr>
        <w:t xml:space="preserve">ave in </w:t>
      </w:r>
      <w:r w:rsidR="00B53545">
        <w:rPr>
          <w:noProof/>
          <w:sz w:val="16"/>
        </w:rPr>
        <w:t>d</w:t>
      </w:r>
      <w:r w:rsidRPr="002819D2">
        <w:rPr>
          <w:noProof/>
          <w:sz w:val="16"/>
        </w:rPr>
        <w:t xml:space="preserve">etermining </w:t>
      </w:r>
      <w:r w:rsidR="00B53545">
        <w:rPr>
          <w:noProof/>
          <w:sz w:val="16"/>
        </w:rPr>
        <w:t>p</w:t>
      </w:r>
      <w:r w:rsidRPr="002819D2">
        <w:rPr>
          <w:noProof/>
          <w:sz w:val="16"/>
        </w:rPr>
        <w:t xml:space="preserve">ulsatile </w:t>
      </w:r>
      <w:r w:rsidR="00B53545">
        <w:rPr>
          <w:noProof/>
          <w:sz w:val="16"/>
        </w:rPr>
        <w:t>c</w:t>
      </w:r>
      <w:r w:rsidRPr="002819D2">
        <w:rPr>
          <w:noProof/>
          <w:sz w:val="16"/>
        </w:rPr>
        <w:t xml:space="preserve">omponents of </w:t>
      </w:r>
      <w:r w:rsidR="00B53545">
        <w:rPr>
          <w:noProof/>
          <w:sz w:val="16"/>
        </w:rPr>
        <w:t>b</w:t>
      </w:r>
      <w:r w:rsidRPr="002819D2">
        <w:rPr>
          <w:noProof/>
          <w:sz w:val="16"/>
        </w:rPr>
        <w:t xml:space="preserve">lood </w:t>
      </w:r>
      <w:r w:rsidR="00B53545">
        <w:rPr>
          <w:noProof/>
          <w:sz w:val="16"/>
        </w:rPr>
        <w:t>p</w:t>
      </w:r>
      <w:r w:rsidRPr="002819D2">
        <w:rPr>
          <w:noProof/>
          <w:sz w:val="16"/>
        </w:rPr>
        <w:t xml:space="preserve">ressure: </w:t>
      </w:r>
      <w:r w:rsidR="00B53545">
        <w:rPr>
          <w:noProof/>
          <w:sz w:val="16"/>
        </w:rPr>
        <w:t>s</w:t>
      </w:r>
      <w:r w:rsidRPr="002819D2">
        <w:rPr>
          <w:noProof/>
          <w:sz w:val="16"/>
        </w:rPr>
        <w:t xml:space="preserve">imilarities </w:t>
      </w:r>
      <w:r w:rsidR="00B53545">
        <w:rPr>
          <w:noProof/>
          <w:sz w:val="16"/>
        </w:rPr>
        <w:t>b</w:t>
      </w:r>
      <w:r w:rsidRPr="002819D2">
        <w:rPr>
          <w:noProof/>
          <w:sz w:val="16"/>
        </w:rPr>
        <w:t xml:space="preserve">etween </w:t>
      </w:r>
      <w:r w:rsidR="00B53545">
        <w:rPr>
          <w:noProof/>
          <w:sz w:val="16"/>
        </w:rPr>
        <w:t>i</w:t>
      </w:r>
      <w:r w:rsidRPr="002819D2">
        <w:rPr>
          <w:noProof/>
          <w:sz w:val="16"/>
        </w:rPr>
        <w:t xml:space="preserve">notropic </w:t>
      </w:r>
      <w:r w:rsidR="00B53545">
        <w:rPr>
          <w:noProof/>
          <w:sz w:val="16"/>
        </w:rPr>
        <w:t>s</w:t>
      </w:r>
      <w:r w:rsidRPr="002819D2">
        <w:rPr>
          <w:noProof/>
          <w:sz w:val="16"/>
        </w:rPr>
        <w:t xml:space="preserve">timulation and </w:t>
      </w:r>
      <w:r w:rsidR="00B53545">
        <w:rPr>
          <w:noProof/>
          <w:sz w:val="16"/>
        </w:rPr>
        <w:t>e</w:t>
      </w:r>
      <w:r w:rsidRPr="002819D2">
        <w:rPr>
          <w:noProof/>
          <w:sz w:val="16"/>
        </w:rPr>
        <w:t xml:space="preserve">ssential </w:t>
      </w:r>
      <w:r w:rsidR="00B53545">
        <w:rPr>
          <w:noProof/>
          <w:sz w:val="16"/>
        </w:rPr>
        <w:t>h</w:t>
      </w:r>
      <w:r w:rsidRPr="002819D2">
        <w:rPr>
          <w:noProof/>
          <w:sz w:val="16"/>
        </w:rPr>
        <w:t xml:space="preserve">ypertension,” </w:t>
      </w:r>
      <w:r w:rsidRPr="002819D2">
        <w:rPr>
          <w:i/>
          <w:iCs/>
          <w:noProof/>
          <w:sz w:val="16"/>
        </w:rPr>
        <w:t>Hypertension</w:t>
      </w:r>
      <w:r w:rsidRPr="002819D2">
        <w:rPr>
          <w:noProof/>
          <w:sz w:val="16"/>
        </w:rPr>
        <w:t>, vol. 64, no. 5, pp. 1116–1123, 2014, doi: 10.1161/HYPERTENSIONAHA.114.04050.</w:t>
      </w:r>
    </w:p>
    <w:p w14:paraId="37FC8AA2" w14:textId="088ABB3E" w:rsidR="002819D2" w:rsidRPr="002819D2" w:rsidRDefault="002819D2" w:rsidP="002819D2">
      <w:pPr>
        <w:widowControl w:val="0"/>
        <w:autoSpaceDE w:val="0"/>
        <w:autoSpaceDN w:val="0"/>
        <w:adjustRightInd w:val="0"/>
        <w:ind w:left="640" w:hanging="640"/>
        <w:rPr>
          <w:noProof/>
          <w:sz w:val="16"/>
        </w:rPr>
      </w:pPr>
      <w:r w:rsidRPr="002819D2">
        <w:rPr>
          <w:noProof/>
          <w:sz w:val="16"/>
        </w:rPr>
        <w:t>[14]</w:t>
      </w:r>
      <w:r w:rsidRPr="002819D2">
        <w:rPr>
          <w:noProof/>
          <w:sz w:val="16"/>
        </w:rPr>
        <w:tab/>
        <w:t>Y. Li</w:t>
      </w:r>
      <w:r w:rsidR="00886571">
        <w:rPr>
          <w:noProof/>
          <w:sz w:val="16"/>
        </w:rPr>
        <w:t xml:space="preserve"> </w:t>
      </w:r>
      <w:r w:rsidR="00886571" w:rsidRPr="00886571">
        <w:rPr>
          <w:i/>
          <w:iCs/>
          <w:noProof/>
          <w:sz w:val="16"/>
        </w:rPr>
        <w:t>et al.</w:t>
      </w:r>
      <w:r w:rsidRPr="002819D2">
        <w:rPr>
          <w:noProof/>
          <w:sz w:val="16"/>
        </w:rPr>
        <w:t xml:space="preserve">, “Forward and </w:t>
      </w:r>
      <w:r w:rsidR="00B53545">
        <w:rPr>
          <w:noProof/>
          <w:sz w:val="16"/>
        </w:rPr>
        <w:t>b</w:t>
      </w:r>
      <w:r w:rsidRPr="002819D2">
        <w:rPr>
          <w:noProof/>
          <w:sz w:val="16"/>
        </w:rPr>
        <w:t xml:space="preserve">ackward </w:t>
      </w:r>
      <w:r w:rsidR="00B53545">
        <w:rPr>
          <w:noProof/>
          <w:sz w:val="16"/>
        </w:rPr>
        <w:t>p</w:t>
      </w:r>
      <w:r w:rsidRPr="002819D2">
        <w:rPr>
          <w:noProof/>
          <w:sz w:val="16"/>
        </w:rPr>
        <w:t xml:space="preserve">ressure </w:t>
      </w:r>
      <w:r w:rsidR="00B53545">
        <w:rPr>
          <w:noProof/>
          <w:sz w:val="16"/>
        </w:rPr>
        <w:t>w</w:t>
      </w:r>
      <w:r w:rsidRPr="002819D2">
        <w:rPr>
          <w:noProof/>
          <w:sz w:val="16"/>
        </w:rPr>
        <w:t xml:space="preserve">aveform </w:t>
      </w:r>
      <w:r w:rsidR="00B53545">
        <w:rPr>
          <w:noProof/>
          <w:sz w:val="16"/>
        </w:rPr>
        <w:t>m</w:t>
      </w:r>
      <w:r w:rsidRPr="002819D2">
        <w:rPr>
          <w:noProof/>
          <w:sz w:val="16"/>
        </w:rPr>
        <w:t xml:space="preserve">orphology in </w:t>
      </w:r>
      <w:r w:rsidR="00B53545">
        <w:rPr>
          <w:noProof/>
          <w:sz w:val="16"/>
        </w:rPr>
        <w:t>h</w:t>
      </w:r>
      <w:r w:rsidRPr="002819D2">
        <w:rPr>
          <w:noProof/>
          <w:sz w:val="16"/>
        </w:rPr>
        <w:t xml:space="preserve">ypertension,” </w:t>
      </w:r>
      <w:r w:rsidRPr="002819D2">
        <w:rPr>
          <w:i/>
          <w:iCs/>
          <w:noProof/>
          <w:sz w:val="16"/>
        </w:rPr>
        <w:t>Hypertension</w:t>
      </w:r>
      <w:r w:rsidRPr="002819D2">
        <w:rPr>
          <w:noProof/>
          <w:sz w:val="16"/>
        </w:rPr>
        <w:t>, vol. 69, no. 2, pp. 375–381, 2017, doi: 10.1161/HYPERTENSIONAHA.116.08089.</w:t>
      </w:r>
    </w:p>
    <w:p w14:paraId="6E5F28D6" w14:textId="446FE9DB" w:rsidR="002819D2" w:rsidRPr="002819D2" w:rsidRDefault="002819D2" w:rsidP="002819D2">
      <w:pPr>
        <w:widowControl w:val="0"/>
        <w:autoSpaceDE w:val="0"/>
        <w:autoSpaceDN w:val="0"/>
        <w:adjustRightInd w:val="0"/>
        <w:ind w:left="640" w:hanging="640"/>
        <w:rPr>
          <w:noProof/>
          <w:sz w:val="16"/>
        </w:rPr>
      </w:pPr>
      <w:r w:rsidRPr="002819D2">
        <w:rPr>
          <w:noProof/>
          <w:sz w:val="16"/>
        </w:rPr>
        <w:t>[15]</w:t>
      </w:r>
      <w:r w:rsidRPr="002819D2">
        <w:rPr>
          <w:noProof/>
          <w:sz w:val="16"/>
        </w:rPr>
        <w:tab/>
        <w:t>A. L. Pauca</w:t>
      </w:r>
      <w:r w:rsidR="00886571">
        <w:rPr>
          <w:noProof/>
          <w:sz w:val="16"/>
        </w:rPr>
        <w:t xml:space="preserve"> </w:t>
      </w:r>
      <w:r w:rsidR="00886571" w:rsidRPr="00886571">
        <w:rPr>
          <w:i/>
          <w:iCs/>
          <w:noProof/>
          <w:sz w:val="16"/>
        </w:rPr>
        <w:t>et al.</w:t>
      </w:r>
      <w:r w:rsidRPr="002819D2">
        <w:rPr>
          <w:noProof/>
          <w:sz w:val="16"/>
        </w:rPr>
        <w:t xml:space="preserve">, “Does </w:t>
      </w:r>
      <w:r w:rsidR="00B53545">
        <w:rPr>
          <w:noProof/>
          <w:sz w:val="16"/>
        </w:rPr>
        <w:t>r</w:t>
      </w:r>
      <w:r w:rsidRPr="002819D2">
        <w:rPr>
          <w:noProof/>
          <w:sz w:val="16"/>
        </w:rPr>
        <w:t xml:space="preserve">adial </w:t>
      </w:r>
      <w:r w:rsidR="00B53545">
        <w:rPr>
          <w:noProof/>
          <w:sz w:val="16"/>
        </w:rPr>
        <w:t>ar</w:t>
      </w:r>
      <w:r w:rsidRPr="002819D2">
        <w:rPr>
          <w:noProof/>
          <w:sz w:val="16"/>
        </w:rPr>
        <w:t xml:space="preserve">tery </w:t>
      </w:r>
      <w:r w:rsidR="00B53545">
        <w:rPr>
          <w:noProof/>
          <w:sz w:val="16"/>
        </w:rPr>
        <w:t>p</w:t>
      </w:r>
      <w:r w:rsidRPr="002819D2">
        <w:rPr>
          <w:noProof/>
          <w:sz w:val="16"/>
        </w:rPr>
        <w:t xml:space="preserve">ressure </w:t>
      </w:r>
      <w:r w:rsidR="00B53545">
        <w:rPr>
          <w:noProof/>
          <w:sz w:val="16"/>
        </w:rPr>
        <w:t>r</w:t>
      </w:r>
      <w:r w:rsidRPr="002819D2">
        <w:rPr>
          <w:noProof/>
          <w:sz w:val="16"/>
        </w:rPr>
        <w:t xml:space="preserve">eflect </w:t>
      </w:r>
      <w:r w:rsidR="00B53545">
        <w:rPr>
          <w:noProof/>
          <w:sz w:val="16"/>
        </w:rPr>
        <w:t>a</w:t>
      </w:r>
      <w:r w:rsidRPr="002819D2">
        <w:rPr>
          <w:noProof/>
          <w:sz w:val="16"/>
        </w:rPr>
        <w:t xml:space="preserve">ortic </w:t>
      </w:r>
      <w:r w:rsidR="00B53545">
        <w:rPr>
          <w:noProof/>
          <w:sz w:val="16"/>
        </w:rPr>
        <w:t>p</w:t>
      </w:r>
      <w:r w:rsidRPr="002819D2">
        <w:rPr>
          <w:noProof/>
          <w:sz w:val="16"/>
        </w:rPr>
        <w:t xml:space="preserve">ressure?,” </w:t>
      </w:r>
      <w:r w:rsidR="00886571">
        <w:rPr>
          <w:i/>
          <w:iCs/>
          <w:noProof/>
          <w:sz w:val="16"/>
        </w:rPr>
        <w:t>Chest</w:t>
      </w:r>
      <w:r w:rsidRPr="002819D2">
        <w:rPr>
          <w:noProof/>
          <w:sz w:val="16"/>
        </w:rPr>
        <w:t>, vol. 102, no. 4, pp. 1193–1198, 1992.</w:t>
      </w:r>
    </w:p>
    <w:p w14:paraId="53AE9E97" w14:textId="33356260" w:rsidR="002819D2" w:rsidRPr="002819D2" w:rsidRDefault="002819D2" w:rsidP="002819D2">
      <w:pPr>
        <w:widowControl w:val="0"/>
        <w:autoSpaceDE w:val="0"/>
        <w:autoSpaceDN w:val="0"/>
        <w:adjustRightInd w:val="0"/>
        <w:ind w:left="640" w:hanging="640"/>
        <w:rPr>
          <w:noProof/>
          <w:sz w:val="16"/>
        </w:rPr>
      </w:pPr>
      <w:r w:rsidRPr="002819D2">
        <w:rPr>
          <w:noProof/>
          <w:sz w:val="16"/>
        </w:rPr>
        <w:t>[16]</w:t>
      </w:r>
      <w:r w:rsidRPr="002819D2">
        <w:rPr>
          <w:noProof/>
          <w:sz w:val="16"/>
        </w:rPr>
        <w:tab/>
        <w:t>P. H. Charlton</w:t>
      </w:r>
      <w:r w:rsidR="00886571" w:rsidRPr="00886571">
        <w:rPr>
          <w:i/>
          <w:iCs/>
          <w:noProof/>
          <w:sz w:val="16"/>
        </w:rPr>
        <w:t xml:space="preserve"> et al.</w:t>
      </w:r>
      <w:r w:rsidRPr="002819D2">
        <w:rPr>
          <w:noProof/>
          <w:sz w:val="16"/>
        </w:rPr>
        <w:t xml:space="preserve">, “Modeling arterial pulse waves in healthy aging : a database for in silico evaluation of hemodynamics and pulse wave indexes,” </w:t>
      </w:r>
      <w:r w:rsidRPr="002819D2">
        <w:rPr>
          <w:i/>
          <w:iCs/>
          <w:noProof/>
          <w:sz w:val="16"/>
        </w:rPr>
        <w:t>Am. J. Physiol. Circ. Physiol.</w:t>
      </w:r>
      <w:r w:rsidRPr="002819D2">
        <w:rPr>
          <w:noProof/>
          <w:sz w:val="16"/>
        </w:rPr>
        <w:t>, vol. 317, pp. H1062–H1085, 2019, doi: 10.1152/ajpheart.00218.2019.</w:t>
      </w:r>
    </w:p>
    <w:p w14:paraId="6D06E2A4" w14:textId="77777777" w:rsidR="002819D2" w:rsidRPr="002819D2" w:rsidRDefault="002819D2" w:rsidP="002819D2">
      <w:pPr>
        <w:widowControl w:val="0"/>
        <w:autoSpaceDE w:val="0"/>
        <w:autoSpaceDN w:val="0"/>
        <w:adjustRightInd w:val="0"/>
        <w:ind w:left="640" w:hanging="640"/>
        <w:rPr>
          <w:noProof/>
          <w:sz w:val="16"/>
        </w:rPr>
      </w:pPr>
      <w:r w:rsidRPr="002819D2">
        <w:rPr>
          <w:noProof/>
          <w:sz w:val="16"/>
        </w:rPr>
        <w:t>[17]</w:t>
      </w:r>
      <w:r w:rsidRPr="002819D2">
        <w:rPr>
          <w:noProof/>
          <w:sz w:val="16"/>
        </w:rPr>
        <w:tab/>
        <w:t xml:space="preserve">C. H. Chen </w:t>
      </w:r>
      <w:r w:rsidRPr="002819D2">
        <w:rPr>
          <w:i/>
          <w:iCs/>
          <w:noProof/>
          <w:sz w:val="16"/>
        </w:rPr>
        <w:t>et al.</w:t>
      </w:r>
      <w:r w:rsidRPr="002819D2">
        <w:rPr>
          <w:noProof/>
          <w:sz w:val="16"/>
        </w:rPr>
        <w:t xml:space="preserve">, “Validation of carotid artery tonometry as a means of estimating augmentation index of ascending aortic pressure,” </w:t>
      </w:r>
      <w:r w:rsidRPr="002819D2">
        <w:rPr>
          <w:i/>
          <w:iCs/>
          <w:noProof/>
          <w:sz w:val="16"/>
        </w:rPr>
        <w:t>Hypertension</w:t>
      </w:r>
      <w:r w:rsidRPr="002819D2">
        <w:rPr>
          <w:noProof/>
          <w:sz w:val="16"/>
        </w:rPr>
        <w:t>, vol. 27, no. 2, pp. 168–175, 1996, doi: 10.1161/01.HYP.27.2.168.</w:t>
      </w:r>
    </w:p>
    <w:p w14:paraId="3C319AF9" w14:textId="78CF7BF7" w:rsidR="002819D2" w:rsidRPr="002819D2" w:rsidRDefault="002819D2" w:rsidP="002819D2">
      <w:pPr>
        <w:widowControl w:val="0"/>
        <w:autoSpaceDE w:val="0"/>
        <w:autoSpaceDN w:val="0"/>
        <w:adjustRightInd w:val="0"/>
        <w:ind w:left="640" w:hanging="640"/>
        <w:rPr>
          <w:noProof/>
          <w:sz w:val="16"/>
        </w:rPr>
      </w:pPr>
      <w:r w:rsidRPr="002819D2">
        <w:rPr>
          <w:noProof/>
          <w:sz w:val="16"/>
        </w:rPr>
        <w:t>[18]</w:t>
      </w:r>
      <w:r w:rsidRPr="002819D2">
        <w:rPr>
          <w:noProof/>
          <w:sz w:val="16"/>
        </w:rPr>
        <w:tab/>
        <w:t xml:space="preserve">K. H. Parker and C. J. H. Jones, “Forward and </w:t>
      </w:r>
      <w:r w:rsidR="00B53545">
        <w:rPr>
          <w:noProof/>
          <w:sz w:val="16"/>
        </w:rPr>
        <w:t>b</w:t>
      </w:r>
      <w:r w:rsidRPr="002819D2">
        <w:rPr>
          <w:noProof/>
          <w:sz w:val="16"/>
        </w:rPr>
        <w:t xml:space="preserve">ackward </w:t>
      </w:r>
      <w:r w:rsidR="00B53545">
        <w:rPr>
          <w:noProof/>
          <w:sz w:val="16"/>
        </w:rPr>
        <w:t>r</w:t>
      </w:r>
      <w:r w:rsidRPr="002819D2">
        <w:rPr>
          <w:noProof/>
          <w:sz w:val="16"/>
        </w:rPr>
        <w:t xml:space="preserve">unning </w:t>
      </w:r>
      <w:r w:rsidR="00B53545">
        <w:rPr>
          <w:noProof/>
          <w:sz w:val="16"/>
        </w:rPr>
        <w:t>w</w:t>
      </w:r>
      <w:r w:rsidRPr="002819D2">
        <w:rPr>
          <w:noProof/>
          <w:sz w:val="16"/>
        </w:rPr>
        <w:t xml:space="preserve">aves in the </w:t>
      </w:r>
      <w:r w:rsidR="00B53545">
        <w:rPr>
          <w:noProof/>
          <w:sz w:val="16"/>
        </w:rPr>
        <w:t>a</w:t>
      </w:r>
      <w:r w:rsidRPr="002819D2">
        <w:rPr>
          <w:noProof/>
          <w:sz w:val="16"/>
        </w:rPr>
        <w:t xml:space="preserve">rteries: </w:t>
      </w:r>
      <w:r w:rsidR="00B53545">
        <w:rPr>
          <w:noProof/>
          <w:sz w:val="16"/>
        </w:rPr>
        <w:t>a</w:t>
      </w:r>
      <w:r w:rsidRPr="002819D2">
        <w:rPr>
          <w:noProof/>
          <w:sz w:val="16"/>
        </w:rPr>
        <w:t xml:space="preserve">nalysis </w:t>
      </w:r>
      <w:r w:rsidR="00B53545">
        <w:rPr>
          <w:noProof/>
          <w:sz w:val="16"/>
        </w:rPr>
        <w:t>u</w:t>
      </w:r>
      <w:r w:rsidRPr="002819D2">
        <w:rPr>
          <w:noProof/>
          <w:sz w:val="16"/>
        </w:rPr>
        <w:t xml:space="preserve">sing the </w:t>
      </w:r>
      <w:r w:rsidR="00B53545">
        <w:rPr>
          <w:noProof/>
          <w:sz w:val="16"/>
        </w:rPr>
        <w:t>m</w:t>
      </w:r>
      <w:r w:rsidRPr="002819D2">
        <w:rPr>
          <w:noProof/>
          <w:sz w:val="16"/>
        </w:rPr>
        <w:t xml:space="preserve">ethod of </w:t>
      </w:r>
      <w:r w:rsidR="00B53545">
        <w:rPr>
          <w:noProof/>
          <w:sz w:val="16"/>
        </w:rPr>
        <w:t>c</w:t>
      </w:r>
      <w:r w:rsidRPr="002819D2">
        <w:rPr>
          <w:noProof/>
          <w:sz w:val="16"/>
        </w:rPr>
        <w:t xml:space="preserve">haracteristics,” </w:t>
      </w:r>
      <w:r w:rsidRPr="002819D2">
        <w:rPr>
          <w:i/>
          <w:iCs/>
          <w:noProof/>
          <w:sz w:val="16"/>
        </w:rPr>
        <w:t>J. Biomech. Eng.</w:t>
      </w:r>
      <w:r w:rsidRPr="002819D2">
        <w:rPr>
          <w:noProof/>
          <w:sz w:val="16"/>
        </w:rPr>
        <w:t>, vol. 112, pp. 322–326, 1990.</w:t>
      </w:r>
    </w:p>
    <w:p w14:paraId="561323CA" w14:textId="77777777" w:rsidR="002819D2" w:rsidRPr="002819D2" w:rsidRDefault="002819D2" w:rsidP="002819D2">
      <w:pPr>
        <w:widowControl w:val="0"/>
        <w:autoSpaceDE w:val="0"/>
        <w:autoSpaceDN w:val="0"/>
        <w:adjustRightInd w:val="0"/>
        <w:ind w:left="640" w:hanging="640"/>
        <w:rPr>
          <w:noProof/>
          <w:sz w:val="16"/>
        </w:rPr>
      </w:pPr>
      <w:r w:rsidRPr="002819D2">
        <w:rPr>
          <w:noProof/>
          <w:sz w:val="16"/>
        </w:rPr>
        <w:t>[19]</w:t>
      </w:r>
      <w:r w:rsidRPr="002819D2">
        <w:rPr>
          <w:noProof/>
          <w:sz w:val="16"/>
        </w:rPr>
        <w:tab/>
        <w:t xml:space="preserve">K. H. Parker, “An introduction to wave intensity analysis.,” </w:t>
      </w:r>
      <w:r w:rsidRPr="002819D2">
        <w:rPr>
          <w:i/>
          <w:iCs/>
          <w:noProof/>
          <w:sz w:val="16"/>
        </w:rPr>
        <w:t>Med. Biol. Eng. Comput.</w:t>
      </w:r>
      <w:r w:rsidRPr="002819D2">
        <w:rPr>
          <w:noProof/>
          <w:sz w:val="16"/>
        </w:rPr>
        <w:t>, vol. 47, no. 2, pp. 175–88, Mar. 2009, doi: 10.1007/s11517-009-0439-y.</w:t>
      </w:r>
    </w:p>
    <w:p w14:paraId="3750D459" w14:textId="77777777" w:rsidR="002819D2" w:rsidRPr="002819D2" w:rsidRDefault="002819D2" w:rsidP="002819D2">
      <w:pPr>
        <w:widowControl w:val="0"/>
        <w:autoSpaceDE w:val="0"/>
        <w:autoSpaceDN w:val="0"/>
        <w:adjustRightInd w:val="0"/>
        <w:ind w:left="640" w:hanging="640"/>
        <w:rPr>
          <w:noProof/>
          <w:sz w:val="16"/>
        </w:rPr>
      </w:pPr>
      <w:r w:rsidRPr="002819D2">
        <w:rPr>
          <w:noProof/>
          <w:sz w:val="16"/>
        </w:rPr>
        <w:t>[20]</w:t>
      </w:r>
      <w:r w:rsidRPr="002819D2">
        <w:rPr>
          <w:noProof/>
          <w:sz w:val="16"/>
        </w:rPr>
        <w:tab/>
        <w:t xml:space="preserve">J. E. Davies </w:t>
      </w:r>
      <w:r w:rsidRPr="002819D2">
        <w:rPr>
          <w:i/>
          <w:iCs/>
          <w:noProof/>
          <w:sz w:val="16"/>
        </w:rPr>
        <w:t>et al.</w:t>
      </w:r>
      <w:r w:rsidRPr="002819D2">
        <w:rPr>
          <w:noProof/>
          <w:sz w:val="16"/>
        </w:rPr>
        <w:t xml:space="preserve">, “Use of simultaneous pressure and velocity measurements to estimate arterial wave speed at a single site in humans.,” </w:t>
      </w:r>
      <w:r w:rsidRPr="002819D2">
        <w:rPr>
          <w:i/>
          <w:iCs/>
          <w:noProof/>
          <w:sz w:val="16"/>
        </w:rPr>
        <w:t>Am. J. Physiol. Heart Circ. Physiol.</w:t>
      </w:r>
      <w:r w:rsidRPr="002819D2">
        <w:rPr>
          <w:noProof/>
          <w:sz w:val="16"/>
        </w:rPr>
        <w:t>, vol. 290, no. 2, pp. H878-85, Feb. 2006, doi: 10.1152/ajpheart.00751.2005.</w:t>
      </w:r>
    </w:p>
    <w:p w14:paraId="32EF3D9D" w14:textId="7D178334" w:rsidR="002819D2" w:rsidRPr="002819D2" w:rsidRDefault="002819D2" w:rsidP="002819D2">
      <w:pPr>
        <w:widowControl w:val="0"/>
        <w:autoSpaceDE w:val="0"/>
        <w:autoSpaceDN w:val="0"/>
        <w:adjustRightInd w:val="0"/>
        <w:ind w:left="640" w:hanging="640"/>
        <w:rPr>
          <w:noProof/>
          <w:sz w:val="16"/>
        </w:rPr>
      </w:pPr>
      <w:r w:rsidRPr="002819D2">
        <w:rPr>
          <w:noProof/>
          <w:sz w:val="16"/>
        </w:rPr>
        <w:t>[21]</w:t>
      </w:r>
      <w:r w:rsidRPr="002819D2">
        <w:rPr>
          <w:noProof/>
          <w:sz w:val="16"/>
        </w:rPr>
        <w:tab/>
        <w:t>J. Alastruey</w:t>
      </w:r>
      <w:r w:rsidR="00886571">
        <w:rPr>
          <w:noProof/>
          <w:sz w:val="16"/>
        </w:rPr>
        <w:t xml:space="preserve"> </w:t>
      </w:r>
      <w:r w:rsidR="00886571" w:rsidRPr="00886571">
        <w:rPr>
          <w:i/>
          <w:iCs/>
          <w:noProof/>
          <w:sz w:val="16"/>
        </w:rPr>
        <w:t>et al.</w:t>
      </w:r>
      <w:r w:rsidRPr="002819D2">
        <w:rPr>
          <w:noProof/>
          <w:sz w:val="16"/>
        </w:rPr>
        <w:t xml:space="preserve">, “Novel wave intensity analysis of arterial pulse wave propagation accounting for peripheral reflections.,” </w:t>
      </w:r>
      <w:r w:rsidRPr="002819D2">
        <w:rPr>
          <w:i/>
          <w:iCs/>
          <w:noProof/>
          <w:sz w:val="16"/>
        </w:rPr>
        <w:t>Int. j. numer. method. biomed. eng.</w:t>
      </w:r>
      <w:r w:rsidRPr="002819D2">
        <w:rPr>
          <w:noProof/>
          <w:sz w:val="16"/>
        </w:rPr>
        <w:t>, vol. 30, no. 2, pp. 249–79, Feb. 2014, doi: 10.1002/cnm.2602.</w:t>
      </w:r>
    </w:p>
    <w:p w14:paraId="1F1B7D5D" w14:textId="77777777" w:rsidR="002819D2" w:rsidRPr="002819D2" w:rsidRDefault="002819D2" w:rsidP="002819D2">
      <w:pPr>
        <w:widowControl w:val="0"/>
        <w:autoSpaceDE w:val="0"/>
        <w:autoSpaceDN w:val="0"/>
        <w:adjustRightInd w:val="0"/>
        <w:ind w:left="640" w:hanging="640"/>
        <w:rPr>
          <w:noProof/>
          <w:sz w:val="16"/>
        </w:rPr>
      </w:pPr>
      <w:r w:rsidRPr="002819D2">
        <w:rPr>
          <w:noProof/>
          <w:sz w:val="16"/>
        </w:rPr>
        <w:t>[22]</w:t>
      </w:r>
      <w:r w:rsidRPr="002819D2">
        <w:rPr>
          <w:noProof/>
          <w:sz w:val="16"/>
        </w:rPr>
        <w:tab/>
        <w:t xml:space="preserve">G. F. Mitchell </w:t>
      </w:r>
      <w:r w:rsidRPr="002819D2">
        <w:rPr>
          <w:i/>
          <w:iCs/>
          <w:noProof/>
          <w:sz w:val="16"/>
        </w:rPr>
        <w:t>et al.</w:t>
      </w:r>
      <w:r w:rsidRPr="002819D2">
        <w:rPr>
          <w:noProof/>
          <w:sz w:val="16"/>
        </w:rPr>
        <w:t xml:space="preserve">, “Hemodynamic correlates of blood pressure across the adult age spectrum: Noninvasive evaluation in the framingham heart study,” </w:t>
      </w:r>
      <w:r w:rsidRPr="002819D2">
        <w:rPr>
          <w:i/>
          <w:iCs/>
          <w:noProof/>
          <w:sz w:val="16"/>
        </w:rPr>
        <w:t>Circulation</w:t>
      </w:r>
      <w:r w:rsidRPr="002819D2">
        <w:rPr>
          <w:noProof/>
          <w:sz w:val="16"/>
        </w:rPr>
        <w:t>, vol. 122, no. 14, pp. 1379–1386, 2010, doi: 10.1161/CIRCULATIONAHA.109.914507.</w:t>
      </w:r>
    </w:p>
    <w:p w14:paraId="7CA51DA4" w14:textId="53D1AFE0" w:rsidR="002819D2" w:rsidRPr="002819D2" w:rsidRDefault="002819D2" w:rsidP="002819D2">
      <w:pPr>
        <w:widowControl w:val="0"/>
        <w:autoSpaceDE w:val="0"/>
        <w:autoSpaceDN w:val="0"/>
        <w:adjustRightInd w:val="0"/>
        <w:ind w:left="640" w:hanging="640"/>
        <w:rPr>
          <w:noProof/>
          <w:sz w:val="16"/>
        </w:rPr>
      </w:pPr>
      <w:r w:rsidRPr="002819D2">
        <w:rPr>
          <w:noProof/>
          <w:sz w:val="16"/>
        </w:rPr>
        <w:t>[23]</w:t>
      </w:r>
      <w:r w:rsidRPr="002819D2">
        <w:rPr>
          <w:noProof/>
          <w:sz w:val="16"/>
        </w:rPr>
        <w:tab/>
        <w:t>C. Vlachopoulos</w:t>
      </w:r>
      <w:r w:rsidR="00886571">
        <w:rPr>
          <w:noProof/>
          <w:sz w:val="16"/>
        </w:rPr>
        <w:t xml:space="preserve"> </w:t>
      </w:r>
      <w:r w:rsidR="00886571" w:rsidRPr="00886571">
        <w:rPr>
          <w:i/>
          <w:iCs/>
          <w:noProof/>
          <w:sz w:val="16"/>
        </w:rPr>
        <w:t>et al.</w:t>
      </w:r>
      <w:r w:rsidRPr="002819D2">
        <w:rPr>
          <w:noProof/>
          <w:sz w:val="16"/>
        </w:rPr>
        <w:t xml:space="preserve">, “Prediction of cardiovascular events and all-cause mortality with central haemodynamics: a systematic review and meta-analysis.,” </w:t>
      </w:r>
      <w:r w:rsidRPr="002819D2">
        <w:rPr>
          <w:i/>
          <w:iCs/>
          <w:noProof/>
          <w:sz w:val="16"/>
        </w:rPr>
        <w:t>Eur. Heart J.</w:t>
      </w:r>
      <w:r w:rsidRPr="002819D2">
        <w:rPr>
          <w:noProof/>
          <w:sz w:val="16"/>
        </w:rPr>
        <w:t>, vol. 31, no. 15, pp. 1865–71, Aug. 2010, doi: 10.1093/eurheartj/ehq024.</w:t>
      </w:r>
    </w:p>
    <w:p w14:paraId="656F1A02" w14:textId="170B72DA" w:rsidR="002819D2" w:rsidRPr="002819D2" w:rsidRDefault="002819D2" w:rsidP="002819D2">
      <w:pPr>
        <w:widowControl w:val="0"/>
        <w:autoSpaceDE w:val="0"/>
        <w:autoSpaceDN w:val="0"/>
        <w:adjustRightInd w:val="0"/>
        <w:ind w:left="640" w:hanging="640"/>
        <w:rPr>
          <w:noProof/>
          <w:sz w:val="16"/>
        </w:rPr>
      </w:pPr>
      <w:r w:rsidRPr="002819D2">
        <w:rPr>
          <w:noProof/>
          <w:sz w:val="16"/>
        </w:rPr>
        <w:t>[24]</w:t>
      </w:r>
      <w:r w:rsidRPr="002819D2">
        <w:rPr>
          <w:noProof/>
          <w:sz w:val="16"/>
        </w:rPr>
        <w:tab/>
        <w:t>J.-J. Wang</w:t>
      </w:r>
      <w:r w:rsidR="00886571">
        <w:rPr>
          <w:noProof/>
          <w:sz w:val="16"/>
        </w:rPr>
        <w:t xml:space="preserve"> </w:t>
      </w:r>
      <w:r w:rsidR="00886571" w:rsidRPr="00886571">
        <w:rPr>
          <w:i/>
          <w:iCs/>
          <w:noProof/>
          <w:sz w:val="16"/>
        </w:rPr>
        <w:t>et al.</w:t>
      </w:r>
      <w:r w:rsidR="00886571">
        <w:rPr>
          <w:noProof/>
          <w:sz w:val="16"/>
        </w:rPr>
        <w:t xml:space="preserve">, </w:t>
      </w:r>
      <w:r w:rsidRPr="002819D2">
        <w:rPr>
          <w:noProof/>
          <w:sz w:val="16"/>
        </w:rPr>
        <w:t xml:space="preserve">“Time-domain representation of ventricular-arterial coupling as a windkessel and wave system,” </w:t>
      </w:r>
      <w:r w:rsidRPr="002819D2">
        <w:rPr>
          <w:i/>
          <w:iCs/>
          <w:noProof/>
          <w:sz w:val="16"/>
        </w:rPr>
        <w:t>Am. J. Physiol. - Hear. Circ. Physiol.</w:t>
      </w:r>
      <w:r w:rsidRPr="002819D2">
        <w:rPr>
          <w:noProof/>
          <w:sz w:val="16"/>
        </w:rPr>
        <w:t>, vol. 284, no. 4, pp. H1358–H1368, 2003, doi: 10.1152/ajpheart.00175.2002.</w:t>
      </w:r>
    </w:p>
    <w:p w14:paraId="72459B43" w14:textId="77777777" w:rsidR="002819D2" w:rsidRPr="002819D2" w:rsidRDefault="002819D2" w:rsidP="002819D2">
      <w:pPr>
        <w:widowControl w:val="0"/>
        <w:autoSpaceDE w:val="0"/>
        <w:autoSpaceDN w:val="0"/>
        <w:adjustRightInd w:val="0"/>
        <w:ind w:left="640" w:hanging="640"/>
        <w:rPr>
          <w:noProof/>
          <w:sz w:val="16"/>
        </w:rPr>
      </w:pPr>
      <w:r w:rsidRPr="002819D2">
        <w:rPr>
          <w:noProof/>
          <w:sz w:val="16"/>
        </w:rPr>
        <w:t>[25]</w:t>
      </w:r>
      <w:r w:rsidRPr="002819D2">
        <w:rPr>
          <w:noProof/>
          <w:sz w:val="16"/>
        </w:rPr>
        <w:tab/>
        <w:t xml:space="preserve">S. Vennin </w:t>
      </w:r>
      <w:r w:rsidRPr="002819D2">
        <w:rPr>
          <w:i/>
          <w:iCs/>
          <w:noProof/>
          <w:sz w:val="16"/>
        </w:rPr>
        <w:t>et al.</w:t>
      </w:r>
      <w:r w:rsidRPr="002819D2">
        <w:rPr>
          <w:noProof/>
          <w:sz w:val="16"/>
        </w:rPr>
        <w:t xml:space="preserve">, “Non-invasive calculation of the aortic blood pressure waveform from the flow velocity waveform: a proof of concept,” </w:t>
      </w:r>
      <w:r w:rsidRPr="002819D2">
        <w:rPr>
          <w:i/>
          <w:iCs/>
          <w:noProof/>
          <w:sz w:val="16"/>
        </w:rPr>
        <w:t>Am. J. Physiol. - Hear. Circ. Physiol.</w:t>
      </w:r>
      <w:r w:rsidRPr="002819D2">
        <w:rPr>
          <w:noProof/>
          <w:sz w:val="16"/>
        </w:rPr>
        <w:t>, p. ajpheart.00152.2015, 2015, doi: 10.1152/ajpheart.00152.2015.</w:t>
      </w:r>
    </w:p>
    <w:p w14:paraId="73623FB0" w14:textId="77777777" w:rsidR="002819D2" w:rsidRPr="002819D2" w:rsidRDefault="002819D2" w:rsidP="002819D2">
      <w:pPr>
        <w:widowControl w:val="0"/>
        <w:autoSpaceDE w:val="0"/>
        <w:autoSpaceDN w:val="0"/>
        <w:adjustRightInd w:val="0"/>
        <w:ind w:left="640" w:hanging="640"/>
        <w:rPr>
          <w:noProof/>
          <w:sz w:val="16"/>
        </w:rPr>
      </w:pPr>
      <w:r w:rsidRPr="002819D2">
        <w:rPr>
          <w:noProof/>
          <w:sz w:val="16"/>
        </w:rPr>
        <w:t>[26]</w:t>
      </w:r>
      <w:r w:rsidRPr="002819D2">
        <w:rPr>
          <w:noProof/>
          <w:sz w:val="16"/>
        </w:rPr>
        <w:tab/>
        <w:t xml:space="preserve">J. V Tyberg </w:t>
      </w:r>
      <w:r w:rsidRPr="002819D2">
        <w:rPr>
          <w:i/>
          <w:iCs/>
          <w:noProof/>
          <w:sz w:val="16"/>
        </w:rPr>
        <w:t>et al.</w:t>
      </w:r>
      <w:r w:rsidRPr="002819D2">
        <w:rPr>
          <w:noProof/>
          <w:sz w:val="16"/>
        </w:rPr>
        <w:t xml:space="preserve">, “Wave intensity analysis and the development of the reservoir-wave approach.,” </w:t>
      </w:r>
      <w:r w:rsidRPr="002819D2">
        <w:rPr>
          <w:i/>
          <w:iCs/>
          <w:noProof/>
          <w:sz w:val="16"/>
        </w:rPr>
        <w:t>Med. Biol. Eng. Comput.</w:t>
      </w:r>
      <w:r w:rsidRPr="002819D2">
        <w:rPr>
          <w:noProof/>
          <w:sz w:val="16"/>
        </w:rPr>
        <w:t>, vol. 47, no. 2, pp. 221–32, Feb. 2009, doi: 10.1007/s11517-008-0430-z.</w:t>
      </w:r>
    </w:p>
    <w:p w14:paraId="1B3247F0" w14:textId="77777777" w:rsidR="002819D2" w:rsidRPr="002819D2" w:rsidRDefault="002819D2" w:rsidP="002819D2">
      <w:pPr>
        <w:widowControl w:val="0"/>
        <w:autoSpaceDE w:val="0"/>
        <w:autoSpaceDN w:val="0"/>
        <w:adjustRightInd w:val="0"/>
        <w:ind w:left="640" w:hanging="640"/>
        <w:rPr>
          <w:noProof/>
          <w:sz w:val="16"/>
        </w:rPr>
      </w:pPr>
      <w:r w:rsidRPr="002819D2">
        <w:rPr>
          <w:noProof/>
          <w:sz w:val="16"/>
        </w:rPr>
        <w:t>[27]</w:t>
      </w:r>
      <w:r w:rsidRPr="002819D2">
        <w:rPr>
          <w:noProof/>
          <w:sz w:val="16"/>
        </w:rPr>
        <w:tab/>
        <w:t xml:space="preserve">J. Mynard and J. J. Smolich, “The case against the reservoir-wave approach,” </w:t>
      </w:r>
      <w:r w:rsidRPr="002819D2">
        <w:rPr>
          <w:i/>
          <w:iCs/>
          <w:noProof/>
          <w:sz w:val="16"/>
        </w:rPr>
        <w:t>Int. J. Cardiol.</w:t>
      </w:r>
      <w:r w:rsidRPr="002819D2">
        <w:rPr>
          <w:noProof/>
          <w:sz w:val="16"/>
        </w:rPr>
        <w:t>, pp. 1009–1012, 2014.</w:t>
      </w:r>
    </w:p>
    <w:p w14:paraId="72FE858C" w14:textId="55EE61A5" w:rsidR="002819D2" w:rsidRPr="002819D2" w:rsidRDefault="002819D2" w:rsidP="002819D2">
      <w:pPr>
        <w:widowControl w:val="0"/>
        <w:autoSpaceDE w:val="0"/>
        <w:autoSpaceDN w:val="0"/>
        <w:adjustRightInd w:val="0"/>
        <w:ind w:left="640" w:hanging="640"/>
        <w:rPr>
          <w:noProof/>
          <w:sz w:val="16"/>
        </w:rPr>
      </w:pPr>
      <w:r w:rsidRPr="002819D2">
        <w:rPr>
          <w:noProof/>
          <w:sz w:val="16"/>
        </w:rPr>
        <w:t>[28]</w:t>
      </w:r>
      <w:r w:rsidRPr="002819D2">
        <w:rPr>
          <w:noProof/>
          <w:sz w:val="16"/>
        </w:rPr>
        <w:tab/>
        <w:t xml:space="preserve">J. Mynard </w:t>
      </w:r>
      <w:r w:rsidR="00886571" w:rsidRPr="00886571">
        <w:rPr>
          <w:i/>
          <w:iCs/>
          <w:noProof/>
          <w:sz w:val="16"/>
        </w:rPr>
        <w:t>et al.</w:t>
      </w:r>
      <w:r w:rsidRPr="002819D2">
        <w:rPr>
          <w:noProof/>
          <w:sz w:val="16"/>
        </w:rPr>
        <w:t>, “</w:t>
      </w:r>
      <w:r w:rsidR="00B53545">
        <w:rPr>
          <w:noProof/>
          <w:sz w:val="16"/>
        </w:rPr>
        <w:t>R</w:t>
      </w:r>
      <w:r w:rsidRPr="002819D2">
        <w:rPr>
          <w:noProof/>
          <w:sz w:val="16"/>
        </w:rPr>
        <w:t xml:space="preserve">obustness of the P-U and lnD-U loop wave speed estimation methods: Effects of the diastolic pressure decay and vessel wall,” in </w:t>
      </w:r>
      <w:r w:rsidRPr="002819D2">
        <w:rPr>
          <w:i/>
          <w:iCs/>
          <w:noProof/>
          <w:sz w:val="16"/>
        </w:rPr>
        <w:t>Proceedings of the 33</w:t>
      </w:r>
      <w:r w:rsidRPr="00886571">
        <w:rPr>
          <w:i/>
          <w:iCs/>
          <w:noProof/>
          <w:sz w:val="16"/>
          <w:vertAlign w:val="superscript"/>
        </w:rPr>
        <w:t>rd</w:t>
      </w:r>
      <w:r w:rsidRPr="002819D2">
        <w:rPr>
          <w:i/>
          <w:iCs/>
          <w:noProof/>
          <w:sz w:val="16"/>
        </w:rPr>
        <w:t xml:space="preserve"> Annual International Conference of the IEEE EMBS, Boston, MA, USA</w:t>
      </w:r>
      <w:r w:rsidRPr="002819D2">
        <w:rPr>
          <w:noProof/>
          <w:sz w:val="16"/>
        </w:rPr>
        <w:t>, 2011, pp. 6446–</w:t>
      </w:r>
      <w:r w:rsidRPr="002819D2">
        <w:rPr>
          <w:noProof/>
          <w:sz w:val="16"/>
        </w:rPr>
        <w:lastRenderedPageBreak/>
        <w:t>6449.</w:t>
      </w:r>
    </w:p>
    <w:p w14:paraId="29563104" w14:textId="77777777" w:rsidR="002819D2" w:rsidRPr="002819D2" w:rsidRDefault="002819D2" w:rsidP="002819D2">
      <w:pPr>
        <w:widowControl w:val="0"/>
        <w:autoSpaceDE w:val="0"/>
        <w:autoSpaceDN w:val="0"/>
        <w:adjustRightInd w:val="0"/>
        <w:ind w:left="640" w:hanging="640"/>
        <w:rPr>
          <w:noProof/>
          <w:sz w:val="16"/>
        </w:rPr>
      </w:pPr>
      <w:r w:rsidRPr="002819D2">
        <w:rPr>
          <w:noProof/>
          <w:sz w:val="16"/>
        </w:rPr>
        <w:t>[29]</w:t>
      </w:r>
      <w:r w:rsidRPr="002819D2">
        <w:rPr>
          <w:noProof/>
          <w:sz w:val="16"/>
        </w:rPr>
        <w:tab/>
        <w:t xml:space="preserve">J. P. Mynard and J. J. Smolich, “Wave potential and the one-dimensional windkessel as a wave-based paradigm of diastolic arterial hemodynamics.,” </w:t>
      </w:r>
      <w:r w:rsidRPr="002819D2">
        <w:rPr>
          <w:i/>
          <w:iCs/>
          <w:noProof/>
          <w:sz w:val="16"/>
        </w:rPr>
        <w:t>Am. J. Physiol. Heart Circ. Physiol.</w:t>
      </w:r>
      <w:r w:rsidRPr="002819D2">
        <w:rPr>
          <w:noProof/>
          <w:sz w:val="16"/>
        </w:rPr>
        <w:t>, no. 1, pp. 307–318, 2014, doi: 10.1152/ajpheart.00293.2014.</w:t>
      </w:r>
    </w:p>
    <w:p w14:paraId="6AA32252" w14:textId="40FF34B0" w:rsidR="002819D2" w:rsidRPr="002819D2" w:rsidRDefault="002819D2" w:rsidP="002819D2">
      <w:pPr>
        <w:widowControl w:val="0"/>
        <w:autoSpaceDE w:val="0"/>
        <w:autoSpaceDN w:val="0"/>
        <w:adjustRightInd w:val="0"/>
        <w:ind w:left="640" w:hanging="640"/>
        <w:rPr>
          <w:noProof/>
          <w:sz w:val="16"/>
        </w:rPr>
      </w:pPr>
      <w:r w:rsidRPr="002819D2">
        <w:rPr>
          <w:noProof/>
          <w:sz w:val="16"/>
        </w:rPr>
        <w:t>[30]</w:t>
      </w:r>
      <w:r w:rsidRPr="002819D2">
        <w:rPr>
          <w:noProof/>
          <w:sz w:val="16"/>
        </w:rPr>
        <w:tab/>
        <w:t xml:space="preserve">S. Vennin </w:t>
      </w:r>
      <w:r w:rsidRPr="002819D2">
        <w:rPr>
          <w:i/>
          <w:iCs/>
          <w:noProof/>
          <w:sz w:val="16"/>
        </w:rPr>
        <w:t>et al.</w:t>
      </w:r>
      <w:r w:rsidRPr="002819D2">
        <w:rPr>
          <w:noProof/>
          <w:sz w:val="16"/>
        </w:rPr>
        <w:t xml:space="preserve">, “Identifying </w:t>
      </w:r>
      <w:r w:rsidR="00B14A22">
        <w:rPr>
          <w:noProof/>
          <w:sz w:val="16"/>
        </w:rPr>
        <w:t>h</w:t>
      </w:r>
      <w:r w:rsidRPr="002819D2">
        <w:rPr>
          <w:noProof/>
          <w:sz w:val="16"/>
        </w:rPr>
        <w:t xml:space="preserve">emodynamic </w:t>
      </w:r>
      <w:r w:rsidR="00B14A22">
        <w:rPr>
          <w:noProof/>
          <w:sz w:val="16"/>
        </w:rPr>
        <w:t>d</w:t>
      </w:r>
      <w:r w:rsidRPr="002819D2">
        <w:rPr>
          <w:noProof/>
          <w:sz w:val="16"/>
        </w:rPr>
        <w:t xml:space="preserve">eterminants of </w:t>
      </w:r>
      <w:r w:rsidR="00B14A22">
        <w:rPr>
          <w:noProof/>
          <w:sz w:val="16"/>
        </w:rPr>
        <w:t>pu</w:t>
      </w:r>
      <w:r w:rsidRPr="002819D2">
        <w:rPr>
          <w:noProof/>
          <w:sz w:val="16"/>
        </w:rPr>
        <w:t xml:space="preserve">lse </w:t>
      </w:r>
      <w:r w:rsidR="00B14A22">
        <w:rPr>
          <w:noProof/>
          <w:sz w:val="16"/>
        </w:rPr>
        <w:t>p</w:t>
      </w:r>
      <w:r w:rsidRPr="002819D2">
        <w:rPr>
          <w:noProof/>
          <w:sz w:val="16"/>
        </w:rPr>
        <w:t xml:space="preserve">ressure: </w:t>
      </w:r>
      <w:r w:rsidR="00B14A22">
        <w:rPr>
          <w:noProof/>
          <w:sz w:val="16"/>
        </w:rPr>
        <w:t>a</w:t>
      </w:r>
      <w:r w:rsidRPr="002819D2">
        <w:rPr>
          <w:noProof/>
          <w:sz w:val="16"/>
        </w:rPr>
        <w:t xml:space="preserve"> </w:t>
      </w:r>
      <w:r w:rsidR="00B14A22">
        <w:rPr>
          <w:noProof/>
          <w:sz w:val="16"/>
        </w:rPr>
        <w:t>c</w:t>
      </w:r>
      <w:r w:rsidRPr="002819D2">
        <w:rPr>
          <w:noProof/>
          <w:sz w:val="16"/>
        </w:rPr>
        <w:t xml:space="preserve">ombined </w:t>
      </w:r>
      <w:r w:rsidR="00B14A22">
        <w:rPr>
          <w:noProof/>
          <w:sz w:val="16"/>
        </w:rPr>
        <w:t>n</w:t>
      </w:r>
      <w:r w:rsidRPr="002819D2">
        <w:rPr>
          <w:noProof/>
          <w:sz w:val="16"/>
        </w:rPr>
        <w:t xml:space="preserve">umerical and </w:t>
      </w:r>
      <w:r w:rsidR="00B14A22">
        <w:rPr>
          <w:noProof/>
          <w:sz w:val="16"/>
        </w:rPr>
        <w:t>p</w:t>
      </w:r>
      <w:r w:rsidRPr="002819D2">
        <w:rPr>
          <w:noProof/>
          <w:sz w:val="16"/>
        </w:rPr>
        <w:t xml:space="preserve">hysiological </w:t>
      </w:r>
      <w:r w:rsidR="00B14A22">
        <w:rPr>
          <w:noProof/>
          <w:sz w:val="16"/>
        </w:rPr>
        <w:t>a</w:t>
      </w:r>
      <w:r w:rsidRPr="002819D2">
        <w:rPr>
          <w:noProof/>
          <w:sz w:val="16"/>
        </w:rPr>
        <w:t xml:space="preserve">pproach,” </w:t>
      </w:r>
      <w:r w:rsidRPr="002819D2">
        <w:rPr>
          <w:i/>
          <w:iCs/>
          <w:noProof/>
          <w:sz w:val="16"/>
        </w:rPr>
        <w:t>Hypertension</w:t>
      </w:r>
      <w:r w:rsidRPr="002819D2">
        <w:rPr>
          <w:noProof/>
          <w:sz w:val="16"/>
        </w:rPr>
        <w:t>, vol. 70, no. 6, pp. 1176–1182, 2017, doi: 10.1161/HYPERTENSIONAHA.117.09706.</w:t>
      </w:r>
    </w:p>
    <w:p w14:paraId="0F6882A7" w14:textId="173F876D" w:rsidR="002819D2" w:rsidRPr="002819D2" w:rsidRDefault="002819D2" w:rsidP="002819D2">
      <w:pPr>
        <w:widowControl w:val="0"/>
        <w:autoSpaceDE w:val="0"/>
        <w:autoSpaceDN w:val="0"/>
        <w:adjustRightInd w:val="0"/>
        <w:ind w:left="640" w:hanging="640"/>
        <w:rPr>
          <w:noProof/>
          <w:sz w:val="16"/>
        </w:rPr>
      </w:pPr>
      <w:r w:rsidRPr="002819D2">
        <w:rPr>
          <w:noProof/>
          <w:sz w:val="16"/>
        </w:rPr>
        <w:t>[31]</w:t>
      </w:r>
      <w:r w:rsidRPr="002819D2">
        <w:rPr>
          <w:noProof/>
          <w:sz w:val="16"/>
        </w:rPr>
        <w:tab/>
        <w:t>T. Antonios</w:t>
      </w:r>
      <w:r w:rsidR="00886571">
        <w:rPr>
          <w:noProof/>
          <w:sz w:val="16"/>
        </w:rPr>
        <w:t xml:space="preserve"> </w:t>
      </w:r>
      <w:r w:rsidR="00886571" w:rsidRPr="00886571">
        <w:rPr>
          <w:i/>
          <w:iCs/>
          <w:noProof/>
          <w:sz w:val="16"/>
        </w:rPr>
        <w:t>et al.</w:t>
      </w:r>
      <w:r w:rsidRPr="002819D2">
        <w:rPr>
          <w:noProof/>
          <w:sz w:val="16"/>
        </w:rPr>
        <w:t xml:space="preserve">, “Structural skin capillary rarefaction in essential hypertension,” </w:t>
      </w:r>
      <w:r w:rsidRPr="002819D2">
        <w:rPr>
          <w:i/>
          <w:iCs/>
          <w:noProof/>
          <w:sz w:val="16"/>
        </w:rPr>
        <w:t>Hypertension</w:t>
      </w:r>
      <w:r w:rsidRPr="002819D2">
        <w:rPr>
          <w:noProof/>
          <w:sz w:val="16"/>
        </w:rPr>
        <w:t>, vol. 33, pp. 998–1001, 1999.</w:t>
      </w:r>
    </w:p>
    <w:p w14:paraId="3768F27F" w14:textId="77777777" w:rsidR="002819D2" w:rsidRPr="002819D2" w:rsidRDefault="002819D2" w:rsidP="002819D2">
      <w:pPr>
        <w:widowControl w:val="0"/>
        <w:autoSpaceDE w:val="0"/>
        <w:autoSpaceDN w:val="0"/>
        <w:adjustRightInd w:val="0"/>
        <w:ind w:left="640" w:hanging="640"/>
        <w:rPr>
          <w:noProof/>
          <w:sz w:val="16"/>
        </w:rPr>
      </w:pPr>
      <w:r w:rsidRPr="002819D2">
        <w:rPr>
          <w:noProof/>
          <w:sz w:val="16"/>
        </w:rPr>
        <w:t>[32]</w:t>
      </w:r>
      <w:r w:rsidRPr="002819D2">
        <w:rPr>
          <w:noProof/>
          <w:sz w:val="16"/>
        </w:rPr>
        <w:tab/>
        <w:t xml:space="preserve">A. Guyton and TG Coleman, “Quantitative analysis of the pathophysiology of hypertension,” </w:t>
      </w:r>
      <w:r w:rsidRPr="002819D2">
        <w:rPr>
          <w:i/>
          <w:iCs/>
          <w:noProof/>
          <w:sz w:val="16"/>
        </w:rPr>
        <w:t>J. Am. Soc. Nephrol.</w:t>
      </w:r>
      <w:r w:rsidRPr="002819D2">
        <w:rPr>
          <w:noProof/>
          <w:sz w:val="16"/>
        </w:rPr>
        <w:t>, vol. 10, no. 10, pp. 2248–2258, 1969.</w:t>
      </w:r>
    </w:p>
    <w:p w14:paraId="502BC3F5" w14:textId="77777777" w:rsidR="002819D2" w:rsidRPr="002819D2" w:rsidRDefault="002819D2" w:rsidP="002819D2">
      <w:pPr>
        <w:widowControl w:val="0"/>
        <w:autoSpaceDE w:val="0"/>
        <w:autoSpaceDN w:val="0"/>
        <w:adjustRightInd w:val="0"/>
        <w:ind w:left="640" w:hanging="640"/>
        <w:rPr>
          <w:noProof/>
          <w:sz w:val="16"/>
        </w:rPr>
      </w:pPr>
      <w:r w:rsidRPr="002819D2">
        <w:rPr>
          <w:noProof/>
          <w:sz w:val="16"/>
        </w:rPr>
        <w:t>[33]</w:t>
      </w:r>
      <w:r w:rsidRPr="002819D2">
        <w:rPr>
          <w:noProof/>
          <w:sz w:val="16"/>
        </w:rPr>
        <w:tab/>
        <w:t xml:space="preserve">S. J. Vermeersch </w:t>
      </w:r>
      <w:r w:rsidRPr="002819D2">
        <w:rPr>
          <w:i/>
          <w:iCs/>
          <w:noProof/>
          <w:sz w:val="16"/>
        </w:rPr>
        <w:t>et al.</w:t>
      </w:r>
      <w:r w:rsidRPr="002819D2">
        <w:rPr>
          <w:noProof/>
          <w:sz w:val="16"/>
        </w:rPr>
        <w:t xml:space="preserve">, “The reservoir pressure concept: The 3-element windkessel model revisited? Application to the Asklepios population study,” </w:t>
      </w:r>
      <w:r w:rsidRPr="002819D2">
        <w:rPr>
          <w:i/>
          <w:iCs/>
          <w:noProof/>
          <w:sz w:val="16"/>
        </w:rPr>
        <w:t>J. Eng. Math.</w:t>
      </w:r>
      <w:r w:rsidRPr="002819D2">
        <w:rPr>
          <w:noProof/>
          <w:sz w:val="16"/>
        </w:rPr>
        <w:t>, vol. 64, no. 4, pp. 417–428, 2009, doi: 10.1007/s10665-009-9286-y.</w:t>
      </w:r>
    </w:p>
    <w:p w14:paraId="2243F6E9" w14:textId="3A097555" w:rsidR="00DF6DD4" w:rsidRDefault="00DF6DD4" w:rsidP="002819D2">
      <w:pPr>
        <w:widowControl w:val="0"/>
        <w:autoSpaceDE w:val="0"/>
        <w:autoSpaceDN w:val="0"/>
        <w:adjustRightInd w:val="0"/>
        <w:ind w:left="640" w:hanging="640"/>
      </w:pPr>
      <w:r w:rsidRPr="001F3561">
        <w:rPr>
          <w:sz w:val="16"/>
          <w:szCs w:val="16"/>
        </w:rPr>
        <w:fldChar w:fldCharType="end"/>
      </w:r>
    </w:p>
    <w:p w14:paraId="24641F7D" w14:textId="77777777" w:rsidR="00DF6DD4" w:rsidRPr="0006013F" w:rsidRDefault="00DF6DD4" w:rsidP="00DF6DD4">
      <w:pPr>
        <w:widowControl w:val="0"/>
        <w:autoSpaceDE w:val="0"/>
        <w:autoSpaceDN w:val="0"/>
        <w:adjustRightInd w:val="0"/>
        <w:ind w:left="400" w:right="-20" w:hanging="400"/>
        <w:rPr>
          <w:sz w:val="16"/>
          <w:szCs w:val="16"/>
        </w:rPr>
      </w:pPr>
    </w:p>
    <w:p w14:paraId="47BDB592" w14:textId="77777777" w:rsidR="0037551B" w:rsidRPr="00CD684F" w:rsidRDefault="0037551B" w:rsidP="009F40FB">
      <w:pPr>
        <w:pStyle w:val="FigureCaption"/>
        <w:rPr>
          <w:sz w:val="20"/>
          <w:szCs w:val="20"/>
        </w:rPr>
      </w:pPr>
    </w:p>
    <w:sectPr w:rsidR="0037551B" w:rsidRPr="00CD684F" w:rsidSect="00143F2E">
      <w:headerReference w:type="default" r:id="rId19"/>
      <w:type w:val="continuous"/>
      <w:pgSz w:w="12240" w:h="15840" w:code="1"/>
      <w:pgMar w:top="1008" w:right="936" w:bottom="1008" w:left="936" w:header="432" w:footer="432" w:gutter="0"/>
      <w:cols w:num="2" w:space="28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774C91" w14:textId="77777777" w:rsidR="00CF57A4" w:rsidRDefault="00CF57A4">
      <w:r>
        <w:separator/>
      </w:r>
    </w:p>
  </w:endnote>
  <w:endnote w:type="continuationSeparator" w:id="0">
    <w:p w14:paraId="4552CD73" w14:textId="77777777" w:rsidR="00CF57A4" w:rsidRDefault="00CF57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Tahoma">
    <w:panose1 w:val="020B0604030504040204"/>
    <w:charset w:val="00"/>
    <w:family w:val="swiss"/>
    <w:pitch w:val="variable"/>
    <w:sig w:usb0="E1002EFF" w:usb1="C000605B" w:usb2="00000029" w:usb3="00000000" w:csb0="000101FF" w:csb1="00000000"/>
  </w:font>
  <w:font w:name="Baskerville">
    <w:panose1 w:val="02020502070401020303"/>
    <w:charset w:val="00"/>
    <w:family w:val="roman"/>
    <w:pitch w:val="variable"/>
    <w:sig w:usb0="80000067" w:usb1="02000000" w:usb2="00000000" w:usb3="00000000" w:csb0="0000019F" w:csb1="00000000"/>
  </w:font>
  <w:font w:name="Formata-Regular">
    <w:altName w:val="Times New Roman"/>
    <w:panose1 w:val="020B0604020202020204"/>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6B0A32" w14:textId="77777777" w:rsidR="00CF57A4" w:rsidRDefault="00CF57A4"/>
  </w:footnote>
  <w:footnote w:type="continuationSeparator" w:id="0">
    <w:p w14:paraId="73D87A71" w14:textId="77777777" w:rsidR="00CF57A4" w:rsidRDefault="00CF57A4">
      <w:r>
        <w:continuationSeparator/>
      </w:r>
    </w:p>
  </w:footnote>
  <w:footnote w:id="1">
    <w:p w14:paraId="5A0EC0E2" w14:textId="41716D32" w:rsidR="00E870B7" w:rsidRPr="00E870B7" w:rsidRDefault="00215BDD" w:rsidP="00215BDD">
      <w:pPr>
        <w:pStyle w:val="FootnoteText"/>
        <w:ind w:firstLine="0"/>
        <w:rPr>
          <w:b/>
        </w:rPr>
      </w:pPr>
      <w:r w:rsidRPr="00910DE9">
        <w:rPr>
          <w:color w:val="000000" w:themeColor="text1"/>
        </w:rPr>
        <w:t xml:space="preserve">Submitted on </w:t>
      </w:r>
      <w:r w:rsidR="008C5EAE" w:rsidRPr="00910DE9">
        <w:rPr>
          <w:color w:val="000000" w:themeColor="text1"/>
        </w:rPr>
        <w:t>21</w:t>
      </w:r>
      <w:r w:rsidR="008C5EAE" w:rsidRPr="00910DE9">
        <w:rPr>
          <w:color w:val="000000" w:themeColor="text1"/>
          <w:vertAlign w:val="superscript"/>
        </w:rPr>
        <w:t>st</w:t>
      </w:r>
      <w:r w:rsidRPr="00910DE9">
        <w:rPr>
          <w:color w:val="000000" w:themeColor="text1"/>
        </w:rPr>
        <w:t xml:space="preserve"> April 2021.</w:t>
      </w:r>
      <w:r w:rsidR="0077070E" w:rsidRPr="00910DE9">
        <w:rPr>
          <w:color w:val="000000" w:themeColor="text1"/>
        </w:rPr>
        <w:t xml:space="preserve"> </w:t>
      </w:r>
      <w:r w:rsidR="00E870B7" w:rsidRPr="00910DE9">
        <w:rPr>
          <w:color w:val="000000" w:themeColor="text1"/>
        </w:rPr>
        <w:t xml:space="preserve">This work was supported by the British Heart Foundation (BHF) [PG/17/50/32903, PG/15/104/31913, FS/20/20/34626], Clinical Research Facility and Biomedical Research Centre at </w:t>
      </w:r>
      <w:r w:rsidR="003D5DB2" w:rsidRPr="00910DE9">
        <w:rPr>
          <w:color w:val="000000" w:themeColor="text1"/>
        </w:rPr>
        <w:t xml:space="preserve">Guy’s and St Thomas’ NHS Foundation Trust (GSTT) </w:t>
      </w:r>
      <w:r w:rsidR="00E870B7" w:rsidRPr="00910DE9">
        <w:rPr>
          <w:color w:val="000000" w:themeColor="text1"/>
        </w:rPr>
        <w:t xml:space="preserve">in partnership with King’s College London, Wellcome/Engineering Physical Sciences Research Council (EPSRC) Centre for Medical Engineering at King’s College London [WT 203148/Z/16/Z], </w:t>
      </w:r>
      <w:r w:rsidR="00F92380" w:rsidRPr="00910DE9">
        <w:rPr>
          <w:color w:val="000000" w:themeColor="text1"/>
        </w:rPr>
        <w:t xml:space="preserve">and </w:t>
      </w:r>
      <w:r w:rsidR="00E870B7" w:rsidRPr="00910DE9">
        <w:rPr>
          <w:color w:val="000000" w:themeColor="text1"/>
        </w:rPr>
        <w:t>National Institute for Health Research (NIHR) BioResource, Department of Health through the National Institute for Health Research (NIHR) Cardiovascular MedTech Co-operative at GSTT.</w:t>
      </w:r>
      <w:r w:rsidR="008C5EAE" w:rsidRPr="00910DE9">
        <w:rPr>
          <w:color w:val="000000" w:themeColor="text1"/>
        </w:rPr>
        <w:t xml:space="preserve"> </w:t>
      </w:r>
      <w:r w:rsidR="00E870B7" w:rsidRPr="00910DE9">
        <w:rPr>
          <w:color w:val="000000" w:themeColor="text1"/>
        </w:rPr>
        <w:t xml:space="preserve">It </w:t>
      </w:r>
      <w:r w:rsidR="00E870B7" w:rsidRPr="00E870B7">
        <w:t xml:space="preserve">contributed to the AIM HY (Ancestry and biological Informative Markers in stratification of HYpertension) stratified medicines programme of hypertension funded by the Medical Research Council and the British Heart Foundation. </w:t>
      </w:r>
    </w:p>
    <w:p w14:paraId="4D65BA2F" w14:textId="07FE697B" w:rsidR="0077070E" w:rsidRDefault="00E870B7" w:rsidP="00CB30C2">
      <w:pPr>
        <w:pStyle w:val="FootnoteText"/>
      </w:pPr>
      <w:r>
        <w:t xml:space="preserve">S.V., Y.L., H.R., H.G. and P.C. are with the King’s College London British Heart Foundation, Department of Clinical Pharmacology, St Thomas’ Hospital, London, United </w:t>
      </w:r>
      <w:r w:rsidRPr="00910DE9">
        <w:rPr>
          <w:color w:val="000000" w:themeColor="text1"/>
        </w:rPr>
        <w:t>Kingdom. S.V., J.M.H.</w:t>
      </w:r>
      <w:r w:rsidR="000D2714" w:rsidRPr="00910DE9">
        <w:rPr>
          <w:color w:val="000000" w:themeColor="text1"/>
        </w:rPr>
        <w:t>,</w:t>
      </w:r>
      <w:r w:rsidRPr="00910DE9">
        <w:rPr>
          <w:color w:val="000000" w:themeColor="text1"/>
        </w:rPr>
        <w:t xml:space="preserve"> P.H.C.</w:t>
      </w:r>
      <w:r w:rsidR="000D2714" w:rsidRPr="00910DE9">
        <w:rPr>
          <w:color w:val="000000" w:themeColor="text1"/>
        </w:rPr>
        <w:t xml:space="preserve"> and *J.A.</w:t>
      </w:r>
      <w:r w:rsidRPr="00910DE9">
        <w:rPr>
          <w:color w:val="000000" w:themeColor="text1"/>
        </w:rPr>
        <w:t xml:space="preserve"> are with the School of Biomedical Engineering and Imaging Sciences, King’s College</w:t>
      </w:r>
      <w:r w:rsidR="00CB30C2" w:rsidRPr="00910DE9">
        <w:rPr>
          <w:color w:val="000000" w:themeColor="text1"/>
        </w:rPr>
        <w:t xml:space="preserve"> London, St Thomas</w:t>
      </w:r>
      <w:r w:rsidR="000D2714" w:rsidRPr="00910DE9">
        <w:rPr>
          <w:color w:val="000000" w:themeColor="text1"/>
        </w:rPr>
        <w:t>’ Hospital</w:t>
      </w:r>
      <w:r w:rsidR="00CB30C2" w:rsidRPr="00910DE9">
        <w:rPr>
          <w:color w:val="000000" w:themeColor="text1"/>
        </w:rPr>
        <w:t>, London</w:t>
      </w:r>
      <w:r w:rsidR="00CB30C2">
        <w:t>, United Kingdom</w:t>
      </w:r>
      <w:r w:rsidR="00F92380">
        <w:t xml:space="preserve"> (</w:t>
      </w:r>
      <w:r w:rsidR="00CB30C2">
        <w:rPr>
          <w:lang w:val="en-GB"/>
        </w:rPr>
        <w:t xml:space="preserve">correspondence e-mail: </w:t>
      </w:r>
      <w:hyperlink r:id="rId1" w:history="1">
        <w:r w:rsidR="00FC195D" w:rsidRPr="00721BAD">
          <w:rPr>
            <w:rStyle w:val="Hyperlink"/>
            <w:lang w:val="en-GB"/>
          </w:rPr>
          <w:t>jordi.alastruey-arimon@kcl.ac.uk</w:t>
        </w:r>
      </w:hyperlink>
      <w:r w:rsidR="00CB30C2">
        <w:rPr>
          <w:lang w:val="en-GB"/>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2EC5F8" w14:textId="77777777" w:rsidR="0077070E" w:rsidRDefault="0077070E">
    <w:pPr>
      <w:framePr w:wrap="auto" w:vAnchor="text" w:hAnchor="margin" w:xAlign="right" w:y="1"/>
    </w:pPr>
    <w:r>
      <w:fldChar w:fldCharType="begin"/>
    </w:r>
    <w:r>
      <w:instrText xml:space="preserve">PAGE  </w:instrText>
    </w:r>
    <w:r>
      <w:fldChar w:fldCharType="separate"/>
    </w:r>
    <w:r w:rsidR="00E027BC">
      <w:rPr>
        <w:noProof/>
      </w:rPr>
      <w:t>3</w:t>
    </w:r>
    <w:r>
      <w:fldChar w:fldCharType="end"/>
    </w:r>
  </w:p>
  <w:p w14:paraId="4250D982" w14:textId="2C9B5165" w:rsidR="0077070E" w:rsidRDefault="007A3DD7">
    <w:pPr>
      <w:ind w:right="360"/>
    </w:pPr>
    <w:r>
      <w:t>Not known yet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EBB2C53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1FE04BD4"/>
    <w:lvl w:ilvl="0">
      <w:start w:val="1"/>
      <w:numFmt w:val="decimal"/>
      <w:lvlText w:val="%1."/>
      <w:lvlJc w:val="left"/>
      <w:pPr>
        <w:tabs>
          <w:tab w:val="num" w:pos="1800"/>
        </w:tabs>
        <w:ind w:left="1800" w:hanging="360"/>
      </w:pPr>
    </w:lvl>
  </w:abstractNum>
  <w:abstractNum w:abstractNumId="2" w15:restartNumberingAfterBreak="0">
    <w:nsid w:val="FFFFFF7D"/>
    <w:multiLevelType w:val="singleLevel"/>
    <w:tmpl w:val="1E8E8124"/>
    <w:lvl w:ilvl="0">
      <w:start w:val="1"/>
      <w:numFmt w:val="decimal"/>
      <w:lvlText w:val="%1."/>
      <w:lvlJc w:val="left"/>
      <w:pPr>
        <w:tabs>
          <w:tab w:val="num" w:pos="1440"/>
        </w:tabs>
        <w:ind w:left="1440" w:hanging="360"/>
      </w:pPr>
    </w:lvl>
  </w:abstractNum>
  <w:abstractNum w:abstractNumId="3" w15:restartNumberingAfterBreak="0">
    <w:nsid w:val="FFFFFF7E"/>
    <w:multiLevelType w:val="singleLevel"/>
    <w:tmpl w:val="DB607804"/>
    <w:lvl w:ilvl="0">
      <w:start w:val="1"/>
      <w:numFmt w:val="decimal"/>
      <w:lvlText w:val="%1."/>
      <w:lvlJc w:val="left"/>
      <w:pPr>
        <w:tabs>
          <w:tab w:val="num" w:pos="1080"/>
        </w:tabs>
        <w:ind w:left="1080" w:hanging="360"/>
      </w:pPr>
    </w:lvl>
  </w:abstractNum>
  <w:abstractNum w:abstractNumId="4" w15:restartNumberingAfterBreak="0">
    <w:nsid w:val="FFFFFF7F"/>
    <w:multiLevelType w:val="singleLevel"/>
    <w:tmpl w:val="63F4F052"/>
    <w:lvl w:ilvl="0">
      <w:start w:val="1"/>
      <w:numFmt w:val="decimal"/>
      <w:lvlText w:val="%1."/>
      <w:lvlJc w:val="left"/>
      <w:pPr>
        <w:tabs>
          <w:tab w:val="num" w:pos="720"/>
        </w:tabs>
        <w:ind w:left="720" w:hanging="360"/>
      </w:pPr>
    </w:lvl>
  </w:abstractNum>
  <w:abstractNum w:abstractNumId="5" w15:restartNumberingAfterBreak="0">
    <w:nsid w:val="FFFFFF80"/>
    <w:multiLevelType w:val="singleLevel"/>
    <w:tmpl w:val="2CBA6604"/>
    <w:lvl w:ilvl="0">
      <w:start w:val="1"/>
      <w:numFmt w:val="bullet"/>
      <w:lvlText w:val=""/>
      <w:lvlJc w:val="left"/>
      <w:pPr>
        <w:tabs>
          <w:tab w:val="num" w:pos="1800"/>
        </w:tabs>
        <w:ind w:left="1800" w:hanging="360"/>
      </w:pPr>
      <w:rPr>
        <w:rFonts w:ascii="Symbol" w:hAnsi="Symbol" w:hint="default"/>
      </w:rPr>
    </w:lvl>
  </w:abstractNum>
  <w:abstractNum w:abstractNumId="6" w15:restartNumberingAfterBreak="0">
    <w:nsid w:val="FFFFFF81"/>
    <w:multiLevelType w:val="singleLevel"/>
    <w:tmpl w:val="66FEB2A0"/>
    <w:lvl w:ilvl="0">
      <w:start w:val="1"/>
      <w:numFmt w:val="bullet"/>
      <w:lvlText w:val=""/>
      <w:lvlJc w:val="left"/>
      <w:pPr>
        <w:tabs>
          <w:tab w:val="num" w:pos="1440"/>
        </w:tabs>
        <w:ind w:left="1440" w:hanging="360"/>
      </w:pPr>
      <w:rPr>
        <w:rFonts w:ascii="Symbol" w:hAnsi="Symbol" w:hint="default"/>
      </w:rPr>
    </w:lvl>
  </w:abstractNum>
  <w:abstractNum w:abstractNumId="7" w15:restartNumberingAfterBreak="0">
    <w:nsid w:val="FFFFFF82"/>
    <w:multiLevelType w:val="singleLevel"/>
    <w:tmpl w:val="36886A36"/>
    <w:lvl w:ilvl="0">
      <w:start w:val="1"/>
      <w:numFmt w:val="bullet"/>
      <w:lvlText w:val=""/>
      <w:lvlJc w:val="left"/>
      <w:pPr>
        <w:tabs>
          <w:tab w:val="num" w:pos="1080"/>
        </w:tabs>
        <w:ind w:left="1080" w:hanging="360"/>
      </w:pPr>
      <w:rPr>
        <w:rFonts w:ascii="Symbol" w:hAnsi="Symbol" w:hint="default"/>
      </w:rPr>
    </w:lvl>
  </w:abstractNum>
  <w:abstractNum w:abstractNumId="8" w15:restartNumberingAfterBreak="0">
    <w:nsid w:val="FFFFFF83"/>
    <w:multiLevelType w:val="singleLevel"/>
    <w:tmpl w:val="0FDCED3C"/>
    <w:lvl w:ilvl="0">
      <w:start w:val="1"/>
      <w:numFmt w:val="bullet"/>
      <w:lvlText w:val=""/>
      <w:lvlJc w:val="left"/>
      <w:pPr>
        <w:tabs>
          <w:tab w:val="num" w:pos="720"/>
        </w:tabs>
        <w:ind w:left="720" w:hanging="360"/>
      </w:pPr>
      <w:rPr>
        <w:rFonts w:ascii="Symbol" w:hAnsi="Symbol" w:hint="default"/>
      </w:rPr>
    </w:lvl>
  </w:abstractNum>
  <w:abstractNum w:abstractNumId="9" w15:restartNumberingAfterBreak="0">
    <w:nsid w:val="FFFFFF88"/>
    <w:multiLevelType w:val="singleLevel"/>
    <w:tmpl w:val="BCAA61E8"/>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69F8DF4C"/>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FFFFFFFB"/>
    <w:multiLevelType w:val="multilevel"/>
    <w:tmpl w:val="62F820A2"/>
    <w:lvl w:ilvl="0">
      <w:start w:val="1"/>
      <w:numFmt w:val="upperRoman"/>
      <w:pStyle w:val="Heading1"/>
      <w:lvlText w:val="%1."/>
      <w:legacy w:legacy="1" w:legacySpace="144" w:legacyIndent="144"/>
      <w:lvlJc w:val="left"/>
    </w:lvl>
    <w:lvl w:ilvl="1">
      <w:start w:val="1"/>
      <w:numFmt w:val="upperLetter"/>
      <w:pStyle w:val="Heading2"/>
      <w:lvlText w:val="%2."/>
      <w:legacy w:legacy="1" w:legacySpace="144" w:legacyIndent="144"/>
      <w:lvlJc w:val="left"/>
      <w:rPr>
        <w:b w:val="0"/>
      </w:rPr>
    </w:lvl>
    <w:lvl w:ilvl="2">
      <w:start w:val="1"/>
      <w:numFmt w:val="decimal"/>
      <w:pStyle w:val="Heading3"/>
      <w:lvlText w:val="%3)"/>
      <w:legacy w:legacy="1" w:legacySpace="144" w:legacyIndent="144"/>
      <w:lvlJc w:val="left"/>
      <w:rPr>
        <w:i/>
      </w:rPr>
    </w:lvl>
    <w:lvl w:ilvl="3">
      <w:start w:val="1"/>
      <w:numFmt w:val="lowerLetter"/>
      <w:pStyle w:val="Heading4"/>
      <w:lvlText w:val="%4)"/>
      <w:legacy w:legacy="1" w:legacySpace="0" w:legacyIndent="720"/>
      <w:lvlJc w:val="left"/>
      <w:pPr>
        <w:ind w:left="1152" w:hanging="720"/>
      </w:pPr>
    </w:lvl>
    <w:lvl w:ilvl="4">
      <w:start w:val="1"/>
      <w:numFmt w:val="decimal"/>
      <w:pStyle w:val="Heading5"/>
      <w:lvlText w:val="(%5)"/>
      <w:legacy w:legacy="1" w:legacySpace="0" w:legacyIndent="720"/>
      <w:lvlJc w:val="left"/>
      <w:pPr>
        <w:ind w:left="1872" w:hanging="720"/>
      </w:pPr>
    </w:lvl>
    <w:lvl w:ilvl="5">
      <w:start w:val="1"/>
      <w:numFmt w:val="lowerLetter"/>
      <w:pStyle w:val="Heading6"/>
      <w:lvlText w:val="(%6)"/>
      <w:legacy w:legacy="1" w:legacySpace="0" w:legacyIndent="720"/>
      <w:lvlJc w:val="left"/>
      <w:pPr>
        <w:ind w:left="2592" w:hanging="720"/>
      </w:pPr>
    </w:lvl>
    <w:lvl w:ilvl="6">
      <w:start w:val="1"/>
      <w:numFmt w:val="lowerRoman"/>
      <w:pStyle w:val="Heading7"/>
      <w:lvlText w:val="(%7)"/>
      <w:legacy w:legacy="1" w:legacySpace="0" w:legacyIndent="720"/>
      <w:lvlJc w:val="left"/>
      <w:pPr>
        <w:ind w:left="3312" w:hanging="720"/>
      </w:pPr>
    </w:lvl>
    <w:lvl w:ilvl="7">
      <w:start w:val="1"/>
      <w:numFmt w:val="lowerLetter"/>
      <w:pStyle w:val="Heading8"/>
      <w:lvlText w:val="(%8)"/>
      <w:legacy w:legacy="1" w:legacySpace="0" w:legacyIndent="720"/>
      <w:lvlJc w:val="left"/>
      <w:pPr>
        <w:ind w:left="4032" w:hanging="720"/>
      </w:pPr>
    </w:lvl>
    <w:lvl w:ilvl="8">
      <w:start w:val="1"/>
      <w:numFmt w:val="lowerRoman"/>
      <w:pStyle w:val="Heading9"/>
      <w:lvlText w:val="(%9)"/>
      <w:legacy w:legacy="1" w:legacySpace="0" w:legacyIndent="720"/>
      <w:lvlJc w:val="left"/>
      <w:pPr>
        <w:ind w:left="4752" w:hanging="720"/>
      </w:pPr>
    </w:lvl>
  </w:abstractNum>
  <w:abstractNum w:abstractNumId="12" w15:restartNumberingAfterBreak="0">
    <w:nsid w:val="0AD53BAD"/>
    <w:multiLevelType w:val="hybridMultilevel"/>
    <w:tmpl w:val="3A402578"/>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B0B1D66"/>
    <w:multiLevelType w:val="singleLevel"/>
    <w:tmpl w:val="0BEC9FB0"/>
    <w:lvl w:ilvl="0">
      <w:start w:val="1"/>
      <w:numFmt w:val="none"/>
      <w:lvlText w:val=""/>
      <w:legacy w:legacy="1" w:legacySpace="0" w:legacyIndent="0"/>
      <w:lvlJc w:val="left"/>
      <w:pPr>
        <w:ind w:left="288"/>
      </w:pPr>
    </w:lvl>
  </w:abstractNum>
  <w:abstractNum w:abstractNumId="14" w15:restartNumberingAfterBreak="0">
    <w:nsid w:val="2517274C"/>
    <w:multiLevelType w:val="singleLevel"/>
    <w:tmpl w:val="04090011"/>
    <w:lvl w:ilvl="0">
      <w:start w:val="1"/>
      <w:numFmt w:val="decimal"/>
      <w:lvlText w:val="%1)"/>
      <w:lvlJc w:val="left"/>
      <w:pPr>
        <w:tabs>
          <w:tab w:val="num" w:pos="360"/>
        </w:tabs>
        <w:ind w:left="360" w:hanging="360"/>
      </w:pPr>
    </w:lvl>
  </w:abstractNum>
  <w:abstractNum w:abstractNumId="15" w15:restartNumberingAfterBreak="0">
    <w:nsid w:val="2D234D8B"/>
    <w:multiLevelType w:val="singleLevel"/>
    <w:tmpl w:val="0409000F"/>
    <w:lvl w:ilvl="0">
      <w:start w:val="1"/>
      <w:numFmt w:val="decimal"/>
      <w:lvlText w:val="%1."/>
      <w:lvlJc w:val="left"/>
      <w:pPr>
        <w:tabs>
          <w:tab w:val="num" w:pos="360"/>
        </w:tabs>
        <w:ind w:left="360" w:hanging="360"/>
      </w:pPr>
    </w:lvl>
  </w:abstractNum>
  <w:abstractNum w:abstractNumId="16" w15:restartNumberingAfterBreak="0">
    <w:nsid w:val="2F8B23F8"/>
    <w:multiLevelType w:val="singleLevel"/>
    <w:tmpl w:val="12CEED98"/>
    <w:lvl w:ilvl="0">
      <w:start w:val="1"/>
      <w:numFmt w:val="decimal"/>
      <w:lvlText w:val="%1."/>
      <w:legacy w:legacy="1" w:legacySpace="0" w:legacyIndent="360"/>
      <w:lvlJc w:val="left"/>
      <w:pPr>
        <w:ind w:left="360" w:hanging="360"/>
      </w:pPr>
    </w:lvl>
  </w:abstractNum>
  <w:abstractNum w:abstractNumId="17" w15:restartNumberingAfterBreak="0">
    <w:nsid w:val="37347E93"/>
    <w:multiLevelType w:val="hybridMultilevel"/>
    <w:tmpl w:val="35CADE76"/>
    <w:lvl w:ilvl="0" w:tplc="DC96F9CC">
      <w:start w:val="1"/>
      <w:numFmt w:val="upperLetter"/>
      <w:lvlText w:val="%1."/>
      <w:lvlJc w:val="left"/>
      <w:pPr>
        <w:ind w:left="720" w:hanging="360"/>
      </w:pPr>
      <w:rPr>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A877D64"/>
    <w:multiLevelType w:val="singleLevel"/>
    <w:tmpl w:val="5DA6FC16"/>
    <w:lvl w:ilvl="0">
      <w:start w:val="1"/>
      <w:numFmt w:val="decimal"/>
      <w:pStyle w:val="References"/>
      <w:lvlText w:val="[%1]"/>
      <w:lvlJc w:val="left"/>
      <w:pPr>
        <w:tabs>
          <w:tab w:val="num" w:pos="360"/>
        </w:tabs>
        <w:ind w:left="360" w:hanging="360"/>
      </w:pPr>
    </w:lvl>
  </w:abstractNum>
  <w:abstractNum w:abstractNumId="19" w15:restartNumberingAfterBreak="0">
    <w:nsid w:val="3AAC1CFC"/>
    <w:multiLevelType w:val="singleLevel"/>
    <w:tmpl w:val="3A8EC28E"/>
    <w:lvl w:ilvl="0">
      <w:start w:val="1"/>
      <w:numFmt w:val="decimal"/>
      <w:lvlText w:val="[%1]"/>
      <w:lvlJc w:val="left"/>
      <w:pPr>
        <w:tabs>
          <w:tab w:val="num" w:pos="360"/>
        </w:tabs>
        <w:ind w:left="360" w:hanging="360"/>
      </w:pPr>
    </w:lvl>
  </w:abstractNum>
  <w:abstractNum w:abstractNumId="20" w15:restartNumberingAfterBreak="0">
    <w:nsid w:val="44775830"/>
    <w:multiLevelType w:val="hybridMultilevel"/>
    <w:tmpl w:val="3E4A0EB2"/>
    <w:lvl w:ilvl="0" w:tplc="DC96F9CC">
      <w:start w:val="1"/>
      <w:numFmt w:val="upperLetter"/>
      <w:lvlText w:val="%1."/>
      <w:lvlJc w:val="left"/>
      <w:pPr>
        <w:ind w:left="720" w:hanging="360"/>
      </w:pPr>
      <w:rPr>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7332F9F"/>
    <w:multiLevelType w:val="singleLevel"/>
    <w:tmpl w:val="488EC81A"/>
    <w:lvl w:ilvl="0">
      <w:start w:val="1"/>
      <w:numFmt w:val="decimal"/>
      <w:lvlText w:val="%1."/>
      <w:legacy w:legacy="1" w:legacySpace="0" w:legacyIndent="360"/>
      <w:lvlJc w:val="left"/>
      <w:pPr>
        <w:ind w:left="360" w:hanging="360"/>
      </w:pPr>
    </w:lvl>
  </w:abstractNum>
  <w:abstractNum w:abstractNumId="22" w15:restartNumberingAfterBreak="0">
    <w:nsid w:val="48301EFA"/>
    <w:multiLevelType w:val="hybridMultilevel"/>
    <w:tmpl w:val="39DC1FF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D0B59CF"/>
    <w:multiLevelType w:val="singleLevel"/>
    <w:tmpl w:val="4A4223A6"/>
    <w:lvl w:ilvl="0">
      <w:start w:val="1"/>
      <w:numFmt w:val="decimal"/>
      <w:lvlText w:val="%1."/>
      <w:legacy w:legacy="1" w:legacySpace="0" w:legacyIndent="360"/>
      <w:lvlJc w:val="left"/>
      <w:pPr>
        <w:ind w:left="360" w:hanging="360"/>
      </w:pPr>
    </w:lvl>
  </w:abstractNum>
  <w:abstractNum w:abstractNumId="24" w15:restartNumberingAfterBreak="0">
    <w:nsid w:val="55630736"/>
    <w:multiLevelType w:val="singleLevel"/>
    <w:tmpl w:val="0BEC9FB0"/>
    <w:lvl w:ilvl="0">
      <w:start w:val="1"/>
      <w:numFmt w:val="none"/>
      <w:lvlText w:val=""/>
      <w:legacy w:legacy="1" w:legacySpace="0" w:legacyIndent="0"/>
      <w:lvlJc w:val="left"/>
      <w:pPr>
        <w:ind w:left="288"/>
      </w:pPr>
    </w:lvl>
  </w:abstractNum>
  <w:abstractNum w:abstractNumId="25" w15:restartNumberingAfterBreak="0">
    <w:nsid w:val="6DC3293B"/>
    <w:multiLevelType w:val="singleLevel"/>
    <w:tmpl w:val="A28C3CCC"/>
    <w:lvl w:ilvl="0">
      <w:start w:val="1"/>
      <w:numFmt w:val="decimal"/>
      <w:lvlText w:val="[%1]"/>
      <w:lvlJc w:val="left"/>
      <w:pPr>
        <w:tabs>
          <w:tab w:val="num" w:pos="360"/>
        </w:tabs>
        <w:ind w:left="360" w:hanging="360"/>
      </w:pPr>
      <w:rPr>
        <w:b w:val="0"/>
      </w:rPr>
    </w:lvl>
  </w:abstractNum>
  <w:abstractNum w:abstractNumId="26" w15:restartNumberingAfterBreak="0">
    <w:nsid w:val="70C21745"/>
    <w:multiLevelType w:val="hybridMultilevel"/>
    <w:tmpl w:val="C5AA9EB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22C3FDB"/>
    <w:multiLevelType w:val="hybridMultilevel"/>
    <w:tmpl w:val="E0222B8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50A417B"/>
    <w:multiLevelType w:val="hybridMultilevel"/>
    <w:tmpl w:val="78D282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5CE3AEE"/>
    <w:multiLevelType w:val="hybridMultilevel"/>
    <w:tmpl w:val="A03C883C"/>
    <w:lvl w:ilvl="0" w:tplc="DC96F9CC">
      <w:start w:val="1"/>
      <w:numFmt w:val="upperLetter"/>
      <w:lvlText w:val="%1."/>
      <w:lvlJc w:val="left"/>
      <w:pPr>
        <w:ind w:left="720" w:hanging="360"/>
      </w:pPr>
      <w:rPr>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7E315E9"/>
    <w:multiLevelType w:val="singleLevel"/>
    <w:tmpl w:val="0BEC9FB0"/>
    <w:lvl w:ilvl="0">
      <w:start w:val="1"/>
      <w:numFmt w:val="none"/>
      <w:lvlText w:val=""/>
      <w:legacy w:legacy="1" w:legacySpace="0" w:legacyIndent="0"/>
      <w:lvlJc w:val="left"/>
      <w:pPr>
        <w:ind w:left="288"/>
      </w:pPr>
    </w:lvl>
  </w:abstractNum>
  <w:num w:numId="1">
    <w:abstractNumId w:val="11"/>
  </w:num>
  <w:num w:numId="2">
    <w:abstractNumId w:val="16"/>
  </w:num>
  <w:num w:numId="3">
    <w:abstractNumId w:val="16"/>
    <w:lvlOverride w:ilvl="0">
      <w:lvl w:ilvl="0">
        <w:start w:val="1"/>
        <w:numFmt w:val="decimal"/>
        <w:lvlText w:val="%1."/>
        <w:legacy w:legacy="1" w:legacySpace="0" w:legacyIndent="360"/>
        <w:lvlJc w:val="left"/>
        <w:pPr>
          <w:ind w:left="360" w:hanging="360"/>
        </w:pPr>
      </w:lvl>
    </w:lvlOverride>
  </w:num>
  <w:num w:numId="4">
    <w:abstractNumId w:val="16"/>
    <w:lvlOverride w:ilvl="0">
      <w:lvl w:ilvl="0">
        <w:start w:val="1"/>
        <w:numFmt w:val="decimal"/>
        <w:lvlText w:val="%1."/>
        <w:legacy w:legacy="1" w:legacySpace="0" w:legacyIndent="360"/>
        <w:lvlJc w:val="left"/>
        <w:pPr>
          <w:ind w:left="360" w:hanging="360"/>
        </w:pPr>
      </w:lvl>
    </w:lvlOverride>
  </w:num>
  <w:num w:numId="5">
    <w:abstractNumId w:val="16"/>
    <w:lvlOverride w:ilvl="0">
      <w:lvl w:ilvl="0">
        <w:start w:val="1"/>
        <w:numFmt w:val="decimal"/>
        <w:lvlText w:val="%1."/>
        <w:legacy w:legacy="1" w:legacySpace="0" w:legacyIndent="360"/>
        <w:lvlJc w:val="left"/>
        <w:pPr>
          <w:ind w:left="360" w:hanging="360"/>
        </w:pPr>
      </w:lvl>
    </w:lvlOverride>
  </w:num>
  <w:num w:numId="6">
    <w:abstractNumId w:val="21"/>
  </w:num>
  <w:num w:numId="7">
    <w:abstractNumId w:val="21"/>
    <w:lvlOverride w:ilvl="0">
      <w:lvl w:ilvl="0">
        <w:start w:val="1"/>
        <w:numFmt w:val="decimal"/>
        <w:lvlText w:val="%1."/>
        <w:legacy w:legacy="1" w:legacySpace="0" w:legacyIndent="360"/>
        <w:lvlJc w:val="left"/>
        <w:pPr>
          <w:ind w:left="360" w:hanging="360"/>
        </w:pPr>
      </w:lvl>
    </w:lvlOverride>
  </w:num>
  <w:num w:numId="8">
    <w:abstractNumId w:val="21"/>
    <w:lvlOverride w:ilvl="0">
      <w:lvl w:ilvl="0">
        <w:start w:val="1"/>
        <w:numFmt w:val="decimal"/>
        <w:lvlText w:val="%1."/>
        <w:legacy w:legacy="1" w:legacySpace="0" w:legacyIndent="360"/>
        <w:lvlJc w:val="left"/>
        <w:pPr>
          <w:ind w:left="360" w:hanging="360"/>
        </w:pPr>
      </w:lvl>
    </w:lvlOverride>
  </w:num>
  <w:num w:numId="9">
    <w:abstractNumId w:val="21"/>
    <w:lvlOverride w:ilvl="0">
      <w:lvl w:ilvl="0">
        <w:start w:val="1"/>
        <w:numFmt w:val="decimal"/>
        <w:lvlText w:val="%1."/>
        <w:legacy w:legacy="1" w:legacySpace="0" w:legacyIndent="360"/>
        <w:lvlJc w:val="left"/>
        <w:pPr>
          <w:ind w:left="360" w:hanging="360"/>
        </w:pPr>
      </w:lvl>
    </w:lvlOverride>
  </w:num>
  <w:num w:numId="10">
    <w:abstractNumId w:val="21"/>
    <w:lvlOverride w:ilvl="0">
      <w:lvl w:ilvl="0">
        <w:start w:val="1"/>
        <w:numFmt w:val="decimal"/>
        <w:lvlText w:val="%1."/>
        <w:legacy w:legacy="1" w:legacySpace="0" w:legacyIndent="360"/>
        <w:lvlJc w:val="left"/>
        <w:pPr>
          <w:ind w:left="360" w:hanging="360"/>
        </w:pPr>
      </w:lvl>
    </w:lvlOverride>
  </w:num>
  <w:num w:numId="11">
    <w:abstractNumId w:val="21"/>
    <w:lvlOverride w:ilvl="0">
      <w:lvl w:ilvl="0">
        <w:start w:val="1"/>
        <w:numFmt w:val="decimal"/>
        <w:lvlText w:val="%1."/>
        <w:legacy w:legacy="1" w:legacySpace="0" w:legacyIndent="360"/>
        <w:lvlJc w:val="left"/>
        <w:pPr>
          <w:ind w:left="360" w:hanging="360"/>
        </w:pPr>
      </w:lvl>
    </w:lvlOverride>
  </w:num>
  <w:num w:numId="12">
    <w:abstractNumId w:val="18"/>
  </w:num>
  <w:num w:numId="13">
    <w:abstractNumId w:val="13"/>
  </w:num>
  <w:num w:numId="14">
    <w:abstractNumId w:val="24"/>
  </w:num>
  <w:num w:numId="15">
    <w:abstractNumId w:val="23"/>
  </w:num>
  <w:num w:numId="16">
    <w:abstractNumId w:val="30"/>
  </w:num>
  <w:num w:numId="17">
    <w:abstractNumId w:val="15"/>
  </w:num>
  <w:num w:numId="18">
    <w:abstractNumId w:val="14"/>
  </w:num>
  <w:num w:numId="19">
    <w:abstractNumId w:val="25"/>
  </w:num>
  <w:num w:numId="20">
    <w:abstractNumId w:val="19"/>
  </w:num>
  <w:num w:numId="2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9"/>
  </w:num>
  <w:num w:numId="23">
    <w:abstractNumId w:val="28"/>
  </w:num>
  <w:num w:numId="24">
    <w:abstractNumId w:val="22"/>
  </w:num>
  <w:num w:numId="25">
    <w:abstractNumId w:val="27"/>
  </w:num>
  <w:num w:numId="26">
    <w:abstractNumId w:val="12"/>
  </w:num>
  <w:num w:numId="27">
    <w:abstractNumId w:val="26"/>
  </w:num>
  <w:num w:numId="28">
    <w:abstractNumId w:val="17"/>
  </w:num>
  <w:num w:numId="29">
    <w:abstractNumId w:val="20"/>
  </w:num>
  <w:num w:numId="30">
    <w:abstractNumId w:val="10"/>
  </w:num>
  <w:num w:numId="31">
    <w:abstractNumId w:val="8"/>
  </w:num>
  <w:num w:numId="32">
    <w:abstractNumId w:val="7"/>
  </w:num>
  <w:num w:numId="33">
    <w:abstractNumId w:val="6"/>
  </w:num>
  <w:num w:numId="34">
    <w:abstractNumId w:val="5"/>
  </w:num>
  <w:num w:numId="35">
    <w:abstractNumId w:val="9"/>
  </w:num>
  <w:num w:numId="36">
    <w:abstractNumId w:val="4"/>
  </w:num>
  <w:num w:numId="37">
    <w:abstractNumId w:val="3"/>
  </w:num>
  <w:num w:numId="38">
    <w:abstractNumId w:val="2"/>
  </w:num>
  <w:num w:numId="39">
    <w:abstractNumId w:val="1"/>
  </w:num>
  <w:num w:numId="4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8"/>
  <w:hideSpellingErrors/>
  <w:hideGrammaticalErrors/>
  <w:defaultTabStop w:val="202"/>
  <w:doNotHyphenateCaps/>
  <w:drawingGridHorizontalSpacing w:val="120"/>
  <w:drawingGridVerticalSpacing w:val="120"/>
  <w:displayHorizontalDrawingGridEvery w:val="0"/>
  <w:displayVerticalDrawingGridEvery w:val="3"/>
  <w:doNotUseMarginsForDrawingGridOrigin/>
  <w:characterSpacingControl w:val="compressPunctuation"/>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035B"/>
    <w:rsid w:val="00001E04"/>
    <w:rsid w:val="00015B60"/>
    <w:rsid w:val="00016B85"/>
    <w:rsid w:val="00023702"/>
    <w:rsid w:val="00027115"/>
    <w:rsid w:val="000339D1"/>
    <w:rsid w:val="0004021B"/>
    <w:rsid w:val="000414D8"/>
    <w:rsid w:val="00042E13"/>
    <w:rsid w:val="00044EBD"/>
    <w:rsid w:val="000467CE"/>
    <w:rsid w:val="0004696B"/>
    <w:rsid w:val="00057D8B"/>
    <w:rsid w:val="00064E10"/>
    <w:rsid w:val="00074419"/>
    <w:rsid w:val="00075E94"/>
    <w:rsid w:val="000827ED"/>
    <w:rsid w:val="00095600"/>
    <w:rsid w:val="000A168B"/>
    <w:rsid w:val="000A359B"/>
    <w:rsid w:val="000A4401"/>
    <w:rsid w:val="000A595E"/>
    <w:rsid w:val="000A6E00"/>
    <w:rsid w:val="000B32EF"/>
    <w:rsid w:val="000B35CE"/>
    <w:rsid w:val="000B4015"/>
    <w:rsid w:val="000B412D"/>
    <w:rsid w:val="000B53B8"/>
    <w:rsid w:val="000B53DF"/>
    <w:rsid w:val="000B571E"/>
    <w:rsid w:val="000C7C54"/>
    <w:rsid w:val="000D2714"/>
    <w:rsid w:val="000D2BDE"/>
    <w:rsid w:val="000D32E9"/>
    <w:rsid w:val="000E3CB8"/>
    <w:rsid w:val="000F1657"/>
    <w:rsid w:val="000F16FD"/>
    <w:rsid w:val="000F2950"/>
    <w:rsid w:val="000F4388"/>
    <w:rsid w:val="000F5978"/>
    <w:rsid w:val="00104BB0"/>
    <w:rsid w:val="00106252"/>
    <w:rsid w:val="0010794E"/>
    <w:rsid w:val="00107E1B"/>
    <w:rsid w:val="00122B5D"/>
    <w:rsid w:val="00127EEA"/>
    <w:rsid w:val="0013046B"/>
    <w:rsid w:val="00132F5E"/>
    <w:rsid w:val="0013354F"/>
    <w:rsid w:val="0013498C"/>
    <w:rsid w:val="00141E1E"/>
    <w:rsid w:val="00143F2E"/>
    <w:rsid w:val="00144E72"/>
    <w:rsid w:val="00157FC0"/>
    <w:rsid w:val="00160633"/>
    <w:rsid w:val="001717B1"/>
    <w:rsid w:val="00171F44"/>
    <w:rsid w:val="00172247"/>
    <w:rsid w:val="001757DB"/>
    <w:rsid w:val="001768FF"/>
    <w:rsid w:val="00176FF9"/>
    <w:rsid w:val="001805A6"/>
    <w:rsid w:val="00191840"/>
    <w:rsid w:val="001922BC"/>
    <w:rsid w:val="00195844"/>
    <w:rsid w:val="001967B9"/>
    <w:rsid w:val="00196C5F"/>
    <w:rsid w:val="001A3D68"/>
    <w:rsid w:val="001A60B1"/>
    <w:rsid w:val="001A7507"/>
    <w:rsid w:val="001B2A38"/>
    <w:rsid w:val="001B36B1"/>
    <w:rsid w:val="001B6DE9"/>
    <w:rsid w:val="001C09E1"/>
    <w:rsid w:val="001C0BA2"/>
    <w:rsid w:val="001C0BB3"/>
    <w:rsid w:val="001C699E"/>
    <w:rsid w:val="001D505D"/>
    <w:rsid w:val="001D67BB"/>
    <w:rsid w:val="001E05B7"/>
    <w:rsid w:val="001E4F98"/>
    <w:rsid w:val="001E7B7A"/>
    <w:rsid w:val="001F3561"/>
    <w:rsid w:val="001F4C5C"/>
    <w:rsid w:val="001F4C8D"/>
    <w:rsid w:val="00201AF2"/>
    <w:rsid w:val="00204478"/>
    <w:rsid w:val="00214E2E"/>
    <w:rsid w:val="00215BDD"/>
    <w:rsid w:val="00216141"/>
    <w:rsid w:val="00217186"/>
    <w:rsid w:val="0022125A"/>
    <w:rsid w:val="002231BD"/>
    <w:rsid w:val="0023198E"/>
    <w:rsid w:val="00233C86"/>
    <w:rsid w:val="002341A2"/>
    <w:rsid w:val="00236934"/>
    <w:rsid w:val="002369BC"/>
    <w:rsid w:val="002378B2"/>
    <w:rsid w:val="00242733"/>
    <w:rsid w:val="002428CC"/>
    <w:rsid w:val="002434A1"/>
    <w:rsid w:val="002453DA"/>
    <w:rsid w:val="002538B5"/>
    <w:rsid w:val="00260ED1"/>
    <w:rsid w:val="00261AE8"/>
    <w:rsid w:val="00262796"/>
    <w:rsid w:val="00263943"/>
    <w:rsid w:val="0026430A"/>
    <w:rsid w:val="00267B35"/>
    <w:rsid w:val="00267E3D"/>
    <w:rsid w:val="00280778"/>
    <w:rsid w:val="00280A82"/>
    <w:rsid w:val="002819D2"/>
    <w:rsid w:val="00283762"/>
    <w:rsid w:val="00285C58"/>
    <w:rsid w:val="00286B76"/>
    <w:rsid w:val="002879C0"/>
    <w:rsid w:val="00287A36"/>
    <w:rsid w:val="002914BB"/>
    <w:rsid w:val="00291BD7"/>
    <w:rsid w:val="00293CB6"/>
    <w:rsid w:val="002B2938"/>
    <w:rsid w:val="002B4248"/>
    <w:rsid w:val="002C084D"/>
    <w:rsid w:val="002C4EEA"/>
    <w:rsid w:val="002C6538"/>
    <w:rsid w:val="002D2022"/>
    <w:rsid w:val="002D28E4"/>
    <w:rsid w:val="002D696A"/>
    <w:rsid w:val="002D6F4E"/>
    <w:rsid w:val="002F0126"/>
    <w:rsid w:val="002F613C"/>
    <w:rsid w:val="002F7910"/>
    <w:rsid w:val="00304E65"/>
    <w:rsid w:val="003244EF"/>
    <w:rsid w:val="003307BA"/>
    <w:rsid w:val="00332B95"/>
    <w:rsid w:val="00334718"/>
    <w:rsid w:val="003403D1"/>
    <w:rsid w:val="003427CE"/>
    <w:rsid w:val="00342DB9"/>
    <w:rsid w:val="00343A79"/>
    <w:rsid w:val="003526A5"/>
    <w:rsid w:val="00352C24"/>
    <w:rsid w:val="00352E91"/>
    <w:rsid w:val="00360269"/>
    <w:rsid w:val="0036192D"/>
    <w:rsid w:val="00364B67"/>
    <w:rsid w:val="00370BAF"/>
    <w:rsid w:val="00371EEE"/>
    <w:rsid w:val="0037230E"/>
    <w:rsid w:val="0037551B"/>
    <w:rsid w:val="00375B11"/>
    <w:rsid w:val="00386A57"/>
    <w:rsid w:val="00392DBA"/>
    <w:rsid w:val="003958FD"/>
    <w:rsid w:val="00395FF6"/>
    <w:rsid w:val="003A221F"/>
    <w:rsid w:val="003A6D83"/>
    <w:rsid w:val="003B1A80"/>
    <w:rsid w:val="003C0721"/>
    <w:rsid w:val="003C1957"/>
    <w:rsid w:val="003C27A6"/>
    <w:rsid w:val="003C3322"/>
    <w:rsid w:val="003C5B8B"/>
    <w:rsid w:val="003C68C2"/>
    <w:rsid w:val="003D0CC8"/>
    <w:rsid w:val="003D1411"/>
    <w:rsid w:val="003D242F"/>
    <w:rsid w:val="003D4CAE"/>
    <w:rsid w:val="003D5DB2"/>
    <w:rsid w:val="003E4867"/>
    <w:rsid w:val="003E732E"/>
    <w:rsid w:val="003F26BD"/>
    <w:rsid w:val="003F428F"/>
    <w:rsid w:val="003F52AD"/>
    <w:rsid w:val="00401001"/>
    <w:rsid w:val="00403C6B"/>
    <w:rsid w:val="0041083C"/>
    <w:rsid w:val="004209CD"/>
    <w:rsid w:val="00422094"/>
    <w:rsid w:val="00424FA9"/>
    <w:rsid w:val="00425D14"/>
    <w:rsid w:val="0043144F"/>
    <w:rsid w:val="00431BFA"/>
    <w:rsid w:val="00433808"/>
    <w:rsid w:val="004340DE"/>
    <w:rsid w:val="004353CF"/>
    <w:rsid w:val="00446B08"/>
    <w:rsid w:val="00454AC1"/>
    <w:rsid w:val="00456217"/>
    <w:rsid w:val="0046028D"/>
    <w:rsid w:val="0046078B"/>
    <w:rsid w:val="0046082A"/>
    <w:rsid w:val="00461FF1"/>
    <w:rsid w:val="004631BC"/>
    <w:rsid w:val="00467E48"/>
    <w:rsid w:val="00473630"/>
    <w:rsid w:val="0048204E"/>
    <w:rsid w:val="00484761"/>
    <w:rsid w:val="00484DD5"/>
    <w:rsid w:val="00486C74"/>
    <w:rsid w:val="0048776B"/>
    <w:rsid w:val="00487D4C"/>
    <w:rsid w:val="0049375F"/>
    <w:rsid w:val="004A1585"/>
    <w:rsid w:val="004A19FE"/>
    <w:rsid w:val="004A1B76"/>
    <w:rsid w:val="004A28C2"/>
    <w:rsid w:val="004C1E16"/>
    <w:rsid w:val="004C232A"/>
    <w:rsid w:val="004C2543"/>
    <w:rsid w:val="004C2EE4"/>
    <w:rsid w:val="004D15CA"/>
    <w:rsid w:val="004E0E38"/>
    <w:rsid w:val="004E3E4C"/>
    <w:rsid w:val="004E48FB"/>
    <w:rsid w:val="004F0E9A"/>
    <w:rsid w:val="004F23A0"/>
    <w:rsid w:val="004F6F68"/>
    <w:rsid w:val="004F72CD"/>
    <w:rsid w:val="004F7AD2"/>
    <w:rsid w:val="005003E3"/>
    <w:rsid w:val="0050405C"/>
    <w:rsid w:val="005052CD"/>
    <w:rsid w:val="00547636"/>
    <w:rsid w:val="00550A26"/>
    <w:rsid w:val="00550BF5"/>
    <w:rsid w:val="00554D53"/>
    <w:rsid w:val="00560A31"/>
    <w:rsid w:val="00565FE6"/>
    <w:rsid w:val="005660F3"/>
    <w:rsid w:val="00567A70"/>
    <w:rsid w:val="00570AF3"/>
    <w:rsid w:val="005710E5"/>
    <w:rsid w:val="0057632E"/>
    <w:rsid w:val="00576C1D"/>
    <w:rsid w:val="005907ED"/>
    <w:rsid w:val="00594AA3"/>
    <w:rsid w:val="00595779"/>
    <w:rsid w:val="005A0E25"/>
    <w:rsid w:val="005A2137"/>
    <w:rsid w:val="005A2A15"/>
    <w:rsid w:val="005B1CE7"/>
    <w:rsid w:val="005B37AF"/>
    <w:rsid w:val="005B5282"/>
    <w:rsid w:val="005B71FD"/>
    <w:rsid w:val="005C585D"/>
    <w:rsid w:val="005D1B15"/>
    <w:rsid w:val="005D2033"/>
    <w:rsid w:val="005D2824"/>
    <w:rsid w:val="005D46B4"/>
    <w:rsid w:val="005D4A5C"/>
    <w:rsid w:val="005D4F1A"/>
    <w:rsid w:val="005D55D8"/>
    <w:rsid w:val="005D72BB"/>
    <w:rsid w:val="005E2792"/>
    <w:rsid w:val="005E5019"/>
    <w:rsid w:val="005E5954"/>
    <w:rsid w:val="005E692F"/>
    <w:rsid w:val="005F2ABF"/>
    <w:rsid w:val="005F5AF5"/>
    <w:rsid w:val="0061759A"/>
    <w:rsid w:val="00620B2B"/>
    <w:rsid w:val="0062114B"/>
    <w:rsid w:val="00623698"/>
    <w:rsid w:val="00625E96"/>
    <w:rsid w:val="006271D9"/>
    <w:rsid w:val="00634BB9"/>
    <w:rsid w:val="00642C6B"/>
    <w:rsid w:val="0064404B"/>
    <w:rsid w:val="00646E20"/>
    <w:rsid w:val="00647C09"/>
    <w:rsid w:val="00651F2C"/>
    <w:rsid w:val="006545AC"/>
    <w:rsid w:val="0066204B"/>
    <w:rsid w:val="006650C5"/>
    <w:rsid w:val="00670F24"/>
    <w:rsid w:val="00674B22"/>
    <w:rsid w:val="00691A57"/>
    <w:rsid w:val="00693D5D"/>
    <w:rsid w:val="006A0475"/>
    <w:rsid w:val="006A34FD"/>
    <w:rsid w:val="006B3A9A"/>
    <w:rsid w:val="006B3F94"/>
    <w:rsid w:val="006B7644"/>
    <w:rsid w:val="006B7F03"/>
    <w:rsid w:val="006D4FF1"/>
    <w:rsid w:val="006D75D3"/>
    <w:rsid w:val="006E1F29"/>
    <w:rsid w:val="006F3E71"/>
    <w:rsid w:val="006F522D"/>
    <w:rsid w:val="00700168"/>
    <w:rsid w:val="00700ED3"/>
    <w:rsid w:val="0070355E"/>
    <w:rsid w:val="00717C9F"/>
    <w:rsid w:val="00721C3B"/>
    <w:rsid w:val="00724047"/>
    <w:rsid w:val="00725B45"/>
    <w:rsid w:val="00737973"/>
    <w:rsid w:val="00740F23"/>
    <w:rsid w:val="007476E9"/>
    <w:rsid w:val="00750701"/>
    <w:rsid w:val="00750889"/>
    <w:rsid w:val="00753FBB"/>
    <w:rsid w:val="007701C2"/>
    <w:rsid w:val="0077070E"/>
    <w:rsid w:val="00775525"/>
    <w:rsid w:val="00786A4E"/>
    <w:rsid w:val="007873E6"/>
    <w:rsid w:val="007913DA"/>
    <w:rsid w:val="007926F4"/>
    <w:rsid w:val="00795FFC"/>
    <w:rsid w:val="007A3DD7"/>
    <w:rsid w:val="007A4DBB"/>
    <w:rsid w:val="007A5EA6"/>
    <w:rsid w:val="007B2EB2"/>
    <w:rsid w:val="007C40F5"/>
    <w:rsid w:val="007C4336"/>
    <w:rsid w:val="007D436B"/>
    <w:rsid w:val="007D77B4"/>
    <w:rsid w:val="007E2481"/>
    <w:rsid w:val="007E58A5"/>
    <w:rsid w:val="007F0391"/>
    <w:rsid w:val="007F4692"/>
    <w:rsid w:val="007F6668"/>
    <w:rsid w:val="007F7AA6"/>
    <w:rsid w:val="008079CD"/>
    <w:rsid w:val="00812712"/>
    <w:rsid w:val="00816846"/>
    <w:rsid w:val="00817C69"/>
    <w:rsid w:val="00820D2C"/>
    <w:rsid w:val="00823624"/>
    <w:rsid w:val="00824F75"/>
    <w:rsid w:val="0082756A"/>
    <w:rsid w:val="00827FF7"/>
    <w:rsid w:val="00837E47"/>
    <w:rsid w:val="008506FC"/>
    <w:rsid w:val="00851556"/>
    <w:rsid w:val="008518FE"/>
    <w:rsid w:val="008550C3"/>
    <w:rsid w:val="0085659C"/>
    <w:rsid w:val="008616E8"/>
    <w:rsid w:val="0086192E"/>
    <w:rsid w:val="00872026"/>
    <w:rsid w:val="0087792E"/>
    <w:rsid w:val="00883EAF"/>
    <w:rsid w:val="00885258"/>
    <w:rsid w:val="00886571"/>
    <w:rsid w:val="008955CC"/>
    <w:rsid w:val="0089589D"/>
    <w:rsid w:val="00897B54"/>
    <w:rsid w:val="00897D4F"/>
    <w:rsid w:val="008A30C3"/>
    <w:rsid w:val="008A3C23"/>
    <w:rsid w:val="008A4AE6"/>
    <w:rsid w:val="008A7C86"/>
    <w:rsid w:val="008B2BD9"/>
    <w:rsid w:val="008B5874"/>
    <w:rsid w:val="008B6B3D"/>
    <w:rsid w:val="008B6FC4"/>
    <w:rsid w:val="008C49CC"/>
    <w:rsid w:val="008C5EAE"/>
    <w:rsid w:val="008C7B1A"/>
    <w:rsid w:val="008D2220"/>
    <w:rsid w:val="008D31EA"/>
    <w:rsid w:val="008D56DD"/>
    <w:rsid w:val="008D69E9"/>
    <w:rsid w:val="008E0645"/>
    <w:rsid w:val="008E2AEA"/>
    <w:rsid w:val="008E6333"/>
    <w:rsid w:val="008F39DB"/>
    <w:rsid w:val="008F594A"/>
    <w:rsid w:val="00904C7E"/>
    <w:rsid w:val="0091035B"/>
    <w:rsid w:val="00910DE9"/>
    <w:rsid w:val="009245B9"/>
    <w:rsid w:val="009253FC"/>
    <w:rsid w:val="00927E9F"/>
    <w:rsid w:val="00931EF8"/>
    <w:rsid w:val="00953ECD"/>
    <w:rsid w:val="009543B1"/>
    <w:rsid w:val="0095641F"/>
    <w:rsid w:val="009574CD"/>
    <w:rsid w:val="0096159C"/>
    <w:rsid w:val="009723C4"/>
    <w:rsid w:val="00973D8F"/>
    <w:rsid w:val="00995410"/>
    <w:rsid w:val="0099597B"/>
    <w:rsid w:val="009A1F6E"/>
    <w:rsid w:val="009A2B61"/>
    <w:rsid w:val="009B4396"/>
    <w:rsid w:val="009B535D"/>
    <w:rsid w:val="009B5FC7"/>
    <w:rsid w:val="009C5401"/>
    <w:rsid w:val="009C7D17"/>
    <w:rsid w:val="009D0308"/>
    <w:rsid w:val="009D1AA1"/>
    <w:rsid w:val="009D247D"/>
    <w:rsid w:val="009E484E"/>
    <w:rsid w:val="009E776A"/>
    <w:rsid w:val="009F40FB"/>
    <w:rsid w:val="009F7559"/>
    <w:rsid w:val="00A00AA2"/>
    <w:rsid w:val="00A02878"/>
    <w:rsid w:val="00A04E5B"/>
    <w:rsid w:val="00A05A7E"/>
    <w:rsid w:val="00A10CFB"/>
    <w:rsid w:val="00A13C0E"/>
    <w:rsid w:val="00A17ACA"/>
    <w:rsid w:val="00A17DBF"/>
    <w:rsid w:val="00A20C9E"/>
    <w:rsid w:val="00A22FCB"/>
    <w:rsid w:val="00A23773"/>
    <w:rsid w:val="00A2715A"/>
    <w:rsid w:val="00A2724A"/>
    <w:rsid w:val="00A429A7"/>
    <w:rsid w:val="00A43A76"/>
    <w:rsid w:val="00A472F1"/>
    <w:rsid w:val="00A5237D"/>
    <w:rsid w:val="00A5265F"/>
    <w:rsid w:val="00A554A3"/>
    <w:rsid w:val="00A5555A"/>
    <w:rsid w:val="00A6703E"/>
    <w:rsid w:val="00A758EA"/>
    <w:rsid w:val="00A82F35"/>
    <w:rsid w:val="00A848F8"/>
    <w:rsid w:val="00A912C0"/>
    <w:rsid w:val="00A92B56"/>
    <w:rsid w:val="00A95C50"/>
    <w:rsid w:val="00A95E6C"/>
    <w:rsid w:val="00A978D2"/>
    <w:rsid w:val="00AA4807"/>
    <w:rsid w:val="00AA5181"/>
    <w:rsid w:val="00AA78EE"/>
    <w:rsid w:val="00AB1C5F"/>
    <w:rsid w:val="00AB201B"/>
    <w:rsid w:val="00AB42F1"/>
    <w:rsid w:val="00AB4520"/>
    <w:rsid w:val="00AB5D6D"/>
    <w:rsid w:val="00AB79A6"/>
    <w:rsid w:val="00AC01C1"/>
    <w:rsid w:val="00AC4850"/>
    <w:rsid w:val="00AD1113"/>
    <w:rsid w:val="00AD6407"/>
    <w:rsid w:val="00AE706D"/>
    <w:rsid w:val="00AE77CF"/>
    <w:rsid w:val="00B04C54"/>
    <w:rsid w:val="00B074B0"/>
    <w:rsid w:val="00B11C82"/>
    <w:rsid w:val="00B14A22"/>
    <w:rsid w:val="00B15855"/>
    <w:rsid w:val="00B20D3B"/>
    <w:rsid w:val="00B22000"/>
    <w:rsid w:val="00B309D1"/>
    <w:rsid w:val="00B328DE"/>
    <w:rsid w:val="00B35E34"/>
    <w:rsid w:val="00B45949"/>
    <w:rsid w:val="00B45B4F"/>
    <w:rsid w:val="00B464D5"/>
    <w:rsid w:val="00B46705"/>
    <w:rsid w:val="00B47B59"/>
    <w:rsid w:val="00B47E62"/>
    <w:rsid w:val="00B50F52"/>
    <w:rsid w:val="00B53545"/>
    <w:rsid w:val="00B53C77"/>
    <w:rsid w:val="00B53F81"/>
    <w:rsid w:val="00B56C2B"/>
    <w:rsid w:val="00B65167"/>
    <w:rsid w:val="00B65BD3"/>
    <w:rsid w:val="00B70469"/>
    <w:rsid w:val="00B72DD8"/>
    <w:rsid w:val="00B72E09"/>
    <w:rsid w:val="00B7573F"/>
    <w:rsid w:val="00B77E56"/>
    <w:rsid w:val="00B801EC"/>
    <w:rsid w:val="00B82026"/>
    <w:rsid w:val="00B84680"/>
    <w:rsid w:val="00B85080"/>
    <w:rsid w:val="00B91E00"/>
    <w:rsid w:val="00B93E6E"/>
    <w:rsid w:val="00BA784E"/>
    <w:rsid w:val="00BC23C5"/>
    <w:rsid w:val="00BD4090"/>
    <w:rsid w:val="00BD56BB"/>
    <w:rsid w:val="00BD5891"/>
    <w:rsid w:val="00BD58D6"/>
    <w:rsid w:val="00BD644F"/>
    <w:rsid w:val="00BE0CD8"/>
    <w:rsid w:val="00BE41CC"/>
    <w:rsid w:val="00BE63B1"/>
    <w:rsid w:val="00BF0C69"/>
    <w:rsid w:val="00BF33CA"/>
    <w:rsid w:val="00BF629B"/>
    <w:rsid w:val="00BF655C"/>
    <w:rsid w:val="00C0263B"/>
    <w:rsid w:val="00C06247"/>
    <w:rsid w:val="00C075EF"/>
    <w:rsid w:val="00C11E83"/>
    <w:rsid w:val="00C143CC"/>
    <w:rsid w:val="00C16C68"/>
    <w:rsid w:val="00C16CBE"/>
    <w:rsid w:val="00C174DC"/>
    <w:rsid w:val="00C20551"/>
    <w:rsid w:val="00C20647"/>
    <w:rsid w:val="00C2378A"/>
    <w:rsid w:val="00C23B4C"/>
    <w:rsid w:val="00C25E40"/>
    <w:rsid w:val="00C26672"/>
    <w:rsid w:val="00C36040"/>
    <w:rsid w:val="00C378A1"/>
    <w:rsid w:val="00C50625"/>
    <w:rsid w:val="00C621D6"/>
    <w:rsid w:val="00C732E2"/>
    <w:rsid w:val="00C811D3"/>
    <w:rsid w:val="00C812DA"/>
    <w:rsid w:val="00C82D86"/>
    <w:rsid w:val="00C96A16"/>
    <w:rsid w:val="00CA2A97"/>
    <w:rsid w:val="00CA44A1"/>
    <w:rsid w:val="00CA560D"/>
    <w:rsid w:val="00CB105D"/>
    <w:rsid w:val="00CB2019"/>
    <w:rsid w:val="00CB30C2"/>
    <w:rsid w:val="00CB4B8D"/>
    <w:rsid w:val="00CB62B3"/>
    <w:rsid w:val="00CC0DDA"/>
    <w:rsid w:val="00CD0DCA"/>
    <w:rsid w:val="00CD480F"/>
    <w:rsid w:val="00CD684F"/>
    <w:rsid w:val="00CD7F1B"/>
    <w:rsid w:val="00CE16F6"/>
    <w:rsid w:val="00CF57A4"/>
    <w:rsid w:val="00CF6141"/>
    <w:rsid w:val="00D004F7"/>
    <w:rsid w:val="00D04E74"/>
    <w:rsid w:val="00D05982"/>
    <w:rsid w:val="00D06623"/>
    <w:rsid w:val="00D12F91"/>
    <w:rsid w:val="00D13367"/>
    <w:rsid w:val="00D14C6B"/>
    <w:rsid w:val="00D153A8"/>
    <w:rsid w:val="00D215A7"/>
    <w:rsid w:val="00D2498F"/>
    <w:rsid w:val="00D27677"/>
    <w:rsid w:val="00D31D42"/>
    <w:rsid w:val="00D35E33"/>
    <w:rsid w:val="00D37E8A"/>
    <w:rsid w:val="00D42C90"/>
    <w:rsid w:val="00D444E4"/>
    <w:rsid w:val="00D445DD"/>
    <w:rsid w:val="00D4543C"/>
    <w:rsid w:val="00D51BB5"/>
    <w:rsid w:val="00D543A4"/>
    <w:rsid w:val="00D543FE"/>
    <w:rsid w:val="00D5536F"/>
    <w:rsid w:val="00D560ED"/>
    <w:rsid w:val="00D567E1"/>
    <w:rsid w:val="00D56935"/>
    <w:rsid w:val="00D70866"/>
    <w:rsid w:val="00D72A29"/>
    <w:rsid w:val="00D74ACA"/>
    <w:rsid w:val="00D758C6"/>
    <w:rsid w:val="00D77F83"/>
    <w:rsid w:val="00D80549"/>
    <w:rsid w:val="00D80FDD"/>
    <w:rsid w:val="00D81BBE"/>
    <w:rsid w:val="00D90C10"/>
    <w:rsid w:val="00D924AC"/>
    <w:rsid w:val="00D92E96"/>
    <w:rsid w:val="00D96723"/>
    <w:rsid w:val="00D96742"/>
    <w:rsid w:val="00DA258C"/>
    <w:rsid w:val="00DA54BB"/>
    <w:rsid w:val="00DB005F"/>
    <w:rsid w:val="00DB06CA"/>
    <w:rsid w:val="00DC69B5"/>
    <w:rsid w:val="00DC70C7"/>
    <w:rsid w:val="00DD4BFC"/>
    <w:rsid w:val="00DE07FA"/>
    <w:rsid w:val="00DE0920"/>
    <w:rsid w:val="00DE2B61"/>
    <w:rsid w:val="00DE48BE"/>
    <w:rsid w:val="00DE789D"/>
    <w:rsid w:val="00DF14D4"/>
    <w:rsid w:val="00DF1AD1"/>
    <w:rsid w:val="00DF2DDE"/>
    <w:rsid w:val="00DF6DD4"/>
    <w:rsid w:val="00E01667"/>
    <w:rsid w:val="00E027BC"/>
    <w:rsid w:val="00E038D2"/>
    <w:rsid w:val="00E040D6"/>
    <w:rsid w:val="00E04271"/>
    <w:rsid w:val="00E05F64"/>
    <w:rsid w:val="00E26315"/>
    <w:rsid w:val="00E36209"/>
    <w:rsid w:val="00E420BB"/>
    <w:rsid w:val="00E4425D"/>
    <w:rsid w:val="00E47919"/>
    <w:rsid w:val="00E50D1D"/>
    <w:rsid w:val="00E50DF6"/>
    <w:rsid w:val="00E55BE3"/>
    <w:rsid w:val="00E55F35"/>
    <w:rsid w:val="00E62DDB"/>
    <w:rsid w:val="00E666B1"/>
    <w:rsid w:val="00E73D90"/>
    <w:rsid w:val="00E7429B"/>
    <w:rsid w:val="00E76614"/>
    <w:rsid w:val="00E802B0"/>
    <w:rsid w:val="00E870B7"/>
    <w:rsid w:val="00E92864"/>
    <w:rsid w:val="00E94781"/>
    <w:rsid w:val="00E965C5"/>
    <w:rsid w:val="00E96A3A"/>
    <w:rsid w:val="00E97402"/>
    <w:rsid w:val="00E97B99"/>
    <w:rsid w:val="00EA4CB3"/>
    <w:rsid w:val="00EA53F0"/>
    <w:rsid w:val="00EA69E8"/>
    <w:rsid w:val="00EB2E9D"/>
    <w:rsid w:val="00EB6388"/>
    <w:rsid w:val="00EC127D"/>
    <w:rsid w:val="00ED7AF4"/>
    <w:rsid w:val="00EE3891"/>
    <w:rsid w:val="00EE43C0"/>
    <w:rsid w:val="00EE6FFC"/>
    <w:rsid w:val="00EF10AC"/>
    <w:rsid w:val="00EF223F"/>
    <w:rsid w:val="00EF28BE"/>
    <w:rsid w:val="00EF4701"/>
    <w:rsid w:val="00EF564E"/>
    <w:rsid w:val="00EF63F0"/>
    <w:rsid w:val="00EF7C18"/>
    <w:rsid w:val="00F11739"/>
    <w:rsid w:val="00F21088"/>
    <w:rsid w:val="00F22198"/>
    <w:rsid w:val="00F23C65"/>
    <w:rsid w:val="00F26ED4"/>
    <w:rsid w:val="00F33D49"/>
    <w:rsid w:val="00F3481E"/>
    <w:rsid w:val="00F46EEF"/>
    <w:rsid w:val="00F514B3"/>
    <w:rsid w:val="00F567A0"/>
    <w:rsid w:val="00F577F6"/>
    <w:rsid w:val="00F65266"/>
    <w:rsid w:val="00F66E72"/>
    <w:rsid w:val="00F672B5"/>
    <w:rsid w:val="00F67470"/>
    <w:rsid w:val="00F751E1"/>
    <w:rsid w:val="00F84EEE"/>
    <w:rsid w:val="00F85EB5"/>
    <w:rsid w:val="00F9090C"/>
    <w:rsid w:val="00F92380"/>
    <w:rsid w:val="00FA2EC4"/>
    <w:rsid w:val="00FA4296"/>
    <w:rsid w:val="00FB37A8"/>
    <w:rsid w:val="00FB534C"/>
    <w:rsid w:val="00FB7650"/>
    <w:rsid w:val="00FC084B"/>
    <w:rsid w:val="00FC195D"/>
    <w:rsid w:val="00FD347F"/>
    <w:rsid w:val="00FD3C58"/>
    <w:rsid w:val="00FD42FB"/>
    <w:rsid w:val="00FD6193"/>
    <w:rsid w:val="00FE6669"/>
    <w:rsid w:val="00FF164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B17D5D9"/>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Bullet" w:semiHidden="1" w:unhideWhenUsed="1"/>
    <w:lsdException w:name="List Number"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atentStyles>
  <w:style w:type="paragraph" w:default="1" w:styleId="Normal">
    <w:name w:val="Normal"/>
    <w:qFormat/>
  </w:style>
  <w:style w:type="paragraph" w:styleId="Heading1">
    <w:name w:val="heading 1"/>
    <w:basedOn w:val="Normal"/>
    <w:next w:val="Normal"/>
    <w:link w:val="Heading1Char"/>
    <w:uiPriority w:val="9"/>
    <w:qFormat/>
    <w:pPr>
      <w:keepNext/>
      <w:numPr>
        <w:numId w:val="1"/>
      </w:numPr>
      <w:spacing w:before="240" w:after="80"/>
      <w:jc w:val="center"/>
      <w:outlineLvl w:val="0"/>
    </w:pPr>
    <w:rPr>
      <w:smallCaps/>
      <w:kern w:val="28"/>
    </w:rPr>
  </w:style>
  <w:style w:type="paragraph" w:styleId="Heading2">
    <w:name w:val="heading 2"/>
    <w:basedOn w:val="Normal"/>
    <w:next w:val="Normal"/>
    <w:link w:val="Heading2Char"/>
    <w:uiPriority w:val="9"/>
    <w:qFormat/>
    <w:pPr>
      <w:keepNext/>
      <w:numPr>
        <w:ilvl w:val="1"/>
        <w:numId w:val="1"/>
      </w:numPr>
      <w:spacing w:before="120" w:after="60"/>
      <w:outlineLvl w:val="1"/>
    </w:pPr>
    <w:rPr>
      <w:i/>
      <w:iCs/>
    </w:rPr>
  </w:style>
  <w:style w:type="paragraph" w:styleId="Heading3">
    <w:name w:val="heading 3"/>
    <w:basedOn w:val="Normal"/>
    <w:next w:val="Normal"/>
    <w:uiPriority w:val="9"/>
    <w:qFormat/>
    <w:pPr>
      <w:keepNext/>
      <w:numPr>
        <w:ilvl w:val="2"/>
        <w:numId w:val="1"/>
      </w:numPr>
      <w:outlineLvl w:val="2"/>
    </w:pPr>
    <w:rPr>
      <w:i/>
      <w:iCs/>
    </w:rPr>
  </w:style>
  <w:style w:type="paragraph" w:styleId="Heading4">
    <w:name w:val="heading 4"/>
    <w:basedOn w:val="Normal"/>
    <w:next w:val="Normal"/>
    <w:uiPriority w:val="9"/>
    <w:qFormat/>
    <w:pPr>
      <w:keepNext/>
      <w:numPr>
        <w:ilvl w:val="3"/>
        <w:numId w:val="1"/>
      </w:numPr>
      <w:spacing w:before="240" w:after="60"/>
      <w:outlineLvl w:val="3"/>
    </w:pPr>
    <w:rPr>
      <w:i/>
      <w:iCs/>
      <w:sz w:val="18"/>
      <w:szCs w:val="18"/>
    </w:rPr>
  </w:style>
  <w:style w:type="paragraph" w:styleId="Heading5">
    <w:name w:val="heading 5"/>
    <w:basedOn w:val="Normal"/>
    <w:next w:val="Normal"/>
    <w:uiPriority w:val="9"/>
    <w:qFormat/>
    <w:pPr>
      <w:numPr>
        <w:ilvl w:val="4"/>
        <w:numId w:val="1"/>
      </w:numPr>
      <w:spacing w:before="240" w:after="60"/>
      <w:outlineLvl w:val="4"/>
    </w:pPr>
    <w:rPr>
      <w:sz w:val="18"/>
      <w:szCs w:val="18"/>
    </w:rPr>
  </w:style>
  <w:style w:type="paragraph" w:styleId="Heading6">
    <w:name w:val="heading 6"/>
    <w:basedOn w:val="Normal"/>
    <w:next w:val="Normal"/>
    <w:uiPriority w:val="9"/>
    <w:qFormat/>
    <w:pPr>
      <w:numPr>
        <w:ilvl w:val="5"/>
        <w:numId w:val="1"/>
      </w:numPr>
      <w:spacing w:before="240" w:after="60"/>
      <w:outlineLvl w:val="5"/>
    </w:pPr>
    <w:rPr>
      <w:i/>
      <w:iCs/>
      <w:sz w:val="16"/>
      <w:szCs w:val="16"/>
    </w:rPr>
  </w:style>
  <w:style w:type="paragraph" w:styleId="Heading7">
    <w:name w:val="heading 7"/>
    <w:basedOn w:val="Normal"/>
    <w:next w:val="Normal"/>
    <w:uiPriority w:val="9"/>
    <w:qFormat/>
    <w:pPr>
      <w:numPr>
        <w:ilvl w:val="6"/>
        <w:numId w:val="1"/>
      </w:numPr>
      <w:spacing w:before="240" w:after="60"/>
      <w:outlineLvl w:val="6"/>
    </w:pPr>
    <w:rPr>
      <w:sz w:val="16"/>
      <w:szCs w:val="16"/>
    </w:rPr>
  </w:style>
  <w:style w:type="paragraph" w:styleId="Heading8">
    <w:name w:val="heading 8"/>
    <w:basedOn w:val="Normal"/>
    <w:next w:val="Normal"/>
    <w:uiPriority w:val="9"/>
    <w:qFormat/>
    <w:pPr>
      <w:numPr>
        <w:ilvl w:val="7"/>
        <w:numId w:val="1"/>
      </w:numPr>
      <w:spacing w:before="240" w:after="60"/>
      <w:outlineLvl w:val="7"/>
    </w:pPr>
    <w:rPr>
      <w:i/>
      <w:iCs/>
      <w:sz w:val="16"/>
      <w:szCs w:val="16"/>
    </w:rPr>
  </w:style>
  <w:style w:type="paragraph" w:styleId="Heading9">
    <w:name w:val="heading 9"/>
    <w:basedOn w:val="Normal"/>
    <w:next w:val="Normal"/>
    <w:uiPriority w:val="9"/>
    <w:qFormat/>
    <w:pPr>
      <w:numPr>
        <w:ilvl w:val="8"/>
        <w:numId w:val="1"/>
      </w:numPr>
      <w:spacing w:before="240" w:after="60"/>
      <w:outlineLvl w:val="8"/>
    </w:pPr>
    <w:rPr>
      <w:sz w:val="16"/>
      <w:szCs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bstract">
    <w:name w:val="Abstract"/>
    <w:basedOn w:val="Normal"/>
    <w:next w:val="Normal"/>
    <w:pPr>
      <w:spacing w:before="20"/>
      <w:ind w:firstLine="202"/>
      <w:jc w:val="both"/>
    </w:pPr>
    <w:rPr>
      <w:b/>
      <w:bCs/>
      <w:sz w:val="18"/>
      <w:szCs w:val="18"/>
    </w:rPr>
  </w:style>
  <w:style w:type="paragraph" w:customStyle="1" w:styleId="Authors">
    <w:name w:val="Authors"/>
    <w:basedOn w:val="Normal"/>
    <w:next w:val="Normal"/>
    <w:pPr>
      <w:framePr w:w="9072" w:hSpace="187" w:vSpace="187" w:wrap="notBeside" w:vAnchor="text" w:hAnchor="page" w:xAlign="center" w:y="1"/>
      <w:spacing w:after="320"/>
      <w:jc w:val="center"/>
    </w:pPr>
    <w:rPr>
      <w:sz w:val="22"/>
      <w:szCs w:val="22"/>
    </w:rPr>
  </w:style>
  <w:style w:type="character" w:customStyle="1" w:styleId="MemberType">
    <w:name w:val="MemberType"/>
    <w:basedOn w:val="DefaultParagraphFont"/>
    <w:rPr>
      <w:rFonts w:ascii="Times New Roman" w:hAnsi="Times New Roman" w:cs="Times New Roman"/>
      <w:i/>
      <w:iCs/>
      <w:sz w:val="22"/>
      <w:szCs w:val="22"/>
    </w:rPr>
  </w:style>
  <w:style w:type="paragraph" w:styleId="Title">
    <w:name w:val="Title"/>
    <w:basedOn w:val="Normal"/>
    <w:next w:val="Normal"/>
    <w:qFormat/>
    <w:pPr>
      <w:framePr w:w="9360" w:hSpace="187" w:vSpace="187" w:wrap="notBeside" w:vAnchor="text" w:hAnchor="page" w:xAlign="center" w:y="1"/>
      <w:jc w:val="center"/>
    </w:pPr>
    <w:rPr>
      <w:kern w:val="28"/>
      <w:sz w:val="48"/>
      <w:szCs w:val="48"/>
    </w:rPr>
  </w:style>
  <w:style w:type="paragraph" w:styleId="FootnoteText">
    <w:name w:val="footnote text"/>
    <w:basedOn w:val="Normal"/>
    <w:link w:val="FootnoteTextChar"/>
    <w:semiHidden/>
    <w:pPr>
      <w:ind w:firstLine="202"/>
      <w:jc w:val="both"/>
    </w:pPr>
    <w:rPr>
      <w:sz w:val="16"/>
      <w:szCs w:val="16"/>
    </w:rPr>
  </w:style>
  <w:style w:type="paragraph" w:customStyle="1" w:styleId="References">
    <w:name w:val="References"/>
    <w:basedOn w:val="Normal"/>
    <w:pPr>
      <w:numPr>
        <w:numId w:val="12"/>
      </w:numPr>
      <w:jc w:val="both"/>
    </w:pPr>
    <w:rPr>
      <w:sz w:val="16"/>
      <w:szCs w:val="16"/>
    </w:rPr>
  </w:style>
  <w:style w:type="paragraph" w:customStyle="1" w:styleId="IndexTerms">
    <w:name w:val="IndexTerms"/>
    <w:basedOn w:val="Normal"/>
    <w:next w:val="Normal"/>
    <w:pPr>
      <w:ind w:firstLine="202"/>
      <w:jc w:val="both"/>
    </w:pPr>
    <w:rPr>
      <w:b/>
      <w:bCs/>
      <w:sz w:val="18"/>
      <w:szCs w:val="18"/>
    </w:rPr>
  </w:style>
  <w:style w:type="character" w:styleId="FootnoteReference">
    <w:name w:val="footnote reference"/>
    <w:basedOn w:val="DefaultParagraphFont"/>
    <w:semiHidden/>
    <w:rPr>
      <w:vertAlign w:val="superscript"/>
    </w:rPr>
  </w:style>
  <w:style w:type="paragraph" w:styleId="Footer">
    <w:name w:val="footer"/>
    <w:basedOn w:val="Normal"/>
    <w:link w:val="FooterChar"/>
    <w:uiPriority w:val="99"/>
    <w:pPr>
      <w:tabs>
        <w:tab w:val="center" w:pos="4320"/>
        <w:tab w:val="right" w:pos="8640"/>
      </w:tabs>
    </w:pPr>
  </w:style>
  <w:style w:type="paragraph" w:customStyle="1" w:styleId="Text">
    <w:name w:val="Text"/>
    <w:basedOn w:val="Normal"/>
    <w:pPr>
      <w:widowControl w:val="0"/>
      <w:spacing w:line="252" w:lineRule="auto"/>
      <w:ind w:firstLine="202"/>
      <w:jc w:val="both"/>
    </w:pPr>
  </w:style>
  <w:style w:type="paragraph" w:customStyle="1" w:styleId="FigureCaption">
    <w:name w:val="Figure Caption"/>
    <w:basedOn w:val="Normal"/>
    <w:pPr>
      <w:jc w:val="both"/>
    </w:pPr>
    <w:rPr>
      <w:sz w:val="16"/>
      <w:szCs w:val="16"/>
    </w:rPr>
  </w:style>
  <w:style w:type="paragraph" w:customStyle="1" w:styleId="TableTitle">
    <w:name w:val="Table Title"/>
    <w:basedOn w:val="Normal"/>
    <w:pPr>
      <w:jc w:val="center"/>
    </w:pPr>
    <w:rPr>
      <w:smallCaps/>
      <w:sz w:val="16"/>
      <w:szCs w:val="16"/>
    </w:rPr>
  </w:style>
  <w:style w:type="paragraph" w:customStyle="1" w:styleId="ReferenceHead">
    <w:name w:val="Reference Head"/>
    <w:basedOn w:val="Heading1"/>
    <w:link w:val="ReferenceHeadChar"/>
    <w:pPr>
      <w:numPr>
        <w:numId w:val="0"/>
      </w:numPr>
    </w:pPr>
  </w:style>
  <w:style w:type="paragraph" w:styleId="Header">
    <w:name w:val="header"/>
    <w:basedOn w:val="Normal"/>
    <w:pPr>
      <w:tabs>
        <w:tab w:val="center" w:pos="4320"/>
        <w:tab w:val="right" w:pos="8640"/>
      </w:tabs>
    </w:pPr>
  </w:style>
  <w:style w:type="paragraph" w:customStyle="1" w:styleId="Equation">
    <w:name w:val="Equation"/>
    <w:basedOn w:val="Normal"/>
    <w:next w:val="Normal"/>
    <w:pPr>
      <w:widowControl w:val="0"/>
      <w:tabs>
        <w:tab w:val="right" w:pos="5040"/>
      </w:tabs>
      <w:spacing w:line="252" w:lineRule="auto"/>
      <w:jc w:val="both"/>
    </w:p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styleId="BodyTextIndent">
    <w:name w:val="Body Text Indent"/>
    <w:basedOn w:val="Normal"/>
    <w:link w:val="BodyTextIndentChar"/>
    <w:pPr>
      <w:ind w:left="630" w:hanging="630"/>
    </w:pPr>
    <w:rPr>
      <w:szCs w:val="24"/>
    </w:rPr>
  </w:style>
  <w:style w:type="paragraph" w:styleId="DocumentMap">
    <w:name w:val="Document Map"/>
    <w:basedOn w:val="Normal"/>
    <w:semiHidden/>
    <w:rsid w:val="00DC5FC7"/>
    <w:pPr>
      <w:shd w:val="clear" w:color="auto" w:fill="000080"/>
    </w:pPr>
    <w:rPr>
      <w:rFonts w:ascii="Tahoma" w:hAnsi="Tahoma" w:cs="Tahoma"/>
    </w:rPr>
  </w:style>
  <w:style w:type="paragraph" w:customStyle="1" w:styleId="Pa0">
    <w:name w:val="Pa0"/>
    <w:basedOn w:val="Normal"/>
    <w:next w:val="Normal"/>
    <w:rsid w:val="00426966"/>
    <w:pPr>
      <w:widowControl w:val="0"/>
      <w:adjustRightInd w:val="0"/>
      <w:spacing w:line="241" w:lineRule="atLeast"/>
    </w:pPr>
    <w:rPr>
      <w:rFonts w:ascii="Baskerville" w:hAnsi="Baskerville"/>
      <w:sz w:val="24"/>
      <w:szCs w:val="24"/>
    </w:rPr>
  </w:style>
  <w:style w:type="character" w:customStyle="1" w:styleId="A5">
    <w:name w:val="A5"/>
    <w:rsid w:val="00426966"/>
    <w:rPr>
      <w:color w:val="00529F"/>
      <w:sz w:val="20"/>
      <w:szCs w:val="20"/>
    </w:rPr>
  </w:style>
  <w:style w:type="paragraph" w:styleId="BalloonText">
    <w:name w:val="Balloon Text"/>
    <w:basedOn w:val="Normal"/>
    <w:link w:val="BalloonTextChar"/>
    <w:rsid w:val="00F33D49"/>
    <w:rPr>
      <w:rFonts w:ascii="Tahoma" w:hAnsi="Tahoma" w:cs="Tahoma"/>
      <w:sz w:val="16"/>
      <w:szCs w:val="16"/>
    </w:rPr>
  </w:style>
  <w:style w:type="character" w:customStyle="1" w:styleId="BalloonTextChar">
    <w:name w:val="Balloon Text Char"/>
    <w:basedOn w:val="DefaultParagraphFont"/>
    <w:link w:val="BalloonText"/>
    <w:rsid w:val="00F33D49"/>
    <w:rPr>
      <w:rFonts w:ascii="Tahoma" w:hAnsi="Tahoma" w:cs="Tahoma"/>
      <w:sz w:val="16"/>
      <w:szCs w:val="16"/>
    </w:rPr>
  </w:style>
  <w:style w:type="character" w:styleId="PlaceholderText">
    <w:name w:val="Placeholder Text"/>
    <w:basedOn w:val="DefaultParagraphFont"/>
    <w:uiPriority w:val="99"/>
    <w:semiHidden/>
    <w:rsid w:val="009A1F6E"/>
    <w:rPr>
      <w:color w:val="808080"/>
    </w:rPr>
  </w:style>
  <w:style w:type="paragraph" w:customStyle="1" w:styleId="ParagraphStyle1">
    <w:name w:val="Paragraph Style 1"/>
    <w:basedOn w:val="Normal"/>
    <w:uiPriority w:val="99"/>
    <w:rsid w:val="00C82D86"/>
    <w:pPr>
      <w:widowControl w:val="0"/>
      <w:tabs>
        <w:tab w:val="left" w:pos="480"/>
      </w:tabs>
      <w:adjustRightInd w:val="0"/>
      <w:spacing w:before="100" w:line="280" w:lineRule="atLeast"/>
      <w:textAlignment w:val="center"/>
    </w:pPr>
    <w:rPr>
      <w:rFonts w:ascii="Formata-Regular" w:eastAsiaTheme="minorEastAsia" w:hAnsi="Formata-Regular" w:cs="Formata-Regular"/>
      <w:color w:val="000000"/>
      <w:sz w:val="22"/>
      <w:szCs w:val="22"/>
      <w:lang w:eastAsia="ja-JP"/>
    </w:rPr>
  </w:style>
  <w:style w:type="character" w:customStyle="1" w:styleId="BodyText1">
    <w:name w:val="Body Text1"/>
    <w:basedOn w:val="DefaultParagraphFont"/>
    <w:uiPriority w:val="99"/>
    <w:rsid w:val="00C82D86"/>
    <w:rPr>
      <w:rFonts w:ascii="Verdana" w:hAnsi="Verdana" w:cs="Verdana"/>
      <w:color w:val="000000"/>
      <w:sz w:val="22"/>
      <w:szCs w:val="22"/>
    </w:rPr>
  </w:style>
  <w:style w:type="character" w:customStyle="1" w:styleId="bodytype">
    <w:name w:val="body type"/>
    <w:basedOn w:val="DefaultParagraphFont"/>
    <w:uiPriority w:val="99"/>
    <w:rsid w:val="00C82D86"/>
    <w:rPr>
      <w:rFonts w:ascii="Formata-Regular" w:hAnsi="Formata-Regular" w:cs="Formata-Regular"/>
      <w:color w:val="000000"/>
      <w:sz w:val="22"/>
      <w:szCs w:val="22"/>
    </w:rPr>
  </w:style>
  <w:style w:type="paragraph" w:customStyle="1" w:styleId="Style1">
    <w:name w:val="Style1"/>
    <w:basedOn w:val="ReferenceHead"/>
    <w:link w:val="Style1Char"/>
    <w:qFormat/>
    <w:rsid w:val="003F52AD"/>
  </w:style>
  <w:style w:type="character" w:customStyle="1" w:styleId="Heading1Char">
    <w:name w:val="Heading 1 Char"/>
    <w:basedOn w:val="DefaultParagraphFont"/>
    <w:link w:val="Heading1"/>
    <w:uiPriority w:val="9"/>
    <w:rsid w:val="003F52AD"/>
    <w:rPr>
      <w:smallCaps/>
      <w:kern w:val="28"/>
    </w:rPr>
  </w:style>
  <w:style w:type="character" w:customStyle="1" w:styleId="ReferenceHeadChar">
    <w:name w:val="Reference Head Char"/>
    <w:basedOn w:val="Heading1Char"/>
    <w:link w:val="ReferenceHead"/>
    <w:rsid w:val="003F52AD"/>
    <w:rPr>
      <w:smallCaps/>
      <w:kern w:val="28"/>
    </w:rPr>
  </w:style>
  <w:style w:type="character" w:customStyle="1" w:styleId="Style1Char">
    <w:name w:val="Style1 Char"/>
    <w:basedOn w:val="ReferenceHeadChar"/>
    <w:link w:val="Style1"/>
    <w:rsid w:val="003F52AD"/>
    <w:rPr>
      <w:smallCaps/>
      <w:kern w:val="28"/>
    </w:rPr>
  </w:style>
  <w:style w:type="paragraph" w:styleId="Revision">
    <w:name w:val="Revision"/>
    <w:hidden/>
    <w:uiPriority w:val="99"/>
    <w:semiHidden/>
    <w:rsid w:val="001B36B1"/>
  </w:style>
  <w:style w:type="character" w:customStyle="1" w:styleId="BodyText2">
    <w:name w:val="Body Text2"/>
    <w:basedOn w:val="DefaultParagraphFont"/>
    <w:uiPriority w:val="99"/>
    <w:rsid w:val="001B36B1"/>
    <w:rPr>
      <w:rFonts w:ascii="Verdana" w:hAnsi="Verdana" w:cs="Verdana"/>
      <w:color w:val="000000"/>
      <w:sz w:val="22"/>
      <w:szCs w:val="22"/>
    </w:rPr>
  </w:style>
  <w:style w:type="character" w:customStyle="1" w:styleId="Heading2Char">
    <w:name w:val="Heading 2 Char"/>
    <w:basedOn w:val="DefaultParagraphFont"/>
    <w:link w:val="Heading2"/>
    <w:uiPriority w:val="9"/>
    <w:rsid w:val="001B36B1"/>
    <w:rPr>
      <w:i/>
      <w:iCs/>
    </w:rPr>
  </w:style>
  <w:style w:type="paragraph" w:customStyle="1" w:styleId="TextL-MAG">
    <w:name w:val="Text L-MAG"/>
    <w:basedOn w:val="Normal"/>
    <w:link w:val="TextL-MAGChar"/>
    <w:qFormat/>
    <w:rsid w:val="009C7D17"/>
    <w:pPr>
      <w:widowControl w:val="0"/>
      <w:tabs>
        <w:tab w:val="left" w:pos="360"/>
      </w:tabs>
      <w:spacing w:line="276" w:lineRule="auto"/>
      <w:ind w:firstLine="360"/>
      <w:jc w:val="both"/>
    </w:pPr>
    <w:rPr>
      <w:rFonts w:ascii="Arial" w:eastAsia="MS Mincho" w:hAnsi="Arial"/>
      <w:sz w:val="18"/>
      <w:szCs w:val="22"/>
      <w:lang w:eastAsia="ja-JP"/>
    </w:rPr>
  </w:style>
  <w:style w:type="character" w:customStyle="1" w:styleId="TextL-MAGChar">
    <w:name w:val="Text L-MAG Char"/>
    <w:basedOn w:val="DefaultParagraphFont"/>
    <w:link w:val="TextL-MAG"/>
    <w:rsid w:val="009C7D17"/>
    <w:rPr>
      <w:rFonts w:ascii="Arial" w:eastAsia="MS Mincho" w:hAnsi="Arial"/>
      <w:sz w:val="18"/>
      <w:szCs w:val="22"/>
      <w:lang w:eastAsia="ja-JP"/>
    </w:rPr>
  </w:style>
  <w:style w:type="character" w:customStyle="1" w:styleId="FooterChar">
    <w:name w:val="Footer Char"/>
    <w:basedOn w:val="DefaultParagraphFont"/>
    <w:link w:val="Footer"/>
    <w:uiPriority w:val="99"/>
    <w:rsid w:val="00D90C10"/>
  </w:style>
  <w:style w:type="character" w:customStyle="1" w:styleId="FootnoteTextChar">
    <w:name w:val="Footnote Text Char"/>
    <w:basedOn w:val="DefaultParagraphFont"/>
    <w:link w:val="FootnoteText"/>
    <w:semiHidden/>
    <w:rsid w:val="00C075EF"/>
    <w:rPr>
      <w:sz w:val="16"/>
      <w:szCs w:val="16"/>
    </w:rPr>
  </w:style>
  <w:style w:type="character" w:customStyle="1" w:styleId="BodyTextIndentChar">
    <w:name w:val="Body Text Indent Char"/>
    <w:basedOn w:val="DefaultParagraphFont"/>
    <w:link w:val="BodyTextIndent"/>
    <w:rsid w:val="003F26BD"/>
    <w:rPr>
      <w:szCs w:val="24"/>
    </w:rPr>
  </w:style>
  <w:style w:type="character" w:styleId="CommentReference">
    <w:name w:val="annotation reference"/>
    <w:basedOn w:val="DefaultParagraphFont"/>
    <w:rsid w:val="00A2715A"/>
    <w:rPr>
      <w:sz w:val="18"/>
      <w:szCs w:val="18"/>
    </w:rPr>
  </w:style>
  <w:style w:type="paragraph" w:styleId="CommentText">
    <w:name w:val="annotation text"/>
    <w:basedOn w:val="Normal"/>
    <w:link w:val="CommentTextChar"/>
    <w:rsid w:val="00A2715A"/>
    <w:rPr>
      <w:sz w:val="24"/>
      <w:szCs w:val="24"/>
    </w:rPr>
  </w:style>
  <w:style w:type="character" w:customStyle="1" w:styleId="CommentTextChar">
    <w:name w:val="Comment Text Char"/>
    <w:basedOn w:val="DefaultParagraphFont"/>
    <w:link w:val="CommentText"/>
    <w:rsid w:val="00A2715A"/>
    <w:rPr>
      <w:sz w:val="24"/>
      <w:szCs w:val="24"/>
    </w:rPr>
  </w:style>
  <w:style w:type="paragraph" w:styleId="CommentSubject">
    <w:name w:val="annotation subject"/>
    <w:basedOn w:val="CommentText"/>
    <w:next w:val="CommentText"/>
    <w:link w:val="CommentSubjectChar"/>
    <w:rsid w:val="00A2715A"/>
    <w:rPr>
      <w:b/>
      <w:bCs/>
      <w:sz w:val="20"/>
      <w:szCs w:val="20"/>
    </w:rPr>
  </w:style>
  <w:style w:type="character" w:customStyle="1" w:styleId="CommentSubjectChar">
    <w:name w:val="Comment Subject Char"/>
    <w:basedOn w:val="CommentTextChar"/>
    <w:link w:val="CommentSubject"/>
    <w:rsid w:val="00A2715A"/>
    <w:rPr>
      <w:b/>
      <w:bCs/>
      <w:sz w:val="24"/>
      <w:szCs w:val="24"/>
    </w:rPr>
  </w:style>
  <w:style w:type="character" w:styleId="UnresolvedMention">
    <w:name w:val="Unresolved Mention"/>
    <w:basedOn w:val="DefaultParagraphFont"/>
    <w:rsid w:val="00FC195D"/>
    <w:rPr>
      <w:color w:val="605E5C"/>
      <w:shd w:val="clear" w:color="auto" w:fill="E1DFDD"/>
    </w:rPr>
  </w:style>
  <w:style w:type="paragraph" w:styleId="Caption">
    <w:name w:val="caption"/>
    <w:basedOn w:val="Normal"/>
    <w:next w:val="Normal"/>
    <w:unhideWhenUsed/>
    <w:qFormat/>
    <w:rsid w:val="00F23C65"/>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730035">
      <w:bodyDiv w:val="1"/>
      <w:marLeft w:val="0"/>
      <w:marRight w:val="0"/>
      <w:marTop w:val="0"/>
      <w:marBottom w:val="0"/>
      <w:divBdr>
        <w:top w:val="none" w:sz="0" w:space="0" w:color="auto"/>
        <w:left w:val="none" w:sz="0" w:space="0" w:color="auto"/>
        <w:bottom w:val="none" w:sz="0" w:space="0" w:color="auto"/>
        <w:right w:val="none" w:sz="0" w:space="0" w:color="auto"/>
      </w:divBdr>
    </w:div>
    <w:div w:id="213276437">
      <w:bodyDiv w:val="1"/>
      <w:marLeft w:val="0"/>
      <w:marRight w:val="0"/>
      <w:marTop w:val="0"/>
      <w:marBottom w:val="0"/>
      <w:divBdr>
        <w:top w:val="none" w:sz="0" w:space="0" w:color="auto"/>
        <w:left w:val="none" w:sz="0" w:space="0" w:color="auto"/>
        <w:bottom w:val="none" w:sz="0" w:space="0" w:color="auto"/>
        <w:right w:val="none" w:sz="0" w:space="0" w:color="auto"/>
      </w:divBdr>
      <w:divsChild>
        <w:div w:id="308748858">
          <w:marLeft w:val="0"/>
          <w:marRight w:val="0"/>
          <w:marTop w:val="0"/>
          <w:marBottom w:val="0"/>
          <w:divBdr>
            <w:top w:val="none" w:sz="0" w:space="0" w:color="auto"/>
            <w:left w:val="none" w:sz="0" w:space="0" w:color="auto"/>
            <w:bottom w:val="none" w:sz="0" w:space="0" w:color="auto"/>
            <w:right w:val="none" w:sz="0" w:space="0" w:color="auto"/>
          </w:divBdr>
          <w:divsChild>
            <w:div w:id="1325471542">
              <w:marLeft w:val="0"/>
              <w:marRight w:val="0"/>
              <w:marTop w:val="0"/>
              <w:marBottom w:val="0"/>
              <w:divBdr>
                <w:top w:val="none" w:sz="0" w:space="0" w:color="auto"/>
                <w:left w:val="none" w:sz="0" w:space="0" w:color="auto"/>
                <w:bottom w:val="none" w:sz="0" w:space="0" w:color="auto"/>
                <w:right w:val="none" w:sz="0" w:space="0" w:color="auto"/>
              </w:divBdr>
              <w:divsChild>
                <w:div w:id="2052147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8486069">
      <w:bodyDiv w:val="1"/>
      <w:marLeft w:val="0"/>
      <w:marRight w:val="0"/>
      <w:marTop w:val="0"/>
      <w:marBottom w:val="0"/>
      <w:divBdr>
        <w:top w:val="none" w:sz="0" w:space="0" w:color="auto"/>
        <w:left w:val="none" w:sz="0" w:space="0" w:color="auto"/>
        <w:bottom w:val="none" w:sz="0" w:space="0" w:color="auto"/>
        <w:right w:val="none" w:sz="0" w:space="0" w:color="auto"/>
      </w:divBdr>
      <w:divsChild>
        <w:div w:id="324868902">
          <w:marLeft w:val="0"/>
          <w:marRight w:val="0"/>
          <w:marTop w:val="0"/>
          <w:marBottom w:val="0"/>
          <w:divBdr>
            <w:top w:val="none" w:sz="0" w:space="0" w:color="auto"/>
            <w:left w:val="none" w:sz="0" w:space="0" w:color="auto"/>
            <w:bottom w:val="none" w:sz="0" w:space="0" w:color="auto"/>
            <w:right w:val="none" w:sz="0" w:space="0" w:color="auto"/>
          </w:divBdr>
          <w:divsChild>
            <w:div w:id="2129424846">
              <w:marLeft w:val="0"/>
              <w:marRight w:val="0"/>
              <w:marTop w:val="0"/>
              <w:marBottom w:val="0"/>
              <w:divBdr>
                <w:top w:val="none" w:sz="0" w:space="0" w:color="auto"/>
                <w:left w:val="none" w:sz="0" w:space="0" w:color="auto"/>
                <w:bottom w:val="none" w:sz="0" w:space="0" w:color="auto"/>
                <w:right w:val="none" w:sz="0" w:space="0" w:color="auto"/>
              </w:divBdr>
              <w:divsChild>
                <w:div w:id="1794862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8609886">
      <w:bodyDiv w:val="1"/>
      <w:marLeft w:val="0"/>
      <w:marRight w:val="0"/>
      <w:marTop w:val="0"/>
      <w:marBottom w:val="0"/>
      <w:divBdr>
        <w:top w:val="none" w:sz="0" w:space="0" w:color="auto"/>
        <w:left w:val="none" w:sz="0" w:space="0" w:color="auto"/>
        <w:bottom w:val="none" w:sz="0" w:space="0" w:color="auto"/>
        <w:right w:val="none" w:sz="0" w:space="0" w:color="auto"/>
      </w:divBdr>
      <w:divsChild>
        <w:div w:id="261651942">
          <w:marLeft w:val="0"/>
          <w:marRight w:val="0"/>
          <w:marTop w:val="0"/>
          <w:marBottom w:val="0"/>
          <w:divBdr>
            <w:top w:val="none" w:sz="0" w:space="0" w:color="auto"/>
            <w:left w:val="none" w:sz="0" w:space="0" w:color="auto"/>
            <w:bottom w:val="none" w:sz="0" w:space="0" w:color="auto"/>
            <w:right w:val="none" w:sz="0" w:space="0" w:color="auto"/>
          </w:divBdr>
          <w:divsChild>
            <w:div w:id="462188449">
              <w:marLeft w:val="0"/>
              <w:marRight w:val="0"/>
              <w:marTop w:val="0"/>
              <w:marBottom w:val="0"/>
              <w:divBdr>
                <w:top w:val="none" w:sz="0" w:space="0" w:color="auto"/>
                <w:left w:val="none" w:sz="0" w:space="0" w:color="auto"/>
                <w:bottom w:val="none" w:sz="0" w:space="0" w:color="auto"/>
                <w:right w:val="none" w:sz="0" w:space="0" w:color="auto"/>
              </w:divBdr>
              <w:divsChild>
                <w:div w:id="830948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2413805">
      <w:bodyDiv w:val="1"/>
      <w:marLeft w:val="0"/>
      <w:marRight w:val="0"/>
      <w:marTop w:val="0"/>
      <w:marBottom w:val="0"/>
      <w:divBdr>
        <w:top w:val="none" w:sz="0" w:space="0" w:color="auto"/>
        <w:left w:val="none" w:sz="0" w:space="0" w:color="auto"/>
        <w:bottom w:val="none" w:sz="0" w:space="0" w:color="auto"/>
        <w:right w:val="none" w:sz="0" w:space="0" w:color="auto"/>
      </w:divBdr>
    </w:div>
    <w:div w:id="402877534">
      <w:bodyDiv w:val="1"/>
      <w:marLeft w:val="0"/>
      <w:marRight w:val="0"/>
      <w:marTop w:val="0"/>
      <w:marBottom w:val="0"/>
      <w:divBdr>
        <w:top w:val="none" w:sz="0" w:space="0" w:color="auto"/>
        <w:left w:val="none" w:sz="0" w:space="0" w:color="auto"/>
        <w:bottom w:val="none" w:sz="0" w:space="0" w:color="auto"/>
        <w:right w:val="none" w:sz="0" w:space="0" w:color="auto"/>
      </w:divBdr>
      <w:divsChild>
        <w:div w:id="421679921">
          <w:marLeft w:val="0"/>
          <w:marRight w:val="0"/>
          <w:marTop w:val="0"/>
          <w:marBottom w:val="0"/>
          <w:divBdr>
            <w:top w:val="none" w:sz="0" w:space="0" w:color="auto"/>
            <w:left w:val="none" w:sz="0" w:space="0" w:color="auto"/>
            <w:bottom w:val="none" w:sz="0" w:space="0" w:color="auto"/>
            <w:right w:val="none" w:sz="0" w:space="0" w:color="auto"/>
          </w:divBdr>
          <w:divsChild>
            <w:div w:id="883518899">
              <w:marLeft w:val="0"/>
              <w:marRight w:val="0"/>
              <w:marTop w:val="0"/>
              <w:marBottom w:val="0"/>
              <w:divBdr>
                <w:top w:val="none" w:sz="0" w:space="0" w:color="auto"/>
                <w:left w:val="none" w:sz="0" w:space="0" w:color="auto"/>
                <w:bottom w:val="none" w:sz="0" w:space="0" w:color="auto"/>
                <w:right w:val="none" w:sz="0" w:space="0" w:color="auto"/>
              </w:divBdr>
              <w:divsChild>
                <w:div w:id="1051920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1330283">
      <w:bodyDiv w:val="1"/>
      <w:marLeft w:val="0"/>
      <w:marRight w:val="0"/>
      <w:marTop w:val="0"/>
      <w:marBottom w:val="0"/>
      <w:divBdr>
        <w:top w:val="none" w:sz="0" w:space="0" w:color="auto"/>
        <w:left w:val="none" w:sz="0" w:space="0" w:color="auto"/>
        <w:bottom w:val="none" w:sz="0" w:space="0" w:color="auto"/>
        <w:right w:val="none" w:sz="0" w:space="0" w:color="auto"/>
      </w:divBdr>
    </w:div>
    <w:div w:id="591210221">
      <w:bodyDiv w:val="1"/>
      <w:marLeft w:val="0"/>
      <w:marRight w:val="0"/>
      <w:marTop w:val="0"/>
      <w:marBottom w:val="0"/>
      <w:divBdr>
        <w:top w:val="none" w:sz="0" w:space="0" w:color="auto"/>
        <w:left w:val="none" w:sz="0" w:space="0" w:color="auto"/>
        <w:bottom w:val="none" w:sz="0" w:space="0" w:color="auto"/>
        <w:right w:val="none" w:sz="0" w:space="0" w:color="auto"/>
      </w:divBdr>
      <w:divsChild>
        <w:div w:id="1768042330">
          <w:marLeft w:val="0"/>
          <w:marRight w:val="0"/>
          <w:marTop w:val="0"/>
          <w:marBottom w:val="0"/>
          <w:divBdr>
            <w:top w:val="none" w:sz="0" w:space="0" w:color="auto"/>
            <w:left w:val="none" w:sz="0" w:space="0" w:color="auto"/>
            <w:bottom w:val="none" w:sz="0" w:space="0" w:color="auto"/>
            <w:right w:val="none" w:sz="0" w:space="0" w:color="auto"/>
          </w:divBdr>
          <w:divsChild>
            <w:div w:id="2028023347">
              <w:marLeft w:val="0"/>
              <w:marRight w:val="0"/>
              <w:marTop w:val="0"/>
              <w:marBottom w:val="0"/>
              <w:divBdr>
                <w:top w:val="none" w:sz="0" w:space="0" w:color="auto"/>
                <w:left w:val="none" w:sz="0" w:space="0" w:color="auto"/>
                <w:bottom w:val="none" w:sz="0" w:space="0" w:color="auto"/>
                <w:right w:val="none" w:sz="0" w:space="0" w:color="auto"/>
              </w:divBdr>
              <w:divsChild>
                <w:div w:id="925118304">
                  <w:marLeft w:val="0"/>
                  <w:marRight w:val="0"/>
                  <w:marTop w:val="0"/>
                  <w:marBottom w:val="0"/>
                  <w:divBdr>
                    <w:top w:val="none" w:sz="0" w:space="0" w:color="auto"/>
                    <w:left w:val="none" w:sz="0" w:space="0" w:color="auto"/>
                    <w:bottom w:val="none" w:sz="0" w:space="0" w:color="auto"/>
                    <w:right w:val="none" w:sz="0" w:space="0" w:color="auto"/>
                  </w:divBdr>
                  <w:divsChild>
                    <w:div w:id="1352145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804191">
      <w:bodyDiv w:val="1"/>
      <w:marLeft w:val="0"/>
      <w:marRight w:val="0"/>
      <w:marTop w:val="0"/>
      <w:marBottom w:val="0"/>
      <w:divBdr>
        <w:top w:val="none" w:sz="0" w:space="0" w:color="auto"/>
        <w:left w:val="none" w:sz="0" w:space="0" w:color="auto"/>
        <w:bottom w:val="none" w:sz="0" w:space="0" w:color="auto"/>
        <w:right w:val="none" w:sz="0" w:space="0" w:color="auto"/>
      </w:divBdr>
    </w:div>
    <w:div w:id="1173255747">
      <w:bodyDiv w:val="1"/>
      <w:marLeft w:val="0"/>
      <w:marRight w:val="0"/>
      <w:marTop w:val="0"/>
      <w:marBottom w:val="0"/>
      <w:divBdr>
        <w:top w:val="none" w:sz="0" w:space="0" w:color="auto"/>
        <w:left w:val="none" w:sz="0" w:space="0" w:color="auto"/>
        <w:bottom w:val="none" w:sz="0" w:space="0" w:color="auto"/>
        <w:right w:val="none" w:sz="0" w:space="0" w:color="auto"/>
      </w:divBdr>
    </w:div>
    <w:div w:id="1544562823">
      <w:bodyDiv w:val="1"/>
      <w:marLeft w:val="0"/>
      <w:marRight w:val="0"/>
      <w:marTop w:val="0"/>
      <w:marBottom w:val="0"/>
      <w:divBdr>
        <w:top w:val="none" w:sz="0" w:space="0" w:color="auto"/>
        <w:left w:val="none" w:sz="0" w:space="0" w:color="auto"/>
        <w:bottom w:val="none" w:sz="0" w:space="0" w:color="auto"/>
        <w:right w:val="none" w:sz="0" w:space="0" w:color="auto"/>
      </w:divBdr>
      <w:divsChild>
        <w:div w:id="1800803518">
          <w:marLeft w:val="0"/>
          <w:marRight w:val="0"/>
          <w:marTop w:val="0"/>
          <w:marBottom w:val="0"/>
          <w:divBdr>
            <w:top w:val="none" w:sz="0" w:space="0" w:color="auto"/>
            <w:left w:val="none" w:sz="0" w:space="0" w:color="auto"/>
            <w:bottom w:val="none" w:sz="0" w:space="0" w:color="auto"/>
            <w:right w:val="none" w:sz="0" w:space="0" w:color="auto"/>
          </w:divBdr>
          <w:divsChild>
            <w:div w:id="1652951897">
              <w:marLeft w:val="0"/>
              <w:marRight w:val="0"/>
              <w:marTop w:val="0"/>
              <w:marBottom w:val="0"/>
              <w:divBdr>
                <w:top w:val="none" w:sz="0" w:space="0" w:color="auto"/>
                <w:left w:val="none" w:sz="0" w:space="0" w:color="auto"/>
                <w:bottom w:val="none" w:sz="0" w:space="0" w:color="auto"/>
                <w:right w:val="none" w:sz="0" w:space="0" w:color="auto"/>
              </w:divBdr>
              <w:divsChild>
                <w:div w:id="2039154965">
                  <w:marLeft w:val="0"/>
                  <w:marRight w:val="0"/>
                  <w:marTop w:val="0"/>
                  <w:marBottom w:val="0"/>
                  <w:divBdr>
                    <w:top w:val="none" w:sz="0" w:space="0" w:color="auto"/>
                    <w:left w:val="none" w:sz="0" w:space="0" w:color="auto"/>
                    <w:bottom w:val="none" w:sz="0" w:space="0" w:color="auto"/>
                    <w:right w:val="none" w:sz="0" w:space="0" w:color="auto"/>
                  </w:divBdr>
                  <w:divsChild>
                    <w:div w:id="1600333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0200976">
      <w:bodyDiv w:val="1"/>
      <w:marLeft w:val="0"/>
      <w:marRight w:val="0"/>
      <w:marTop w:val="0"/>
      <w:marBottom w:val="0"/>
      <w:divBdr>
        <w:top w:val="none" w:sz="0" w:space="0" w:color="auto"/>
        <w:left w:val="none" w:sz="0" w:space="0" w:color="auto"/>
        <w:bottom w:val="none" w:sz="0" w:space="0" w:color="auto"/>
        <w:right w:val="none" w:sz="0" w:space="0" w:color="auto"/>
      </w:divBdr>
      <w:divsChild>
        <w:div w:id="572861649">
          <w:marLeft w:val="0"/>
          <w:marRight w:val="0"/>
          <w:marTop w:val="0"/>
          <w:marBottom w:val="0"/>
          <w:divBdr>
            <w:top w:val="none" w:sz="0" w:space="0" w:color="auto"/>
            <w:left w:val="none" w:sz="0" w:space="0" w:color="auto"/>
            <w:bottom w:val="none" w:sz="0" w:space="0" w:color="auto"/>
            <w:right w:val="none" w:sz="0" w:space="0" w:color="auto"/>
          </w:divBdr>
          <w:divsChild>
            <w:div w:id="74476202">
              <w:marLeft w:val="0"/>
              <w:marRight w:val="0"/>
              <w:marTop w:val="0"/>
              <w:marBottom w:val="0"/>
              <w:divBdr>
                <w:top w:val="none" w:sz="0" w:space="0" w:color="auto"/>
                <w:left w:val="none" w:sz="0" w:space="0" w:color="auto"/>
                <w:bottom w:val="none" w:sz="0" w:space="0" w:color="auto"/>
                <w:right w:val="none" w:sz="0" w:space="0" w:color="auto"/>
              </w:divBdr>
              <w:divsChild>
                <w:div w:id="765228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4425502">
      <w:bodyDiv w:val="1"/>
      <w:marLeft w:val="0"/>
      <w:marRight w:val="0"/>
      <w:marTop w:val="0"/>
      <w:marBottom w:val="0"/>
      <w:divBdr>
        <w:top w:val="none" w:sz="0" w:space="0" w:color="auto"/>
        <w:left w:val="none" w:sz="0" w:space="0" w:color="auto"/>
        <w:bottom w:val="none" w:sz="0" w:space="0" w:color="auto"/>
        <w:right w:val="none" w:sz="0" w:space="0" w:color="auto"/>
      </w:divBdr>
      <w:divsChild>
        <w:div w:id="860630936">
          <w:marLeft w:val="0"/>
          <w:marRight w:val="0"/>
          <w:marTop w:val="0"/>
          <w:marBottom w:val="0"/>
          <w:divBdr>
            <w:top w:val="none" w:sz="0" w:space="0" w:color="auto"/>
            <w:left w:val="none" w:sz="0" w:space="0" w:color="auto"/>
            <w:bottom w:val="none" w:sz="0" w:space="0" w:color="auto"/>
            <w:right w:val="none" w:sz="0" w:space="0" w:color="auto"/>
          </w:divBdr>
          <w:divsChild>
            <w:div w:id="948897704">
              <w:marLeft w:val="0"/>
              <w:marRight w:val="0"/>
              <w:marTop w:val="0"/>
              <w:marBottom w:val="0"/>
              <w:divBdr>
                <w:top w:val="none" w:sz="0" w:space="0" w:color="auto"/>
                <w:left w:val="none" w:sz="0" w:space="0" w:color="auto"/>
                <w:bottom w:val="none" w:sz="0" w:space="0" w:color="auto"/>
                <w:right w:val="none" w:sz="0" w:space="0" w:color="auto"/>
              </w:divBdr>
              <w:divsChild>
                <w:div w:id="1736929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3.emf"/><Relationship Id="rId18" Type="http://schemas.openxmlformats.org/officeDocument/2006/relationships/image" Target="media/image50.emf"/><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20.emf"/><Relationship Id="rId17" Type="http://schemas.openxmlformats.org/officeDocument/2006/relationships/image" Target="media/image5.emf"/><Relationship Id="rId2" Type="http://schemas.openxmlformats.org/officeDocument/2006/relationships/numbering" Target="numbering.xml"/><Relationship Id="rId16" Type="http://schemas.openxmlformats.org/officeDocument/2006/relationships/image" Target="media/image40.e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image" Target="media/image4.emf"/><Relationship Id="rId10" Type="http://schemas.openxmlformats.org/officeDocument/2006/relationships/hyperlink" Target="http://www.doi.org/10.5281/zenodo.5543848"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0.emf"/><Relationship Id="rId14" Type="http://schemas.openxmlformats.org/officeDocument/2006/relationships/image" Target="media/image30.emf"/></Relationships>
</file>

<file path=word/_rels/footnotes.xml.rels><?xml version="1.0" encoding="UTF-8" standalone="yes"?>
<Relationships xmlns="http://schemas.openxmlformats.org/package/2006/relationships"><Relationship Id="rId1" Type="http://schemas.openxmlformats.org/officeDocument/2006/relationships/hyperlink" Target="mailto:jordi.alastruey-arimon@kcl.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44C478-B880-1645-9275-30EA332004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24773</Words>
  <Characters>141208</Characters>
  <Application>Microsoft Office Word</Application>
  <DocSecurity>0</DocSecurity>
  <Lines>1176</Lines>
  <Paragraphs>331</Paragraphs>
  <ScaleCrop>false</ScaleCrop>
  <HeadingPairs>
    <vt:vector size="2" baseType="variant">
      <vt:variant>
        <vt:lpstr>Title</vt:lpstr>
      </vt:variant>
      <vt:variant>
        <vt:i4>1</vt:i4>
      </vt:variant>
    </vt:vector>
  </HeadingPairs>
  <TitlesOfParts>
    <vt:vector size="1" baseType="lpstr">
      <vt:lpstr></vt:lpstr>
    </vt:vector>
  </TitlesOfParts>
  <Company>IEEE</Company>
  <LinksUpToDate>false</LinksUpToDate>
  <CharactersWithSpaces>165650</CharactersWithSpaces>
  <SharedDoc>false</SharedDoc>
  <HLinks>
    <vt:vector size="72" baseType="variant">
      <vt:variant>
        <vt:i4>6160457</vt:i4>
      </vt:variant>
      <vt:variant>
        <vt:i4>39</vt:i4>
      </vt:variant>
      <vt:variant>
        <vt:i4>0</vt:i4>
      </vt:variant>
      <vt:variant>
        <vt:i4>5</vt:i4>
      </vt:variant>
      <vt:variant>
        <vt:lpwstr>http://www.(URL/</vt:lpwstr>
      </vt:variant>
      <vt:variant>
        <vt:lpwstr/>
      </vt:variant>
      <vt:variant>
        <vt:i4>2687077</vt:i4>
      </vt:variant>
      <vt:variant>
        <vt:i4>36</vt:i4>
      </vt:variant>
      <vt:variant>
        <vt:i4>0</vt:i4>
      </vt:variant>
      <vt:variant>
        <vt:i4>5</vt:i4>
      </vt:variant>
      <vt:variant>
        <vt:lpwstr>http://www.atm.com/</vt:lpwstr>
      </vt:variant>
      <vt:variant>
        <vt:lpwstr/>
      </vt:variant>
      <vt:variant>
        <vt:i4>6160457</vt:i4>
      </vt:variant>
      <vt:variant>
        <vt:i4>33</vt:i4>
      </vt:variant>
      <vt:variant>
        <vt:i4>0</vt:i4>
      </vt:variant>
      <vt:variant>
        <vt:i4>5</vt:i4>
      </vt:variant>
      <vt:variant>
        <vt:lpwstr>http://www.(url/</vt:lpwstr>
      </vt:variant>
      <vt:variant>
        <vt:lpwstr/>
      </vt:variant>
      <vt:variant>
        <vt:i4>2031701</vt:i4>
      </vt:variant>
      <vt:variant>
        <vt:i4>30</vt:i4>
      </vt:variant>
      <vt:variant>
        <vt:i4>0</vt:i4>
      </vt:variant>
      <vt:variant>
        <vt:i4>5</vt:i4>
      </vt:variant>
      <vt:variant>
        <vt:lpwstr>http://www.ieee.org/web/publications/authors/transjnl/index.html</vt:lpwstr>
      </vt:variant>
      <vt:variant>
        <vt:lpwstr/>
      </vt:variant>
      <vt:variant>
        <vt:i4>4391006</vt:i4>
      </vt:variant>
      <vt:variant>
        <vt:i4>21</vt:i4>
      </vt:variant>
      <vt:variant>
        <vt:i4>0</vt:i4>
      </vt:variant>
      <vt:variant>
        <vt:i4>5</vt:i4>
      </vt:variant>
      <vt:variant>
        <vt:lpwstr>http://www.ieee.org/copyright</vt:lpwstr>
      </vt:variant>
      <vt:variant>
        <vt:lpwstr/>
      </vt:variant>
      <vt:variant>
        <vt:i4>2555906</vt:i4>
      </vt:variant>
      <vt:variant>
        <vt:i4>18</vt:i4>
      </vt:variant>
      <vt:variant>
        <vt:i4>0</vt:i4>
      </vt:variant>
      <vt:variant>
        <vt:i4>5</vt:i4>
      </vt:variant>
      <vt:variant>
        <vt:lpwstr>mailto:graphics@ieee.org</vt:lpwstr>
      </vt:variant>
      <vt:variant>
        <vt:lpwstr/>
      </vt:variant>
      <vt:variant>
        <vt:i4>7405602</vt:i4>
      </vt:variant>
      <vt:variant>
        <vt:i4>15</vt:i4>
      </vt:variant>
      <vt:variant>
        <vt:i4>0</vt:i4>
      </vt:variant>
      <vt:variant>
        <vt:i4>5</vt:i4>
      </vt:variant>
      <vt:variant>
        <vt:lpwstr>http://graphicsqc.ieee.org/</vt:lpwstr>
      </vt:variant>
      <vt:variant>
        <vt:lpwstr/>
      </vt:variant>
      <vt:variant>
        <vt:i4>3866730</vt:i4>
      </vt:variant>
      <vt:variant>
        <vt:i4>12</vt:i4>
      </vt:variant>
      <vt:variant>
        <vt:i4>0</vt:i4>
      </vt:variant>
      <vt:variant>
        <vt:i4>5</vt:i4>
      </vt:variant>
      <vt:variant>
        <vt:lpwstr>http://www.adobe.com/support/downloads/</vt:lpwstr>
      </vt:variant>
      <vt:variant>
        <vt:lpwstr/>
      </vt:variant>
      <vt:variant>
        <vt:i4>2424932</vt:i4>
      </vt:variant>
      <vt:variant>
        <vt:i4>9</vt:i4>
      </vt:variant>
      <vt:variant>
        <vt:i4>0</vt:i4>
      </vt:variant>
      <vt:variant>
        <vt:i4>5</vt:i4>
      </vt:variant>
      <vt:variant>
        <vt:lpwstr>http://www.adobe.com/support/downloads/pdrvwin.htm</vt:lpwstr>
      </vt:variant>
      <vt:variant>
        <vt:lpwstr/>
      </vt:variant>
      <vt:variant>
        <vt:i4>2031701</vt:i4>
      </vt:variant>
      <vt:variant>
        <vt:i4>6</vt:i4>
      </vt:variant>
      <vt:variant>
        <vt:i4>0</vt:i4>
      </vt:variant>
      <vt:variant>
        <vt:i4>5</vt:i4>
      </vt:variant>
      <vt:variant>
        <vt:lpwstr>http://www.ieee.org/web/publications/authors/transjnl/index.html</vt:lpwstr>
      </vt:variant>
      <vt:variant>
        <vt:lpwstr/>
      </vt:variant>
      <vt:variant>
        <vt:i4>1507385</vt:i4>
      </vt:variant>
      <vt:variant>
        <vt:i4>3</vt:i4>
      </vt:variant>
      <vt:variant>
        <vt:i4>0</vt:i4>
      </vt:variant>
      <vt:variant>
        <vt:i4>5</vt:i4>
      </vt:variant>
      <vt:variant>
        <vt:lpwstr>http://www.ieee.org/organizations/pubs/ani_prod/keywrd98.txt</vt:lpwstr>
      </vt:variant>
      <vt:variant>
        <vt:lpwstr/>
      </vt:variant>
      <vt:variant>
        <vt:i4>3342345</vt:i4>
      </vt:variant>
      <vt:variant>
        <vt:i4>0</vt:i4>
      </vt:variant>
      <vt:variant>
        <vt:i4>0</vt:i4>
      </vt:variant>
      <vt:variant>
        <vt:i4>5</vt:i4>
      </vt:variant>
      <vt:variant>
        <vt:lpwstr>mailto:keywords@ieee.org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IEEE Transactions on Magnetics </dc:subject>
  <dc:creator>-</dc:creator>
  <cp:keywords/>
  <dc:description/>
  <cp:lastModifiedBy>Charlton, Peter</cp:lastModifiedBy>
  <cp:revision>2</cp:revision>
  <cp:lastPrinted>2021-04-21T12:01:00Z</cp:lastPrinted>
  <dcterms:created xsi:type="dcterms:W3CDTF">2021-11-01T09:30:00Z</dcterms:created>
  <dcterms:modified xsi:type="dcterms:W3CDTF">2021-11-01T09:30:00Z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4bbcb280-2aca-3cf9-9c3f-2e0ad9236238</vt:lpwstr>
  </property>
  <property fmtid="{D5CDD505-2E9C-101B-9397-08002B2CF9AE}" pid="24" name="Mendeley Citation Style_1">
    <vt:lpwstr>http://www.zotero.org/styles/ieee</vt:lpwstr>
  </property>
</Properties>
</file>