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34CE80" w14:textId="210373E9" w:rsidR="00621DFB" w:rsidRPr="00621DFB" w:rsidRDefault="00621DFB" w:rsidP="00621DFB">
      <w:pPr>
        <w:pBdr>
          <w:bottom w:val="single" w:sz="12" w:space="1" w:color="000000"/>
        </w:pBdr>
        <w:rPr>
          <w:rFonts w:ascii="Times New Roman" w:hAnsi="Times New Roman"/>
          <w:b/>
          <w:sz w:val="24"/>
          <w:lang w:val="en-US"/>
        </w:rPr>
      </w:pPr>
      <w:bookmarkStart w:id="0" w:name="_GoBack"/>
      <w:bookmarkEnd w:id="0"/>
      <w:r w:rsidRPr="00621DFB">
        <w:rPr>
          <w:rFonts w:ascii="Times New Roman" w:hAnsi="Times New Roman"/>
          <w:b/>
          <w:sz w:val="24"/>
        </w:rPr>
        <w:t>The d</w:t>
      </w:r>
      <w:r w:rsidR="00891EE6" w:rsidRPr="00621DFB">
        <w:rPr>
          <w:rFonts w:ascii="Times New Roman" w:hAnsi="Times New Roman"/>
          <w:b/>
          <w:sz w:val="24"/>
        </w:rPr>
        <w:t>evelopme</w:t>
      </w:r>
      <w:r w:rsidRPr="00621DFB">
        <w:rPr>
          <w:rFonts w:ascii="Times New Roman" w:hAnsi="Times New Roman"/>
          <w:b/>
          <w:sz w:val="24"/>
        </w:rPr>
        <w:t xml:space="preserve">nt of the circular economy shapes new </w:t>
      </w:r>
      <w:r w:rsidRPr="00621DFB">
        <w:rPr>
          <w:rFonts w:ascii="Times New Roman" w:hAnsi="Times New Roman"/>
          <w:b/>
          <w:sz w:val="24"/>
          <w:lang w:val="en-US"/>
        </w:rPr>
        <w:t xml:space="preserve">managerial and policy implications </w:t>
      </w:r>
    </w:p>
    <w:p w14:paraId="109D5FCA" w14:textId="1B2E45B4" w:rsidR="003F2A03" w:rsidRDefault="003F2A03">
      <w:pPr>
        <w:pBdr>
          <w:bottom w:val="single" w:sz="12" w:space="1" w:color="000000"/>
        </w:pBdr>
        <w:rPr>
          <w:rFonts w:ascii="Times New Roman" w:hAnsi="Times New Roman"/>
          <w:sz w:val="24"/>
        </w:rPr>
      </w:pPr>
    </w:p>
    <w:p w14:paraId="1C8271B6" w14:textId="53511235" w:rsidR="00621DFB" w:rsidRDefault="00621DFB" w:rsidP="00621DFB">
      <w:pPr>
        <w:pBdr>
          <w:bottom w:val="single" w:sz="12" w:space="1" w:color="000000"/>
        </w:pBdr>
        <w:jc w:val="center"/>
        <w:rPr>
          <w:rFonts w:ascii="Times New Roman" w:hAnsi="Times New Roman"/>
          <w:sz w:val="24"/>
        </w:rPr>
      </w:pPr>
      <w:r>
        <w:rPr>
          <w:rFonts w:ascii="Times New Roman" w:hAnsi="Times New Roman"/>
          <w:sz w:val="24"/>
        </w:rPr>
        <w:t>Mark Esposito, Terence Tse, Khaled Soufani</w:t>
      </w:r>
    </w:p>
    <w:p w14:paraId="683452D8" w14:textId="77777777" w:rsidR="00621DFB" w:rsidRPr="00383757" w:rsidRDefault="00621DFB" w:rsidP="00621DFB">
      <w:pPr>
        <w:pBdr>
          <w:bottom w:val="single" w:sz="12" w:space="1" w:color="000000"/>
        </w:pBdr>
        <w:jc w:val="center"/>
        <w:rPr>
          <w:rFonts w:ascii="Times New Roman" w:hAnsi="Times New Roman"/>
          <w:sz w:val="24"/>
        </w:rPr>
      </w:pPr>
    </w:p>
    <w:p w14:paraId="78BA215A" w14:textId="24DD8C25" w:rsidR="0017483F" w:rsidRPr="00383757" w:rsidRDefault="00EA5D0D">
      <w:pPr>
        <w:rPr>
          <w:rFonts w:ascii="Times New Roman" w:hAnsi="Times New Roman"/>
          <w:sz w:val="24"/>
        </w:rPr>
      </w:pPr>
      <w:r>
        <w:rPr>
          <w:rFonts w:ascii="Times New Roman" w:hAnsi="Times New Roman"/>
          <w:sz w:val="24"/>
        </w:rPr>
        <w:br/>
      </w:r>
      <w:r w:rsidR="00891EE6" w:rsidRPr="00383757">
        <w:rPr>
          <w:rFonts w:ascii="Times New Roman" w:hAnsi="Times New Roman"/>
          <w:sz w:val="24"/>
        </w:rPr>
        <w:t>Since the industrial revolution, we have been living in a linear economy. Our consumer and “single use” lifestyles have made the planet a “take, make, dispose”</w:t>
      </w:r>
      <w:r w:rsidR="00494284" w:rsidRPr="00383757">
        <w:rPr>
          <w:rFonts w:ascii="Times New Roman" w:hAnsi="Times New Roman"/>
          <w:sz w:val="24"/>
        </w:rPr>
        <w:t xml:space="preserve"> world. This refers to a uni</w:t>
      </w:r>
      <w:r w:rsidR="00891EE6" w:rsidRPr="00383757">
        <w:rPr>
          <w:rFonts w:ascii="Times New Roman" w:hAnsi="Times New Roman"/>
          <w:sz w:val="24"/>
        </w:rPr>
        <w:t xml:space="preserve">directional model of production: natural resources provide our factory inputs, which are </w:t>
      </w:r>
      <w:r w:rsidR="007B4197" w:rsidRPr="00383757">
        <w:rPr>
          <w:rFonts w:ascii="Times New Roman" w:hAnsi="Times New Roman"/>
          <w:sz w:val="24"/>
        </w:rPr>
        <w:t xml:space="preserve">then </w:t>
      </w:r>
      <w:r w:rsidR="00891EE6" w:rsidRPr="00383757">
        <w:rPr>
          <w:rFonts w:ascii="Times New Roman" w:hAnsi="Times New Roman"/>
          <w:sz w:val="24"/>
        </w:rPr>
        <w:t>used to create mass-produced goods to be purchased and</w:t>
      </w:r>
      <w:r w:rsidR="00494284" w:rsidRPr="00383757">
        <w:rPr>
          <w:rFonts w:ascii="Times New Roman" w:hAnsi="Times New Roman"/>
          <w:sz w:val="24"/>
        </w:rPr>
        <w:t>,</w:t>
      </w:r>
      <w:r w:rsidR="00891EE6" w:rsidRPr="00383757">
        <w:rPr>
          <w:rFonts w:ascii="Times New Roman" w:hAnsi="Times New Roman"/>
          <w:sz w:val="24"/>
        </w:rPr>
        <w:t xml:space="preserve"> typically, disposed after a single use. This linear economy model of mass production and mass consumption is testing the physical limits of the globe and threatening the stability of our future</w:t>
      </w:r>
      <w:r w:rsidR="00494284" w:rsidRPr="00383757">
        <w:rPr>
          <w:rFonts w:ascii="Times New Roman" w:hAnsi="Times New Roman"/>
          <w:sz w:val="24"/>
        </w:rPr>
        <w:t>—</w:t>
      </w:r>
      <w:r w:rsidR="00891EE6" w:rsidRPr="00383757">
        <w:rPr>
          <w:rFonts w:ascii="Times New Roman" w:hAnsi="Times New Roman"/>
          <w:sz w:val="24"/>
        </w:rPr>
        <w:t>it is therefore unsustainable. Currently</w:t>
      </w:r>
      <w:r w:rsidR="00494284" w:rsidRPr="00383757">
        <w:rPr>
          <w:rFonts w:ascii="Times New Roman" w:hAnsi="Times New Roman"/>
          <w:sz w:val="24"/>
        </w:rPr>
        <w:t>,</w:t>
      </w:r>
      <w:r w:rsidR="00891EE6" w:rsidRPr="00383757">
        <w:rPr>
          <w:rFonts w:ascii="Times New Roman" w:hAnsi="Times New Roman"/>
          <w:sz w:val="24"/>
        </w:rPr>
        <w:t xml:space="preserve"> we </w:t>
      </w:r>
      <w:r w:rsidR="003129B0" w:rsidRPr="00383757">
        <w:rPr>
          <w:rFonts w:ascii="Times New Roman" w:hAnsi="Times New Roman"/>
          <w:sz w:val="24"/>
        </w:rPr>
        <w:t xml:space="preserve">may be </w:t>
      </w:r>
      <w:r w:rsidR="00891EE6" w:rsidRPr="00383757">
        <w:rPr>
          <w:rFonts w:ascii="Times New Roman" w:hAnsi="Times New Roman"/>
          <w:sz w:val="24"/>
        </w:rPr>
        <w:t xml:space="preserve">consuming resources </w:t>
      </w:r>
      <w:r w:rsidR="00494284" w:rsidRPr="00383757">
        <w:rPr>
          <w:rFonts w:ascii="Times New Roman" w:hAnsi="Times New Roman"/>
          <w:sz w:val="24"/>
        </w:rPr>
        <w:t xml:space="preserve">at a </w:t>
      </w:r>
      <w:r w:rsidR="00891EE6" w:rsidRPr="00383757">
        <w:rPr>
          <w:rFonts w:ascii="Times New Roman" w:hAnsi="Times New Roman"/>
          <w:sz w:val="24"/>
        </w:rPr>
        <w:t xml:space="preserve">50 percent faster </w:t>
      </w:r>
      <w:r w:rsidR="00494284" w:rsidRPr="00383757">
        <w:rPr>
          <w:rFonts w:ascii="Times New Roman" w:hAnsi="Times New Roman"/>
          <w:sz w:val="24"/>
        </w:rPr>
        <w:t xml:space="preserve">rate </w:t>
      </w:r>
      <w:r w:rsidR="00891EE6" w:rsidRPr="00383757">
        <w:rPr>
          <w:rFonts w:ascii="Times New Roman" w:hAnsi="Times New Roman"/>
          <w:sz w:val="24"/>
        </w:rPr>
        <w:t>than can be replaced</w:t>
      </w:r>
      <w:r w:rsidR="00494284" w:rsidRPr="00383757">
        <w:rPr>
          <w:rFonts w:ascii="Times New Roman" w:hAnsi="Times New Roman"/>
          <w:sz w:val="24"/>
        </w:rPr>
        <w:t>,</w:t>
      </w:r>
      <w:r w:rsidR="00891EE6" w:rsidRPr="00383757">
        <w:rPr>
          <w:rFonts w:ascii="Times New Roman" w:hAnsi="Times New Roman"/>
          <w:sz w:val="24"/>
        </w:rPr>
        <w:t xml:space="preserve"> while, by 2030, our demand will require more than two planets worth of natural resources if they are to be met and</w:t>
      </w:r>
      <w:r w:rsidR="00494284" w:rsidRPr="00383757">
        <w:rPr>
          <w:rFonts w:ascii="Times New Roman" w:hAnsi="Times New Roman"/>
          <w:sz w:val="24"/>
        </w:rPr>
        <w:t>,</w:t>
      </w:r>
      <w:r w:rsidR="001A7F27" w:rsidRPr="00383757">
        <w:rPr>
          <w:rFonts w:ascii="Times New Roman" w:hAnsi="Times New Roman"/>
          <w:sz w:val="24"/>
        </w:rPr>
        <w:t xml:space="preserve"> by 2050, three planets’</w:t>
      </w:r>
      <w:r w:rsidR="00891EE6" w:rsidRPr="00383757">
        <w:rPr>
          <w:rFonts w:ascii="Times New Roman" w:hAnsi="Times New Roman"/>
          <w:sz w:val="24"/>
        </w:rPr>
        <w:t xml:space="preserve"> worth</w:t>
      </w:r>
      <w:r w:rsidR="00AE5685" w:rsidRPr="00383757">
        <w:rPr>
          <w:rFonts w:ascii="Times New Roman" w:hAnsi="Times New Roman"/>
          <w:sz w:val="24"/>
        </w:rPr>
        <w:t xml:space="preserve"> (Siegel, Bautista, &amp; Park, 2014)</w:t>
      </w:r>
      <w:r w:rsidR="00494284" w:rsidRPr="00383757">
        <w:rPr>
          <w:rFonts w:ascii="Times New Roman" w:hAnsi="Times New Roman"/>
          <w:sz w:val="24"/>
        </w:rPr>
        <w:t>.</w:t>
      </w:r>
      <w:r w:rsidR="0017483F" w:rsidRPr="00383757">
        <w:rPr>
          <w:rFonts w:ascii="Times New Roman" w:hAnsi="Times New Roman"/>
          <w:sz w:val="24"/>
        </w:rPr>
        <w:t xml:space="preserve"> In the same timeline, the global middle class will have doubled by 2030</w:t>
      </w:r>
      <w:r w:rsidR="00350F01" w:rsidRPr="00383757">
        <w:rPr>
          <w:rFonts w:ascii="Times New Roman" w:hAnsi="Times New Roman"/>
          <w:sz w:val="24"/>
        </w:rPr>
        <w:t xml:space="preserve"> (Assembly of European Regions, 2016)</w:t>
      </w:r>
      <w:r w:rsidR="0017483F" w:rsidRPr="00383757">
        <w:rPr>
          <w:rFonts w:ascii="Times New Roman" w:hAnsi="Times New Roman"/>
          <w:sz w:val="24"/>
        </w:rPr>
        <w:t>, which will drive demand for resource-intensive goods such as vehicles and other contemporary conveniences that many of us in advanced industrialised countries enjoy today.</w:t>
      </w:r>
    </w:p>
    <w:p w14:paraId="36F92FD1" w14:textId="022DE412" w:rsidR="00F66667" w:rsidRPr="00383757" w:rsidRDefault="0017483F" w:rsidP="00F66667">
      <w:pPr>
        <w:rPr>
          <w:rFonts w:ascii="Times New Roman" w:hAnsi="Times New Roman"/>
          <w:sz w:val="24"/>
        </w:rPr>
      </w:pPr>
      <w:r w:rsidRPr="00383757">
        <w:rPr>
          <w:rFonts w:ascii="Times New Roman" w:hAnsi="Times New Roman"/>
          <w:sz w:val="24"/>
        </w:rPr>
        <w:t xml:space="preserve">It is under this backdrop that organizations like the Ellen MacArthur Foundation </w:t>
      </w:r>
      <w:r w:rsidR="005255A4">
        <w:rPr>
          <w:rFonts w:ascii="Times New Roman" w:hAnsi="Times New Roman"/>
          <w:sz w:val="24"/>
        </w:rPr>
        <w:t xml:space="preserve">(EMAF) </w:t>
      </w:r>
      <w:r w:rsidRPr="00383757">
        <w:rPr>
          <w:rFonts w:ascii="Times New Roman" w:hAnsi="Times New Roman"/>
          <w:sz w:val="24"/>
        </w:rPr>
        <w:t xml:space="preserve">and the McKinsey Global Institute </w:t>
      </w:r>
      <w:r w:rsidR="005255A4">
        <w:rPr>
          <w:rFonts w:ascii="Times New Roman" w:hAnsi="Times New Roman"/>
          <w:sz w:val="24"/>
        </w:rPr>
        <w:t xml:space="preserve">(MGI) </w:t>
      </w:r>
      <w:r w:rsidRPr="00383757">
        <w:rPr>
          <w:rFonts w:ascii="Times New Roman" w:hAnsi="Times New Roman"/>
          <w:sz w:val="24"/>
        </w:rPr>
        <w:t>ha</w:t>
      </w:r>
      <w:r w:rsidR="00812CF7">
        <w:rPr>
          <w:rFonts w:ascii="Times New Roman" w:hAnsi="Times New Roman"/>
          <w:sz w:val="24"/>
        </w:rPr>
        <w:t>ve</w:t>
      </w:r>
      <w:r w:rsidRPr="00383757">
        <w:rPr>
          <w:rFonts w:ascii="Times New Roman" w:hAnsi="Times New Roman"/>
          <w:sz w:val="24"/>
        </w:rPr>
        <w:t xml:space="preserve"> turned to the circular economy as a viable model for industrial organization, where economic growth of this new paradigm is decoupled from virgin resource consumption. While many sustainability paradigms revolve around doing more with less, the circular economy is also recuperative. In terms of sustainability, it would be incomplete to say that the circular economy is environmentally friendly. While that may be one of its characteristics, the circular economy is not just about attaining effective business terminologies and emphasizing idealistic words like recycling. </w:t>
      </w:r>
      <w:r w:rsidR="00F66667" w:rsidRPr="00383757">
        <w:rPr>
          <w:rFonts w:ascii="Times New Roman" w:hAnsi="Times New Roman"/>
          <w:sz w:val="24"/>
        </w:rPr>
        <w:t xml:space="preserve">The circular economy </w:t>
      </w:r>
      <w:r w:rsidR="000D4270">
        <w:rPr>
          <w:rFonts w:ascii="Times New Roman" w:hAnsi="Times New Roman"/>
          <w:sz w:val="24"/>
        </w:rPr>
        <w:t>can</w:t>
      </w:r>
      <w:r w:rsidR="00F66667" w:rsidRPr="00383757">
        <w:rPr>
          <w:rFonts w:ascii="Times New Roman" w:hAnsi="Times New Roman"/>
          <w:sz w:val="24"/>
        </w:rPr>
        <w:t xml:space="preserve"> be defined by </w:t>
      </w:r>
      <w:r w:rsidRPr="00383757">
        <w:rPr>
          <w:rFonts w:ascii="Times New Roman" w:hAnsi="Times New Roman"/>
          <w:sz w:val="24"/>
        </w:rPr>
        <w:t>i</w:t>
      </w:r>
      <w:r w:rsidR="00F66667" w:rsidRPr="00383757">
        <w:rPr>
          <w:rFonts w:ascii="Times New Roman" w:hAnsi="Times New Roman"/>
          <w:sz w:val="24"/>
        </w:rPr>
        <w:t>t</w:t>
      </w:r>
      <w:r w:rsidRPr="00383757">
        <w:rPr>
          <w:rFonts w:ascii="Times New Roman" w:hAnsi="Times New Roman"/>
          <w:sz w:val="24"/>
        </w:rPr>
        <w:t>s focus on maximizing what is already in use along all points of a product’s lifecycle, from sourcing, to supply chain, to consumption, to the remaining unusable parts for one function and their conversion back into a new source for another purpose; this mainly relates to the optimi</w:t>
      </w:r>
      <w:r w:rsidR="00E248A4" w:rsidRPr="00383757">
        <w:rPr>
          <w:rFonts w:ascii="Times New Roman" w:hAnsi="Times New Roman"/>
          <w:sz w:val="24"/>
        </w:rPr>
        <w:t>z</w:t>
      </w:r>
      <w:r w:rsidRPr="00383757">
        <w:rPr>
          <w:rFonts w:ascii="Times New Roman" w:hAnsi="Times New Roman"/>
          <w:sz w:val="24"/>
        </w:rPr>
        <w:t>ation of the resources allocation and uses. If carried out extensively, the circular economy could potentially reduce consumption of new materials by 32 percent within fifteen years, and by 53 percent by 2050</w:t>
      </w:r>
      <w:r w:rsidR="00E248A4" w:rsidRPr="00383757">
        <w:rPr>
          <w:rFonts w:ascii="Times New Roman" w:hAnsi="Times New Roman"/>
          <w:sz w:val="24"/>
        </w:rPr>
        <w:t xml:space="preserve"> (</w:t>
      </w:r>
      <w:r w:rsidR="000341BD">
        <w:rPr>
          <w:rFonts w:ascii="Times New Roman" w:hAnsi="Times New Roman"/>
          <w:sz w:val="24"/>
        </w:rPr>
        <w:t>EMAF &amp; MGI</w:t>
      </w:r>
      <w:r w:rsidR="005255A4">
        <w:rPr>
          <w:rFonts w:ascii="Times New Roman" w:hAnsi="Times New Roman"/>
          <w:sz w:val="24"/>
        </w:rPr>
        <w:t>,</w:t>
      </w:r>
      <w:r w:rsidR="00E248A4" w:rsidRPr="00383757">
        <w:rPr>
          <w:rFonts w:ascii="Times New Roman" w:hAnsi="Times New Roman"/>
          <w:sz w:val="24"/>
        </w:rPr>
        <w:t xml:space="preserve"> 2015)</w:t>
      </w:r>
      <w:r w:rsidRPr="00383757">
        <w:rPr>
          <w:rFonts w:ascii="Times New Roman" w:hAnsi="Times New Roman"/>
          <w:sz w:val="24"/>
        </w:rPr>
        <w:t>. Instead, primary materials used in construction, car manufacturing, synthetic fertilizers and pesticides, fuel production, and nonrenewable energy, among others, can be replaced with recovered and repurposed materials.</w:t>
      </w:r>
      <w:r w:rsidR="00F66667" w:rsidRPr="00383757">
        <w:rPr>
          <w:rFonts w:ascii="Times New Roman" w:hAnsi="Times New Roman"/>
          <w:sz w:val="24"/>
        </w:rPr>
        <w:t xml:space="preserve"> The circular economy is </w:t>
      </w:r>
      <w:r w:rsidR="00383757" w:rsidRPr="00383757">
        <w:rPr>
          <w:rFonts w:ascii="Times New Roman" w:hAnsi="Times New Roman"/>
          <w:sz w:val="24"/>
        </w:rPr>
        <w:t xml:space="preserve">of academic interest for its potential as </w:t>
      </w:r>
      <w:r w:rsidR="00F66667" w:rsidRPr="00383757">
        <w:rPr>
          <w:rFonts w:ascii="Times New Roman" w:hAnsi="Times New Roman"/>
          <w:sz w:val="24"/>
        </w:rPr>
        <w:t>a disruptive innovative, economic model that relates to government policy, businesses, and consumers</w:t>
      </w:r>
      <w:r w:rsidR="000341BD">
        <w:rPr>
          <w:rFonts w:ascii="Times New Roman" w:hAnsi="Times New Roman"/>
          <w:sz w:val="24"/>
        </w:rPr>
        <w:t xml:space="preserve">. It </w:t>
      </w:r>
      <w:r w:rsidR="00F66667" w:rsidRPr="00383757">
        <w:rPr>
          <w:rFonts w:ascii="Times New Roman" w:hAnsi="Times New Roman"/>
          <w:sz w:val="24"/>
        </w:rPr>
        <w:t xml:space="preserve">is restorative </w:t>
      </w:r>
      <w:r w:rsidR="000341BD">
        <w:rPr>
          <w:rFonts w:ascii="Times New Roman" w:hAnsi="Times New Roman"/>
          <w:sz w:val="24"/>
        </w:rPr>
        <w:t>and</w:t>
      </w:r>
      <w:r w:rsidR="00F66667" w:rsidRPr="00383757">
        <w:rPr>
          <w:rFonts w:ascii="Times New Roman" w:hAnsi="Times New Roman"/>
          <w:sz w:val="24"/>
        </w:rPr>
        <w:t xml:space="preserve"> regenerative by design, structure, and objective: products, </w:t>
      </w:r>
      <w:r w:rsidR="000341BD">
        <w:rPr>
          <w:rFonts w:ascii="Times New Roman" w:hAnsi="Times New Roman"/>
          <w:sz w:val="24"/>
        </w:rPr>
        <w:t>components, and materials are designed to</w:t>
      </w:r>
      <w:r w:rsidR="00F66667" w:rsidRPr="00383757">
        <w:rPr>
          <w:rFonts w:ascii="Times New Roman" w:hAnsi="Times New Roman"/>
          <w:sz w:val="24"/>
        </w:rPr>
        <w:t xml:space="preserve"> continuously add, recreate, and preserve value at all times. The circular economy is disruptive </w:t>
      </w:r>
      <w:r w:rsidR="00E51B2E">
        <w:rPr>
          <w:rFonts w:ascii="Times New Roman" w:hAnsi="Times New Roman"/>
          <w:sz w:val="24"/>
        </w:rPr>
        <w:t xml:space="preserve">as </w:t>
      </w:r>
      <w:r w:rsidR="00F66667" w:rsidRPr="00383757">
        <w:rPr>
          <w:rFonts w:ascii="Times New Roman" w:hAnsi="Times New Roman"/>
          <w:sz w:val="24"/>
        </w:rPr>
        <w:t xml:space="preserve">it changes the incumbent model and forces a rethinking of the many various aspects of production and consumption across the entire production and consumption chain. </w:t>
      </w:r>
    </w:p>
    <w:p w14:paraId="3BBCCDB2" w14:textId="65F21439" w:rsidR="0017483F" w:rsidRPr="00383757" w:rsidRDefault="0017483F" w:rsidP="00156450">
      <w:pPr>
        <w:rPr>
          <w:rFonts w:ascii="Times New Roman" w:hAnsi="Times New Roman"/>
          <w:sz w:val="24"/>
        </w:rPr>
      </w:pPr>
      <w:r w:rsidRPr="00383757">
        <w:rPr>
          <w:rFonts w:ascii="Times New Roman" w:hAnsi="Times New Roman"/>
          <w:sz w:val="24"/>
        </w:rPr>
        <w:t xml:space="preserve">In addition to materials, the circular economy is also a model about the efficient utilization of </w:t>
      </w:r>
      <w:r w:rsidR="00812CF7">
        <w:rPr>
          <w:rFonts w:ascii="Times New Roman" w:hAnsi="Times New Roman"/>
          <w:sz w:val="24"/>
        </w:rPr>
        <w:t xml:space="preserve">already produced </w:t>
      </w:r>
      <w:r w:rsidRPr="00383757">
        <w:rPr>
          <w:rFonts w:ascii="Times New Roman" w:hAnsi="Times New Roman"/>
          <w:sz w:val="24"/>
        </w:rPr>
        <w:t xml:space="preserve">assets. In Europe, cars are parked 92 percent of the time while in the </w:t>
      </w:r>
      <w:r w:rsidRPr="00383757">
        <w:rPr>
          <w:rFonts w:ascii="Times New Roman" w:hAnsi="Times New Roman"/>
          <w:sz w:val="24"/>
        </w:rPr>
        <w:lastRenderedPageBreak/>
        <w:t>workplace, offices are used only 35 to 40 percent of the time—and that’s only during working hours</w:t>
      </w:r>
      <w:r w:rsidR="000341BD">
        <w:rPr>
          <w:rFonts w:ascii="Times New Roman" w:hAnsi="Times New Roman"/>
          <w:sz w:val="24"/>
        </w:rPr>
        <w:t xml:space="preserve"> (EMAF &amp; MGI, 2015)</w:t>
      </w:r>
      <w:r w:rsidRPr="00383757">
        <w:rPr>
          <w:rFonts w:ascii="Times New Roman" w:hAnsi="Times New Roman"/>
          <w:sz w:val="24"/>
        </w:rPr>
        <w:t xml:space="preserve">. Moreover, the opportunity for new efficiencies is greater than ever across all industries and aspects of the supply chain. For instance, in farming, only 40 percent of irrigation water </w:t>
      </w:r>
      <w:r w:rsidR="000341BD">
        <w:rPr>
          <w:rFonts w:ascii="Times New Roman" w:hAnsi="Times New Roman"/>
          <w:sz w:val="24"/>
        </w:rPr>
        <w:t>(</w:t>
      </w:r>
      <w:r w:rsidRPr="00383757">
        <w:rPr>
          <w:rFonts w:ascii="Times New Roman" w:hAnsi="Times New Roman"/>
          <w:sz w:val="24"/>
        </w:rPr>
        <w:t>actually reaches the plants it was intended for</w:t>
      </w:r>
      <w:r w:rsidR="000341BD">
        <w:rPr>
          <w:rFonts w:ascii="Times New Roman" w:hAnsi="Times New Roman"/>
          <w:sz w:val="24"/>
        </w:rPr>
        <w:t xml:space="preserve"> (European Environment Agency, 2014)</w:t>
      </w:r>
      <w:r w:rsidRPr="00383757">
        <w:rPr>
          <w:rFonts w:ascii="Times New Roman" w:hAnsi="Times New Roman"/>
          <w:sz w:val="24"/>
        </w:rPr>
        <w:t>. Moving toward a circular economy could potentially eliminate 100 million tons of waste globally in the next five years alone</w:t>
      </w:r>
      <w:r w:rsidR="00C27FB9">
        <w:rPr>
          <w:rFonts w:ascii="Times New Roman" w:hAnsi="Times New Roman"/>
          <w:sz w:val="24"/>
        </w:rPr>
        <w:t xml:space="preserve"> (World Economic Forum, 2014)</w:t>
      </w:r>
      <w:r w:rsidRPr="00383757">
        <w:rPr>
          <w:rFonts w:ascii="Times New Roman" w:hAnsi="Times New Roman"/>
          <w:sz w:val="24"/>
        </w:rPr>
        <w:t>. Resource efficiency is a key source of new wealth in the 21st century and beyond. Lacy and Rutqvist (2015) estimate that by correctly utilizing natural resources, products, and assets, a $4.5 trillion reward can be obtained by turning current waste into wealth by 2030. The authors explain that, by 2030, the linear growth model’s inability to deal with growing demand for resources will result in a gap of eight billion tonnes between supply of and demand for constrained natural resources. This figure nearly equals the total resource use in North America in 2014. In the most likely scenario they have modelled, this translates into $4.5 trillion of lost growth by 2030, ballooning to $25 trillion by 2050.</w:t>
      </w:r>
    </w:p>
    <w:p w14:paraId="552BE700" w14:textId="46BD3EC2" w:rsidR="0017483F" w:rsidRPr="00383757" w:rsidRDefault="0017483F" w:rsidP="00320CA4">
      <w:pPr>
        <w:rPr>
          <w:rFonts w:ascii="Times New Roman" w:hAnsi="Times New Roman"/>
          <w:sz w:val="24"/>
        </w:rPr>
      </w:pPr>
      <w:r w:rsidRPr="00383757">
        <w:rPr>
          <w:rFonts w:ascii="Times New Roman" w:hAnsi="Times New Roman"/>
          <w:sz w:val="24"/>
        </w:rPr>
        <w:t xml:space="preserve">This article attempts to summarize the circular economy as an emerging paradigm of industrial organization and argues that the problems of today are not restricted to consumption and economic activity. From a circular economy model standpoint, the root issue at hand is bad design and restrictive mindsets. The question then becomes, how can the circular economy be framed </w:t>
      </w:r>
      <w:r w:rsidR="00F51105">
        <w:rPr>
          <w:rFonts w:ascii="Times New Roman" w:hAnsi="Times New Roman"/>
          <w:sz w:val="24"/>
        </w:rPr>
        <w:t xml:space="preserve">(Bach &amp; Blake, 2016) </w:t>
      </w:r>
      <w:r w:rsidRPr="00383757">
        <w:rPr>
          <w:rFonts w:ascii="Times New Roman" w:hAnsi="Times New Roman"/>
          <w:sz w:val="24"/>
        </w:rPr>
        <w:t xml:space="preserve">to encourage economic actors to review their current models and change their conceptual relationship and thinking about markets, customers, and resources toward the context of the circular economy? To answer this question, we first review various major literature </w:t>
      </w:r>
      <w:r w:rsidR="00F66667" w:rsidRPr="00383757">
        <w:rPr>
          <w:rFonts w:ascii="Times New Roman" w:hAnsi="Times New Roman"/>
          <w:sz w:val="24"/>
        </w:rPr>
        <w:t>i</w:t>
      </w:r>
      <w:r w:rsidRPr="00383757">
        <w:rPr>
          <w:rFonts w:ascii="Times New Roman" w:hAnsi="Times New Roman"/>
          <w:sz w:val="24"/>
        </w:rPr>
        <w:t xml:space="preserve">n the concept of circular economy and subsequently discuss the implications of value creation from a managerial perspective. The discussions focus on the circular economy as an emerging system for sustainability and emphasis is given to the inherent value proposition to firms. This emphasis contributes to the literature by shedding light on an important gap in the literature between theory and practice; our analysis of existing literature suggests that whereas the circular economy literature is rich in concepts and approaches, examination of pragmatic steps toward implementation falls short. </w:t>
      </w:r>
    </w:p>
    <w:p w14:paraId="4C7E8ED1" w14:textId="19C82D1F" w:rsidR="0017483F" w:rsidRPr="00383757" w:rsidRDefault="0017483F" w:rsidP="00320CA4">
      <w:pPr>
        <w:rPr>
          <w:rFonts w:ascii="Times New Roman" w:hAnsi="Times New Roman"/>
          <w:sz w:val="24"/>
        </w:rPr>
      </w:pPr>
      <w:r w:rsidRPr="00383757">
        <w:rPr>
          <w:rFonts w:ascii="Times New Roman" w:hAnsi="Times New Roman"/>
          <w:sz w:val="24"/>
        </w:rPr>
        <w:t>Major schools of thought established the foundational thinking for the operation and functioning of a circular economy, with some that emerged in the 19</w:t>
      </w:r>
      <w:r w:rsidR="00865A27">
        <w:rPr>
          <w:rFonts w:ascii="Times New Roman" w:hAnsi="Times New Roman"/>
          <w:sz w:val="24"/>
        </w:rPr>
        <w:t>8</w:t>
      </w:r>
      <w:r w:rsidRPr="00383757">
        <w:rPr>
          <w:rFonts w:ascii="Times New Roman" w:hAnsi="Times New Roman"/>
          <w:sz w:val="24"/>
        </w:rPr>
        <w:t>0s but gained prominence and attention both politically and academically in the 1990s</w:t>
      </w:r>
      <w:r w:rsidR="0090358F">
        <w:rPr>
          <w:rFonts w:ascii="Times New Roman" w:hAnsi="Times New Roman"/>
          <w:sz w:val="24"/>
        </w:rPr>
        <w:t xml:space="preserve"> and early 2000s</w:t>
      </w:r>
      <w:r w:rsidRPr="00383757">
        <w:rPr>
          <w:rFonts w:ascii="Times New Roman" w:hAnsi="Times New Roman"/>
          <w:sz w:val="24"/>
        </w:rPr>
        <w:t>. Examples include the functional service economy of Walter Stahel</w:t>
      </w:r>
      <w:r w:rsidR="00270E06">
        <w:rPr>
          <w:rFonts w:ascii="Times New Roman" w:hAnsi="Times New Roman"/>
          <w:sz w:val="24"/>
        </w:rPr>
        <w:t xml:space="preserve"> (1997</w:t>
      </w:r>
      <w:r w:rsidR="00AD7902">
        <w:rPr>
          <w:rFonts w:ascii="Times New Roman" w:hAnsi="Times New Roman"/>
          <w:sz w:val="24"/>
        </w:rPr>
        <w:t>)</w:t>
      </w:r>
      <w:r w:rsidRPr="00383757">
        <w:rPr>
          <w:rFonts w:ascii="Times New Roman" w:hAnsi="Times New Roman"/>
          <w:sz w:val="24"/>
        </w:rPr>
        <w:t xml:space="preserve">; biomimicry </w:t>
      </w:r>
      <w:r w:rsidR="0090358F">
        <w:rPr>
          <w:rFonts w:ascii="Times New Roman" w:hAnsi="Times New Roman"/>
          <w:sz w:val="24"/>
        </w:rPr>
        <w:t>of</w:t>
      </w:r>
      <w:r w:rsidRPr="00383757">
        <w:rPr>
          <w:rFonts w:ascii="Times New Roman" w:hAnsi="Times New Roman"/>
          <w:sz w:val="24"/>
        </w:rPr>
        <w:t xml:space="preserve"> Janine Benyus</w:t>
      </w:r>
      <w:r w:rsidR="0099529E">
        <w:rPr>
          <w:rFonts w:ascii="Times New Roman" w:hAnsi="Times New Roman"/>
          <w:sz w:val="24"/>
        </w:rPr>
        <w:t xml:space="preserve"> (1997)</w:t>
      </w:r>
      <w:r w:rsidRPr="00383757">
        <w:rPr>
          <w:rFonts w:ascii="Times New Roman" w:hAnsi="Times New Roman"/>
          <w:sz w:val="24"/>
        </w:rPr>
        <w:t>; natural capitalism by Amory and Hunter Lovins and Paul Hawken</w:t>
      </w:r>
      <w:r w:rsidR="00270E06">
        <w:rPr>
          <w:rFonts w:ascii="Times New Roman" w:hAnsi="Times New Roman"/>
          <w:sz w:val="24"/>
        </w:rPr>
        <w:t xml:space="preserve"> </w:t>
      </w:r>
      <w:r w:rsidR="00B54C13">
        <w:rPr>
          <w:rFonts w:ascii="Times New Roman" w:hAnsi="Times New Roman"/>
          <w:sz w:val="24"/>
        </w:rPr>
        <w:t>(1999)</w:t>
      </w:r>
      <w:r w:rsidR="0090358F">
        <w:rPr>
          <w:rFonts w:ascii="Times New Roman" w:hAnsi="Times New Roman"/>
          <w:sz w:val="24"/>
        </w:rPr>
        <w:t xml:space="preserve">; </w:t>
      </w:r>
      <w:r w:rsidR="0090358F" w:rsidRPr="00383757">
        <w:rPr>
          <w:rFonts w:ascii="Times New Roman" w:hAnsi="Times New Roman"/>
          <w:sz w:val="24"/>
        </w:rPr>
        <w:t>the industrial ecology of Reid Lifset and Thomas Graedel</w:t>
      </w:r>
      <w:r w:rsidR="0090358F">
        <w:rPr>
          <w:rFonts w:ascii="Times New Roman" w:hAnsi="Times New Roman"/>
          <w:sz w:val="24"/>
        </w:rPr>
        <w:t xml:space="preserve"> (2001)</w:t>
      </w:r>
      <w:r w:rsidR="0090358F" w:rsidRPr="00383757">
        <w:rPr>
          <w:rFonts w:ascii="Times New Roman" w:hAnsi="Times New Roman"/>
          <w:sz w:val="24"/>
        </w:rPr>
        <w:t>; and</w:t>
      </w:r>
      <w:r w:rsidRPr="00383757">
        <w:rPr>
          <w:rFonts w:ascii="Times New Roman" w:hAnsi="Times New Roman"/>
          <w:sz w:val="24"/>
        </w:rPr>
        <w:t xml:space="preserve"> </w:t>
      </w:r>
      <w:r w:rsidR="0090358F" w:rsidRPr="00383757">
        <w:rPr>
          <w:rFonts w:ascii="Times New Roman" w:hAnsi="Times New Roman"/>
          <w:sz w:val="24"/>
        </w:rPr>
        <w:t>the design philosophy of William McDonough and Michael Braungart</w:t>
      </w:r>
      <w:r w:rsidR="0090358F">
        <w:rPr>
          <w:rFonts w:ascii="Times New Roman" w:hAnsi="Times New Roman"/>
          <w:sz w:val="24"/>
        </w:rPr>
        <w:t xml:space="preserve"> (2002), dubbed “cradle to cradle.”</w:t>
      </w:r>
    </w:p>
    <w:p w14:paraId="2E39B46E" w14:textId="06DEF832" w:rsidR="0017483F" w:rsidRPr="00383757" w:rsidRDefault="0017483F">
      <w:pPr>
        <w:rPr>
          <w:rFonts w:ascii="Times New Roman" w:hAnsi="Times New Roman"/>
          <w:sz w:val="24"/>
        </w:rPr>
      </w:pPr>
      <w:r w:rsidRPr="00383757">
        <w:rPr>
          <w:rFonts w:ascii="Times New Roman" w:hAnsi="Times New Roman"/>
          <w:sz w:val="24"/>
        </w:rPr>
        <w:t xml:space="preserve">There are multiple approaches and activities that use the principles of circular economy and vary according to the definitions and countries being considered. Circular economic activity includes reuse, repair, recycling, functional economy, ecodesign, industrial ecology, sustainable supply, and responsible consumption. This profusion of concepts demonstrates that the definition of circular economy </w:t>
      </w:r>
      <w:r w:rsidR="00FC6338">
        <w:rPr>
          <w:rFonts w:ascii="Times New Roman" w:hAnsi="Times New Roman"/>
          <w:sz w:val="24"/>
        </w:rPr>
        <w:t xml:space="preserve">is not set in stone </w:t>
      </w:r>
      <w:r w:rsidR="00EA2BF0">
        <w:rPr>
          <w:rFonts w:ascii="Times New Roman" w:hAnsi="Times New Roman"/>
          <w:sz w:val="24"/>
        </w:rPr>
        <w:t>(Gallaud &amp; Laperche, 2016)</w:t>
      </w:r>
      <w:r w:rsidRPr="00383757">
        <w:rPr>
          <w:rFonts w:ascii="Times New Roman" w:hAnsi="Times New Roman"/>
          <w:sz w:val="24"/>
        </w:rPr>
        <w:t>. Nonetheless, a baseline level of understanding can be reached through the available literature. The Ellen MacArthur Foundation</w:t>
      </w:r>
      <w:r w:rsidR="00FC6338">
        <w:rPr>
          <w:rFonts w:ascii="Times New Roman" w:hAnsi="Times New Roman"/>
          <w:sz w:val="24"/>
        </w:rPr>
        <w:t xml:space="preserve"> (EMAF)</w:t>
      </w:r>
      <w:r w:rsidRPr="00383757">
        <w:rPr>
          <w:rFonts w:ascii="Times New Roman" w:hAnsi="Times New Roman"/>
          <w:sz w:val="24"/>
        </w:rPr>
        <w:t xml:space="preserve">, which has made significant contributions in recent years to the concept of circular economy, especially on the characteristics of the </w:t>
      </w:r>
      <w:r w:rsidRPr="00383757">
        <w:rPr>
          <w:rFonts w:ascii="Times New Roman" w:hAnsi="Times New Roman"/>
          <w:sz w:val="24"/>
        </w:rPr>
        <w:lastRenderedPageBreak/>
        <w:t>workings, process, operations, and objectives of a circular economy model, provides structure to the circular economy with five fundamental traits:</w:t>
      </w:r>
    </w:p>
    <w:p w14:paraId="76CBA4E4" w14:textId="77777777" w:rsidR="0017483F" w:rsidRPr="00383757" w:rsidRDefault="0017483F">
      <w:pPr>
        <w:rPr>
          <w:rFonts w:ascii="Times New Roman" w:hAnsi="Times New Roman"/>
          <w:sz w:val="24"/>
        </w:rPr>
      </w:pPr>
    </w:p>
    <w:p w14:paraId="7D81C339" w14:textId="77777777" w:rsidR="0017483F" w:rsidRPr="00383757" w:rsidRDefault="0017483F" w:rsidP="002C07CA">
      <w:pPr>
        <w:numPr>
          <w:ilvl w:val="0"/>
          <w:numId w:val="1"/>
        </w:numPr>
        <w:rPr>
          <w:rFonts w:ascii="Times New Roman" w:hAnsi="Times New Roman"/>
          <w:sz w:val="24"/>
        </w:rPr>
      </w:pPr>
      <w:r w:rsidRPr="00383757">
        <w:rPr>
          <w:rFonts w:ascii="Times New Roman" w:hAnsi="Times New Roman"/>
          <w:sz w:val="24"/>
        </w:rPr>
        <w:t xml:space="preserve">Design out waste </w:t>
      </w:r>
    </w:p>
    <w:p w14:paraId="762B6068" w14:textId="77777777" w:rsidR="0017483F" w:rsidRPr="00383757" w:rsidRDefault="0017483F" w:rsidP="002C07CA">
      <w:pPr>
        <w:numPr>
          <w:ilvl w:val="0"/>
          <w:numId w:val="1"/>
        </w:numPr>
        <w:rPr>
          <w:rFonts w:ascii="Times New Roman" w:hAnsi="Times New Roman"/>
          <w:sz w:val="24"/>
        </w:rPr>
      </w:pPr>
      <w:r w:rsidRPr="00383757">
        <w:rPr>
          <w:rFonts w:ascii="Times New Roman" w:hAnsi="Times New Roman"/>
          <w:sz w:val="24"/>
        </w:rPr>
        <w:t>Build resilience through diversity</w:t>
      </w:r>
    </w:p>
    <w:p w14:paraId="791E7BFA" w14:textId="77777777" w:rsidR="0017483F" w:rsidRPr="00383757" w:rsidRDefault="0017483F" w:rsidP="002C07CA">
      <w:pPr>
        <w:numPr>
          <w:ilvl w:val="0"/>
          <w:numId w:val="1"/>
        </w:numPr>
        <w:rPr>
          <w:rFonts w:ascii="Times New Roman" w:hAnsi="Times New Roman"/>
          <w:sz w:val="24"/>
        </w:rPr>
      </w:pPr>
      <w:r w:rsidRPr="00383757">
        <w:rPr>
          <w:rFonts w:ascii="Times New Roman" w:hAnsi="Times New Roman"/>
          <w:sz w:val="24"/>
        </w:rPr>
        <w:t xml:space="preserve">Work towards energy from renewable sources </w:t>
      </w:r>
    </w:p>
    <w:p w14:paraId="21870BF3" w14:textId="77777777" w:rsidR="0017483F" w:rsidRPr="00383757" w:rsidRDefault="0017483F" w:rsidP="002C07CA">
      <w:pPr>
        <w:numPr>
          <w:ilvl w:val="0"/>
          <w:numId w:val="1"/>
        </w:numPr>
        <w:rPr>
          <w:rFonts w:ascii="Times New Roman" w:hAnsi="Times New Roman"/>
          <w:sz w:val="24"/>
        </w:rPr>
      </w:pPr>
      <w:r w:rsidRPr="00383757">
        <w:rPr>
          <w:rFonts w:ascii="Times New Roman" w:hAnsi="Times New Roman"/>
          <w:sz w:val="24"/>
        </w:rPr>
        <w:t xml:space="preserve">Think in systems </w:t>
      </w:r>
    </w:p>
    <w:p w14:paraId="54E232EE" w14:textId="77777777" w:rsidR="0017483F" w:rsidRPr="00383757" w:rsidRDefault="0017483F" w:rsidP="002C07CA">
      <w:pPr>
        <w:numPr>
          <w:ilvl w:val="0"/>
          <w:numId w:val="1"/>
        </w:numPr>
        <w:rPr>
          <w:rFonts w:ascii="Times New Roman" w:hAnsi="Times New Roman"/>
          <w:sz w:val="24"/>
        </w:rPr>
      </w:pPr>
      <w:r w:rsidRPr="00383757">
        <w:rPr>
          <w:rFonts w:ascii="Times New Roman" w:hAnsi="Times New Roman"/>
          <w:sz w:val="24"/>
        </w:rPr>
        <w:t xml:space="preserve">Think in cascades </w:t>
      </w:r>
    </w:p>
    <w:p w14:paraId="04C8C382" w14:textId="5C9E989D" w:rsidR="0017483F" w:rsidRPr="00383757" w:rsidRDefault="0051502D">
      <w:pPr>
        <w:rPr>
          <w:rFonts w:ascii="Times New Roman" w:hAnsi="Times New Roman"/>
          <w:bCs/>
          <w:sz w:val="24"/>
        </w:rPr>
      </w:pPr>
      <w:bookmarkStart w:id="1" w:name="_Toc496456540"/>
      <w:bookmarkStart w:id="2" w:name="_Toc496710911"/>
      <w:r w:rsidRPr="00D9164F">
        <w:rPr>
          <w:rFonts w:ascii="Times New Roman" w:hAnsi="Times New Roman"/>
          <w:bCs/>
          <w:sz w:val="24"/>
        </w:rPr>
        <w:t>Design out waste:</w:t>
      </w:r>
      <w:r w:rsidR="0017483F" w:rsidRPr="00383757">
        <w:rPr>
          <w:rFonts w:ascii="Times New Roman" w:hAnsi="Times New Roman"/>
          <w:bCs/>
          <w:sz w:val="24"/>
        </w:rPr>
        <w:t xml:space="preserve"> Designing out waste</w:t>
      </w:r>
      <w:bookmarkEnd w:id="1"/>
      <w:bookmarkEnd w:id="2"/>
      <w:r w:rsidR="0017483F" w:rsidRPr="00383757">
        <w:rPr>
          <w:rFonts w:ascii="Times New Roman" w:hAnsi="Times New Roman"/>
          <w:sz w:val="24"/>
        </w:rPr>
        <w:t xml:space="preserve"> pertains to the fact that waste should not exist when the product is designed to appropriate the biological or technical materials cycle. In this scenario, the remaining biological materials must be nontoxic so that it may be composted and technical materials are designed to be used several times if possible with lower energy consumption embedded in the design and process, and they should achieve higher quality retention. An example of this characteristic can be seen in the construction industry.</w:t>
      </w:r>
      <w:r w:rsidR="0017483F" w:rsidRPr="00383757">
        <w:rPr>
          <w:rFonts w:ascii="Times New Roman" w:hAnsi="Times New Roman"/>
          <w:bCs/>
          <w:sz w:val="24"/>
        </w:rPr>
        <w:t xml:space="preserve"> For instance, a</w:t>
      </w:r>
      <w:r w:rsidR="0017483F" w:rsidRPr="00383757">
        <w:rPr>
          <w:rFonts w:ascii="Times New Roman" w:hAnsi="Times New Roman"/>
          <w:sz w:val="24"/>
        </w:rPr>
        <w:t xml:space="preserve">ccording to an analysis by </w:t>
      </w:r>
      <w:r w:rsidR="000B693C">
        <w:rPr>
          <w:rFonts w:ascii="Times New Roman" w:hAnsi="Times New Roman"/>
          <w:sz w:val="24"/>
        </w:rPr>
        <w:t xml:space="preserve">Law </w:t>
      </w:r>
      <w:r w:rsidR="00D907C9">
        <w:rPr>
          <w:rFonts w:ascii="Times New Roman" w:hAnsi="Times New Roman"/>
          <w:sz w:val="24"/>
        </w:rPr>
        <w:t xml:space="preserve">(2015) </w:t>
      </w:r>
      <w:r w:rsidR="000B693C">
        <w:rPr>
          <w:rFonts w:ascii="Times New Roman" w:hAnsi="Times New Roman"/>
          <w:sz w:val="24"/>
        </w:rPr>
        <w:t xml:space="preserve">for </w:t>
      </w:r>
      <w:r w:rsidR="0017483F" w:rsidRPr="00383757">
        <w:rPr>
          <w:rFonts w:ascii="Times New Roman" w:hAnsi="Times New Roman"/>
          <w:sz w:val="24"/>
        </w:rPr>
        <w:t xml:space="preserve">Sustainable Construction Solutions relating specifically to the construction industry, construction waste arises as a result of </w:t>
      </w:r>
      <w:r w:rsidR="00D907C9">
        <w:rPr>
          <w:rFonts w:ascii="Times New Roman" w:hAnsi="Times New Roman"/>
          <w:sz w:val="24"/>
        </w:rPr>
        <w:t>inefficiencies caused by</w:t>
      </w:r>
      <w:r w:rsidR="0017483F" w:rsidRPr="00383757">
        <w:rPr>
          <w:rFonts w:ascii="Times New Roman" w:hAnsi="Times New Roman"/>
          <w:sz w:val="24"/>
        </w:rPr>
        <w:t xml:space="preserve"> building contractor</w:t>
      </w:r>
      <w:r w:rsidR="00D907C9">
        <w:rPr>
          <w:rFonts w:ascii="Times New Roman" w:hAnsi="Times New Roman"/>
          <w:sz w:val="24"/>
        </w:rPr>
        <w:t>s</w:t>
      </w:r>
      <w:r w:rsidR="0017483F" w:rsidRPr="00383757">
        <w:rPr>
          <w:rFonts w:ascii="Times New Roman" w:hAnsi="Times New Roman"/>
          <w:sz w:val="24"/>
        </w:rPr>
        <w:t>, however, it can be assumed that the waste can be attributed back to the early stages of the design of a structure. With a considerable amount of waste estimated to have been produced by the construction industry, it is important to apply an appropriate structural design from the outset by paying attention to the circularity and reusability of the individual materials and components within it. In addition to this, it is also important to focus on the packaging that these components are wrapped in; this approach of circularity by design is essential to achieving a circular economy approach in both production and consumption with zero waste. The authors further discuss that</w:t>
      </w:r>
      <w:r w:rsidRPr="00D9164F">
        <w:rPr>
          <w:rFonts w:ascii="Times New Roman" w:hAnsi="Times New Roman"/>
          <w:i/>
          <w:sz w:val="24"/>
        </w:rPr>
        <w:t xml:space="preserve"> </w:t>
      </w:r>
      <w:r w:rsidR="0017483F" w:rsidRPr="00383757">
        <w:rPr>
          <w:rFonts w:ascii="Times New Roman" w:hAnsi="Times New Roman"/>
          <w:sz w:val="24"/>
        </w:rPr>
        <w:t xml:space="preserve">if the construction sector is used as an example to achieve </w:t>
      </w:r>
      <w:r w:rsidR="0017483F" w:rsidRPr="00D907C9">
        <w:rPr>
          <w:rFonts w:ascii="Times New Roman" w:hAnsi="Times New Roman"/>
          <w:sz w:val="24"/>
        </w:rPr>
        <w:t xml:space="preserve">important steps of circularity by design, then it would be important to </w:t>
      </w:r>
      <w:r w:rsidRPr="00D9164F">
        <w:rPr>
          <w:rFonts w:ascii="Times New Roman" w:hAnsi="Times New Roman"/>
          <w:sz w:val="24"/>
        </w:rPr>
        <w:t xml:space="preserve">design for reuse and recovery. </w:t>
      </w:r>
      <w:r w:rsidR="0017483F" w:rsidRPr="00D907C9">
        <w:rPr>
          <w:rFonts w:ascii="Times New Roman" w:hAnsi="Times New Roman"/>
          <w:sz w:val="24"/>
        </w:rPr>
        <w:t>This applies to an assessment of</w:t>
      </w:r>
      <w:r w:rsidRPr="00D9164F">
        <w:rPr>
          <w:rFonts w:ascii="Times New Roman" w:hAnsi="Times New Roman"/>
          <w:sz w:val="24"/>
        </w:rPr>
        <w:t xml:space="preserve"> </w:t>
      </w:r>
      <w:r w:rsidR="0017483F" w:rsidRPr="00D907C9">
        <w:rPr>
          <w:rFonts w:ascii="Times New Roman" w:hAnsi="Times New Roman"/>
          <w:sz w:val="24"/>
        </w:rPr>
        <w:t>whether there exists an already established structure that could</w:t>
      </w:r>
      <w:r w:rsidR="0017483F" w:rsidRPr="00383757">
        <w:rPr>
          <w:rFonts w:ascii="Times New Roman" w:hAnsi="Times New Roman"/>
          <w:sz w:val="24"/>
        </w:rPr>
        <w:t xml:space="preserve"> be fully or partially used and incorporated as part of the new design. The design would include different elements such as materials, components, packaging, and others that can be reused, remanufactured, returned, or repurposed. It has also been argued by </w:t>
      </w:r>
      <w:r w:rsidR="0017483F" w:rsidRPr="00D907C9">
        <w:rPr>
          <w:rFonts w:ascii="Times New Roman" w:hAnsi="Times New Roman"/>
          <w:sz w:val="24"/>
        </w:rPr>
        <w:t xml:space="preserve">Sustainable Construction Solutions that, in the construction industry, it would be useful to </w:t>
      </w:r>
      <w:r w:rsidRPr="00D9164F">
        <w:rPr>
          <w:rFonts w:ascii="Times New Roman" w:hAnsi="Times New Roman"/>
          <w:sz w:val="24"/>
        </w:rPr>
        <w:t>design for off-site construction</w:t>
      </w:r>
      <w:r w:rsidR="0017483F" w:rsidRPr="00D907C9">
        <w:rPr>
          <w:rFonts w:ascii="Times New Roman" w:hAnsi="Times New Roman"/>
          <w:sz w:val="24"/>
        </w:rPr>
        <w:t>,</w:t>
      </w:r>
      <w:r w:rsidRPr="00D9164F">
        <w:rPr>
          <w:rFonts w:ascii="Times New Roman" w:hAnsi="Times New Roman"/>
          <w:sz w:val="24"/>
        </w:rPr>
        <w:t xml:space="preserve"> </w:t>
      </w:r>
      <w:r w:rsidR="0017483F" w:rsidRPr="00D907C9">
        <w:rPr>
          <w:rFonts w:ascii="Times New Roman" w:hAnsi="Times New Roman"/>
          <w:sz w:val="24"/>
        </w:rPr>
        <w:t>where “prefabrication” is an effective approach to reducing construction waste on site. This applies to different elements such as steel and other materials and components. Another aspect that is closely considered is the</w:t>
      </w:r>
      <w:r w:rsidRPr="00D9164F">
        <w:rPr>
          <w:rFonts w:ascii="Times New Roman" w:hAnsi="Times New Roman"/>
          <w:sz w:val="24"/>
        </w:rPr>
        <w:t xml:space="preserve"> design for materials optimi</w:t>
      </w:r>
      <w:r w:rsidR="00583298">
        <w:rPr>
          <w:rFonts w:ascii="Times New Roman" w:hAnsi="Times New Roman"/>
          <w:sz w:val="24"/>
        </w:rPr>
        <w:t>z</w:t>
      </w:r>
      <w:r w:rsidRPr="00D9164F">
        <w:rPr>
          <w:rFonts w:ascii="Times New Roman" w:hAnsi="Times New Roman"/>
          <w:sz w:val="24"/>
        </w:rPr>
        <w:t xml:space="preserve">ation. </w:t>
      </w:r>
      <w:r w:rsidR="0017483F" w:rsidRPr="00D907C9">
        <w:rPr>
          <w:rFonts w:ascii="Times New Roman" w:hAnsi="Times New Roman"/>
          <w:sz w:val="24"/>
        </w:rPr>
        <w:t xml:space="preserve">This includes a number of aspects such as identifying more accurately and efficiently the location and transportation of the materials, the packaging, delivery, uses and also an optimum service life for the material used. A further recommendation is related to </w:t>
      </w:r>
      <w:r w:rsidRPr="00D9164F">
        <w:rPr>
          <w:rFonts w:ascii="Times New Roman" w:hAnsi="Times New Roman"/>
          <w:sz w:val="24"/>
        </w:rPr>
        <w:t xml:space="preserve">designing for waste-efficient procurement. </w:t>
      </w:r>
      <w:r w:rsidR="0017483F" w:rsidRPr="00D907C9">
        <w:rPr>
          <w:rFonts w:ascii="Times New Roman" w:hAnsi="Times New Roman"/>
          <w:sz w:val="24"/>
        </w:rPr>
        <w:t xml:space="preserve">In this area, it would be important for designers from the outset to analyze the potential waste that would arise (e.g., in the construction industry it is argued that 20 percent of construction site waste is timber, which mainly comes from formwork). Another important aspect mentioned is </w:t>
      </w:r>
      <w:r w:rsidRPr="00D9164F">
        <w:rPr>
          <w:rFonts w:ascii="Times New Roman" w:hAnsi="Times New Roman"/>
          <w:sz w:val="24"/>
        </w:rPr>
        <w:t xml:space="preserve">design for flexibility and deconstruction, </w:t>
      </w:r>
      <w:r w:rsidR="0017483F" w:rsidRPr="00D907C9">
        <w:rPr>
          <w:rFonts w:ascii="Times New Roman" w:hAnsi="Times New Roman"/>
          <w:sz w:val="24"/>
        </w:rPr>
        <w:t>the idea being to create a process and a structured system that reduces the life of waste and also to design</w:t>
      </w:r>
      <w:r w:rsidR="0017483F" w:rsidRPr="00383757">
        <w:rPr>
          <w:rFonts w:ascii="Times New Roman" w:hAnsi="Times New Roman"/>
          <w:sz w:val="24"/>
        </w:rPr>
        <w:t xml:space="preserve"> a model for reuse and repurpose. The creation of the flexibility option is a powerful tool that enhances the adoption of a circular economic system in different industries and sectors.</w:t>
      </w:r>
    </w:p>
    <w:p w14:paraId="25010D0C" w14:textId="7832A591" w:rsidR="0017483F" w:rsidRPr="00383757" w:rsidRDefault="0051502D">
      <w:pPr>
        <w:rPr>
          <w:rFonts w:ascii="Times New Roman" w:hAnsi="Times New Roman"/>
          <w:bCs/>
          <w:sz w:val="24"/>
        </w:rPr>
      </w:pPr>
      <w:bookmarkStart w:id="3" w:name="_Toc496456541"/>
      <w:bookmarkStart w:id="4" w:name="_Toc496710912"/>
      <w:r w:rsidRPr="00D9164F">
        <w:rPr>
          <w:rFonts w:ascii="Times New Roman" w:hAnsi="Times New Roman"/>
          <w:bCs/>
          <w:sz w:val="24"/>
        </w:rPr>
        <w:lastRenderedPageBreak/>
        <w:t>Build resilience through diversity</w:t>
      </w:r>
      <w:bookmarkEnd w:id="3"/>
      <w:bookmarkEnd w:id="4"/>
      <w:r w:rsidRPr="00D9164F">
        <w:rPr>
          <w:rFonts w:ascii="Times New Roman" w:hAnsi="Times New Roman"/>
          <w:bCs/>
          <w:sz w:val="24"/>
        </w:rPr>
        <w:t>:</w:t>
      </w:r>
      <w:bookmarkStart w:id="5" w:name="_Toc496456542"/>
      <w:bookmarkStart w:id="6" w:name="_Toc496710913"/>
      <w:r w:rsidRPr="00D9164F">
        <w:rPr>
          <w:rFonts w:ascii="Times New Roman" w:hAnsi="Times New Roman"/>
          <w:bCs/>
          <w:sz w:val="24"/>
        </w:rPr>
        <w:t xml:space="preserve"> </w:t>
      </w:r>
      <w:r w:rsidR="0017483F" w:rsidRPr="00383757">
        <w:rPr>
          <w:rFonts w:ascii="Times New Roman" w:hAnsi="Times New Roman"/>
          <w:sz w:val="24"/>
        </w:rPr>
        <w:t xml:space="preserve">Diversity is often considered an important contributor to building resilience on a country level in general and on a sector and industry level in particular. Resilience is the ability of an economy, sector, or industry to withstand and adjust to unanticipated or unexpected shocks. </w:t>
      </w:r>
      <w:r w:rsidR="00583298">
        <w:rPr>
          <w:rFonts w:ascii="Times New Roman" w:hAnsi="Times New Roman"/>
          <w:sz w:val="24"/>
        </w:rPr>
        <w:t xml:space="preserve">Diversity refers to having multiple pathways in a system and the ability to produce on different scales. In this model, diversity is as important as efficiency. </w:t>
      </w:r>
      <w:r w:rsidR="0017483F" w:rsidRPr="00383757">
        <w:rPr>
          <w:rFonts w:ascii="Times New Roman" w:hAnsi="Times New Roman"/>
          <w:sz w:val="24"/>
        </w:rPr>
        <w:t xml:space="preserve">It implies that thinking in systems and processes alongside creating connections and interdependencies with several parts, components, technology, and materials is fundamental when establishing a circular economy model. One of the main approaches which decision-makers depend upon is the use of different services provided by the system. They also depend upon this to interact with the economic and business environment. These services include, for example, the supply chain, the availability of resources, materials, rules and regulations, etc. A resilience-thinking approach in a circular economy model explores how these interacting systems of resources and technologies can best be managed to ensure a sustainable and resilient supply of the essential materials, resources, and technologies. </w:t>
      </w:r>
    </w:p>
    <w:p w14:paraId="345E4F64" w14:textId="77777777" w:rsidR="0017483F" w:rsidRPr="00D9164F" w:rsidRDefault="0051502D">
      <w:pPr>
        <w:rPr>
          <w:rFonts w:ascii="Times New Roman" w:hAnsi="Times New Roman"/>
          <w:bCs/>
          <w:sz w:val="24"/>
        </w:rPr>
      </w:pPr>
      <w:r w:rsidRPr="00D9164F">
        <w:rPr>
          <w:rFonts w:ascii="Times New Roman" w:hAnsi="Times New Roman"/>
          <w:bCs/>
          <w:sz w:val="24"/>
        </w:rPr>
        <w:t>Work towards energy from renewable sources</w:t>
      </w:r>
      <w:bookmarkEnd w:id="5"/>
      <w:bookmarkEnd w:id="6"/>
      <w:r w:rsidRPr="00D9164F">
        <w:rPr>
          <w:rFonts w:ascii="Times New Roman" w:hAnsi="Times New Roman"/>
          <w:bCs/>
          <w:sz w:val="24"/>
        </w:rPr>
        <w:t xml:space="preserve">: </w:t>
      </w:r>
      <w:r w:rsidR="0017483F" w:rsidRPr="00383757">
        <w:rPr>
          <w:rFonts w:ascii="Times New Roman" w:hAnsi="Times New Roman"/>
          <w:sz w:val="24"/>
        </w:rPr>
        <w:t>The circular economy model should function and develop by adopting a system that is based and run on renewable energy, as the fundamental principle is to preserve resources which include energy and fuel. However, it is also recognized that the use of renewable energy is problematic for existing infrastructure if it has not been included in the design and also disputable since material loops could be closed with any form of energy, but keeping in mind that the objective of the circular economy is to close the loops in as many areas of production and consumption as possible, renewable energy adds to that goal.</w:t>
      </w:r>
    </w:p>
    <w:p w14:paraId="2118747D" w14:textId="77777777" w:rsidR="0017483F" w:rsidRPr="00D9164F" w:rsidRDefault="0051502D">
      <w:pPr>
        <w:rPr>
          <w:rFonts w:ascii="Times New Roman" w:hAnsi="Times New Roman"/>
          <w:bCs/>
          <w:sz w:val="24"/>
        </w:rPr>
      </w:pPr>
      <w:bookmarkStart w:id="7" w:name="_Toc496456543"/>
      <w:bookmarkStart w:id="8" w:name="_Toc496710914"/>
      <w:r w:rsidRPr="00D9164F">
        <w:rPr>
          <w:rFonts w:ascii="Times New Roman" w:hAnsi="Times New Roman"/>
          <w:bCs/>
          <w:sz w:val="24"/>
        </w:rPr>
        <w:t>Think in systems</w:t>
      </w:r>
      <w:bookmarkEnd w:id="7"/>
      <w:bookmarkEnd w:id="8"/>
      <w:r w:rsidRPr="00D9164F">
        <w:rPr>
          <w:rFonts w:ascii="Times New Roman" w:hAnsi="Times New Roman"/>
          <w:bCs/>
          <w:sz w:val="24"/>
        </w:rPr>
        <w:t xml:space="preserve">: </w:t>
      </w:r>
      <w:r w:rsidR="0017483F" w:rsidRPr="00383757">
        <w:rPr>
          <w:rFonts w:ascii="Times New Roman" w:hAnsi="Times New Roman"/>
          <w:sz w:val="24"/>
        </w:rPr>
        <w:t>Understanding the influences, interdependencies, and the different forms of correlations and co-movements that exist in a system where the different parts and the interconnections amongst them are designed and checked, in addition to the relationship of the whole to the parts, is pivotal to the effective and efficient working of a comprehensive circular economy model. Components are considered in connection to their economic, operational, environmental, and social impacts and contexts. While a machine is considered as a system where the different parts interact to produce an action, it is obviously limited and thought to be deterministic. However, a circular economy involves both deterministic and behavioural systems that possess spillover and feedback effects and characteristics.</w:t>
      </w:r>
    </w:p>
    <w:p w14:paraId="4239ABFD" w14:textId="77777777" w:rsidR="0017483F" w:rsidRPr="00D9164F" w:rsidRDefault="0051502D">
      <w:pPr>
        <w:rPr>
          <w:rFonts w:ascii="Times New Roman" w:hAnsi="Times New Roman"/>
          <w:bCs/>
          <w:sz w:val="24"/>
        </w:rPr>
      </w:pPr>
      <w:bookmarkStart w:id="9" w:name="_Toc496456544"/>
      <w:bookmarkStart w:id="10" w:name="_Toc496710915"/>
      <w:r w:rsidRPr="00D9164F">
        <w:rPr>
          <w:rFonts w:ascii="Times New Roman" w:hAnsi="Times New Roman"/>
          <w:bCs/>
          <w:sz w:val="24"/>
        </w:rPr>
        <w:t>Think in cascades</w:t>
      </w:r>
      <w:bookmarkEnd w:id="9"/>
      <w:bookmarkEnd w:id="10"/>
      <w:r w:rsidRPr="00D9164F">
        <w:rPr>
          <w:rFonts w:ascii="Times New Roman" w:hAnsi="Times New Roman"/>
          <w:bCs/>
          <w:sz w:val="24"/>
        </w:rPr>
        <w:t xml:space="preserve">: </w:t>
      </w:r>
      <w:r w:rsidR="0017483F" w:rsidRPr="00383757">
        <w:rPr>
          <w:rFonts w:ascii="Times New Roman" w:hAnsi="Times New Roman"/>
          <w:sz w:val="24"/>
        </w:rPr>
        <w:t>Changes that occur in the economy and the environment in which we operate can either be established through a “top-down” transformation approach or be formed by structuring a “bottom-up” approach that helps in the establishment of a novel production system. From observing the way nature uses a cascading approach to grow organisms and structure cell-by-cell systematically, a structured cascading approach through the bottom-up addition of molecular and atomic building blocks is optimal. This process allows the materials from one organism (product) to be reused in a circular manner to produce another organism. A circular economy model based on nature will include a cascading approach. Such an application to materials is essential in a circular economy model, as it would continuously attempt to extract additional value from materials, resources and products by cascading them through different applications and uses.</w:t>
      </w:r>
    </w:p>
    <w:p w14:paraId="3987D4D0" w14:textId="77777777" w:rsidR="0017483F" w:rsidRPr="00383757" w:rsidRDefault="0017483F">
      <w:pPr>
        <w:rPr>
          <w:rFonts w:ascii="Times New Roman" w:hAnsi="Times New Roman"/>
          <w:sz w:val="24"/>
        </w:rPr>
      </w:pPr>
    </w:p>
    <w:p w14:paraId="2AFC097A" w14:textId="4FDC8F63" w:rsidR="0017483F" w:rsidRPr="00383757" w:rsidRDefault="0017483F" w:rsidP="00156450">
      <w:pPr>
        <w:rPr>
          <w:rFonts w:ascii="Times New Roman" w:hAnsi="Times New Roman"/>
          <w:sz w:val="24"/>
        </w:rPr>
      </w:pPr>
      <w:r w:rsidRPr="00383757">
        <w:rPr>
          <w:rFonts w:ascii="Times New Roman" w:hAnsi="Times New Roman"/>
          <w:sz w:val="24"/>
        </w:rPr>
        <w:t xml:space="preserve">Research by </w:t>
      </w:r>
      <w:r w:rsidR="00FC6338">
        <w:rPr>
          <w:rFonts w:ascii="Times New Roman" w:hAnsi="Times New Roman"/>
          <w:sz w:val="24"/>
        </w:rPr>
        <w:t>EMAF</w:t>
      </w:r>
      <w:r w:rsidRPr="00383757">
        <w:rPr>
          <w:rFonts w:ascii="Times New Roman" w:hAnsi="Times New Roman"/>
          <w:sz w:val="24"/>
        </w:rPr>
        <w:t xml:space="preserve"> focuses on designing with circular economy principles from the beginning, in the ideation phase. While their work offers much in the way of creating a </w:t>
      </w:r>
      <w:r w:rsidRPr="00383757">
        <w:rPr>
          <w:rFonts w:ascii="Times New Roman" w:hAnsi="Times New Roman"/>
          <w:sz w:val="24"/>
        </w:rPr>
        <w:lastRenderedPageBreak/>
        <w:t xml:space="preserve">circular economy, it could do more on pathways for firms to transition a linear economy production line to a circular economy model. Other circular economy scholars focus on waste as a useful commodity. </w:t>
      </w:r>
      <w:r w:rsidR="0047757C">
        <w:rPr>
          <w:rFonts w:ascii="Times New Roman" w:hAnsi="Times New Roman"/>
          <w:sz w:val="24"/>
        </w:rPr>
        <w:t xml:space="preserve">Lacy and </w:t>
      </w:r>
      <w:r w:rsidRPr="00383757">
        <w:rPr>
          <w:rFonts w:ascii="Times New Roman" w:hAnsi="Times New Roman"/>
          <w:sz w:val="24"/>
        </w:rPr>
        <w:t xml:space="preserve">Rutqvist </w:t>
      </w:r>
      <w:r w:rsidR="0047757C">
        <w:rPr>
          <w:rFonts w:ascii="Times New Roman" w:hAnsi="Times New Roman"/>
          <w:sz w:val="24"/>
        </w:rPr>
        <w:t>(2015)</w:t>
      </w:r>
      <w:r w:rsidRPr="00383757">
        <w:rPr>
          <w:rFonts w:ascii="Times New Roman" w:hAnsi="Times New Roman"/>
          <w:sz w:val="24"/>
        </w:rPr>
        <w:t xml:space="preserve"> define and classify waste in four distinct categories: </w:t>
      </w:r>
    </w:p>
    <w:p w14:paraId="220465F6" w14:textId="492D5EF1" w:rsidR="0017483F" w:rsidRPr="00383757" w:rsidRDefault="0051502D" w:rsidP="00156450">
      <w:pPr>
        <w:numPr>
          <w:ilvl w:val="0"/>
          <w:numId w:val="2"/>
        </w:numPr>
        <w:rPr>
          <w:rFonts w:ascii="Times New Roman" w:hAnsi="Times New Roman"/>
          <w:sz w:val="24"/>
        </w:rPr>
      </w:pPr>
      <w:r w:rsidRPr="00D9164F">
        <w:rPr>
          <w:rFonts w:ascii="Times New Roman" w:hAnsi="Times New Roman"/>
          <w:sz w:val="24"/>
        </w:rPr>
        <w:t>Wasted resources</w:t>
      </w:r>
      <w:r w:rsidR="0017483F" w:rsidRPr="00383757">
        <w:rPr>
          <w:rFonts w:ascii="Times New Roman" w:hAnsi="Times New Roman"/>
          <w:sz w:val="24"/>
        </w:rPr>
        <w:t>—materials and energy that cannot be continually regenerated, but instead are consumed and forever gone when used (e.g., fuel).</w:t>
      </w:r>
    </w:p>
    <w:p w14:paraId="2BA332D1" w14:textId="555AD996" w:rsidR="0017483F" w:rsidRPr="00383757" w:rsidRDefault="0051502D" w:rsidP="00156450">
      <w:pPr>
        <w:numPr>
          <w:ilvl w:val="0"/>
          <w:numId w:val="2"/>
        </w:numPr>
        <w:rPr>
          <w:rFonts w:ascii="Times New Roman" w:hAnsi="Times New Roman"/>
          <w:sz w:val="24"/>
        </w:rPr>
      </w:pPr>
      <w:r w:rsidRPr="00D9164F">
        <w:rPr>
          <w:rFonts w:ascii="Times New Roman" w:hAnsi="Times New Roman"/>
          <w:sz w:val="24"/>
        </w:rPr>
        <w:t>Products with wasted lifecycles</w:t>
      </w:r>
      <w:r w:rsidR="0017483F" w:rsidRPr="00383757">
        <w:rPr>
          <w:rFonts w:ascii="Times New Roman" w:hAnsi="Times New Roman"/>
          <w:sz w:val="24"/>
        </w:rPr>
        <w:t xml:space="preserve">—products which have artificially short working lives or are disposed of even if there is still demand for them from other users (e.g., smartphones). </w:t>
      </w:r>
    </w:p>
    <w:p w14:paraId="13009045" w14:textId="515B89BD" w:rsidR="0017483F" w:rsidRPr="00383757" w:rsidRDefault="0051502D" w:rsidP="00156450">
      <w:pPr>
        <w:numPr>
          <w:ilvl w:val="0"/>
          <w:numId w:val="2"/>
        </w:numPr>
        <w:rPr>
          <w:rFonts w:ascii="Times New Roman" w:hAnsi="Times New Roman"/>
          <w:sz w:val="24"/>
        </w:rPr>
      </w:pPr>
      <w:r w:rsidRPr="00D9164F">
        <w:rPr>
          <w:rFonts w:ascii="Times New Roman" w:hAnsi="Times New Roman"/>
          <w:sz w:val="24"/>
        </w:rPr>
        <w:t>Products with wasted capability</w:t>
      </w:r>
      <w:r w:rsidR="0017483F" w:rsidRPr="00383757">
        <w:rPr>
          <w:rFonts w:ascii="Times New Roman" w:hAnsi="Times New Roman"/>
          <w:sz w:val="24"/>
        </w:rPr>
        <w:t>—products that sit idle unnecessarily; for instance, cars typically sit unused for 90 percent of their lives.</w:t>
      </w:r>
    </w:p>
    <w:p w14:paraId="251368C8" w14:textId="77777777" w:rsidR="0017483F" w:rsidRPr="00383757" w:rsidRDefault="0051502D" w:rsidP="00156450">
      <w:pPr>
        <w:numPr>
          <w:ilvl w:val="0"/>
          <w:numId w:val="2"/>
        </w:numPr>
        <w:rPr>
          <w:rFonts w:ascii="Times New Roman" w:hAnsi="Times New Roman"/>
          <w:sz w:val="24"/>
        </w:rPr>
      </w:pPr>
      <w:r w:rsidRPr="00D9164F">
        <w:rPr>
          <w:rFonts w:ascii="Times New Roman" w:hAnsi="Times New Roman"/>
          <w:sz w:val="24"/>
        </w:rPr>
        <w:t>Wasted embedded values</w:t>
      </w:r>
      <w:r w:rsidR="0017483F" w:rsidRPr="00383757">
        <w:rPr>
          <w:rFonts w:ascii="Times New Roman" w:hAnsi="Times New Roman"/>
          <w:sz w:val="24"/>
        </w:rPr>
        <w:t xml:space="preserve"> — these are components, materials, and energy that are not recovered from disposed products and put back into use (e.g., textiles that are not reused).</w:t>
      </w:r>
    </w:p>
    <w:p w14:paraId="74A77BFF" w14:textId="77777777" w:rsidR="0017483F" w:rsidRPr="00383757" w:rsidRDefault="0017483F" w:rsidP="00156450">
      <w:pPr>
        <w:rPr>
          <w:rFonts w:ascii="Times New Roman" w:hAnsi="Times New Roman"/>
          <w:sz w:val="24"/>
        </w:rPr>
      </w:pPr>
    </w:p>
    <w:p w14:paraId="584CE071" w14:textId="15B775F6" w:rsidR="0017483F" w:rsidRPr="00383757" w:rsidRDefault="0017483F" w:rsidP="00156450">
      <w:pPr>
        <w:rPr>
          <w:rFonts w:ascii="Times New Roman" w:hAnsi="Times New Roman"/>
          <w:sz w:val="24"/>
        </w:rPr>
      </w:pPr>
      <w:r w:rsidRPr="00383757">
        <w:rPr>
          <w:rFonts w:ascii="Times New Roman" w:hAnsi="Times New Roman"/>
          <w:sz w:val="24"/>
        </w:rPr>
        <w:t xml:space="preserve">Based on these sources of waste/value, the authors state that by </w:t>
      </w:r>
      <w:r w:rsidR="007E018D">
        <w:rPr>
          <w:rFonts w:ascii="Times New Roman" w:hAnsi="Times New Roman"/>
          <w:sz w:val="24"/>
        </w:rPr>
        <w:t>putting more of</w:t>
      </w:r>
      <w:r w:rsidRPr="00383757">
        <w:rPr>
          <w:rFonts w:ascii="Times New Roman" w:hAnsi="Times New Roman"/>
          <w:sz w:val="24"/>
        </w:rPr>
        <w:t xml:space="preserve"> the currently underutili</w:t>
      </w:r>
      <w:r w:rsidR="007F3B62">
        <w:rPr>
          <w:rFonts w:ascii="Times New Roman" w:hAnsi="Times New Roman"/>
          <w:sz w:val="24"/>
        </w:rPr>
        <w:t>z</w:t>
      </w:r>
      <w:r w:rsidRPr="00383757">
        <w:rPr>
          <w:rFonts w:ascii="Times New Roman" w:hAnsi="Times New Roman"/>
          <w:sz w:val="24"/>
        </w:rPr>
        <w:t>ed resources</w:t>
      </w:r>
      <w:r w:rsidR="007E018D">
        <w:rPr>
          <w:rFonts w:ascii="Times New Roman" w:hAnsi="Times New Roman"/>
          <w:sz w:val="24"/>
        </w:rPr>
        <w:t xml:space="preserve"> to use</w:t>
      </w:r>
      <w:r w:rsidRPr="00383757">
        <w:rPr>
          <w:rFonts w:ascii="Times New Roman" w:hAnsi="Times New Roman"/>
          <w:sz w:val="24"/>
        </w:rPr>
        <w:t>, a $10 billion property renting business could be created without the use of additional energy, metal</w:t>
      </w:r>
      <w:r w:rsidR="0082582B">
        <w:rPr>
          <w:rFonts w:ascii="Times New Roman" w:hAnsi="Times New Roman"/>
          <w:sz w:val="24"/>
        </w:rPr>
        <w:t>,</w:t>
      </w:r>
      <w:r w:rsidRPr="00383757">
        <w:rPr>
          <w:rFonts w:ascii="Times New Roman" w:hAnsi="Times New Roman"/>
          <w:sz w:val="24"/>
        </w:rPr>
        <w:t xml:space="preserve"> or other resources used to build houses. They also state that, by constructing a business model based on circular economy principles, a company could increase its gross profit by 50 percent while reducing material use by 90 percent, all by recovering and remanufacturing used components. Finally, they estimate that appropriate waste utili</w:t>
      </w:r>
      <w:r w:rsidR="007F3B62">
        <w:rPr>
          <w:rFonts w:ascii="Times New Roman" w:hAnsi="Times New Roman"/>
          <w:sz w:val="24"/>
        </w:rPr>
        <w:t>z</w:t>
      </w:r>
      <w:r w:rsidRPr="00383757">
        <w:rPr>
          <w:rFonts w:ascii="Times New Roman" w:hAnsi="Times New Roman"/>
          <w:sz w:val="24"/>
        </w:rPr>
        <w:t>ation could turn around a country’s underutilized biomass resources to tap into an $80 billion market for advanced chemicals and energy.</w:t>
      </w:r>
    </w:p>
    <w:p w14:paraId="184B442B" w14:textId="60E77D68" w:rsidR="0017483F" w:rsidRPr="00383757" w:rsidRDefault="0017483F" w:rsidP="004060D6">
      <w:pPr>
        <w:rPr>
          <w:rFonts w:ascii="Times New Roman" w:hAnsi="Times New Roman"/>
          <w:sz w:val="24"/>
        </w:rPr>
      </w:pPr>
      <w:r w:rsidRPr="00383757">
        <w:rPr>
          <w:rFonts w:ascii="Times New Roman" w:hAnsi="Times New Roman"/>
          <w:sz w:val="24"/>
        </w:rPr>
        <w:t xml:space="preserve">To enable firms and institutions to develop a model that allows for leveraging the use of underutilized resources, the authors propose a 3-phase model development guideline that uses three key drivers, (1) resource constraints, (2) technological development, and (3) socioeconomic opportunity, to create regenerative business models by design and which involve the creation of a new breed of services that leverage long term use and maintenance. </w:t>
      </w:r>
      <w:r w:rsidR="00421DB7">
        <w:rPr>
          <w:rFonts w:ascii="Times New Roman" w:hAnsi="Times New Roman"/>
          <w:sz w:val="24"/>
        </w:rPr>
        <w:t xml:space="preserve">Lacy and </w:t>
      </w:r>
      <w:r w:rsidRPr="00383757">
        <w:rPr>
          <w:rFonts w:ascii="Times New Roman" w:hAnsi="Times New Roman"/>
          <w:sz w:val="24"/>
        </w:rPr>
        <w:t>R</w:t>
      </w:r>
      <w:r w:rsidR="00FA6C43">
        <w:rPr>
          <w:rFonts w:ascii="Times New Roman" w:hAnsi="Times New Roman"/>
          <w:sz w:val="24"/>
        </w:rPr>
        <w:t>ut</w:t>
      </w:r>
      <w:r w:rsidRPr="00383757">
        <w:rPr>
          <w:rFonts w:ascii="Times New Roman" w:hAnsi="Times New Roman"/>
          <w:sz w:val="24"/>
        </w:rPr>
        <w:t>q</w:t>
      </w:r>
      <w:r w:rsidR="00FA6C43">
        <w:rPr>
          <w:rFonts w:ascii="Times New Roman" w:hAnsi="Times New Roman"/>
          <w:sz w:val="24"/>
        </w:rPr>
        <w:t>v</w:t>
      </w:r>
      <w:r w:rsidRPr="00383757">
        <w:rPr>
          <w:rFonts w:ascii="Times New Roman" w:hAnsi="Times New Roman"/>
          <w:sz w:val="24"/>
        </w:rPr>
        <w:t xml:space="preserve">ist conclude that by following such an approach, business models will be based on reincarnation and efficiencies in product design, systems design, and the use of new materials. </w:t>
      </w:r>
      <w:r w:rsidRPr="00383757">
        <w:rPr>
          <w:rFonts w:ascii="Times New Roman" w:hAnsi="Times New Roman"/>
          <w:sz w:val="24"/>
          <w:szCs w:val="21"/>
        </w:rPr>
        <w:t>The authors propose five new models for circular growth:</w:t>
      </w:r>
    </w:p>
    <w:p w14:paraId="1A82D56E" w14:textId="77777777" w:rsidR="0017483F" w:rsidRPr="00383757" w:rsidRDefault="0017483F" w:rsidP="00C0772E">
      <w:pPr>
        <w:pStyle w:val="ListParagraph"/>
        <w:numPr>
          <w:ilvl w:val="0"/>
          <w:numId w:val="4"/>
        </w:numPr>
        <w:spacing w:after="160" w:line="259" w:lineRule="auto"/>
        <w:jc w:val="both"/>
        <w:rPr>
          <w:rFonts w:ascii="Times New Roman" w:hAnsi="Times New Roman"/>
          <w:sz w:val="24"/>
          <w:szCs w:val="21"/>
        </w:rPr>
      </w:pPr>
      <w:r w:rsidRPr="00383757">
        <w:rPr>
          <w:rFonts w:ascii="Times New Roman" w:hAnsi="Times New Roman"/>
          <w:sz w:val="24"/>
          <w:szCs w:val="21"/>
        </w:rPr>
        <w:t>Circular supply-chain</w:t>
      </w:r>
    </w:p>
    <w:p w14:paraId="28428C18" w14:textId="77777777" w:rsidR="0017483F" w:rsidRPr="00383757" w:rsidRDefault="0017483F" w:rsidP="00C0772E">
      <w:pPr>
        <w:pStyle w:val="ListParagraph"/>
        <w:numPr>
          <w:ilvl w:val="0"/>
          <w:numId w:val="4"/>
        </w:numPr>
        <w:spacing w:after="160" w:line="259" w:lineRule="auto"/>
        <w:jc w:val="both"/>
        <w:rPr>
          <w:rFonts w:ascii="Times New Roman" w:hAnsi="Times New Roman"/>
          <w:sz w:val="24"/>
          <w:szCs w:val="21"/>
        </w:rPr>
      </w:pPr>
      <w:r w:rsidRPr="00383757">
        <w:rPr>
          <w:rFonts w:ascii="Times New Roman" w:hAnsi="Times New Roman"/>
          <w:sz w:val="24"/>
          <w:szCs w:val="21"/>
        </w:rPr>
        <w:t>Recovery and recycling</w:t>
      </w:r>
    </w:p>
    <w:p w14:paraId="1C0531DD" w14:textId="77777777" w:rsidR="0017483F" w:rsidRPr="00383757" w:rsidRDefault="0017483F" w:rsidP="00C0772E">
      <w:pPr>
        <w:pStyle w:val="ListParagraph"/>
        <w:numPr>
          <w:ilvl w:val="0"/>
          <w:numId w:val="4"/>
        </w:numPr>
        <w:spacing w:after="160" w:line="259" w:lineRule="auto"/>
        <w:jc w:val="both"/>
        <w:rPr>
          <w:rFonts w:ascii="Times New Roman" w:hAnsi="Times New Roman"/>
          <w:sz w:val="24"/>
          <w:szCs w:val="21"/>
        </w:rPr>
      </w:pPr>
      <w:r w:rsidRPr="00383757">
        <w:rPr>
          <w:rFonts w:ascii="Times New Roman" w:hAnsi="Times New Roman"/>
          <w:sz w:val="24"/>
          <w:szCs w:val="21"/>
        </w:rPr>
        <w:t>Building products to last</w:t>
      </w:r>
    </w:p>
    <w:p w14:paraId="0E56A728" w14:textId="77777777" w:rsidR="0017483F" w:rsidRPr="00383757" w:rsidRDefault="0017483F" w:rsidP="00C0772E">
      <w:pPr>
        <w:pStyle w:val="ListParagraph"/>
        <w:numPr>
          <w:ilvl w:val="0"/>
          <w:numId w:val="4"/>
        </w:numPr>
        <w:spacing w:after="160" w:line="259" w:lineRule="auto"/>
        <w:jc w:val="both"/>
        <w:rPr>
          <w:rFonts w:ascii="Times New Roman" w:hAnsi="Times New Roman"/>
          <w:sz w:val="24"/>
          <w:szCs w:val="21"/>
        </w:rPr>
      </w:pPr>
      <w:r w:rsidRPr="00383757">
        <w:rPr>
          <w:rFonts w:ascii="Times New Roman" w:hAnsi="Times New Roman"/>
          <w:sz w:val="24"/>
          <w:szCs w:val="21"/>
        </w:rPr>
        <w:t>Sharing platform</w:t>
      </w:r>
    </w:p>
    <w:p w14:paraId="2D576207" w14:textId="77777777" w:rsidR="0017483F" w:rsidRPr="00383757" w:rsidRDefault="0017483F" w:rsidP="00C0772E">
      <w:pPr>
        <w:pStyle w:val="ListParagraph"/>
        <w:numPr>
          <w:ilvl w:val="0"/>
          <w:numId w:val="4"/>
        </w:numPr>
        <w:spacing w:after="160" w:line="259" w:lineRule="auto"/>
        <w:jc w:val="both"/>
        <w:rPr>
          <w:rFonts w:ascii="Times New Roman" w:hAnsi="Times New Roman"/>
          <w:sz w:val="24"/>
          <w:szCs w:val="21"/>
        </w:rPr>
      </w:pPr>
      <w:r w:rsidRPr="00383757">
        <w:rPr>
          <w:rFonts w:ascii="Times New Roman" w:hAnsi="Times New Roman"/>
          <w:sz w:val="24"/>
          <w:szCs w:val="21"/>
        </w:rPr>
        <w:t>Product-as-a-service business model</w:t>
      </w:r>
    </w:p>
    <w:p w14:paraId="0C587EBD" w14:textId="77777777" w:rsidR="0017483F" w:rsidRPr="00383757" w:rsidRDefault="0017483F" w:rsidP="00DA639D">
      <w:pPr>
        <w:pStyle w:val="ListParagraph"/>
        <w:spacing w:after="160" w:line="259" w:lineRule="auto"/>
        <w:ind w:left="113"/>
        <w:jc w:val="both"/>
        <w:rPr>
          <w:rFonts w:ascii="Times New Roman" w:hAnsi="Times New Roman"/>
          <w:sz w:val="24"/>
          <w:szCs w:val="21"/>
        </w:rPr>
      </w:pPr>
    </w:p>
    <w:p w14:paraId="3A02C41F" w14:textId="77777777" w:rsidR="0017483F" w:rsidRPr="00383757" w:rsidRDefault="0017483F" w:rsidP="00B95A99">
      <w:pPr>
        <w:pStyle w:val="ListParagraph"/>
        <w:numPr>
          <w:ilvl w:val="0"/>
          <w:numId w:val="11"/>
        </w:numPr>
        <w:spacing w:after="160" w:line="259" w:lineRule="auto"/>
        <w:jc w:val="both"/>
        <w:rPr>
          <w:rFonts w:ascii="Times New Roman" w:hAnsi="Times New Roman"/>
          <w:sz w:val="24"/>
          <w:szCs w:val="21"/>
          <w:u w:val="single"/>
        </w:rPr>
      </w:pPr>
      <w:r w:rsidRPr="00383757">
        <w:rPr>
          <w:rFonts w:ascii="Times New Roman" w:hAnsi="Times New Roman"/>
          <w:sz w:val="24"/>
          <w:szCs w:val="21"/>
          <w:u w:val="single"/>
        </w:rPr>
        <w:t xml:space="preserve">Circular supply-chain: </w:t>
      </w:r>
    </w:p>
    <w:p w14:paraId="172A9A3A" w14:textId="2BC2F64B"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This business model pushes forth the use of fully renewable, recyclable or biodegradable inputs as substitutes for linear ones. For example; t</w:t>
      </w:r>
      <w:r w:rsidR="007F3B62">
        <w:rPr>
          <w:rFonts w:ascii="Times New Roman" w:hAnsi="Times New Roman"/>
          <w:sz w:val="24"/>
          <w:szCs w:val="21"/>
        </w:rPr>
        <w:t>i</w:t>
      </w:r>
      <w:r w:rsidRPr="00383757">
        <w:rPr>
          <w:rFonts w:ascii="Times New Roman" w:hAnsi="Times New Roman"/>
          <w:sz w:val="24"/>
          <w:szCs w:val="21"/>
        </w:rPr>
        <w:t>res last longer today, but the products that make them last longer can be toxic and create health problems for people who are coming into contact with them. Companies can use the circular supply-chain model in two ways: to produce for others’ or for their own operations.</w:t>
      </w:r>
    </w:p>
    <w:p w14:paraId="586B690D" w14:textId="77777777"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The authors cite various examples of such a model:</w:t>
      </w:r>
    </w:p>
    <w:p w14:paraId="2BAA0A97" w14:textId="0350BF14" w:rsidR="0017483F" w:rsidRPr="00383757" w:rsidRDefault="0017483F" w:rsidP="00B95A99">
      <w:pPr>
        <w:pStyle w:val="ListParagraph"/>
        <w:numPr>
          <w:ilvl w:val="0"/>
          <w:numId w:val="12"/>
        </w:numPr>
        <w:spacing w:after="160" w:line="259" w:lineRule="auto"/>
        <w:jc w:val="both"/>
        <w:rPr>
          <w:rFonts w:ascii="Times New Roman" w:hAnsi="Times New Roman"/>
          <w:sz w:val="24"/>
          <w:szCs w:val="21"/>
        </w:rPr>
      </w:pPr>
      <w:r w:rsidRPr="00383757">
        <w:rPr>
          <w:rFonts w:ascii="Times New Roman" w:hAnsi="Times New Roman"/>
          <w:sz w:val="24"/>
          <w:szCs w:val="21"/>
        </w:rPr>
        <w:lastRenderedPageBreak/>
        <w:t>CRAiLAR Technologies produces renewable and environmentally responsible biomass resources using flax, hemp and other bast fibres for apparel brands (Nike and Adidas) and for industrial, energy, medical and composite material industries as well.</w:t>
      </w:r>
      <w:r w:rsidRPr="00383757">
        <w:rPr>
          <w:rFonts w:ascii="Times New Roman" w:hAnsi="Times New Roman"/>
          <w:sz w:val="24"/>
        </w:rPr>
        <w:t xml:space="preserve"> </w:t>
      </w:r>
      <w:r w:rsidRPr="00383757">
        <w:rPr>
          <w:rFonts w:ascii="Times New Roman" w:hAnsi="Times New Roman"/>
          <w:sz w:val="24"/>
          <w:szCs w:val="21"/>
        </w:rPr>
        <w:t>While it usually takes anywhere from 2,000 to 29,000 litres of water to produce a single kilogram of finished cotton, CRAiLAR uses just 17 lite</w:t>
      </w:r>
      <w:r w:rsidR="007F3B62">
        <w:rPr>
          <w:rFonts w:ascii="Times New Roman" w:hAnsi="Times New Roman"/>
          <w:sz w:val="24"/>
          <w:szCs w:val="21"/>
        </w:rPr>
        <w:t>r</w:t>
      </w:r>
      <w:r w:rsidRPr="00383757">
        <w:rPr>
          <w:rFonts w:ascii="Times New Roman" w:hAnsi="Times New Roman"/>
          <w:sz w:val="24"/>
          <w:szCs w:val="21"/>
        </w:rPr>
        <w:t>s of water to produce one kilogram of its material—a saving of as much as 99 percent.</w:t>
      </w:r>
    </w:p>
    <w:p w14:paraId="356507CA" w14:textId="77777777" w:rsidR="0017483F" w:rsidRPr="00383757" w:rsidRDefault="0017483F" w:rsidP="00B95A99">
      <w:pPr>
        <w:pStyle w:val="ListParagraph"/>
        <w:numPr>
          <w:ilvl w:val="0"/>
          <w:numId w:val="12"/>
        </w:numPr>
        <w:spacing w:after="160" w:line="259" w:lineRule="auto"/>
        <w:jc w:val="both"/>
        <w:rPr>
          <w:rFonts w:ascii="Times New Roman" w:hAnsi="Times New Roman"/>
          <w:sz w:val="24"/>
          <w:szCs w:val="21"/>
        </w:rPr>
      </w:pPr>
      <w:r w:rsidRPr="00383757">
        <w:rPr>
          <w:rFonts w:ascii="Times New Roman" w:hAnsi="Times New Roman"/>
          <w:sz w:val="24"/>
          <w:szCs w:val="21"/>
        </w:rPr>
        <w:t>AkzoNobel, a paints, coatings and special chemicals company, uses bio-based materials to provide customers with more recyclable and reusable materials.</w:t>
      </w:r>
    </w:p>
    <w:p w14:paraId="7FE8AE6A" w14:textId="77777777" w:rsidR="007F3B62" w:rsidRDefault="0017483F" w:rsidP="007F3B62">
      <w:pPr>
        <w:pStyle w:val="ListParagraph"/>
        <w:numPr>
          <w:ilvl w:val="0"/>
          <w:numId w:val="12"/>
        </w:numPr>
        <w:spacing w:after="160" w:line="259" w:lineRule="auto"/>
        <w:jc w:val="both"/>
        <w:rPr>
          <w:rFonts w:ascii="Times New Roman" w:hAnsi="Times New Roman"/>
          <w:sz w:val="24"/>
          <w:szCs w:val="21"/>
        </w:rPr>
      </w:pPr>
      <w:r w:rsidRPr="00383757">
        <w:rPr>
          <w:rFonts w:ascii="Times New Roman" w:hAnsi="Times New Roman"/>
          <w:sz w:val="24"/>
          <w:szCs w:val="21"/>
        </w:rPr>
        <w:t>Novozyme turns corn, soya, sugarcane, wheat</w:t>
      </w:r>
      <w:r w:rsidR="00721E14">
        <w:rPr>
          <w:rFonts w:ascii="Times New Roman" w:hAnsi="Times New Roman"/>
          <w:sz w:val="24"/>
          <w:szCs w:val="21"/>
        </w:rPr>
        <w:t>,</w:t>
      </w:r>
      <w:r w:rsidRPr="00383757">
        <w:rPr>
          <w:rFonts w:ascii="Times New Roman" w:hAnsi="Times New Roman"/>
          <w:sz w:val="24"/>
          <w:szCs w:val="21"/>
        </w:rPr>
        <w:t xml:space="preserve"> and waste into products as diverse as cooking oil, fish feed, electricity, plastics and detergents.</w:t>
      </w:r>
    </w:p>
    <w:p w14:paraId="1C781724" w14:textId="77777777" w:rsidR="0017483F" w:rsidRPr="007F3B62" w:rsidRDefault="0017483F" w:rsidP="007F3B62">
      <w:pPr>
        <w:pStyle w:val="ListParagraph"/>
        <w:spacing w:after="160" w:line="259" w:lineRule="auto"/>
        <w:ind w:left="113"/>
        <w:jc w:val="both"/>
        <w:rPr>
          <w:rFonts w:ascii="Times New Roman" w:hAnsi="Times New Roman"/>
          <w:sz w:val="24"/>
          <w:szCs w:val="21"/>
          <w:u w:val="single"/>
        </w:rPr>
      </w:pPr>
    </w:p>
    <w:p w14:paraId="461C72A8" w14:textId="77777777" w:rsidR="0017483F" w:rsidRPr="00383757" w:rsidRDefault="0017483F" w:rsidP="007F3B62">
      <w:pPr>
        <w:pStyle w:val="ListParagraph"/>
        <w:numPr>
          <w:ilvl w:val="0"/>
          <w:numId w:val="11"/>
        </w:numPr>
        <w:spacing w:after="160" w:line="480" w:lineRule="auto"/>
        <w:jc w:val="both"/>
        <w:rPr>
          <w:rFonts w:ascii="Times New Roman" w:hAnsi="Times New Roman"/>
          <w:sz w:val="24"/>
          <w:szCs w:val="21"/>
          <w:u w:val="single"/>
        </w:rPr>
      </w:pPr>
      <w:r w:rsidRPr="00383757">
        <w:rPr>
          <w:rFonts w:ascii="Times New Roman" w:hAnsi="Times New Roman"/>
          <w:sz w:val="24"/>
          <w:szCs w:val="21"/>
          <w:u w:val="single"/>
        </w:rPr>
        <w:t>Recovery and recycling:</w:t>
      </w:r>
    </w:p>
    <w:p w14:paraId="4C6761CF" w14:textId="77777777"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In such a model, every byproduct and waste stream is optimized to maximize its revenue potential. Waste is revived for other uses; this results in waste no longer being seen as a problem to be dealt with, but as a resource that is fully integrated into the business model.</w:t>
      </w:r>
    </w:p>
    <w:p w14:paraId="352026AE" w14:textId="77777777"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Resource return chains transform waste into value through recycling and reincarnation. Using new technologies like IoT and smart materials and by operating a two-way supply chain (i.e., moving products to customers and retrieving end-of-life goods), companies can recover almost any resource output to a level that’s at least equivalent to their initial investment.</w:t>
      </w:r>
    </w:p>
    <w:p w14:paraId="5E481496" w14:textId="67DC0424" w:rsidR="0017483F" w:rsidRPr="00383757" w:rsidRDefault="0017483F" w:rsidP="00D9164F">
      <w:pPr>
        <w:jc w:val="both"/>
        <w:rPr>
          <w:rFonts w:ascii="Times New Roman" w:hAnsi="Times New Roman"/>
          <w:sz w:val="24"/>
          <w:szCs w:val="21"/>
        </w:rPr>
      </w:pPr>
      <w:r w:rsidRPr="00383757">
        <w:rPr>
          <w:rFonts w:ascii="Times New Roman" w:hAnsi="Times New Roman"/>
          <w:sz w:val="24"/>
          <w:szCs w:val="21"/>
        </w:rPr>
        <w:t>Two companies that have adopted the recover and recycle model and who are making their way to zero waste are Procter &amp; Gamble and General Motors. At least 45 P&amp;G facilities now operate on a zero-waste basis, with all manufacturing waste being recycled, repurposed or converted into energy.</w:t>
      </w:r>
      <w:r w:rsidRPr="00383757">
        <w:rPr>
          <w:rFonts w:ascii="Times New Roman" w:hAnsi="Times New Roman"/>
          <w:sz w:val="24"/>
        </w:rPr>
        <w:t xml:space="preserve"> </w:t>
      </w:r>
      <w:r w:rsidRPr="00383757">
        <w:rPr>
          <w:rFonts w:ascii="Times New Roman" w:hAnsi="Times New Roman"/>
          <w:sz w:val="24"/>
          <w:szCs w:val="21"/>
        </w:rPr>
        <w:t>GM, which launched a zero-waste program in 2011, now recycles 90 percent of its worldwide manufacturing waste and has 102 landfill-free facilities with hopes of reaching 125 facilities globally by 2020. GM reports that it generates $1 billion in revenue annually from by-product recycling and reuse.</w:t>
      </w:r>
    </w:p>
    <w:p w14:paraId="0E4AAF43" w14:textId="77777777" w:rsidR="0017483F" w:rsidRPr="00383757" w:rsidRDefault="0017483F" w:rsidP="006F747D">
      <w:pPr>
        <w:pStyle w:val="ListParagraph"/>
        <w:numPr>
          <w:ilvl w:val="0"/>
          <w:numId w:val="11"/>
        </w:numPr>
        <w:spacing w:after="160" w:line="259" w:lineRule="auto"/>
        <w:jc w:val="both"/>
        <w:rPr>
          <w:rFonts w:ascii="Times New Roman" w:hAnsi="Times New Roman"/>
          <w:sz w:val="24"/>
          <w:szCs w:val="21"/>
          <w:u w:val="single"/>
        </w:rPr>
      </w:pPr>
      <w:r w:rsidRPr="00383757">
        <w:rPr>
          <w:rFonts w:ascii="Times New Roman" w:hAnsi="Times New Roman"/>
          <w:sz w:val="24"/>
          <w:szCs w:val="21"/>
          <w:u w:val="single"/>
        </w:rPr>
        <w:t>Building products to last</w:t>
      </w:r>
    </w:p>
    <w:p w14:paraId="62325EFA" w14:textId="77777777"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Known as the Product Life-Extension Business Model, this model is in direct opposition to most current business models that are predicated on consumers continually replacing their products (e.g., white goods and electronics). Some of the key tenets are:</w:t>
      </w:r>
    </w:p>
    <w:p w14:paraId="41727B28"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Build to last: very durable products for customers who are willing to purchase such products.</w:t>
      </w:r>
    </w:p>
    <w:p w14:paraId="5FEB7B4E"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 xml:space="preserve">Refurbish: restore used products to their original state aimed at price-sensitive clients. </w:t>
      </w:r>
    </w:p>
    <w:p w14:paraId="67E64E01"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Take-back/trade-in/buy-back to remarket: collect pre-owned goods to trade or resell (also called ‘ReCommerce’).</w:t>
      </w:r>
    </w:p>
    <w:p w14:paraId="094B6112"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Upgrade: add new features, functionality or fashion. Instead of replacing the core product, target customers who are more interested in consuming content, functions and style rather than the products themselves.</w:t>
      </w:r>
    </w:p>
    <w:p w14:paraId="2BD7A7D0"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Refill: replace a function that’s depleted more quickly than the product itself, such as refillable packaging</w:t>
      </w:r>
    </w:p>
    <w:p w14:paraId="0B4D99DA" w14:textId="77777777" w:rsidR="0017483F" w:rsidRPr="00383757" w:rsidRDefault="0017483F" w:rsidP="00B95A99">
      <w:pPr>
        <w:pStyle w:val="ListParagraph"/>
        <w:numPr>
          <w:ilvl w:val="0"/>
          <w:numId w:val="13"/>
        </w:numPr>
        <w:spacing w:after="160" w:line="259" w:lineRule="auto"/>
        <w:jc w:val="both"/>
        <w:rPr>
          <w:rFonts w:ascii="Times New Roman" w:hAnsi="Times New Roman"/>
          <w:sz w:val="24"/>
          <w:szCs w:val="21"/>
        </w:rPr>
      </w:pPr>
      <w:r w:rsidRPr="00383757">
        <w:rPr>
          <w:rFonts w:ascii="Times New Roman" w:hAnsi="Times New Roman"/>
          <w:sz w:val="24"/>
          <w:szCs w:val="21"/>
        </w:rPr>
        <w:t>Repair: fix a product that’s broken and target customers who have limited interest in replacing an item.</w:t>
      </w:r>
    </w:p>
    <w:p w14:paraId="3B13F804" w14:textId="77777777" w:rsidR="0017483F" w:rsidRPr="00383757" w:rsidRDefault="0017483F" w:rsidP="00AE44C8">
      <w:pPr>
        <w:jc w:val="both"/>
        <w:rPr>
          <w:rFonts w:ascii="Times New Roman" w:hAnsi="Times New Roman"/>
          <w:sz w:val="24"/>
          <w:szCs w:val="21"/>
        </w:rPr>
      </w:pPr>
      <w:r w:rsidRPr="00383757">
        <w:rPr>
          <w:rFonts w:ascii="Times New Roman" w:hAnsi="Times New Roman"/>
          <w:sz w:val="24"/>
          <w:szCs w:val="21"/>
        </w:rPr>
        <w:t>One company who is practising this model at scale is Electrolux. They use modularity to simplify products and</w:t>
      </w:r>
      <w:r w:rsidRPr="00383757">
        <w:rPr>
          <w:rFonts w:ascii="Times New Roman" w:hAnsi="Times New Roman"/>
          <w:sz w:val="24"/>
        </w:rPr>
        <w:t xml:space="preserve"> </w:t>
      </w:r>
      <w:r w:rsidRPr="00383757">
        <w:rPr>
          <w:rFonts w:ascii="Times New Roman" w:hAnsi="Times New Roman"/>
          <w:sz w:val="24"/>
          <w:szCs w:val="21"/>
        </w:rPr>
        <w:t>take back, refurbish, and resell products to new consumers.</w:t>
      </w:r>
    </w:p>
    <w:p w14:paraId="081E97A9" w14:textId="77777777" w:rsidR="0017483F" w:rsidRPr="00383757" w:rsidRDefault="0017483F" w:rsidP="00AE44C8">
      <w:pPr>
        <w:spacing w:line="259" w:lineRule="auto"/>
        <w:jc w:val="both"/>
        <w:rPr>
          <w:rFonts w:ascii="Times New Roman" w:hAnsi="Times New Roman"/>
          <w:sz w:val="24"/>
          <w:szCs w:val="21"/>
          <w:u w:val="single"/>
        </w:rPr>
      </w:pPr>
      <w:r w:rsidRPr="00383757">
        <w:rPr>
          <w:rFonts w:ascii="Times New Roman" w:hAnsi="Times New Roman"/>
          <w:sz w:val="24"/>
          <w:szCs w:val="21"/>
          <w:u w:val="single"/>
        </w:rPr>
        <w:t>iv. Sharing platform:</w:t>
      </w:r>
      <w:r w:rsidRPr="00383757">
        <w:rPr>
          <w:rFonts w:ascii="Times New Roman" w:hAnsi="Times New Roman"/>
          <w:sz w:val="24"/>
          <w:szCs w:val="21"/>
        </w:rPr>
        <w:tab/>
      </w:r>
    </w:p>
    <w:p w14:paraId="18ACD895" w14:textId="77777777"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Also referred to as sweating idle assets, this model lets multiple customers use the same resources, reducing demand for new manufacturing. Customers can also access thousands of products at various price points and locations, instead of being limited to a narrow range of products served from a central site.</w:t>
      </w:r>
    </w:p>
    <w:p w14:paraId="39FD89B8" w14:textId="6F4102E3" w:rsidR="0017483F" w:rsidRPr="00383757" w:rsidRDefault="0017483F" w:rsidP="00B95A99">
      <w:pPr>
        <w:jc w:val="both"/>
        <w:rPr>
          <w:rFonts w:ascii="Times New Roman" w:hAnsi="Times New Roman"/>
          <w:sz w:val="24"/>
          <w:szCs w:val="21"/>
        </w:rPr>
      </w:pPr>
      <w:r w:rsidRPr="00383757">
        <w:rPr>
          <w:rFonts w:ascii="Times New Roman" w:hAnsi="Times New Roman"/>
          <w:sz w:val="24"/>
          <w:szCs w:val="21"/>
        </w:rPr>
        <w:t>The sharing economy model has always been seen as more of a consumer-to-consumer model rather than a business-to-business one. This is, however, in a state of flux, e.g., the company Storefront provides short-term retail space rentals, while Deliv lets retailers use “crowdshipping” by partnering with mall operators and retailers to provide a low cost, high-quality, same-day delivery service via its quality-controlled fleet of crowdsourced drivers (the Uber for retail delivery). Other firms, like FLOOW2, exclusively target general contractors and those who rent out their construction equipment, thus putting idle earth diggers, tractors and excavators to use while enabling its users to share equipment, services and the knowledge and skills of personnel. The authors note that, although compatible, the sharing economy is focused more on human relations and can be distinguished from circular economy, which is more focused on production and consumption relations and underutilization.</w:t>
      </w:r>
      <w:r w:rsidR="007F3B62" w:rsidRPr="00383757" w:rsidDel="007F3B62">
        <w:rPr>
          <w:rStyle w:val="EndnoteReference"/>
          <w:rFonts w:ascii="Times New Roman" w:hAnsi="Times New Roman"/>
          <w:sz w:val="24"/>
          <w:szCs w:val="21"/>
        </w:rPr>
        <w:t xml:space="preserve"> </w:t>
      </w:r>
    </w:p>
    <w:p w14:paraId="4E993D85" w14:textId="2C18C26A" w:rsidR="0017483F" w:rsidRPr="00D9164F" w:rsidRDefault="0017483F" w:rsidP="00D9164F">
      <w:pPr>
        <w:jc w:val="both"/>
        <w:rPr>
          <w:rFonts w:ascii="Times New Roman" w:hAnsi="Times New Roman"/>
          <w:sz w:val="24"/>
          <w:szCs w:val="21"/>
        </w:rPr>
      </w:pPr>
    </w:p>
    <w:p w14:paraId="67DA03CF" w14:textId="77777777" w:rsidR="0017483F" w:rsidRPr="00383757" w:rsidRDefault="0017483F" w:rsidP="00612F7F">
      <w:pPr>
        <w:pStyle w:val="ListParagraph"/>
        <w:numPr>
          <w:ilvl w:val="0"/>
          <w:numId w:val="11"/>
        </w:numPr>
        <w:spacing w:line="259" w:lineRule="auto"/>
        <w:jc w:val="both"/>
        <w:rPr>
          <w:rFonts w:ascii="Times New Roman" w:hAnsi="Times New Roman"/>
          <w:sz w:val="24"/>
          <w:szCs w:val="21"/>
        </w:rPr>
      </w:pPr>
      <w:r w:rsidRPr="00383757">
        <w:rPr>
          <w:rFonts w:ascii="Times New Roman" w:hAnsi="Times New Roman"/>
          <w:sz w:val="24"/>
          <w:szCs w:val="21"/>
          <w:u w:val="single"/>
        </w:rPr>
        <w:t>Product-as-a-service model:</w:t>
      </w:r>
      <w:r w:rsidRPr="00383757">
        <w:rPr>
          <w:rFonts w:ascii="Times New Roman" w:hAnsi="Times New Roman"/>
          <w:sz w:val="24"/>
          <w:szCs w:val="21"/>
        </w:rPr>
        <w:tab/>
      </w:r>
    </w:p>
    <w:p w14:paraId="31D11D01" w14:textId="77777777" w:rsidR="0017483F" w:rsidRPr="00383757" w:rsidRDefault="0017483F" w:rsidP="00612F7F">
      <w:pPr>
        <w:jc w:val="both"/>
        <w:rPr>
          <w:rFonts w:ascii="Times New Roman" w:hAnsi="Times New Roman"/>
          <w:sz w:val="24"/>
          <w:szCs w:val="21"/>
        </w:rPr>
      </w:pPr>
      <w:r w:rsidRPr="00383757">
        <w:rPr>
          <w:rFonts w:ascii="Times New Roman" w:hAnsi="Times New Roman"/>
          <w:sz w:val="24"/>
          <w:szCs w:val="21"/>
        </w:rPr>
        <w:t>The main feature of this model is that performance takes on a more important role than ownership. The product as a service model (PaaS) can take several forms:</w:t>
      </w:r>
    </w:p>
    <w:p w14:paraId="3E526C0E" w14:textId="77777777" w:rsidR="0017483F" w:rsidRPr="00383757" w:rsidRDefault="0051502D" w:rsidP="00612F7F">
      <w:pPr>
        <w:pStyle w:val="ListParagraph"/>
        <w:numPr>
          <w:ilvl w:val="0"/>
          <w:numId w:val="14"/>
        </w:numPr>
        <w:spacing w:after="160" w:line="259" w:lineRule="auto"/>
        <w:jc w:val="both"/>
        <w:rPr>
          <w:rFonts w:ascii="Times New Roman" w:hAnsi="Times New Roman"/>
          <w:sz w:val="24"/>
          <w:szCs w:val="21"/>
        </w:rPr>
      </w:pPr>
      <w:r w:rsidRPr="00D9164F">
        <w:rPr>
          <w:rFonts w:ascii="Times New Roman" w:hAnsi="Times New Roman"/>
          <w:sz w:val="24"/>
          <w:szCs w:val="21"/>
        </w:rPr>
        <w:t>Pay for use</w:t>
      </w:r>
      <w:r w:rsidR="0017483F" w:rsidRPr="00383757">
        <w:rPr>
          <w:rFonts w:ascii="Times New Roman" w:hAnsi="Times New Roman"/>
          <w:sz w:val="24"/>
          <w:szCs w:val="21"/>
        </w:rPr>
        <w:t>: Customers buy output rather than a product and pay based on use (e.g., miles driven, hours used, pages printed or data transferred).</w:t>
      </w:r>
    </w:p>
    <w:p w14:paraId="7B0833DE" w14:textId="77777777" w:rsidR="0017483F" w:rsidRPr="00383757" w:rsidRDefault="0051502D" w:rsidP="00612F7F">
      <w:pPr>
        <w:pStyle w:val="ListParagraph"/>
        <w:numPr>
          <w:ilvl w:val="0"/>
          <w:numId w:val="14"/>
        </w:numPr>
        <w:spacing w:after="160" w:line="259" w:lineRule="auto"/>
        <w:jc w:val="both"/>
        <w:rPr>
          <w:rFonts w:ascii="Times New Roman" w:hAnsi="Times New Roman"/>
          <w:sz w:val="24"/>
          <w:szCs w:val="21"/>
        </w:rPr>
      </w:pPr>
      <w:r w:rsidRPr="00D9164F">
        <w:rPr>
          <w:rFonts w:ascii="Times New Roman" w:hAnsi="Times New Roman"/>
          <w:sz w:val="24"/>
          <w:szCs w:val="21"/>
        </w:rPr>
        <w:t>Leasing</w:t>
      </w:r>
      <w:r w:rsidR="0017483F" w:rsidRPr="00383757">
        <w:rPr>
          <w:rFonts w:ascii="Times New Roman" w:hAnsi="Times New Roman"/>
          <w:sz w:val="24"/>
          <w:szCs w:val="21"/>
        </w:rPr>
        <w:t xml:space="preserve">: Customers buy contractual rights to exclusively use a product over a longer period of time. </w:t>
      </w:r>
    </w:p>
    <w:p w14:paraId="04BAC33D" w14:textId="77777777" w:rsidR="0017483F" w:rsidRPr="00383757" w:rsidRDefault="0051502D" w:rsidP="00612F7F">
      <w:pPr>
        <w:pStyle w:val="ListParagraph"/>
        <w:numPr>
          <w:ilvl w:val="0"/>
          <w:numId w:val="14"/>
        </w:numPr>
        <w:spacing w:after="160" w:line="259" w:lineRule="auto"/>
        <w:jc w:val="both"/>
        <w:rPr>
          <w:rFonts w:ascii="Times New Roman" w:hAnsi="Times New Roman"/>
          <w:sz w:val="24"/>
          <w:szCs w:val="21"/>
        </w:rPr>
      </w:pPr>
      <w:r w:rsidRPr="00D9164F">
        <w:rPr>
          <w:rFonts w:ascii="Times New Roman" w:hAnsi="Times New Roman"/>
          <w:sz w:val="24"/>
          <w:szCs w:val="21"/>
        </w:rPr>
        <w:t>Rental</w:t>
      </w:r>
      <w:r w:rsidR="0017483F" w:rsidRPr="00383757">
        <w:rPr>
          <w:rFonts w:ascii="Times New Roman" w:hAnsi="Times New Roman"/>
          <w:sz w:val="24"/>
          <w:szCs w:val="21"/>
        </w:rPr>
        <w:t xml:space="preserve">: Customers buy the rights to use a product for a short period of time, typically less than 30 days. </w:t>
      </w:r>
    </w:p>
    <w:p w14:paraId="0BE0AABE" w14:textId="77777777" w:rsidR="0017483F" w:rsidRPr="00383757" w:rsidRDefault="0051502D" w:rsidP="00612F7F">
      <w:pPr>
        <w:pStyle w:val="ListParagraph"/>
        <w:numPr>
          <w:ilvl w:val="0"/>
          <w:numId w:val="14"/>
        </w:numPr>
        <w:spacing w:after="160" w:line="259" w:lineRule="auto"/>
        <w:jc w:val="both"/>
        <w:rPr>
          <w:rFonts w:ascii="Times New Roman" w:hAnsi="Times New Roman"/>
          <w:sz w:val="24"/>
          <w:szCs w:val="21"/>
        </w:rPr>
      </w:pPr>
      <w:r w:rsidRPr="00D9164F">
        <w:rPr>
          <w:rFonts w:ascii="Times New Roman" w:hAnsi="Times New Roman"/>
          <w:sz w:val="24"/>
          <w:szCs w:val="21"/>
        </w:rPr>
        <w:t>Performance agreement</w:t>
      </w:r>
      <w:r w:rsidR="0017483F" w:rsidRPr="00383757">
        <w:rPr>
          <w:rFonts w:ascii="Times New Roman" w:hAnsi="Times New Roman"/>
          <w:sz w:val="24"/>
          <w:szCs w:val="21"/>
        </w:rPr>
        <w:t>: Customers buy a predefined service and quality level and companies commit to guaranteeing a specific result.</w:t>
      </w:r>
    </w:p>
    <w:p w14:paraId="4502FB9D" w14:textId="0A1DF602" w:rsidR="0017483F" w:rsidRPr="00383757" w:rsidRDefault="0017483F" w:rsidP="00DA639D">
      <w:pPr>
        <w:jc w:val="both"/>
        <w:rPr>
          <w:rFonts w:ascii="Times New Roman" w:hAnsi="Times New Roman"/>
          <w:sz w:val="24"/>
          <w:szCs w:val="21"/>
        </w:rPr>
      </w:pPr>
      <w:r w:rsidRPr="00383757">
        <w:rPr>
          <w:rFonts w:ascii="Times New Roman" w:hAnsi="Times New Roman"/>
          <w:sz w:val="24"/>
          <w:szCs w:val="21"/>
        </w:rPr>
        <w:t>The tire manufacturing firm Michelin Solutions</w:t>
      </w:r>
      <w:r w:rsidR="00830C41">
        <w:rPr>
          <w:rFonts w:ascii="Times New Roman" w:hAnsi="Times New Roman"/>
          <w:sz w:val="24"/>
          <w:szCs w:val="21"/>
        </w:rPr>
        <w:t>,</w:t>
      </w:r>
      <w:r w:rsidRPr="00383757">
        <w:rPr>
          <w:rFonts w:ascii="Times New Roman" w:hAnsi="Times New Roman"/>
          <w:sz w:val="24"/>
          <w:szCs w:val="21"/>
        </w:rPr>
        <w:t xml:space="preserve"> for instance</w:t>
      </w:r>
      <w:r w:rsidR="00830C41">
        <w:rPr>
          <w:rFonts w:ascii="Times New Roman" w:hAnsi="Times New Roman"/>
          <w:sz w:val="24"/>
          <w:szCs w:val="21"/>
        </w:rPr>
        <w:t>,</w:t>
      </w:r>
      <w:r w:rsidRPr="00383757">
        <w:rPr>
          <w:rFonts w:ascii="Times New Roman" w:hAnsi="Times New Roman"/>
          <w:sz w:val="24"/>
          <w:szCs w:val="21"/>
        </w:rPr>
        <w:t xml:space="preserve"> allows fleet customers to lease instead of purchase tires. In doing so, they have effectively created a model where tires are a service and customers pay for miles driven. Customers don’t own the tires and they don’t have to deal with the hassles of punctures or maintenance of any kind. By adopting a PaaS model, Michelin Solutions is incentivized to develop longer lasting t</w:t>
      </w:r>
      <w:r w:rsidR="00FA6C43">
        <w:rPr>
          <w:rFonts w:ascii="Times New Roman" w:hAnsi="Times New Roman"/>
          <w:sz w:val="24"/>
          <w:szCs w:val="21"/>
        </w:rPr>
        <w:t>i</w:t>
      </w:r>
      <w:r w:rsidRPr="00383757">
        <w:rPr>
          <w:rFonts w:ascii="Times New Roman" w:hAnsi="Times New Roman"/>
          <w:sz w:val="24"/>
          <w:szCs w:val="21"/>
        </w:rPr>
        <w:t>res. And, by reclaiming worn-out t</w:t>
      </w:r>
      <w:r w:rsidR="00FA6C43">
        <w:rPr>
          <w:rFonts w:ascii="Times New Roman" w:hAnsi="Times New Roman"/>
          <w:sz w:val="24"/>
          <w:szCs w:val="21"/>
        </w:rPr>
        <w:t>i</w:t>
      </w:r>
      <w:r w:rsidRPr="00383757">
        <w:rPr>
          <w:rFonts w:ascii="Times New Roman" w:hAnsi="Times New Roman"/>
          <w:sz w:val="24"/>
          <w:szCs w:val="21"/>
        </w:rPr>
        <w:t>res, the company is motivated to make sure that, through design and material selection, returned t</w:t>
      </w:r>
      <w:r w:rsidR="00FA6C43">
        <w:rPr>
          <w:rFonts w:ascii="Times New Roman" w:hAnsi="Times New Roman"/>
          <w:sz w:val="24"/>
          <w:szCs w:val="21"/>
        </w:rPr>
        <w:t>i</w:t>
      </w:r>
      <w:r w:rsidRPr="00383757">
        <w:rPr>
          <w:rFonts w:ascii="Times New Roman" w:hAnsi="Times New Roman"/>
          <w:sz w:val="24"/>
          <w:szCs w:val="21"/>
        </w:rPr>
        <w:t>res can be reprocessed into a valuable input for new t</w:t>
      </w:r>
      <w:r w:rsidR="00C54EA5">
        <w:rPr>
          <w:rFonts w:ascii="Times New Roman" w:hAnsi="Times New Roman"/>
          <w:sz w:val="24"/>
          <w:szCs w:val="21"/>
        </w:rPr>
        <w:t>i</w:t>
      </w:r>
      <w:r w:rsidRPr="00383757">
        <w:rPr>
          <w:rFonts w:ascii="Times New Roman" w:hAnsi="Times New Roman"/>
          <w:sz w:val="24"/>
          <w:szCs w:val="21"/>
        </w:rPr>
        <w:t xml:space="preserve">res or a completely different product. These models presented by Lacy and Rutqvist represent  alternatives for businesses in specific sectors. </w:t>
      </w:r>
      <w:r w:rsidRPr="00383757">
        <w:rPr>
          <w:rFonts w:ascii="Times New Roman" w:hAnsi="Times New Roman"/>
          <w:sz w:val="24"/>
        </w:rPr>
        <w:t xml:space="preserve">Value creation for firms is a focal point of </w:t>
      </w:r>
      <w:r w:rsidR="00FA6C43">
        <w:rPr>
          <w:rFonts w:ascii="Times New Roman" w:hAnsi="Times New Roman"/>
          <w:sz w:val="24"/>
        </w:rPr>
        <w:t xml:space="preserve">the authors’ </w:t>
      </w:r>
      <w:r w:rsidRPr="00383757">
        <w:rPr>
          <w:rFonts w:ascii="Times New Roman" w:hAnsi="Times New Roman"/>
          <w:sz w:val="24"/>
        </w:rPr>
        <w:t>work, and the strength of their work also lies in real-world examples of their suggested business models.</w:t>
      </w:r>
    </w:p>
    <w:p w14:paraId="1E7B7F8B" w14:textId="436AA5EB" w:rsidR="0017483F" w:rsidRPr="00383757" w:rsidRDefault="00830C41" w:rsidP="004060D6">
      <w:pPr>
        <w:rPr>
          <w:rFonts w:ascii="Times New Roman" w:hAnsi="Times New Roman"/>
          <w:sz w:val="24"/>
        </w:rPr>
      </w:pPr>
      <w:r>
        <w:rPr>
          <w:rFonts w:ascii="Times New Roman" w:hAnsi="Times New Roman"/>
          <w:sz w:val="24"/>
        </w:rPr>
        <w:t xml:space="preserve">Alongside business models, the circular economy also addresses materials. </w:t>
      </w:r>
      <w:r w:rsidR="00721E14" w:rsidRPr="00383757">
        <w:rPr>
          <w:rFonts w:ascii="Times New Roman" w:hAnsi="Times New Roman"/>
          <w:sz w:val="24"/>
        </w:rPr>
        <w:t>The topic of new materials</w:t>
      </w:r>
      <w:r w:rsidR="00721E14">
        <w:rPr>
          <w:rFonts w:ascii="Times New Roman" w:hAnsi="Times New Roman"/>
          <w:sz w:val="24"/>
        </w:rPr>
        <w:t xml:space="preserve"> is essential to the</w:t>
      </w:r>
      <w:r w:rsidR="00721E14" w:rsidRPr="00383757">
        <w:rPr>
          <w:rFonts w:ascii="Times New Roman" w:hAnsi="Times New Roman"/>
          <w:sz w:val="24"/>
        </w:rPr>
        <w:t xml:space="preserve"> conversation owing to the current pace of technological innovation and the ubiquity of technology in every business dimension. </w:t>
      </w:r>
      <w:r w:rsidR="0017483F" w:rsidRPr="00383757">
        <w:rPr>
          <w:rFonts w:ascii="Times New Roman" w:hAnsi="Times New Roman"/>
          <w:sz w:val="24"/>
        </w:rPr>
        <w:t>With regards to biological or renewable materials, the concept of regeneration, reuse</w:t>
      </w:r>
      <w:r w:rsidR="00721E14">
        <w:rPr>
          <w:rFonts w:ascii="Times New Roman" w:hAnsi="Times New Roman"/>
          <w:sz w:val="24"/>
        </w:rPr>
        <w:t>,</w:t>
      </w:r>
      <w:r w:rsidR="0017483F" w:rsidRPr="00383757">
        <w:rPr>
          <w:rFonts w:ascii="Times New Roman" w:hAnsi="Times New Roman"/>
          <w:sz w:val="24"/>
        </w:rPr>
        <w:t xml:space="preserve"> and reincarnation is of pivotal importance when we consider the trends being seen with respect to resources. Materials can be classified into two substrates—those that are </w:t>
      </w:r>
      <w:r w:rsidR="0051502D" w:rsidRPr="00D9164F">
        <w:rPr>
          <w:rFonts w:ascii="Times New Roman" w:hAnsi="Times New Roman"/>
          <w:sz w:val="24"/>
        </w:rPr>
        <w:t>biological</w:t>
      </w:r>
      <w:r w:rsidR="0017483F" w:rsidRPr="00383757">
        <w:rPr>
          <w:rFonts w:ascii="Times New Roman" w:hAnsi="Times New Roman"/>
          <w:sz w:val="24"/>
        </w:rPr>
        <w:t xml:space="preserve"> (renewable), which are designed for reuse and can return to the biosphere, and those that are </w:t>
      </w:r>
      <w:r w:rsidR="0051502D" w:rsidRPr="00D9164F">
        <w:rPr>
          <w:rFonts w:ascii="Times New Roman" w:hAnsi="Times New Roman"/>
          <w:sz w:val="24"/>
        </w:rPr>
        <w:t>technical</w:t>
      </w:r>
      <w:r w:rsidR="0017483F" w:rsidRPr="00383757">
        <w:rPr>
          <w:rFonts w:ascii="Times New Roman" w:hAnsi="Times New Roman"/>
          <w:sz w:val="24"/>
        </w:rPr>
        <w:t xml:space="preserve"> (nonrenewable), which are designed to move back and forth between production and consumption with minimal quality or value reduction. Each group of materials needs to be reviewed in order to determine the future of business model construction and also to gauge the role of technology for current and future evolution. MGI </w:t>
      </w:r>
      <w:r w:rsidR="00DD7342">
        <w:rPr>
          <w:rFonts w:ascii="Times New Roman" w:hAnsi="Times New Roman"/>
          <w:sz w:val="24"/>
        </w:rPr>
        <w:t xml:space="preserve">(2017) </w:t>
      </w:r>
      <w:r w:rsidR="0017483F" w:rsidRPr="00383757">
        <w:rPr>
          <w:rFonts w:ascii="Times New Roman" w:hAnsi="Times New Roman"/>
          <w:sz w:val="24"/>
        </w:rPr>
        <w:t>identifies that the availability and manner in which resources such as oil, natural gas, thermal coal, iron ore, and copper is changing in terms of usage. They identify that a divergence in prospects between growth commodities and declining ones is becoming more significant and forecast a decline in the demand for oil, thermal coal, and iron in the next two decades.</w:t>
      </w:r>
    </w:p>
    <w:p w14:paraId="02D8B23E" w14:textId="6D6C091A" w:rsidR="0017483F" w:rsidRPr="00383757" w:rsidRDefault="0017483F" w:rsidP="004060D6">
      <w:pPr>
        <w:rPr>
          <w:rFonts w:ascii="Times New Roman" w:hAnsi="Times New Roman"/>
          <w:sz w:val="24"/>
        </w:rPr>
      </w:pPr>
      <w:r w:rsidRPr="00383757">
        <w:rPr>
          <w:rFonts w:ascii="Times New Roman" w:hAnsi="Times New Roman"/>
          <w:sz w:val="24"/>
        </w:rPr>
        <w:t>This forecast raises two scenarios</w:t>
      </w:r>
      <w:r w:rsidR="00E714FE">
        <w:rPr>
          <w:rFonts w:ascii="Times New Roman" w:hAnsi="Times New Roman"/>
          <w:sz w:val="24"/>
        </w:rPr>
        <w:t>:</w:t>
      </w:r>
      <w:r w:rsidRPr="00383757">
        <w:rPr>
          <w:rFonts w:ascii="Times New Roman" w:hAnsi="Times New Roman"/>
          <w:sz w:val="24"/>
        </w:rPr>
        <w:t xml:space="preserve"> resource exporting regions whose public finances rely on resource endowments will need to find alternative sources of revenue, while importers could stock up strategic reserves of commodities while prices are low. This would safeguard against future supply or price disruptions, and they could use the savings from avoided resource spending to invest in other areas. Moreover, these scenarios are not just reserved to developed economies. In fact, the real disruptions will be seen in emerging markets and developing economies. The report predicts that in spite of China’s massive industrialization and India’s economic growth, emerging markets will be unlikely to focus on infrastructure investment in the same way that we think about it today. Current supply could be sufficient to meet global needs over the next twenty years, followed by oversupply in the foreseeable future that will be sufficient to meet declining demand.</w:t>
      </w:r>
    </w:p>
    <w:p w14:paraId="4E3AB795" w14:textId="64A61764" w:rsidR="0017483F" w:rsidRPr="00383757" w:rsidRDefault="0017483F" w:rsidP="004060D6">
      <w:pPr>
        <w:rPr>
          <w:rFonts w:ascii="Times New Roman" w:hAnsi="Times New Roman"/>
          <w:sz w:val="24"/>
        </w:rPr>
      </w:pPr>
      <w:r w:rsidRPr="00383757">
        <w:rPr>
          <w:rFonts w:ascii="Times New Roman" w:hAnsi="Times New Roman"/>
          <w:sz w:val="24"/>
        </w:rPr>
        <w:t>Copper, however, is the outlier in the group owing to its versatility, according to the study. Copper is an essential element in production and consumption, which has a wide range of uses with far more consumer applications than iron ore and is used in the electronics industry (almost half of all the copper we extract is used for electronics), building and construction (almost a quarter), machinery, vehicles, and consumer products. Considering that one ton of electronic waste, specifically circuit boards, has as much as 30 to 40 times more copper than a ton of copper ore (for gold, it</w:t>
      </w:r>
      <w:r w:rsidR="00D3579D">
        <w:rPr>
          <w:rFonts w:ascii="Times New Roman" w:hAnsi="Times New Roman"/>
          <w:sz w:val="24"/>
        </w:rPr>
        <w:t xml:space="preserve"> i</w:t>
      </w:r>
      <w:r w:rsidRPr="00383757">
        <w:rPr>
          <w:rFonts w:ascii="Times New Roman" w:hAnsi="Times New Roman"/>
          <w:sz w:val="24"/>
        </w:rPr>
        <w:t xml:space="preserve">s 40 to 800 times), the potential for a circular economy model is opportune and likely necessary for future sustainability. </w:t>
      </w:r>
    </w:p>
    <w:p w14:paraId="3DA1BEC6" w14:textId="64F8090C" w:rsidR="0017483F" w:rsidRPr="00383757" w:rsidRDefault="0017483F" w:rsidP="004060D6">
      <w:pPr>
        <w:rPr>
          <w:rFonts w:ascii="Times New Roman" w:hAnsi="Times New Roman"/>
          <w:sz w:val="24"/>
        </w:rPr>
      </w:pPr>
      <w:r w:rsidRPr="00383757">
        <w:rPr>
          <w:rFonts w:ascii="Times New Roman" w:hAnsi="Times New Roman"/>
          <w:sz w:val="24"/>
        </w:rPr>
        <w:t xml:space="preserve">Based on these findings, the options offered by a circular economy approach become laden with opportunities. If companies are to accelerate change and achieve growth, they will need to significantly increase recycling copper, especially since primary copper demand could potentially grow to 31 million tonnes by 2035, a 2 percent annual increase. At the same time, the supply outlook is challenging as declining ore grades and increasingly difficult mining environments could result in supply constraints and more expensive investment. </w:t>
      </w:r>
    </w:p>
    <w:p w14:paraId="160BFAF7" w14:textId="6BA4EEA8" w:rsidR="0017483F" w:rsidRPr="00383757" w:rsidRDefault="00026C6B" w:rsidP="004060D6">
      <w:pPr>
        <w:jc w:val="both"/>
        <w:rPr>
          <w:rFonts w:ascii="Times New Roman" w:hAnsi="Times New Roman"/>
          <w:sz w:val="24"/>
          <w:szCs w:val="21"/>
        </w:rPr>
      </w:pPr>
      <w:r>
        <w:rPr>
          <w:rFonts w:ascii="Times New Roman" w:hAnsi="Times New Roman"/>
          <w:sz w:val="24"/>
          <w:szCs w:val="21"/>
        </w:rPr>
        <w:t xml:space="preserve">MGI’s report </w:t>
      </w:r>
      <w:r w:rsidR="0017483F" w:rsidRPr="00383757">
        <w:rPr>
          <w:rFonts w:ascii="Times New Roman" w:hAnsi="Times New Roman"/>
          <w:sz w:val="24"/>
          <w:szCs w:val="21"/>
        </w:rPr>
        <w:t>show</w:t>
      </w:r>
      <w:r>
        <w:rPr>
          <w:rFonts w:ascii="Times New Roman" w:hAnsi="Times New Roman"/>
          <w:sz w:val="24"/>
          <w:szCs w:val="21"/>
        </w:rPr>
        <w:t>s</w:t>
      </w:r>
      <w:r w:rsidR="0017483F" w:rsidRPr="00383757">
        <w:rPr>
          <w:rFonts w:ascii="Times New Roman" w:hAnsi="Times New Roman"/>
          <w:sz w:val="24"/>
          <w:szCs w:val="21"/>
        </w:rPr>
        <w:t xml:space="preserve"> that it is not just the availability of resources such as oil, natural gas, thermal coal, iron ore and copper that are reasons for an impetus to change. The evolution of technology also has consequential impacts on the deployment and use of technical or nonrenewable materials. Technologies such as artificial intelligence, robotics, advanced analytics, 3D printing/additive manufacturing and the Internet of Things (IoT) are beginning to transform the way these resources are produced and consumed. The same MGI report states that, over the next two decades, technology-led changes could lead to savings of between $900 billion to $1.6 trillion from a combination of demand reduction, substitution and increased productivity. This will have major first- and second-order effects on both the sector and the global economy.</w:t>
      </w:r>
    </w:p>
    <w:p w14:paraId="64A780D0" w14:textId="77777777" w:rsidR="0017483F" w:rsidRPr="00383757" w:rsidRDefault="0017483F" w:rsidP="004060D6">
      <w:pPr>
        <w:jc w:val="both"/>
        <w:rPr>
          <w:rFonts w:ascii="Times New Roman" w:hAnsi="Times New Roman"/>
          <w:sz w:val="24"/>
          <w:szCs w:val="21"/>
        </w:rPr>
      </w:pPr>
      <w:r w:rsidRPr="00383757">
        <w:rPr>
          <w:rFonts w:ascii="Times New Roman" w:hAnsi="Times New Roman"/>
          <w:sz w:val="24"/>
          <w:szCs w:val="21"/>
        </w:rPr>
        <w:t>The first-level effects are in regard to evolving technology that is allowing for more possibilities with lower labour demands. At the second level, effects relate to the way consumers live and their declining consumption of resources. The report identifies seven transitions with regard to: renewable energy and the use of renewables for energy production; advanced telematics and analytics; greater use of sensors in an increasing number of objects; increased automation in manufacturing; a rise in use of electric vehicles; greater use of autonomous vehicles; and the spread of the sharing economy.</w:t>
      </w:r>
    </w:p>
    <w:p w14:paraId="0905966A" w14:textId="42E0D741" w:rsidR="0017483F" w:rsidRPr="00383757" w:rsidRDefault="0017483F" w:rsidP="004060D6">
      <w:pPr>
        <w:jc w:val="both"/>
        <w:rPr>
          <w:rFonts w:ascii="Times New Roman" w:hAnsi="Times New Roman"/>
          <w:sz w:val="24"/>
        </w:rPr>
      </w:pPr>
      <w:r w:rsidRPr="00383757">
        <w:rPr>
          <w:rFonts w:ascii="Times New Roman" w:hAnsi="Times New Roman"/>
          <w:sz w:val="24"/>
          <w:szCs w:val="21"/>
        </w:rPr>
        <w:t xml:space="preserve">Along with these transitions, the </w:t>
      </w:r>
      <w:r w:rsidR="00630972">
        <w:rPr>
          <w:rFonts w:ascii="Times New Roman" w:hAnsi="Times New Roman"/>
          <w:sz w:val="24"/>
          <w:szCs w:val="21"/>
        </w:rPr>
        <w:t>report</w:t>
      </w:r>
      <w:r w:rsidRPr="00383757">
        <w:rPr>
          <w:rFonts w:ascii="Times New Roman" w:hAnsi="Times New Roman"/>
          <w:sz w:val="24"/>
          <w:szCs w:val="21"/>
        </w:rPr>
        <w:t xml:space="preserve"> also mention</w:t>
      </w:r>
      <w:r w:rsidR="00630972">
        <w:rPr>
          <w:rFonts w:ascii="Times New Roman" w:hAnsi="Times New Roman"/>
          <w:sz w:val="24"/>
          <w:szCs w:val="21"/>
        </w:rPr>
        <w:t>s</w:t>
      </w:r>
      <w:r w:rsidRPr="00383757">
        <w:rPr>
          <w:rFonts w:ascii="Times New Roman" w:hAnsi="Times New Roman"/>
          <w:sz w:val="24"/>
          <w:szCs w:val="21"/>
        </w:rPr>
        <w:t xml:space="preserve"> the interoperability and change in the way industrial systems are being constructed today. For example, renewables are not only substitutes for fossil fuels, but also reduce overall demand for energy, as they do not incur the heat losses associated with power generation from fossil fuels. Renewable energies could also enable accelerated “sector coupling,” the combination of power, heat, and mobility, as the energy used to supply homes and offices is also used to power cars and other transportation.</w:t>
      </w:r>
    </w:p>
    <w:p w14:paraId="366814BC" w14:textId="0BB164D9" w:rsidR="0017483F" w:rsidRPr="00383757" w:rsidRDefault="0017483F" w:rsidP="004060D6">
      <w:pPr>
        <w:jc w:val="both"/>
        <w:rPr>
          <w:rFonts w:ascii="Times New Roman" w:hAnsi="Times New Roman"/>
          <w:sz w:val="24"/>
          <w:szCs w:val="21"/>
        </w:rPr>
      </w:pPr>
      <w:r w:rsidRPr="00383757">
        <w:rPr>
          <w:rFonts w:ascii="Times New Roman" w:hAnsi="Times New Roman"/>
          <w:sz w:val="24"/>
          <w:szCs w:val="21"/>
        </w:rPr>
        <w:t xml:space="preserve">Irrespective of which strategy is adopted—biological-centric or technical-centric—the conclusion of the MGI report is salient: As shifts occur in the way resources are consumed as well as produced, companies and countries will have to harness digital and other technologies if they intend to drive down capital costs, organize their investments and adapt to the new landscape. Moreover, these systemic adaptations are not just reserved to a single country. In Australia, Rio Tinto’s mines are using automated haul trucks and automated drills. The increases for both uses are 40 percent and 10–15 percent respectively, along with improved safety, better maintenance, lower energy use and greater operational precision. As automation, data collection, mobile computing and analytics transform resource exploration and extraction and improve yields across different commodities, the correlation between markets for key commodities is separating.  </w:t>
      </w:r>
    </w:p>
    <w:p w14:paraId="51F03AED" w14:textId="2F768305" w:rsidR="0017483F" w:rsidRPr="00383757" w:rsidRDefault="0017483F" w:rsidP="004060D6">
      <w:pPr>
        <w:jc w:val="both"/>
        <w:rPr>
          <w:rFonts w:ascii="Times New Roman" w:hAnsi="Times New Roman"/>
          <w:sz w:val="24"/>
          <w:szCs w:val="21"/>
        </w:rPr>
      </w:pPr>
      <w:r w:rsidRPr="00383757">
        <w:rPr>
          <w:rFonts w:ascii="Times New Roman" w:hAnsi="Times New Roman"/>
          <w:sz w:val="24"/>
          <w:szCs w:val="21"/>
        </w:rPr>
        <w:t xml:space="preserve">Developing a strategy that is based on the principles of biological resource optimisation and  technology-enabled productivity, then, could derive advantages from doing more with less, moving faster, thinking differently, and incorporating the best practices from other industries like manufacturing, services, venture capital, and consumer products. The report thus concludes that harnessing these technologies requires us to change the way we think about resource sourcing and designing strategies. </w:t>
      </w:r>
      <w:r w:rsidR="00026C6B">
        <w:rPr>
          <w:rFonts w:ascii="Times New Roman" w:hAnsi="Times New Roman"/>
          <w:sz w:val="24"/>
          <w:szCs w:val="21"/>
        </w:rPr>
        <w:t>It</w:t>
      </w:r>
      <w:r w:rsidRPr="00383757">
        <w:rPr>
          <w:rFonts w:ascii="Times New Roman" w:hAnsi="Times New Roman"/>
          <w:sz w:val="24"/>
          <w:szCs w:val="21"/>
        </w:rPr>
        <w:t xml:space="preserve"> suggest</w:t>
      </w:r>
      <w:r w:rsidR="00026C6B">
        <w:rPr>
          <w:rFonts w:ascii="Times New Roman" w:hAnsi="Times New Roman"/>
          <w:sz w:val="24"/>
          <w:szCs w:val="21"/>
        </w:rPr>
        <w:t>s</w:t>
      </w:r>
      <w:r w:rsidRPr="00383757">
        <w:rPr>
          <w:rFonts w:ascii="Times New Roman" w:hAnsi="Times New Roman"/>
          <w:sz w:val="24"/>
          <w:szCs w:val="21"/>
        </w:rPr>
        <w:t xml:space="preserve">: </w:t>
      </w:r>
    </w:p>
    <w:p w14:paraId="08116CA5" w14:textId="77777777" w:rsidR="0017483F" w:rsidRPr="00383757" w:rsidRDefault="0051502D" w:rsidP="004060D6">
      <w:pPr>
        <w:pStyle w:val="ListParagraph"/>
        <w:numPr>
          <w:ilvl w:val="0"/>
          <w:numId w:val="3"/>
        </w:numPr>
        <w:spacing w:after="160" w:line="259" w:lineRule="auto"/>
        <w:jc w:val="both"/>
        <w:rPr>
          <w:rFonts w:ascii="Times New Roman" w:hAnsi="Times New Roman"/>
          <w:sz w:val="24"/>
          <w:szCs w:val="21"/>
        </w:rPr>
      </w:pPr>
      <w:r w:rsidRPr="00D9164F">
        <w:rPr>
          <w:rFonts w:ascii="Times New Roman" w:hAnsi="Times New Roman"/>
          <w:sz w:val="24"/>
          <w:szCs w:val="21"/>
        </w:rPr>
        <w:t xml:space="preserve">Resource extraction companies </w:t>
      </w:r>
      <w:r w:rsidR="0017483F" w:rsidRPr="00383757">
        <w:rPr>
          <w:rFonts w:ascii="Times New Roman" w:hAnsi="Times New Roman"/>
          <w:sz w:val="24"/>
          <w:szCs w:val="21"/>
        </w:rPr>
        <w:t>need to develop a more active approach to strategy and growth and search for resource-related business opportunities outside the core business.</w:t>
      </w:r>
    </w:p>
    <w:p w14:paraId="1F81A18D" w14:textId="77777777" w:rsidR="0017483F" w:rsidRPr="00383757" w:rsidRDefault="0017483F" w:rsidP="004060D6">
      <w:pPr>
        <w:pStyle w:val="ListParagraph"/>
        <w:ind w:left="170"/>
        <w:jc w:val="both"/>
        <w:rPr>
          <w:rFonts w:ascii="Times New Roman" w:hAnsi="Times New Roman"/>
          <w:sz w:val="24"/>
          <w:szCs w:val="21"/>
        </w:rPr>
      </w:pPr>
    </w:p>
    <w:p w14:paraId="4B1F6D1F" w14:textId="708D1468" w:rsidR="0017483F" w:rsidRPr="00383757" w:rsidRDefault="0051502D" w:rsidP="004060D6">
      <w:pPr>
        <w:pStyle w:val="ListParagraph"/>
        <w:numPr>
          <w:ilvl w:val="0"/>
          <w:numId w:val="3"/>
        </w:numPr>
        <w:spacing w:after="160" w:line="259" w:lineRule="auto"/>
        <w:jc w:val="both"/>
        <w:rPr>
          <w:rFonts w:ascii="Times New Roman" w:hAnsi="Times New Roman"/>
          <w:sz w:val="24"/>
          <w:szCs w:val="21"/>
        </w:rPr>
      </w:pPr>
      <w:r w:rsidRPr="00D9164F">
        <w:rPr>
          <w:rFonts w:ascii="Times New Roman" w:hAnsi="Times New Roman"/>
          <w:sz w:val="24"/>
          <w:szCs w:val="21"/>
        </w:rPr>
        <w:t>Resource producers</w:t>
      </w:r>
      <w:r w:rsidR="0017483F" w:rsidRPr="00383757">
        <w:rPr>
          <w:rFonts w:ascii="Times New Roman" w:hAnsi="Times New Roman"/>
          <w:sz w:val="24"/>
          <w:szCs w:val="21"/>
        </w:rPr>
        <w:t xml:space="preserve"> can become productivity leaders to create value by increasing throughput and reducing capital costs, spending and labour costs.</w:t>
      </w:r>
    </w:p>
    <w:p w14:paraId="0FAA225F" w14:textId="77777777" w:rsidR="0017483F" w:rsidRPr="00383757" w:rsidRDefault="0017483F" w:rsidP="004060D6">
      <w:pPr>
        <w:pStyle w:val="ListParagraph"/>
        <w:jc w:val="both"/>
        <w:rPr>
          <w:rFonts w:ascii="Times New Roman" w:hAnsi="Times New Roman"/>
          <w:sz w:val="24"/>
          <w:szCs w:val="21"/>
        </w:rPr>
      </w:pPr>
    </w:p>
    <w:p w14:paraId="0CF53D67" w14:textId="2141D814" w:rsidR="0017483F" w:rsidRPr="00383757" w:rsidRDefault="0051502D" w:rsidP="004060D6">
      <w:pPr>
        <w:pStyle w:val="ListParagraph"/>
        <w:numPr>
          <w:ilvl w:val="0"/>
          <w:numId w:val="3"/>
        </w:numPr>
        <w:spacing w:after="160" w:line="259" w:lineRule="auto"/>
        <w:jc w:val="both"/>
        <w:rPr>
          <w:rFonts w:ascii="Times New Roman" w:hAnsi="Times New Roman"/>
          <w:sz w:val="24"/>
          <w:szCs w:val="21"/>
        </w:rPr>
      </w:pPr>
      <w:r w:rsidRPr="00D9164F">
        <w:rPr>
          <w:rFonts w:ascii="Times New Roman" w:hAnsi="Times New Roman"/>
          <w:sz w:val="24"/>
          <w:szCs w:val="21"/>
        </w:rPr>
        <w:t>Manufactures</w:t>
      </w:r>
      <w:r w:rsidR="0017483F" w:rsidRPr="00383757">
        <w:rPr>
          <w:rFonts w:ascii="Times New Roman" w:hAnsi="Times New Roman"/>
          <w:sz w:val="24"/>
          <w:szCs w:val="21"/>
        </w:rPr>
        <w:t xml:space="preserve"> should adopt a digital mindset; barriers to technology adoption are not only physical, financial and legal—they can also be cultural. Companies should embrace digitization and automation in a holistic manner, restructuring their organization and providing incentives to maximize adoption of these technologies.</w:t>
      </w:r>
    </w:p>
    <w:p w14:paraId="3741564F" w14:textId="77777777" w:rsidR="00136E40" w:rsidRDefault="0017483F" w:rsidP="00136E40">
      <w:pPr>
        <w:rPr>
          <w:rFonts w:ascii="Times New Roman" w:hAnsi="Times New Roman"/>
          <w:sz w:val="24"/>
          <w:szCs w:val="21"/>
        </w:rPr>
      </w:pPr>
      <w:r w:rsidRPr="00383757">
        <w:rPr>
          <w:rFonts w:ascii="Times New Roman" w:hAnsi="Times New Roman"/>
          <w:sz w:val="24"/>
          <w:szCs w:val="21"/>
        </w:rPr>
        <w:t xml:space="preserve">These changes in technology and the future state of resource allocation signify that a ground-up rethinking of how products and services are constructed and offered today is required. Shifting to a circular model means changing our linear economy’s supply logic. Products need to be designed to use recovered secondary material and for low-cost, end-of-life recycling, effectively closing the manufacturing loop. To increase resource efficiency, the circular economy requires components </w:t>
      </w:r>
      <w:r w:rsidR="00631D32">
        <w:rPr>
          <w:rFonts w:ascii="Times New Roman" w:hAnsi="Times New Roman"/>
          <w:sz w:val="24"/>
          <w:szCs w:val="21"/>
        </w:rPr>
        <w:t xml:space="preserve">to be </w:t>
      </w:r>
      <w:r w:rsidRPr="00383757">
        <w:rPr>
          <w:rFonts w:ascii="Times New Roman" w:hAnsi="Times New Roman"/>
          <w:sz w:val="24"/>
          <w:szCs w:val="21"/>
        </w:rPr>
        <w:t>designed for reuse and products and which can be upgraded and refurbished rather than discarded and replaced, especially in the supply side of the circular economy. The challenge also lies on the demand side, namely in how a company engages its customers, their role during and after a product’s use, and how they develop products and evolve resource requirements. The MGI report contributes significantly to our  understanding of demand, resource requirements, and supply specifications.</w:t>
      </w:r>
      <w:r w:rsidR="00136E40">
        <w:rPr>
          <w:rFonts w:ascii="Times New Roman" w:hAnsi="Times New Roman"/>
          <w:sz w:val="24"/>
          <w:szCs w:val="21"/>
        </w:rPr>
        <w:t xml:space="preserve"> </w:t>
      </w:r>
    </w:p>
    <w:p w14:paraId="6098EFE3" w14:textId="77777777" w:rsidR="00136E40" w:rsidRPr="00383757" w:rsidRDefault="00136E40" w:rsidP="00136E40">
      <w:pPr>
        <w:rPr>
          <w:rFonts w:ascii="Times New Roman" w:hAnsi="Times New Roman"/>
          <w:sz w:val="24"/>
        </w:rPr>
      </w:pPr>
      <w:r>
        <w:rPr>
          <w:rFonts w:ascii="Times New Roman" w:hAnsi="Times New Roman"/>
          <w:sz w:val="24"/>
        </w:rPr>
        <w:t>Further i</w:t>
      </w:r>
      <w:r w:rsidRPr="00383757">
        <w:rPr>
          <w:rFonts w:ascii="Times New Roman" w:hAnsi="Times New Roman"/>
          <w:sz w:val="24"/>
        </w:rPr>
        <w:t>nquiry into where technology and circular economy come together i</w:t>
      </w:r>
      <w:r>
        <w:rPr>
          <w:rFonts w:ascii="Times New Roman" w:hAnsi="Times New Roman"/>
          <w:sz w:val="24"/>
        </w:rPr>
        <w:t>n research conducted by EMAF (2016)</w:t>
      </w:r>
      <w:r w:rsidRPr="00383757">
        <w:rPr>
          <w:rFonts w:ascii="Times New Roman" w:hAnsi="Times New Roman"/>
          <w:sz w:val="24"/>
        </w:rPr>
        <w:t xml:space="preserve">. It argues that intelligent assets, or Internet of Things (IoT), constitute a powerful disruptive technological model already in existence that impacts different industries, with the main question revolving around how to effectively link intelligent assets to a circular economy system and process so that there is a mutual increase in value creation. The study explores the potential linkages between the circular economy and intelligent assets value drivers. The study identified the circular economy value drivers, namely: extending the usage and the lifecycle of an assets; increasing the utilisation of an asset or a resource; looping and cascading an asset through additional use cycles; and also the regeneration of natural capital. These value drivers are cross checked against the intelligent asset value driver such as knowledge of the location of the asset, knowledge of the condition of the assets, and knowledge of the availability of the assets. The main points relating to the report pertain to the recognition that the advancement of the digital transformation can define the foundations of our “material reliant industrial economy.” The paper forms a seminal analysis of the potential enabling properties of intelligent assets in fostering the growth and development of the circular economy. For the authors, intelligent assets </w:t>
      </w:r>
      <w:r>
        <w:rPr>
          <w:rFonts w:ascii="Times New Roman" w:hAnsi="Times New Roman"/>
          <w:sz w:val="24"/>
        </w:rPr>
        <w:t>may be able</w:t>
      </w:r>
      <w:r w:rsidRPr="00383757">
        <w:rPr>
          <w:rFonts w:ascii="Times New Roman" w:hAnsi="Times New Roman"/>
          <w:sz w:val="24"/>
        </w:rPr>
        <w:t xml:space="preserve"> to analy</w:t>
      </w:r>
      <w:r>
        <w:rPr>
          <w:rFonts w:ascii="Times New Roman" w:hAnsi="Times New Roman"/>
          <w:sz w:val="24"/>
        </w:rPr>
        <w:t>z</w:t>
      </w:r>
      <w:r w:rsidRPr="00383757">
        <w:rPr>
          <w:rFonts w:ascii="Times New Roman" w:hAnsi="Times New Roman"/>
          <w:sz w:val="24"/>
        </w:rPr>
        <w:t xml:space="preserve">e and calculate effective material flows in order to use as few resources as possible, for as long as possible, reuse as much of the components as possible, extract as much value from those resources in the most effective way possible, and then recover and regenerate as much of those materials and products at the end of their useful life when and if possible. </w:t>
      </w:r>
    </w:p>
    <w:p w14:paraId="5D1AEE13" w14:textId="731A5BE9" w:rsidR="00383FE3" w:rsidRPr="00383757" w:rsidRDefault="00136E40" w:rsidP="00D9164F">
      <w:pPr>
        <w:jc w:val="both"/>
        <w:rPr>
          <w:rFonts w:ascii="Times New Roman" w:hAnsi="Times New Roman"/>
          <w:sz w:val="24"/>
        </w:rPr>
      </w:pPr>
      <w:r>
        <w:rPr>
          <w:rFonts w:ascii="Times New Roman" w:hAnsi="Times New Roman"/>
          <w:sz w:val="24"/>
          <w:szCs w:val="21"/>
        </w:rPr>
        <w:t>B</w:t>
      </w:r>
      <w:r w:rsidR="0017483F" w:rsidRPr="00383757">
        <w:rPr>
          <w:rFonts w:ascii="Times New Roman" w:hAnsi="Times New Roman"/>
          <w:sz w:val="24"/>
        </w:rPr>
        <w:t>usinesses are continuously facing unprecedented challenges and new levels of complexity. This is in part due to the impressive and astonishing development and advancement in technological knowledge and applications, coupled with the accompanying explosion of opportunities and possibilities they bring to each sector. Technology has reshaped business models and decision-making, contributed to society and social trends, whilst also reshaping consumer demand, tastes and preferences. Smart, digitally connected products will “generate real-time readings that are unprecedented in their variety and volume. Data now stands on par with people, technology, and capital as a core asset of the corporation and in many businesses is perhaps becoming the decisive asset</w:t>
      </w:r>
      <w:r w:rsidR="00486686">
        <w:rPr>
          <w:rFonts w:ascii="Times New Roman" w:hAnsi="Times New Roman"/>
          <w:sz w:val="24"/>
        </w:rPr>
        <w:t xml:space="preserve"> (Porter &amp; Heppleman, 2015)</w:t>
      </w:r>
      <w:r w:rsidR="0017483F" w:rsidRPr="00383757">
        <w:rPr>
          <w:rFonts w:ascii="Times New Roman" w:hAnsi="Times New Roman"/>
          <w:sz w:val="24"/>
        </w:rPr>
        <w:t xml:space="preserve">.” </w:t>
      </w:r>
      <w:r w:rsidR="00891EE6" w:rsidRPr="00383757">
        <w:rPr>
          <w:rFonts w:ascii="Times New Roman" w:hAnsi="Times New Roman"/>
          <w:sz w:val="24"/>
        </w:rPr>
        <w:t>The report</w:t>
      </w:r>
      <w:r w:rsidR="00A97794" w:rsidRPr="00383757">
        <w:rPr>
          <w:rFonts w:ascii="Times New Roman" w:hAnsi="Times New Roman"/>
          <w:sz w:val="24"/>
        </w:rPr>
        <w:t xml:space="preserve"> draws the connection between technological advancements and enabling of the circular economy and</w:t>
      </w:r>
      <w:r w:rsidR="00891EE6" w:rsidRPr="00383757">
        <w:rPr>
          <w:rFonts w:ascii="Times New Roman" w:hAnsi="Times New Roman"/>
          <w:sz w:val="24"/>
        </w:rPr>
        <w:t xml:space="preserve"> highlights that there are ear</w:t>
      </w:r>
      <w:r w:rsidR="00A97794" w:rsidRPr="00383757">
        <w:rPr>
          <w:rFonts w:ascii="Times New Roman" w:hAnsi="Times New Roman"/>
          <w:sz w:val="24"/>
        </w:rPr>
        <w:t>ly signs of this transformation;</w:t>
      </w:r>
      <w:r w:rsidR="00891EE6" w:rsidRPr="00383757">
        <w:rPr>
          <w:rFonts w:ascii="Times New Roman" w:hAnsi="Times New Roman"/>
          <w:sz w:val="24"/>
        </w:rPr>
        <w:t xml:space="preserve"> however</w:t>
      </w:r>
      <w:r w:rsidR="00070AA6" w:rsidRPr="00383757">
        <w:rPr>
          <w:rFonts w:ascii="Times New Roman" w:hAnsi="Times New Roman"/>
          <w:sz w:val="24"/>
        </w:rPr>
        <w:t>,</w:t>
      </w:r>
      <w:r w:rsidR="00891EE6" w:rsidRPr="00383757">
        <w:rPr>
          <w:rFonts w:ascii="Times New Roman" w:hAnsi="Times New Roman"/>
          <w:sz w:val="24"/>
        </w:rPr>
        <w:t xml:space="preserve"> it would be useful to clarify and scope out the depth and change in the economic system.</w:t>
      </w:r>
      <w:r w:rsidR="00A6672F" w:rsidRPr="00383757">
        <w:rPr>
          <w:rFonts w:ascii="Times New Roman" w:hAnsi="Times New Roman"/>
          <w:sz w:val="24"/>
        </w:rPr>
        <w:t xml:space="preserve"> </w:t>
      </w:r>
    </w:p>
    <w:p w14:paraId="21C0013E" w14:textId="77777777" w:rsidR="009803EE" w:rsidRDefault="000A263A" w:rsidP="00136E40">
      <w:pPr>
        <w:rPr>
          <w:rFonts w:ascii="Times New Roman" w:hAnsi="Times New Roman"/>
          <w:sz w:val="24"/>
        </w:rPr>
      </w:pPr>
      <w:r w:rsidRPr="00383757">
        <w:rPr>
          <w:rFonts w:ascii="Times New Roman" w:hAnsi="Times New Roman"/>
          <w:sz w:val="24"/>
        </w:rPr>
        <w:t>If we accept the estimates of future consumption patterns, the transition of businesses to a new circular economic model is a need, not a wish, as we are rapidly approaching a point where the linear growth model is no longer viable for companies in different sectors of the economy. However, whenever, there is a disruptive technological model at hand, governments and businesses need to analyze and evaluate at least four things relating to the model: its economic viability, financial viability, efficiency, and productivity. Economic viability relates to the ability of the firm to achieve profit, financial viability relates to creating value, efficiency pertains to reducing costs, and productivity relates to increasing the volume of output while maintaining or even reducing input.</w:t>
      </w:r>
      <w:r w:rsidR="00136E40">
        <w:rPr>
          <w:rFonts w:ascii="Times New Roman" w:hAnsi="Times New Roman"/>
          <w:sz w:val="24"/>
        </w:rPr>
        <w:t xml:space="preserve"> </w:t>
      </w:r>
    </w:p>
    <w:p w14:paraId="36CB6EB2" w14:textId="5A74F529" w:rsidR="00136E40" w:rsidRPr="00383757" w:rsidRDefault="00136E40" w:rsidP="00136E40">
      <w:pPr>
        <w:rPr>
          <w:rFonts w:ascii="Times New Roman" w:hAnsi="Times New Roman"/>
          <w:sz w:val="24"/>
        </w:rPr>
      </w:pPr>
      <w:r>
        <w:rPr>
          <w:rFonts w:ascii="Times New Roman" w:hAnsi="Times New Roman"/>
          <w:sz w:val="24"/>
        </w:rPr>
        <w:t>In light of this need, some researchers</w:t>
      </w:r>
      <w:r w:rsidRPr="00383757">
        <w:rPr>
          <w:rFonts w:ascii="Times New Roman" w:hAnsi="Times New Roman"/>
          <w:sz w:val="24"/>
        </w:rPr>
        <w:t xml:space="preserve"> </w:t>
      </w:r>
      <w:r>
        <w:rPr>
          <w:rFonts w:ascii="Times New Roman" w:hAnsi="Times New Roman"/>
          <w:sz w:val="24"/>
        </w:rPr>
        <w:t>have investigated</w:t>
      </w:r>
      <w:r w:rsidRPr="00383757">
        <w:rPr>
          <w:rFonts w:ascii="Times New Roman" w:hAnsi="Times New Roman"/>
          <w:sz w:val="24"/>
        </w:rPr>
        <w:t xml:space="preserve"> the </w:t>
      </w:r>
      <w:r>
        <w:rPr>
          <w:rFonts w:ascii="Times New Roman" w:hAnsi="Times New Roman"/>
          <w:sz w:val="24"/>
        </w:rPr>
        <w:t xml:space="preserve">economic viability of the </w:t>
      </w:r>
      <w:r w:rsidRPr="00383757">
        <w:rPr>
          <w:rFonts w:ascii="Times New Roman" w:hAnsi="Times New Roman"/>
          <w:sz w:val="24"/>
        </w:rPr>
        <w:t xml:space="preserve">circular economy. Tuladhar, Yuan &amp; Montgomery </w:t>
      </w:r>
      <w:r>
        <w:rPr>
          <w:rFonts w:ascii="Times New Roman" w:hAnsi="Times New Roman"/>
          <w:sz w:val="24"/>
        </w:rPr>
        <w:t>(</w:t>
      </w:r>
      <w:r w:rsidRPr="00383757">
        <w:rPr>
          <w:rFonts w:ascii="Times New Roman" w:hAnsi="Times New Roman"/>
          <w:sz w:val="24"/>
        </w:rPr>
        <w:t>2016)</w:t>
      </w:r>
      <w:r>
        <w:rPr>
          <w:rFonts w:ascii="Times New Roman" w:hAnsi="Times New Roman"/>
          <w:sz w:val="24"/>
        </w:rPr>
        <w:t xml:space="preserve"> built a computer model </w:t>
      </w:r>
      <w:r w:rsidRPr="00383757">
        <w:rPr>
          <w:rFonts w:ascii="Times New Roman" w:hAnsi="Times New Roman"/>
          <w:sz w:val="24"/>
        </w:rPr>
        <w:t xml:space="preserve">to </w:t>
      </w:r>
      <w:r>
        <w:rPr>
          <w:rFonts w:ascii="Times New Roman" w:hAnsi="Times New Roman"/>
          <w:sz w:val="24"/>
        </w:rPr>
        <w:t xml:space="preserve">simulate and </w:t>
      </w:r>
      <w:r w:rsidRPr="00383757">
        <w:rPr>
          <w:rFonts w:ascii="Times New Roman" w:hAnsi="Times New Roman"/>
          <w:sz w:val="24"/>
        </w:rPr>
        <w:t>evaluate the effects of illustrative circular economy scenarios for Denmark and the EU. The model assumed the objective was to minimize the use of new resources and the generation of residuals not reused in production. Two scenarios were built for Denmark and the EU. The results showed that under both scenarios Denmark’s GDP would increase by 0.8 to 1.4% relative to the baseline by 2035while the EU GDP could increase by 1.4 to 2.7% by 2035. Different sectors were included in the simulation</w:t>
      </w:r>
      <w:r>
        <w:rPr>
          <w:rFonts w:ascii="Times New Roman" w:hAnsi="Times New Roman"/>
          <w:sz w:val="24"/>
        </w:rPr>
        <w:t>,</w:t>
      </w:r>
      <w:r w:rsidRPr="00383757">
        <w:rPr>
          <w:rFonts w:ascii="Times New Roman" w:hAnsi="Times New Roman"/>
          <w:sz w:val="24"/>
        </w:rPr>
        <w:t xml:space="preserve"> such as manufacturing, mining, oil, food, and chemicals. An important economic takeaway from the research is that output increases but there is also an impact on price reduction.</w:t>
      </w:r>
      <w:r w:rsidR="009803EE">
        <w:rPr>
          <w:rFonts w:ascii="Times New Roman" w:hAnsi="Times New Roman"/>
          <w:sz w:val="24"/>
        </w:rPr>
        <w:t xml:space="preserve"> </w:t>
      </w:r>
      <w:r w:rsidRPr="00383757">
        <w:rPr>
          <w:rFonts w:ascii="Times New Roman" w:hAnsi="Times New Roman"/>
          <w:sz w:val="24"/>
        </w:rPr>
        <w:t>Bohringer and Rutherford (2015) also introduced a model to assess and analyse the economic implications of technological shift and regulatory policies in the context of a circular economy perspective, w</w:t>
      </w:r>
      <w:r w:rsidR="00EB7E33">
        <w:rPr>
          <w:rFonts w:ascii="Times New Roman" w:hAnsi="Times New Roman"/>
          <w:sz w:val="24"/>
        </w:rPr>
        <w:t>ith</w:t>
      </w:r>
      <w:r w:rsidRPr="00383757">
        <w:rPr>
          <w:rFonts w:ascii="Times New Roman" w:hAnsi="Times New Roman"/>
          <w:sz w:val="24"/>
        </w:rPr>
        <w:t xml:space="preserve"> </w:t>
      </w:r>
      <w:r w:rsidR="00EB7E33">
        <w:rPr>
          <w:rFonts w:ascii="Times New Roman" w:hAnsi="Times New Roman"/>
          <w:sz w:val="24"/>
        </w:rPr>
        <w:t>a</w:t>
      </w:r>
      <w:r w:rsidRPr="00383757">
        <w:rPr>
          <w:rFonts w:ascii="Times New Roman" w:hAnsi="Times New Roman"/>
          <w:sz w:val="24"/>
        </w:rPr>
        <w:t xml:space="preserve"> focus on how to increase the allocative efficiency of scarce resources. The results produced the finding that technological shocks can create resource savings (through productivity gains) even though it may not affect resource demand, thereby providing insight into the magnitude and composition of an economy-wide effect. </w:t>
      </w:r>
      <w:r w:rsidR="00EB7E33">
        <w:rPr>
          <w:rFonts w:ascii="Times New Roman" w:hAnsi="Times New Roman"/>
          <w:sz w:val="24"/>
        </w:rPr>
        <w:t xml:space="preserve">Though their work is outside the scope of this introduction, </w:t>
      </w:r>
      <w:r w:rsidRPr="00383757">
        <w:rPr>
          <w:rFonts w:ascii="Times New Roman" w:hAnsi="Times New Roman"/>
          <w:sz w:val="24"/>
        </w:rPr>
        <w:t xml:space="preserve">Mitchell and James (2015) </w:t>
      </w:r>
      <w:r w:rsidR="00EB7E33">
        <w:rPr>
          <w:rFonts w:ascii="Times New Roman" w:hAnsi="Times New Roman"/>
          <w:sz w:val="24"/>
        </w:rPr>
        <w:t xml:space="preserve">offer an analysis </w:t>
      </w:r>
      <w:r w:rsidRPr="00383757">
        <w:rPr>
          <w:rFonts w:ascii="Times New Roman" w:hAnsi="Times New Roman"/>
          <w:sz w:val="24"/>
        </w:rPr>
        <w:t>o</w:t>
      </w:r>
      <w:r w:rsidR="00EB7E33">
        <w:rPr>
          <w:rFonts w:ascii="Times New Roman" w:hAnsi="Times New Roman"/>
          <w:sz w:val="24"/>
        </w:rPr>
        <w:t>f</w:t>
      </w:r>
      <w:r w:rsidRPr="00383757">
        <w:rPr>
          <w:rFonts w:ascii="Times New Roman" w:hAnsi="Times New Roman"/>
          <w:sz w:val="24"/>
        </w:rPr>
        <w:t xml:space="preserve"> how a circular economy model can redu</w:t>
      </w:r>
      <w:r w:rsidR="00EB7E33">
        <w:rPr>
          <w:rFonts w:ascii="Times New Roman" w:hAnsi="Times New Roman"/>
          <w:sz w:val="24"/>
        </w:rPr>
        <w:t>ce</w:t>
      </w:r>
      <w:r w:rsidRPr="00383757">
        <w:rPr>
          <w:rFonts w:ascii="Times New Roman" w:hAnsi="Times New Roman"/>
          <w:sz w:val="24"/>
        </w:rPr>
        <w:t xml:space="preserve"> structural unemployment. Their analysis shows where jobs may be created in different areas related to the specialisation and the development of a circular economy model that high unemployment regions can benefit from.</w:t>
      </w:r>
    </w:p>
    <w:p w14:paraId="35627EAD" w14:textId="71B4C13D" w:rsidR="00A6672F" w:rsidRPr="00383757" w:rsidRDefault="00D3642C" w:rsidP="006259A6">
      <w:pPr>
        <w:rPr>
          <w:rFonts w:ascii="Times New Roman" w:hAnsi="Times New Roman"/>
          <w:sz w:val="24"/>
        </w:rPr>
      </w:pPr>
      <w:r w:rsidRPr="00383757">
        <w:rPr>
          <w:rFonts w:ascii="Times New Roman" w:hAnsi="Times New Roman"/>
          <w:sz w:val="24"/>
        </w:rPr>
        <w:t xml:space="preserve">Despite </w:t>
      </w:r>
      <w:r w:rsidR="00EB7E33">
        <w:rPr>
          <w:rFonts w:ascii="Times New Roman" w:hAnsi="Times New Roman"/>
          <w:sz w:val="24"/>
        </w:rPr>
        <w:t xml:space="preserve">impending </w:t>
      </w:r>
      <w:r w:rsidR="00815824">
        <w:rPr>
          <w:rFonts w:ascii="Times New Roman" w:hAnsi="Times New Roman"/>
          <w:sz w:val="24"/>
        </w:rPr>
        <w:t>resource scarcity predictions</w:t>
      </w:r>
      <w:r w:rsidR="00EB7E33" w:rsidRPr="00383757">
        <w:rPr>
          <w:rFonts w:ascii="Times New Roman" w:hAnsi="Times New Roman"/>
          <w:sz w:val="24"/>
        </w:rPr>
        <w:t xml:space="preserve"> </w:t>
      </w:r>
      <w:r w:rsidRPr="00383757">
        <w:rPr>
          <w:rFonts w:ascii="Times New Roman" w:hAnsi="Times New Roman"/>
          <w:sz w:val="24"/>
        </w:rPr>
        <w:t xml:space="preserve">and </w:t>
      </w:r>
      <w:r w:rsidR="00815824">
        <w:rPr>
          <w:rFonts w:ascii="Times New Roman" w:hAnsi="Times New Roman"/>
          <w:sz w:val="24"/>
        </w:rPr>
        <w:t xml:space="preserve">the literature on the </w:t>
      </w:r>
      <w:r w:rsidRPr="00383757">
        <w:rPr>
          <w:rFonts w:ascii="Times New Roman" w:hAnsi="Times New Roman"/>
          <w:sz w:val="24"/>
        </w:rPr>
        <w:t>benefit</w:t>
      </w:r>
      <w:r w:rsidR="00815824">
        <w:rPr>
          <w:rFonts w:ascii="Times New Roman" w:hAnsi="Times New Roman"/>
          <w:sz w:val="24"/>
        </w:rPr>
        <w:t>s</w:t>
      </w:r>
      <w:r w:rsidRPr="00383757">
        <w:rPr>
          <w:rFonts w:ascii="Times New Roman" w:hAnsi="Times New Roman"/>
          <w:sz w:val="24"/>
        </w:rPr>
        <w:t xml:space="preserve"> of the circular economy, </w:t>
      </w:r>
      <w:r w:rsidR="00136E40">
        <w:rPr>
          <w:rFonts w:ascii="Times New Roman" w:hAnsi="Times New Roman"/>
          <w:sz w:val="24"/>
        </w:rPr>
        <w:t xml:space="preserve">for the most part, </w:t>
      </w:r>
      <w:r w:rsidRPr="00383757">
        <w:rPr>
          <w:rFonts w:ascii="Times New Roman" w:hAnsi="Times New Roman"/>
          <w:sz w:val="24"/>
        </w:rPr>
        <w:t>the private sector is yet to explore adopti</w:t>
      </w:r>
      <w:r w:rsidR="00136E40">
        <w:rPr>
          <w:rFonts w:ascii="Times New Roman" w:hAnsi="Times New Roman"/>
          <w:sz w:val="24"/>
        </w:rPr>
        <w:t>on of</w:t>
      </w:r>
      <w:r w:rsidRPr="00383757">
        <w:rPr>
          <w:rFonts w:ascii="Times New Roman" w:hAnsi="Times New Roman"/>
          <w:sz w:val="24"/>
        </w:rPr>
        <w:t xml:space="preserve"> this new approach either in strategies or operations. Furthermore, many governments are yet to recognise the full potential and benefits associated with the circular economy. </w:t>
      </w:r>
      <w:r w:rsidR="00DB69CD" w:rsidRPr="00383757">
        <w:rPr>
          <w:rFonts w:ascii="Times New Roman" w:hAnsi="Times New Roman"/>
          <w:sz w:val="24"/>
        </w:rPr>
        <w:t>A main</w:t>
      </w:r>
      <w:r w:rsidR="005217CB" w:rsidRPr="00383757">
        <w:rPr>
          <w:rFonts w:ascii="Times New Roman" w:hAnsi="Times New Roman"/>
          <w:sz w:val="24"/>
        </w:rPr>
        <w:t xml:space="preserve"> objective of this article is to show </w:t>
      </w:r>
      <w:r w:rsidRPr="00383757">
        <w:rPr>
          <w:rFonts w:ascii="Times New Roman" w:hAnsi="Times New Roman"/>
          <w:sz w:val="24"/>
        </w:rPr>
        <w:t xml:space="preserve">managers </w:t>
      </w:r>
      <w:r w:rsidR="005217CB" w:rsidRPr="00383757">
        <w:rPr>
          <w:rFonts w:ascii="Times New Roman" w:hAnsi="Times New Roman"/>
          <w:sz w:val="24"/>
        </w:rPr>
        <w:t xml:space="preserve">that </w:t>
      </w:r>
      <w:r w:rsidRPr="00383757">
        <w:rPr>
          <w:rFonts w:ascii="Times New Roman" w:hAnsi="Times New Roman"/>
          <w:sz w:val="24"/>
        </w:rPr>
        <w:t>resource</w:t>
      </w:r>
      <w:r w:rsidR="005217CB" w:rsidRPr="00383757">
        <w:rPr>
          <w:rFonts w:ascii="Times New Roman" w:hAnsi="Times New Roman"/>
          <w:sz w:val="24"/>
        </w:rPr>
        <w:t xml:space="preserve"> scarcity problems </w:t>
      </w:r>
      <w:r w:rsidR="00BB260A" w:rsidRPr="00383757">
        <w:rPr>
          <w:rFonts w:ascii="Times New Roman" w:hAnsi="Times New Roman"/>
          <w:sz w:val="24"/>
        </w:rPr>
        <w:t xml:space="preserve">can </w:t>
      </w:r>
      <w:r w:rsidRPr="00383757">
        <w:rPr>
          <w:rFonts w:ascii="Times New Roman" w:hAnsi="Times New Roman"/>
          <w:sz w:val="24"/>
        </w:rPr>
        <w:t xml:space="preserve">not only be mitigated but </w:t>
      </w:r>
      <w:r w:rsidR="00BB260A" w:rsidRPr="00383757">
        <w:rPr>
          <w:rFonts w:ascii="Times New Roman" w:hAnsi="Times New Roman"/>
          <w:sz w:val="24"/>
        </w:rPr>
        <w:t xml:space="preserve">also </w:t>
      </w:r>
      <w:r w:rsidRPr="00383757">
        <w:rPr>
          <w:rFonts w:ascii="Times New Roman" w:hAnsi="Times New Roman"/>
          <w:sz w:val="24"/>
        </w:rPr>
        <w:t>corrected by</w:t>
      </w:r>
      <w:r w:rsidR="00BB260A" w:rsidRPr="00383757">
        <w:rPr>
          <w:rFonts w:ascii="Times New Roman" w:hAnsi="Times New Roman"/>
          <w:sz w:val="24"/>
        </w:rPr>
        <w:t xml:space="preserve"> </w:t>
      </w:r>
      <w:r w:rsidRPr="00383757">
        <w:rPr>
          <w:rFonts w:ascii="Times New Roman" w:hAnsi="Times New Roman"/>
          <w:sz w:val="24"/>
        </w:rPr>
        <w:t>taking a long-term view of sustainability and by re</w:t>
      </w:r>
      <w:r w:rsidR="005217CB" w:rsidRPr="00383757">
        <w:rPr>
          <w:rFonts w:ascii="Times New Roman" w:hAnsi="Times New Roman"/>
          <w:sz w:val="24"/>
        </w:rPr>
        <w:t>design</w:t>
      </w:r>
      <w:r w:rsidRPr="00383757">
        <w:rPr>
          <w:rFonts w:ascii="Times New Roman" w:hAnsi="Times New Roman"/>
          <w:sz w:val="24"/>
        </w:rPr>
        <w:t>ing production</w:t>
      </w:r>
      <w:r w:rsidR="005217CB" w:rsidRPr="00383757">
        <w:rPr>
          <w:rFonts w:ascii="Times New Roman" w:hAnsi="Times New Roman"/>
          <w:sz w:val="24"/>
        </w:rPr>
        <w:t xml:space="preserve"> processes</w:t>
      </w:r>
      <w:r w:rsidRPr="00383757">
        <w:rPr>
          <w:rFonts w:ascii="Times New Roman" w:hAnsi="Times New Roman"/>
          <w:sz w:val="24"/>
        </w:rPr>
        <w:t xml:space="preserve"> according to a circular economy model</w:t>
      </w:r>
      <w:r w:rsidR="005217CB" w:rsidRPr="00383757">
        <w:rPr>
          <w:rFonts w:ascii="Times New Roman" w:hAnsi="Times New Roman"/>
          <w:sz w:val="24"/>
        </w:rPr>
        <w:t xml:space="preserve">. Our review of the literature shows that circular economy processes in production chains creates </w:t>
      </w:r>
      <w:r w:rsidR="00A6672F" w:rsidRPr="00383757">
        <w:rPr>
          <w:rFonts w:ascii="Times New Roman" w:hAnsi="Times New Roman"/>
          <w:sz w:val="24"/>
        </w:rPr>
        <w:t>a</w:t>
      </w:r>
      <w:r w:rsidR="005217CB" w:rsidRPr="00383757">
        <w:rPr>
          <w:rFonts w:ascii="Times New Roman" w:hAnsi="Times New Roman"/>
          <w:sz w:val="24"/>
        </w:rPr>
        <w:t xml:space="preserve"> optimistic scenario </w:t>
      </w:r>
      <w:r w:rsidR="00A6672F" w:rsidRPr="00383757">
        <w:rPr>
          <w:rFonts w:ascii="Times New Roman" w:hAnsi="Times New Roman"/>
          <w:sz w:val="24"/>
        </w:rPr>
        <w:t>where</w:t>
      </w:r>
      <w:r w:rsidR="005217CB" w:rsidRPr="00383757">
        <w:rPr>
          <w:rFonts w:ascii="Times New Roman" w:hAnsi="Times New Roman"/>
          <w:sz w:val="24"/>
        </w:rPr>
        <w:t xml:space="preserve"> current standards of living and expectations </w:t>
      </w:r>
      <w:r w:rsidR="00A6672F" w:rsidRPr="00383757">
        <w:rPr>
          <w:rFonts w:ascii="Times New Roman" w:hAnsi="Times New Roman"/>
          <w:sz w:val="24"/>
        </w:rPr>
        <w:t xml:space="preserve">can be maintained </w:t>
      </w:r>
      <w:r w:rsidR="005217CB" w:rsidRPr="00383757">
        <w:rPr>
          <w:rFonts w:ascii="Times New Roman" w:hAnsi="Times New Roman"/>
          <w:sz w:val="24"/>
        </w:rPr>
        <w:t xml:space="preserve">under </w:t>
      </w:r>
      <w:r w:rsidR="00A6672F" w:rsidRPr="00383757">
        <w:rPr>
          <w:rFonts w:ascii="Times New Roman" w:hAnsi="Times New Roman"/>
          <w:sz w:val="24"/>
        </w:rPr>
        <w:t xml:space="preserve">rising demand and </w:t>
      </w:r>
      <w:r w:rsidR="005217CB" w:rsidRPr="00383757">
        <w:rPr>
          <w:rFonts w:ascii="Times New Roman" w:hAnsi="Times New Roman"/>
          <w:sz w:val="24"/>
        </w:rPr>
        <w:t xml:space="preserve">dwindling natural resources. </w:t>
      </w:r>
    </w:p>
    <w:p w14:paraId="5D4C89FD" w14:textId="05E7484D" w:rsidR="00231BFC" w:rsidRPr="00383757" w:rsidRDefault="005217CB">
      <w:pPr>
        <w:rPr>
          <w:rFonts w:ascii="Times New Roman" w:hAnsi="Times New Roman"/>
          <w:sz w:val="24"/>
        </w:rPr>
      </w:pPr>
      <w:r w:rsidRPr="00383757">
        <w:rPr>
          <w:rFonts w:ascii="Times New Roman" w:hAnsi="Times New Roman"/>
          <w:sz w:val="24"/>
        </w:rPr>
        <w:t>Adopting t</w:t>
      </w:r>
      <w:r w:rsidR="006259A6" w:rsidRPr="00383757">
        <w:rPr>
          <w:rFonts w:ascii="Times New Roman" w:hAnsi="Times New Roman"/>
          <w:sz w:val="24"/>
        </w:rPr>
        <w:t xml:space="preserve">he circular model requires firms in different sectors </w:t>
      </w:r>
      <w:r w:rsidRPr="00383757">
        <w:rPr>
          <w:rFonts w:ascii="Times New Roman" w:hAnsi="Times New Roman"/>
          <w:sz w:val="24"/>
        </w:rPr>
        <w:t>with</w:t>
      </w:r>
      <w:r w:rsidR="006259A6" w:rsidRPr="00383757">
        <w:rPr>
          <w:rFonts w:ascii="Times New Roman" w:hAnsi="Times New Roman"/>
          <w:sz w:val="24"/>
        </w:rPr>
        <w:t>in the value chain to initiate and develop disruptive technology and business models that are based on longevity, renewability, reuse, repair, upgrade, refurbishment, servitisation, capacity sharing</w:t>
      </w:r>
      <w:r w:rsidR="00E12D74" w:rsidRPr="00383757">
        <w:rPr>
          <w:rFonts w:ascii="Times New Roman" w:hAnsi="Times New Roman"/>
          <w:sz w:val="24"/>
        </w:rPr>
        <w:t>,</w:t>
      </w:r>
      <w:r w:rsidR="006259A6" w:rsidRPr="00383757">
        <w:rPr>
          <w:rFonts w:ascii="Times New Roman" w:hAnsi="Times New Roman"/>
          <w:sz w:val="24"/>
        </w:rPr>
        <w:t xml:space="preserve"> and demateriali</w:t>
      </w:r>
      <w:r w:rsidR="00CA7876">
        <w:rPr>
          <w:rFonts w:ascii="Times New Roman" w:hAnsi="Times New Roman"/>
          <w:sz w:val="24"/>
        </w:rPr>
        <w:t>z</w:t>
      </w:r>
      <w:r w:rsidR="006259A6" w:rsidRPr="00383757">
        <w:rPr>
          <w:rFonts w:ascii="Times New Roman" w:hAnsi="Times New Roman"/>
          <w:sz w:val="24"/>
        </w:rPr>
        <w:t>ation. This means that they would have to take into consideration cost management and control and also start focusing on rethinking product</w:t>
      </w:r>
      <w:r w:rsidR="000A263A" w:rsidRPr="00383757">
        <w:rPr>
          <w:rFonts w:ascii="Times New Roman" w:hAnsi="Times New Roman"/>
          <w:sz w:val="24"/>
        </w:rPr>
        <w:t>s and services as well as end-</w:t>
      </w:r>
      <w:r w:rsidR="006259A6" w:rsidRPr="00383757">
        <w:rPr>
          <w:rFonts w:ascii="Times New Roman" w:hAnsi="Times New Roman"/>
          <w:sz w:val="24"/>
        </w:rPr>
        <w:t xml:space="preserve">user propositions that increase efficiency, effectiveness, and performance. </w:t>
      </w:r>
      <w:r w:rsidR="00A12FCA">
        <w:rPr>
          <w:rFonts w:ascii="Times New Roman" w:hAnsi="Times New Roman"/>
          <w:sz w:val="24"/>
        </w:rPr>
        <w:t>Though</w:t>
      </w:r>
      <w:r w:rsidR="00A12FCA" w:rsidRPr="00383757">
        <w:rPr>
          <w:rFonts w:ascii="Times New Roman" w:hAnsi="Times New Roman"/>
          <w:sz w:val="24"/>
        </w:rPr>
        <w:t xml:space="preserve"> </w:t>
      </w:r>
      <w:r w:rsidR="00182FB7" w:rsidRPr="00383757">
        <w:rPr>
          <w:rFonts w:ascii="Times New Roman" w:hAnsi="Times New Roman"/>
          <w:sz w:val="24"/>
        </w:rPr>
        <w:t>the</w:t>
      </w:r>
      <w:r w:rsidR="00815824">
        <w:rPr>
          <w:rFonts w:ascii="Times New Roman" w:hAnsi="Times New Roman"/>
          <w:sz w:val="24"/>
        </w:rPr>
        <w:t>r</w:t>
      </w:r>
      <w:r w:rsidR="00A12FCA">
        <w:rPr>
          <w:rFonts w:ascii="Times New Roman" w:hAnsi="Times New Roman"/>
          <w:sz w:val="24"/>
        </w:rPr>
        <w:t xml:space="preserve">e are estimated economic </w:t>
      </w:r>
      <w:r w:rsidR="00182FB7" w:rsidRPr="00383757">
        <w:rPr>
          <w:rFonts w:ascii="Times New Roman" w:hAnsi="Times New Roman"/>
          <w:sz w:val="24"/>
        </w:rPr>
        <w:t>benefits</w:t>
      </w:r>
      <w:r w:rsidR="00A12FCA">
        <w:rPr>
          <w:rFonts w:ascii="Times New Roman" w:hAnsi="Times New Roman"/>
          <w:sz w:val="24"/>
        </w:rPr>
        <w:t xml:space="preserve"> to be found in</w:t>
      </w:r>
      <w:r w:rsidR="00182FB7" w:rsidRPr="00383757">
        <w:rPr>
          <w:rFonts w:ascii="Times New Roman" w:hAnsi="Times New Roman"/>
          <w:sz w:val="24"/>
        </w:rPr>
        <w:t xml:space="preserve"> transitioning to a circular economy, t</w:t>
      </w:r>
      <w:r w:rsidR="009F1182" w:rsidRPr="00383757">
        <w:rPr>
          <w:rFonts w:ascii="Times New Roman" w:hAnsi="Times New Roman"/>
          <w:sz w:val="24"/>
        </w:rPr>
        <w:t>he challenge</w:t>
      </w:r>
      <w:r w:rsidR="0019518F" w:rsidRPr="00383757">
        <w:rPr>
          <w:rFonts w:ascii="Times New Roman" w:hAnsi="Times New Roman"/>
          <w:sz w:val="24"/>
        </w:rPr>
        <w:t>s to both businesses and policy</w:t>
      </w:r>
      <w:r w:rsidR="009F1182" w:rsidRPr="00383757">
        <w:rPr>
          <w:rFonts w:ascii="Times New Roman" w:hAnsi="Times New Roman"/>
          <w:sz w:val="24"/>
        </w:rPr>
        <w:t xml:space="preserve">makers are </w:t>
      </w:r>
      <w:r w:rsidR="00182FB7" w:rsidRPr="00383757">
        <w:rPr>
          <w:rFonts w:ascii="Times New Roman" w:hAnsi="Times New Roman"/>
          <w:sz w:val="24"/>
        </w:rPr>
        <w:t xml:space="preserve">diverse; they must consider </w:t>
      </w:r>
      <w:r w:rsidR="009F1182" w:rsidRPr="00383757">
        <w:rPr>
          <w:rFonts w:ascii="Times New Roman" w:hAnsi="Times New Roman"/>
          <w:sz w:val="24"/>
        </w:rPr>
        <w:t>how to best harness and foster disruptive technology that can advance the circular e</w:t>
      </w:r>
      <w:r w:rsidR="00182FB7" w:rsidRPr="00383757">
        <w:rPr>
          <w:rFonts w:ascii="Times New Roman" w:hAnsi="Times New Roman"/>
          <w:sz w:val="24"/>
        </w:rPr>
        <w:t>conomy while</w:t>
      </w:r>
      <w:r w:rsidR="009F1182" w:rsidRPr="00383757">
        <w:rPr>
          <w:rFonts w:ascii="Times New Roman" w:hAnsi="Times New Roman"/>
          <w:sz w:val="24"/>
        </w:rPr>
        <w:t xml:space="preserve"> deal</w:t>
      </w:r>
      <w:r w:rsidR="00182FB7" w:rsidRPr="00383757">
        <w:rPr>
          <w:rFonts w:ascii="Times New Roman" w:hAnsi="Times New Roman"/>
          <w:sz w:val="24"/>
        </w:rPr>
        <w:t>ing</w:t>
      </w:r>
      <w:r w:rsidR="009F1182" w:rsidRPr="00383757">
        <w:rPr>
          <w:rFonts w:ascii="Times New Roman" w:hAnsi="Times New Roman"/>
          <w:sz w:val="24"/>
        </w:rPr>
        <w:t xml:space="preserve"> with </w:t>
      </w:r>
      <w:r w:rsidR="00182FB7" w:rsidRPr="00383757">
        <w:rPr>
          <w:rFonts w:ascii="Times New Roman" w:hAnsi="Times New Roman"/>
          <w:sz w:val="24"/>
        </w:rPr>
        <w:t xml:space="preserve">the </w:t>
      </w:r>
      <w:r w:rsidR="009F1182" w:rsidRPr="00383757">
        <w:rPr>
          <w:rFonts w:ascii="Times New Roman" w:hAnsi="Times New Roman"/>
          <w:sz w:val="24"/>
        </w:rPr>
        <w:t>stakeholders who lose out in the circular e</w:t>
      </w:r>
      <w:r w:rsidR="00182FB7" w:rsidRPr="00383757">
        <w:rPr>
          <w:rFonts w:ascii="Times New Roman" w:hAnsi="Times New Roman"/>
          <w:sz w:val="24"/>
        </w:rPr>
        <w:t>conomy and creating</w:t>
      </w:r>
      <w:r w:rsidR="009F1182" w:rsidRPr="00383757">
        <w:rPr>
          <w:rFonts w:ascii="Times New Roman" w:hAnsi="Times New Roman"/>
          <w:sz w:val="24"/>
        </w:rPr>
        <w:t xml:space="preserve"> organisational designs that facilitate adoption of the c</w:t>
      </w:r>
      <w:r w:rsidR="00182FB7" w:rsidRPr="00383757">
        <w:rPr>
          <w:rFonts w:ascii="Times New Roman" w:hAnsi="Times New Roman"/>
          <w:sz w:val="24"/>
        </w:rPr>
        <w:t>ircular model.</w:t>
      </w:r>
    </w:p>
    <w:p w14:paraId="313B88B8" w14:textId="6FFC31D4" w:rsidR="00E8732B" w:rsidRPr="00383757" w:rsidRDefault="00E8732B" w:rsidP="00E8732B">
      <w:pPr>
        <w:rPr>
          <w:rFonts w:ascii="Times New Roman" w:hAnsi="Times New Roman"/>
          <w:sz w:val="24"/>
        </w:rPr>
      </w:pPr>
      <w:r w:rsidRPr="00383757">
        <w:rPr>
          <w:rFonts w:ascii="Times New Roman" w:hAnsi="Times New Roman"/>
          <w:sz w:val="24"/>
        </w:rPr>
        <w:t>In this</w:t>
      </w:r>
      <w:r w:rsidR="00DB69CD" w:rsidRPr="00383757">
        <w:rPr>
          <w:rFonts w:ascii="Times New Roman" w:hAnsi="Times New Roman"/>
          <w:sz w:val="24"/>
        </w:rPr>
        <w:t xml:space="preserve"> article</w:t>
      </w:r>
      <w:r w:rsidRPr="00383757">
        <w:rPr>
          <w:rFonts w:ascii="Times New Roman" w:hAnsi="Times New Roman"/>
          <w:sz w:val="24"/>
        </w:rPr>
        <w:t xml:space="preserve">, a number of concepts were highlighted that are linked to the circular economy paradigm. </w:t>
      </w:r>
      <w:r w:rsidR="00A12FCA">
        <w:rPr>
          <w:rFonts w:ascii="Times New Roman" w:hAnsi="Times New Roman"/>
          <w:sz w:val="24"/>
        </w:rPr>
        <w:t>T</w:t>
      </w:r>
      <w:r w:rsidRPr="00383757">
        <w:rPr>
          <w:rFonts w:ascii="Times New Roman" w:hAnsi="Times New Roman"/>
          <w:sz w:val="24"/>
        </w:rPr>
        <w:t>he definition of the circular economy according to the available literature rang</w:t>
      </w:r>
      <w:r w:rsidR="00DB69CD" w:rsidRPr="00383757">
        <w:rPr>
          <w:rFonts w:ascii="Times New Roman" w:hAnsi="Times New Roman"/>
          <w:sz w:val="24"/>
        </w:rPr>
        <w:t>e</w:t>
      </w:r>
      <w:r w:rsidR="00A12FCA">
        <w:rPr>
          <w:rFonts w:ascii="Times New Roman" w:hAnsi="Times New Roman"/>
          <w:sz w:val="24"/>
        </w:rPr>
        <w:t>s</w:t>
      </w:r>
      <w:r w:rsidRPr="00383757">
        <w:rPr>
          <w:rFonts w:ascii="Times New Roman" w:hAnsi="Times New Roman"/>
          <w:sz w:val="24"/>
        </w:rPr>
        <w:t xml:space="preserve"> from restorative waste control that enable</w:t>
      </w:r>
      <w:r w:rsidR="00DB69CD" w:rsidRPr="00383757">
        <w:rPr>
          <w:rFonts w:ascii="Times New Roman" w:hAnsi="Times New Roman"/>
          <w:sz w:val="24"/>
        </w:rPr>
        <w:t>s</w:t>
      </w:r>
      <w:r w:rsidRPr="00383757">
        <w:rPr>
          <w:rFonts w:ascii="Times New Roman" w:hAnsi="Times New Roman"/>
          <w:sz w:val="24"/>
        </w:rPr>
        <w:t xml:space="preserve"> the development</w:t>
      </w:r>
      <w:r w:rsidR="00204C91" w:rsidRPr="00383757">
        <w:rPr>
          <w:rFonts w:ascii="Times New Roman" w:hAnsi="Times New Roman"/>
          <w:sz w:val="24"/>
        </w:rPr>
        <w:t xml:space="preserve"> of innovative business models </w:t>
      </w:r>
      <w:r w:rsidRPr="00383757">
        <w:rPr>
          <w:rFonts w:ascii="Times New Roman" w:hAnsi="Times New Roman"/>
          <w:sz w:val="24"/>
        </w:rPr>
        <w:t xml:space="preserve">to issues relating to design thinking and </w:t>
      </w:r>
      <w:r w:rsidR="00DB69CD" w:rsidRPr="00383757">
        <w:rPr>
          <w:rFonts w:ascii="Times New Roman" w:hAnsi="Times New Roman"/>
          <w:sz w:val="24"/>
        </w:rPr>
        <w:t xml:space="preserve">an </w:t>
      </w:r>
      <w:r w:rsidRPr="00383757">
        <w:rPr>
          <w:rFonts w:ascii="Times New Roman" w:hAnsi="Times New Roman"/>
          <w:sz w:val="24"/>
        </w:rPr>
        <w:t xml:space="preserve">efficiency approach </w:t>
      </w:r>
      <w:r w:rsidR="00DB69CD" w:rsidRPr="00383757">
        <w:rPr>
          <w:rFonts w:ascii="Times New Roman" w:hAnsi="Times New Roman"/>
          <w:sz w:val="24"/>
        </w:rPr>
        <w:t>toward</w:t>
      </w:r>
      <w:r w:rsidRPr="00383757">
        <w:rPr>
          <w:rFonts w:ascii="Times New Roman" w:hAnsi="Times New Roman"/>
          <w:sz w:val="24"/>
        </w:rPr>
        <w:t xml:space="preserve"> consumption (users) and production. </w:t>
      </w:r>
      <w:r w:rsidR="00A12FCA">
        <w:rPr>
          <w:rFonts w:ascii="Times New Roman" w:hAnsi="Times New Roman"/>
          <w:sz w:val="24"/>
        </w:rPr>
        <w:t xml:space="preserve">This wide range represents an array of areas of opportunity. </w:t>
      </w:r>
      <w:r w:rsidR="00E6601F">
        <w:rPr>
          <w:rFonts w:ascii="Times New Roman" w:hAnsi="Times New Roman"/>
          <w:sz w:val="24"/>
        </w:rPr>
        <w:t>Looking forward, v</w:t>
      </w:r>
      <w:r w:rsidRPr="00383757">
        <w:rPr>
          <w:rFonts w:ascii="Times New Roman" w:hAnsi="Times New Roman"/>
          <w:sz w:val="24"/>
        </w:rPr>
        <w:t>alue creation</w:t>
      </w:r>
      <w:r w:rsidR="00E6601F">
        <w:rPr>
          <w:rFonts w:ascii="Times New Roman" w:hAnsi="Times New Roman"/>
          <w:sz w:val="24"/>
        </w:rPr>
        <w:t xml:space="preserve"> continues to be</w:t>
      </w:r>
      <w:r w:rsidRPr="00383757">
        <w:rPr>
          <w:rFonts w:ascii="Times New Roman" w:hAnsi="Times New Roman"/>
          <w:sz w:val="24"/>
        </w:rPr>
        <w:t xml:space="preserve"> critical </w:t>
      </w:r>
      <w:r w:rsidR="00EB7E33">
        <w:rPr>
          <w:rFonts w:ascii="Times New Roman" w:hAnsi="Times New Roman"/>
          <w:sz w:val="24"/>
        </w:rPr>
        <w:t>in</w:t>
      </w:r>
      <w:r w:rsidRPr="00383757">
        <w:rPr>
          <w:rFonts w:ascii="Times New Roman" w:hAnsi="Times New Roman"/>
          <w:sz w:val="24"/>
        </w:rPr>
        <w:t xml:space="preserve"> </w:t>
      </w:r>
      <w:r w:rsidR="00204C91" w:rsidRPr="00383757">
        <w:rPr>
          <w:rFonts w:ascii="Times New Roman" w:hAnsi="Times New Roman"/>
          <w:sz w:val="24"/>
        </w:rPr>
        <w:t>moving the</w:t>
      </w:r>
      <w:r w:rsidRPr="00383757">
        <w:rPr>
          <w:rFonts w:ascii="Times New Roman" w:hAnsi="Times New Roman"/>
          <w:sz w:val="24"/>
        </w:rPr>
        <w:t xml:space="preserve"> circular economy</w:t>
      </w:r>
      <w:r w:rsidR="00172D2C" w:rsidRPr="00383757">
        <w:rPr>
          <w:rFonts w:ascii="Times New Roman" w:hAnsi="Times New Roman"/>
          <w:sz w:val="24"/>
        </w:rPr>
        <w:t xml:space="preserve"> from concept to practice</w:t>
      </w:r>
      <w:r w:rsidR="00204C91" w:rsidRPr="00383757">
        <w:rPr>
          <w:rFonts w:ascii="Times New Roman" w:hAnsi="Times New Roman"/>
          <w:sz w:val="24"/>
        </w:rPr>
        <w:t>,</w:t>
      </w:r>
      <w:r w:rsidRPr="00383757">
        <w:rPr>
          <w:rFonts w:ascii="Times New Roman" w:hAnsi="Times New Roman"/>
          <w:sz w:val="24"/>
        </w:rPr>
        <w:t xml:space="preserve"> where closely tight loops </w:t>
      </w:r>
      <w:r w:rsidR="005D6B1A" w:rsidRPr="00383757">
        <w:rPr>
          <w:rFonts w:ascii="Times New Roman" w:hAnsi="Times New Roman"/>
          <w:sz w:val="24"/>
        </w:rPr>
        <w:t>can</w:t>
      </w:r>
      <w:r w:rsidRPr="00383757">
        <w:rPr>
          <w:rFonts w:ascii="Times New Roman" w:hAnsi="Times New Roman"/>
          <w:sz w:val="24"/>
        </w:rPr>
        <w:t xml:space="preserve"> be established both in the technical/manufacturin</w:t>
      </w:r>
      <w:r w:rsidR="00172D2C" w:rsidRPr="00383757">
        <w:rPr>
          <w:rFonts w:ascii="Times New Roman" w:hAnsi="Times New Roman"/>
          <w:sz w:val="24"/>
        </w:rPr>
        <w:t xml:space="preserve">g cycles and </w:t>
      </w:r>
      <w:r w:rsidR="00204C91" w:rsidRPr="00383757">
        <w:rPr>
          <w:rFonts w:ascii="Times New Roman" w:hAnsi="Times New Roman"/>
          <w:sz w:val="24"/>
        </w:rPr>
        <w:t>the biosphere.</w:t>
      </w:r>
      <w:r w:rsidRPr="00383757">
        <w:rPr>
          <w:rFonts w:ascii="Times New Roman" w:hAnsi="Times New Roman"/>
          <w:sz w:val="24"/>
        </w:rPr>
        <w:t xml:space="preserve"> </w:t>
      </w:r>
      <w:r w:rsidR="00755484" w:rsidRPr="00383757">
        <w:rPr>
          <w:rFonts w:ascii="Times New Roman" w:hAnsi="Times New Roman"/>
          <w:sz w:val="24"/>
        </w:rPr>
        <w:t xml:space="preserve"> </w:t>
      </w:r>
    </w:p>
    <w:p w14:paraId="53F8C566" w14:textId="32F3069D" w:rsidR="003F2A03" w:rsidRPr="00383757" w:rsidRDefault="00E8732B">
      <w:pPr>
        <w:rPr>
          <w:rFonts w:ascii="Times New Roman" w:hAnsi="Times New Roman"/>
          <w:sz w:val="24"/>
        </w:rPr>
      </w:pPr>
      <w:r w:rsidRPr="00383757">
        <w:rPr>
          <w:rFonts w:ascii="Times New Roman" w:hAnsi="Times New Roman"/>
          <w:sz w:val="24"/>
        </w:rPr>
        <w:t>While there has been substantive work on the subject</w:t>
      </w:r>
      <w:r w:rsidR="00EB7E33">
        <w:rPr>
          <w:rFonts w:ascii="Times New Roman" w:hAnsi="Times New Roman"/>
          <w:sz w:val="24"/>
        </w:rPr>
        <w:t xml:space="preserve"> of the circular economy</w:t>
      </w:r>
      <w:r w:rsidRPr="00383757">
        <w:rPr>
          <w:rFonts w:ascii="Times New Roman" w:hAnsi="Times New Roman"/>
          <w:sz w:val="24"/>
        </w:rPr>
        <w:t>, there are more opportunities for interdisciplinary conversations between scholars and practitioners.</w:t>
      </w:r>
      <w:r w:rsidR="00CC34C7" w:rsidRPr="00383757">
        <w:rPr>
          <w:rFonts w:ascii="Times New Roman" w:hAnsi="Times New Roman"/>
          <w:sz w:val="24"/>
        </w:rPr>
        <w:t xml:space="preserve"> </w:t>
      </w:r>
      <w:r w:rsidR="00891EE6" w:rsidRPr="00383757">
        <w:rPr>
          <w:rFonts w:ascii="Times New Roman" w:hAnsi="Times New Roman"/>
          <w:sz w:val="24"/>
        </w:rPr>
        <w:t xml:space="preserve">Therefore, </w:t>
      </w:r>
      <w:r w:rsidR="002F4165">
        <w:rPr>
          <w:rFonts w:ascii="Times New Roman" w:hAnsi="Times New Roman"/>
          <w:sz w:val="24"/>
        </w:rPr>
        <w:t>the purpose of this special issue is to examine further the value creation inherent in a circular economy model and to provide rich insights and</w:t>
      </w:r>
      <w:r w:rsidR="00891EE6" w:rsidRPr="00383757">
        <w:rPr>
          <w:rFonts w:ascii="Times New Roman" w:hAnsi="Times New Roman"/>
          <w:sz w:val="24"/>
        </w:rPr>
        <w:t xml:space="preserve"> detailed analysis</w:t>
      </w:r>
      <w:r w:rsidR="002F4165">
        <w:rPr>
          <w:rFonts w:ascii="Times New Roman" w:hAnsi="Times New Roman"/>
          <w:sz w:val="24"/>
        </w:rPr>
        <w:t>. Co</w:t>
      </w:r>
      <w:r w:rsidR="00891EE6" w:rsidRPr="00383757">
        <w:rPr>
          <w:rFonts w:ascii="Times New Roman" w:hAnsi="Times New Roman"/>
          <w:sz w:val="24"/>
        </w:rPr>
        <w:t>nnect</w:t>
      </w:r>
      <w:r w:rsidR="002F4165">
        <w:rPr>
          <w:rFonts w:ascii="Times New Roman" w:hAnsi="Times New Roman"/>
          <w:sz w:val="24"/>
        </w:rPr>
        <w:t>ing</w:t>
      </w:r>
      <w:r w:rsidR="00891EE6" w:rsidRPr="00383757">
        <w:rPr>
          <w:rFonts w:ascii="Times New Roman" w:hAnsi="Times New Roman"/>
          <w:sz w:val="24"/>
        </w:rPr>
        <w:t xml:space="preserve"> our understanding of technology</w:t>
      </w:r>
      <w:r w:rsidR="00F45D9D">
        <w:rPr>
          <w:rFonts w:ascii="Times New Roman" w:hAnsi="Times New Roman"/>
          <w:sz w:val="24"/>
        </w:rPr>
        <w:t xml:space="preserve"> </w:t>
      </w:r>
      <w:r w:rsidR="00891EE6" w:rsidRPr="00383757">
        <w:rPr>
          <w:rFonts w:ascii="Times New Roman" w:hAnsi="Times New Roman"/>
          <w:sz w:val="24"/>
        </w:rPr>
        <w:t xml:space="preserve">and the </w:t>
      </w:r>
      <w:r w:rsidR="005D6B1A" w:rsidRPr="00383757">
        <w:rPr>
          <w:rFonts w:ascii="Times New Roman" w:hAnsi="Times New Roman"/>
          <w:sz w:val="24"/>
        </w:rPr>
        <w:t>c</w:t>
      </w:r>
      <w:r w:rsidR="00891EE6" w:rsidRPr="00383757">
        <w:rPr>
          <w:rFonts w:ascii="Times New Roman" w:hAnsi="Times New Roman"/>
          <w:sz w:val="24"/>
        </w:rPr>
        <w:t xml:space="preserve">ircular </w:t>
      </w:r>
      <w:r w:rsidR="005D6B1A" w:rsidRPr="00383757">
        <w:rPr>
          <w:rFonts w:ascii="Times New Roman" w:hAnsi="Times New Roman"/>
          <w:sz w:val="24"/>
        </w:rPr>
        <w:t>e</w:t>
      </w:r>
      <w:r w:rsidR="00891EE6" w:rsidRPr="00383757">
        <w:rPr>
          <w:rFonts w:ascii="Times New Roman" w:hAnsi="Times New Roman"/>
          <w:sz w:val="24"/>
        </w:rPr>
        <w:t>conomy would be an important milestone on the journey to unlock the great potentials of a fully operational circular economy model.</w:t>
      </w:r>
    </w:p>
    <w:p w14:paraId="09B9A9A2" w14:textId="77777777" w:rsidR="0017483F" w:rsidRPr="00383757" w:rsidRDefault="0017483F">
      <w:pPr>
        <w:rPr>
          <w:rFonts w:ascii="Times New Roman" w:hAnsi="Times New Roman"/>
          <w:sz w:val="24"/>
        </w:rPr>
      </w:pPr>
    </w:p>
    <w:p w14:paraId="32AD5B95" w14:textId="77777777" w:rsidR="0017483F" w:rsidRPr="00383757" w:rsidRDefault="0017483F">
      <w:pPr>
        <w:rPr>
          <w:rFonts w:ascii="Times New Roman" w:hAnsi="Times New Roman"/>
          <w:sz w:val="24"/>
        </w:rPr>
      </w:pPr>
      <w:r w:rsidRPr="00383757">
        <w:rPr>
          <w:rFonts w:ascii="Times New Roman" w:hAnsi="Times New Roman"/>
          <w:sz w:val="24"/>
        </w:rPr>
        <w:t>References</w:t>
      </w:r>
    </w:p>
    <w:p w14:paraId="3F9F31A7" w14:textId="3051964B" w:rsidR="0017483F" w:rsidRPr="00383757" w:rsidRDefault="00AF2183" w:rsidP="0017483F">
      <w:pPr>
        <w:pStyle w:val="EndnoteText"/>
        <w:rPr>
          <w:rFonts w:ascii="Times New Roman" w:hAnsi="Times New Roman"/>
          <w:sz w:val="24"/>
        </w:rPr>
      </w:pPr>
      <w:r w:rsidRPr="00383757">
        <w:rPr>
          <w:rFonts w:ascii="Times New Roman" w:hAnsi="Times New Roman"/>
          <w:sz w:val="24"/>
        </w:rPr>
        <w:t xml:space="preserve">Assembly of European Regions. (2016). Focus on the circular economy. Retrieved from </w:t>
      </w:r>
      <w:hyperlink r:id="rId8" w:history="1">
        <w:r w:rsidRPr="00383757">
          <w:rPr>
            <w:rStyle w:val="Hyperlink"/>
            <w:rFonts w:ascii="Times New Roman" w:hAnsi="Times New Roman"/>
            <w:sz w:val="24"/>
          </w:rPr>
          <w:t>http://aer.eu/one-month-apply-regional-innovation-award/</w:t>
        </w:r>
      </w:hyperlink>
    </w:p>
    <w:p w14:paraId="5940BB4B" w14:textId="77777777" w:rsidR="007E018D" w:rsidRDefault="007E018D" w:rsidP="0017483F">
      <w:pPr>
        <w:pStyle w:val="EndnoteText"/>
        <w:rPr>
          <w:rFonts w:ascii="Times New Roman" w:hAnsi="Times New Roman"/>
          <w:sz w:val="24"/>
        </w:rPr>
      </w:pPr>
    </w:p>
    <w:p w14:paraId="235E0E1B" w14:textId="1AB40DED" w:rsidR="0099529E" w:rsidRPr="00383757" w:rsidRDefault="0099529E" w:rsidP="0099529E">
      <w:pPr>
        <w:pStyle w:val="EndnoteText"/>
        <w:rPr>
          <w:rFonts w:ascii="Times New Roman" w:hAnsi="Times New Roman"/>
          <w:i/>
          <w:sz w:val="24"/>
        </w:rPr>
      </w:pPr>
      <w:r w:rsidRPr="00383757">
        <w:rPr>
          <w:rFonts w:ascii="Times New Roman" w:hAnsi="Times New Roman"/>
          <w:sz w:val="24"/>
        </w:rPr>
        <w:t xml:space="preserve">Bach, D., &amp; Blake, D. (2016). Frame or get framed: The critical role of issue framing in nonmarket management. </w:t>
      </w:r>
      <w:r w:rsidRPr="00383757">
        <w:rPr>
          <w:rFonts w:ascii="Times New Roman" w:hAnsi="Times New Roman"/>
          <w:i/>
          <w:sz w:val="24"/>
        </w:rPr>
        <w:t>California Management Review 58</w:t>
      </w:r>
      <w:r w:rsidRPr="00D9164F">
        <w:rPr>
          <w:rFonts w:ascii="Times New Roman" w:hAnsi="Times New Roman"/>
          <w:sz w:val="24"/>
        </w:rPr>
        <w:t>, no. 3</w:t>
      </w:r>
      <w:r w:rsidR="002F3EE4">
        <w:rPr>
          <w:rFonts w:ascii="Times New Roman" w:hAnsi="Times New Roman"/>
          <w:i/>
          <w:sz w:val="24"/>
        </w:rPr>
        <w:t xml:space="preserve">, </w:t>
      </w:r>
      <w:r w:rsidRPr="00383757">
        <w:rPr>
          <w:rFonts w:ascii="Times New Roman" w:hAnsi="Times New Roman"/>
          <w:sz w:val="24"/>
        </w:rPr>
        <w:t>66–87</w:t>
      </w:r>
      <w:r w:rsidR="002F3EE4">
        <w:rPr>
          <w:rFonts w:ascii="Times New Roman" w:hAnsi="Times New Roman"/>
          <w:sz w:val="24"/>
        </w:rPr>
        <w:t>.</w:t>
      </w:r>
    </w:p>
    <w:p w14:paraId="6A4FDDD3" w14:textId="77777777" w:rsidR="0099529E" w:rsidRDefault="0099529E" w:rsidP="0017483F">
      <w:pPr>
        <w:pStyle w:val="EndnoteText"/>
        <w:rPr>
          <w:rFonts w:ascii="Times New Roman" w:hAnsi="Times New Roman"/>
          <w:sz w:val="24"/>
        </w:rPr>
      </w:pPr>
    </w:p>
    <w:p w14:paraId="14FDD474" w14:textId="77777777" w:rsidR="0099529E" w:rsidRDefault="0099529E" w:rsidP="0017483F">
      <w:pPr>
        <w:pStyle w:val="EndnoteText"/>
        <w:rPr>
          <w:rFonts w:ascii="Times New Roman" w:hAnsi="Times New Roman"/>
          <w:sz w:val="24"/>
        </w:rPr>
      </w:pPr>
      <w:r w:rsidRPr="0099529E">
        <w:rPr>
          <w:rFonts w:ascii="Times New Roman" w:hAnsi="Times New Roman"/>
          <w:sz w:val="24"/>
        </w:rPr>
        <w:t xml:space="preserve">Benyus, J. (1997). </w:t>
      </w:r>
      <w:r w:rsidR="0051502D" w:rsidRPr="00D9164F">
        <w:rPr>
          <w:rFonts w:ascii="Times New Roman" w:hAnsi="Times New Roman"/>
          <w:i/>
          <w:sz w:val="24"/>
        </w:rPr>
        <w:t>Biomimicry.</w:t>
      </w:r>
      <w:r w:rsidRPr="0099529E">
        <w:rPr>
          <w:rFonts w:ascii="Times New Roman" w:hAnsi="Times New Roman"/>
          <w:sz w:val="24"/>
        </w:rPr>
        <w:t xml:space="preserve"> New York, NY: HarperCollins.</w:t>
      </w:r>
    </w:p>
    <w:p w14:paraId="68CC0FB9" w14:textId="77777777" w:rsidR="0099529E" w:rsidRDefault="0099529E" w:rsidP="0017483F">
      <w:pPr>
        <w:pStyle w:val="EndnoteText"/>
        <w:rPr>
          <w:rFonts w:ascii="Times New Roman" w:hAnsi="Times New Roman"/>
          <w:sz w:val="24"/>
        </w:rPr>
      </w:pPr>
    </w:p>
    <w:p w14:paraId="77842523" w14:textId="3F995D1B" w:rsidR="0099529E" w:rsidRDefault="0099529E" w:rsidP="0099529E">
      <w:pPr>
        <w:pStyle w:val="EndnoteText"/>
        <w:rPr>
          <w:rFonts w:ascii="Times New Roman" w:hAnsi="Times New Roman"/>
          <w:sz w:val="24"/>
        </w:rPr>
      </w:pPr>
      <w:r w:rsidRPr="00383757">
        <w:rPr>
          <w:rFonts w:ascii="Times New Roman" w:hAnsi="Times New Roman"/>
          <w:sz w:val="24"/>
        </w:rPr>
        <w:t>Bohringer, C., &amp; Rutherford, T.F. (June 2015). The circular economy—an economic impact assessment. Report to SUN-IZA. Retrieved from https://www.sun-institute.org/wc/fi</w:t>
      </w:r>
      <w:r w:rsidR="00C848F7">
        <w:rPr>
          <w:rFonts w:ascii="Times New Roman" w:hAnsi="Times New Roman"/>
          <w:sz w:val="24"/>
        </w:rPr>
        <w:t>les/report-circular-economy.pdf</w:t>
      </w:r>
    </w:p>
    <w:p w14:paraId="2391B65D" w14:textId="77777777" w:rsidR="0099529E" w:rsidRDefault="0099529E" w:rsidP="0017483F">
      <w:pPr>
        <w:pStyle w:val="EndnoteText"/>
        <w:rPr>
          <w:rFonts w:ascii="Times New Roman" w:hAnsi="Times New Roman"/>
          <w:sz w:val="24"/>
        </w:rPr>
      </w:pPr>
    </w:p>
    <w:p w14:paraId="280DD0FF" w14:textId="77777777" w:rsidR="0099529E" w:rsidRPr="00D9164F" w:rsidRDefault="00AF2183" w:rsidP="0017483F">
      <w:pPr>
        <w:pStyle w:val="EndnoteText"/>
        <w:rPr>
          <w:rFonts w:ascii="Times New Roman" w:hAnsi="Times New Roman"/>
          <w:i/>
          <w:sz w:val="24"/>
        </w:rPr>
      </w:pPr>
      <w:r w:rsidRPr="00383757">
        <w:rPr>
          <w:rFonts w:ascii="Times New Roman" w:hAnsi="Times New Roman"/>
          <w:sz w:val="24"/>
        </w:rPr>
        <w:t>Ellen MacArthur Foundation and the McKinsey Cent</w:t>
      </w:r>
      <w:r w:rsidR="00C848F7">
        <w:rPr>
          <w:rFonts w:ascii="Times New Roman" w:hAnsi="Times New Roman"/>
          <w:sz w:val="24"/>
        </w:rPr>
        <w:t>er for Business and Environment</w:t>
      </w:r>
      <w:r w:rsidR="00B74AE2">
        <w:rPr>
          <w:rFonts w:ascii="Times New Roman" w:hAnsi="Times New Roman"/>
          <w:sz w:val="24"/>
        </w:rPr>
        <w:t>.</w:t>
      </w:r>
      <w:r w:rsidR="00C848F7">
        <w:rPr>
          <w:rFonts w:ascii="Times New Roman" w:hAnsi="Times New Roman"/>
          <w:sz w:val="24"/>
        </w:rPr>
        <w:t xml:space="preserve"> (2015).</w:t>
      </w:r>
      <w:r w:rsidRPr="00383757">
        <w:rPr>
          <w:rFonts w:ascii="Times New Roman" w:hAnsi="Times New Roman"/>
          <w:sz w:val="24"/>
        </w:rPr>
        <w:t xml:space="preserve"> </w:t>
      </w:r>
      <w:r w:rsidR="00C848F7">
        <w:rPr>
          <w:rFonts w:ascii="Times New Roman" w:hAnsi="Times New Roman"/>
          <w:sz w:val="24"/>
        </w:rPr>
        <w:t>G</w:t>
      </w:r>
      <w:r w:rsidRPr="00383757">
        <w:rPr>
          <w:rFonts w:ascii="Times New Roman" w:hAnsi="Times New Roman"/>
          <w:sz w:val="24"/>
        </w:rPr>
        <w:t xml:space="preserve">rowth </w:t>
      </w:r>
      <w:r w:rsidR="00C848F7">
        <w:rPr>
          <w:rFonts w:ascii="Times New Roman" w:hAnsi="Times New Roman"/>
          <w:sz w:val="24"/>
        </w:rPr>
        <w:t>w</w:t>
      </w:r>
      <w:r w:rsidRPr="00383757">
        <w:rPr>
          <w:rFonts w:ascii="Times New Roman" w:hAnsi="Times New Roman"/>
          <w:sz w:val="24"/>
        </w:rPr>
        <w:t xml:space="preserve">ithin: A </w:t>
      </w:r>
      <w:r w:rsidR="00C848F7" w:rsidRPr="00383757">
        <w:rPr>
          <w:rFonts w:ascii="Times New Roman" w:hAnsi="Times New Roman"/>
          <w:sz w:val="24"/>
        </w:rPr>
        <w:t>circular economy vision for a comp</w:t>
      </w:r>
      <w:r w:rsidR="00C848F7">
        <w:rPr>
          <w:rFonts w:ascii="Times New Roman" w:hAnsi="Times New Roman"/>
          <w:sz w:val="24"/>
        </w:rPr>
        <w:t>etitive E</w:t>
      </w:r>
      <w:r w:rsidR="00C848F7" w:rsidRPr="00383757">
        <w:rPr>
          <w:rFonts w:ascii="Times New Roman" w:hAnsi="Times New Roman"/>
          <w:sz w:val="24"/>
        </w:rPr>
        <w:t>urope</w:t>
      </w:r>
      <w:r w:rsidR="00C848F7" w:rsidRPr="00D9164F">
        <w:rPr>
          <w:rFonts w:ascii="Times New Roman" w:hAnsi="Times New Roman"/>
          <w:i/>
          <w:sz w:val="24"/>
        </w:rPr>
        <w:t>.</w:t>
      </w:r>
      <w:r w:rsidRPr="00D9164F">
        <w:rPr>
          <w:rFonts w:ascii="Times New Roman" w:hAnsi="Times New Roman"/>
          <w:i/>
          <w:sz w:val="24"/>
        </w:rPr>
        <w:t xml:space="preserve"> </w:t>
      </w:r>
      <w:r w:rsidRPr="00D9164F">
        <w:rPr>
          <w:rFonts w:ascii="Times New Roman" w:hAnsi="Times New Roman"/>
          <w:sz w:val="24"/>
        </w:rPr>
        <w:t>Foundation for Environmental Economics and Sustainability (SUN [Stiftungsfonds für Umweltökonomie] und Nachhaltigkeit GmbH)</w:t>
      </w:r>
      <w:r w:rsidR="00C848F7" w:rsidRPr="00B74AE2">
        <w:rPr>
          <w:rFonts w:ascii="Times New Roman" w:hAnsi="Times New Roman"/>
          <w:sz w:val="24"/>
        </w:rPr>
        <w:t>.</w:t>
      </w:r>
    </w:p>
    <w:p w14:paraId="35179DDB" w14:textId="77777777" w:rsidR="0099529E" w:rsidRDefault="0099529E" w:rsidP="0017483F">
      <w:pPr>
        <w:pStyle w:val="EndnoteText"/>
        <w:rPr>
          <w:rFonts w:ascii="Times New Roman" w:hAnsi="Times New Roman"/>
          <w:sz w:val="24"/>
        </w:rPr>
      </w:pPr>
    </w:p>
    <w:p w14:paraId="660F9E84" w14:textId="77777777" w:rsidR="00C848F7" w:rsidRDefault="00C848F7" w:rsidP="00C848F7">
      <w:pPr>
        <w:pStyle w:val="EndnoteText"/>
        <w:rPr>
          <w:rFonts w:ascii="Times New Roman" w:hAnsi="Times New Roman"/>
          <w:sz w:val="24"/>
        </w:rPr>
      </w:pPr>
      <w:r w:rsidRPr="00383757">
        <w:rPr>
          <w:rFonts w:ascii="Times New Roman" w:hAnsi="Times New Roman"/>
          <w:sz w:val="24"/>
        </w:rPr>
        <w:t>Ellen MacArthur Foundation. (2016). Intelligent assets: Unlocking the circular economy potential. Retrieved from https://www.ellenmacarthurfoundation.org/assets/downloads/publications/EllenMacArthurFoundatio</w:t>
      </w:r>
      <w:r>
        <w:rPr>
          <w:rFonts w:ascii="Times New Roman" w:hAnsi="Times New Roman"/>
          <w:sz w:val="24"/>
        </w:rPr>
        <w:t>n_Intelligent_Assets_080216.pdf</w:t>
      </w:r>
    </w:p>
    <w:p w14:paraId="0041247E" w14:textId="77777777" w:rsidR="00C848F7" w:rsidRDefault="00C848F7" w:rsidP="0017483F">
      <w:pPr>
        <w:pStyle w:val="EndnoteText"/>
        <w:rPr>
          <w:rFonts w:ascii="Times New Roman" w:hAnsi="Times New Roman"/>
          <w:sz w:val="24"/>
        </w:rPr>
      </w:pPr>
    </w:p>
    <w:p w14:paraId="5E21B6E2" w14:textId="77777777" w:rsidR="0017483F" w:rsidRDefault="00AF2183" w:rsidP="0017483F">
      <w:pPr>
        <w:pStyle w:val="EndnoteText"/>
        <w:rPr>
          <w:rFonts w:ascii="Times New Roman" w:hAnsi="Times New Roman"/>
          <w:sz w:val="24"/>
        </w:rPr>
      </w:pPr>
      <w:r w:rsidRPr="00383757">
        <w:rPr>
          <w:rFonts w:ascii="Times New Roman" w:hAnsi="Times New Roman"/>
          <w:sz w:val="24"/>
        </w:rPr>
        <w:t>European Environment Agency. (2012) Towards efficient use of water resources in Europe.</w:t>
      </w:r>
    </w:p>
    <w:p w14:paraId="4E71F663" w14:textId="77777777" w:rsidR="00C848F7" w:rsidRDefault="00C848F7" w:rsidP="0017483F">
      <w:pPr>
        <w:pStyle w:val="EndnoteText"/>
        <w:rPr>
          <w:rFonts w:ascii="Times New Roman" w:hAnsi="Times New Roman"/>
          <w:sz w:val="24"/>
        </w:rPr>
      </w:pPr>
    </w:p>
    <w:p w14:paraId="0506069D" w14:textId="77777777" w:rsidR="00C848F7" w:rsidRPr="00383757" w:rsidRDefault="00C848F7" w:rsidP="00C848F7">
      <w:pPr>
        <w:pStyle w:val="EndnoteText"/>
        <w:rPr>
          <w:rFonts w:ascii="Times New Roman" w:hAnsi="Times New Roman"/>
          <w:sz w:val="24"/>
        </w:rPr>
      </w:pPr>
      <w:r w:rsidRPr="00383757">
        <w:rPr>
          <w:rFonts w:ascii="Times New Roman" w:hAnsi="Times New Roman"/>
          <w:sz w:val="24"/>
        </w:rPr>
        <w:t xml:space="preserve">Gallaud, D. and Laperche, B. (2016). </w:t>
      </w:r>
      <w:r w:rsidRPr="00383757">
        <w:rPr>
          <w:rFonts w:ascii="Times New Roman" w:hAnsi="Times New Roman"/>
          <w:i/>
          <w:sz w:val="24"/>
        </w:rPr>
        <w:t>Circular Economy, Industrial Ecology and Short Supply Chain</w:t>
      </w:r>
      <w:r w:rsidRPr="00383757">
        <w:rPr>
          <w:rFonts w:ascii="Times New Roman" w:hAnsi="Times New Roman"/>
          <w:sz w:val="24"/>
        </w:rPr>
        <w:t>. Wiley.</w:t>
      </w:r>
    </w:p>
    <w:p w14:paraId="533875EC" w14:textId="77777777" w:rsidR="0099529E" w:rsidRDefault="0099529E" w:rsidP="0017483F">
      <w:pPr>
        <w:pStyle w:val="EndnoteText"/>
        <w:rPr>
          <w:rFonts w:ascii="Times New Roman" w:hAnsi="Times New Roman"/>
          <w:sz w:val="24"/>
        </w:rPr>
      </w:pPr>
    </w:p>
    <w:p w14:paraId="3810C41D" w14:textId="77777777" w:rsidR="00A319AA" w:rsidRDefault="00A319AA" w:rsidP="0017483F">
      <w:pPr>
        <w:pStyle w:val="EndnoteText"/>
        <w:rPr>
          <w:rFonts w:ascii="Times New Roman" w:hAnsi="Times New Roman"/>
          <w:sz w:val="24"/>
        </w:rPr>
      </w:pPr>
      <w:r w:rsidRPr="00A319AA">
        <w:rPr>
          <w:rFonts w:ascii="Times New Roman" w:hAnsi="Times New Roman"/>
          <w:sz w:val="24"/>
        </w:rPr>
        <w:t>Hawken, P., Lovins, A. B., &amp;</w:t>
      </w:r>
      <w:r>
        <w:rPr>
          <w:rFonts w:ascii="Times New Roman" w:hAnsi="Times New Roman"/>
          <w:sz w:val="24"/>
        </w:rPr>
        <w:t xml:space="preserve"> Lovins, L. H. (1999). </w:t>
      </w:r>
      <w:r w:rsidR="0051502D" w:rsidRPr="00D9164F">
        <w:rPr>
          <w:rFonts w:ascii="Times New Roman" w:hAnsi="Times New Roman"/>
          <w:i/>
          <w:sz w:val="24"/>
        </w:rPr>
        <w:t>Natural capitalism</w:t>
      </w:r>
      <w:r w:rsidRPr="00A319AA">
        <w:rPr>
          <w:rFonts w:ascii="Times New Roman" w:hAnsi="Times New Roman"/>
          <w:sz w:val="24"/>
        </w:rPr>
        <w:t>. Boston, MA: Little, Brown &amp; Company.</w:t>
      </w:r>
    </w:p>
    <w:p w14:paraId="76405D28" w14:textId="77777777" w:rsidR="005F3B5E" w:rsidRDefault="005F3B5E" w:rsidP="0017483F">
      <w:pPr>
        <w:pStyle w:val="EndnoteText"/>
        <w:rPr>
          <w:rFonts w:ascii="Times New Roman" w:hAnsi="Times New Roman"/>
          <w:sz w:val="24"/>
        </w:rPr>
      </w:pPr>
    </w:p>
    <w:p w14:paraId="1E42B275" w14:textId="77777777" w:rsidR="0099529E" w:rsidRDefault="00AF2183" w:rsidP="0017483F">
      <w:pPr>
        <w:pStyle w:val="EndnoteText"/>
        <w:rPr>
          <w:rFonts w:ascii="Times New Roman" w:hAnsi="Times New Roman"/>
          <w:sz w:val="24"/>
        </w:rPr>
      </w:pPr>
      <w:r w:rsidRPr="00383757">
        <w:rPr>
          <w:rFonts w:ascii="Times New Roman" w:hAnsi="Times New Roman"/>
          <w:sz w:val="24"/>
        </w:rPr>
        <w:t xml:space="preserve">Lacy, P. and Rutqvist, J. (2015). </w:t>
      </w:r>
      <w:r w:rsidRPr="00383757">
        <w:rPr>
          <w:rFonts w:ascii="Times New Roman" w:hAnsi="Times New Roman"/>
          <w:i/>
          <w:sz w:val="24"/>
        </w:rPr>
        <w:t>Waste to Wealth: The Circular Economy Advantage</w:t>
      </w:r>
      <w:r w:rsidRPr="00383757">
        <w:rPr>
          <w:rFonts w:ascii="Times New Roman" w:hAnsi="Times New Roman"/>
          <w:sz w:val="24"/>
        </w:rPr>
        <w:t>. Palgrave Macmillan.</w:t>
      </w:r>
    </w:p>
    <w:p w14:paraId="7FC4EDC5" w14:textId="77777777" w:rsidR="0099529E" w:rsidRDefault="0099529E" w:rsidP="0017483F">
      <w:pPr>
        <w:pStyle w:val="EndnoteText"/>
        <w:rPr>
          <w:rFonts w:ascii="Times New Roman" w:hAnsi="Times New Roman"/>
          <w:sz w:val="24"/>
        </w:rPr>
      </w:pPr>
    </w:p>
    <w:p w14:paraId="40E29268" w14:textId="77777777" w:rsidR="0017483F" w:rsidRDefault="00AF2183" w:rsidP="0017483F">
      <w:pPr>
        <w:pStyle w:val="EndnoteText"/>
        <w:rPr>
          <w:rFonts w:ascii="Times New Roman" w:hAnsi="Times New Roman"/>
          <w:sz w:val="24"/>
        </w:rPr>
      </w:pPr>
      <w:r w:rsidRPr="00383757">
        <w:rPr>
          <w:rFonts w:ascii="Times New Roman" w:hAnsi="Times New Roman"/>
          <w:sz w:val="24"/>
        </w:rPr>
        <w:t xml:space="preserve">Law, C. (March 2015). How do we design out waste in a circular economy? </w:t>
      </w:r>
      <w:r w:rsidRPr="00383757">
        <w:rPr>
          <w:rFonts w:ascii="Times New Roman" w:hAnsi="Times New Roman"/>
          <w:i/>
          <w:sz w:val="24"/>
        </w:rPr>
        <w:t>Sustainable Construction Solutions.</w:t>
      </w:r>
      <w:r w:rsidRPr="00383757">
        <w:rPr>
          <w:rFonts w:ascii="Times New Roman" w:hAnsi="Times New Roman"/>
          <w:sz w:val="24"/>
        </w:rPr>
        <w:t xml:space="preserve"> </w:t>
      </w:r>
      <w:r w:rsidR="00486686">
        <w:rPr>
          <w:rFonts w:ascii="Times New Roman" w:hAnsi="Times New Roman"/>
          <w:sz w:val="24"/>
        </w:rPr>
        <w:t>Retrieved from</w:t>
      </w:r>
      <w:r w:rsidRPr="00383757">
        <w:rPr>
          <w:rFonts w:ascii="Times New Roman" w:hAnsi="Times New Roman"/>
          <w:sz w:val="24"/>
        </w:rPr>
        <w:t xml:space="preserve"> </w:t>
      </w:r>
      <w:hyperlink r:id="rId9" w:history="1">
        <w:r w:rsidRPr="00383757">
          <w:rPr>
            <w:rStyle w:val="Hyperlink"/>
            <w:rFonts w:ascii="Times New Roman" w:hAnsi="Times New Roman"/>
            <w:sz w:val="24"/>
          </w:rPr>
          <w:t>http://www.susconsol.co.uk/blog/how-do-we-design-out-waste-in-a-circular-economy/</w:t>
        </w:r>
      </w:hyperlink>
    </w:p>
    <w:p w14:paraId="4F1772BA" w14:textId="77777777" w:rsidR="00AD7902" w:rsidRDefault="00AD7902" w:rsidP="0017483F">
      <w:pPr>
        <w:pStyle w:val="EndnoteText"/>
        <w:rPr>
          <w:rFonts w:ascii="Times New Roman" w:hAnsi="Times New Roman"/>
          <w:sz w:val="24"/>
        </w:rPr>
      </w:pPr>
    </w:p>
    <w:p w14:paraId="51992655" w14:textId="77777777" w:rsidR="00D34F7B" w:rsidRDefault="00D34F7B" w:rsidP="00AD7902">
      <w:pPr>
        <w:spacing w:line="259" w:lineRule="auto"/>
        <w:rPr>
          <w:rFonts w:ascii="Times New Roman" w:hAnsi="Times New Roman"/>
          <w:sz w:val="24"/>
        </w:rPr>
      </w:pPr>
      <w:r>
        <w:rPr>
          <w:rFonts w:ascii="Times New Roman" w:hAnsi="Times New Roman"/>
          <w:sz w:val="24"/>
        </w:rPr>
        <w:t>Lifset, R., &amp;</w:t>
      </w:r>
      <w:r w:rsidR="00CD7BD9">
        <w:rPr>
          <w:rFonts w:ascii="Times New Roman" w:hAnsi="Times New Roman"/>
          <w:sz w:val="24"/>
        </w:rPr>
        <w:t xml:space="preserve"> T.</w:t>
      </w:r>
      <w:r w:rsidRPr="00D34F7B">
        <w:rPr>
          <w:rFonts w:ascii="Times New Roman" w:hAnsi="Times New Roman"/>
          <w:sz w:val="24"/>
        </w:rPr>
        <w:t xml:space="preserve">E. Graedel. </w:t>
      </w:r>
      <w:r>
        <w:rPr>
          <w:rFonts w:ascii="Times New Roman" w:hAnsi="Times New Roman"/>
          <w:sz w:val="24"/>
        </w:rPr>
        <w:t>(2001)</w:t>
      </w:r>
      <w:r w:rsidR="00217BD0">
        <w:rPr>
          <w:rFonts w:ascii="Times New Roman" w:hAnsi="Times New Roman"/>
          <w:sz w:val="24"/>
        </w:rPr>
        <w:t>.</w:t>
      </w:r>
      <w:r>
        <w:rPr>
          <w:rFonts w:ascii="Times New Roman" w:hAnsi="Times New Roman"/>
          <w:sz w:val="24"/>
        </w:rPr>
        <w:t xml:space="preserve"> Industrial ecology: Goals and definitions. </w:t>
      </w:r>
      <w:r w:rsidRPr="00D34F7B">
        <w:rPr>
          <w:rFonts w:ascii="Times New Roman" w:hAnsi="Times New Roman"/>
          <w:sz w:val="24"/>
        </w:rPr>
        <w:t>In</w:t>
      </w:r>
      <w:r w:rsidR="00CD7BD9">
        <w:rPr>
          <w:rFonts w:ascii="Times New Roman" w:hAnsi="Times New Roman"/>
          <w:sz w:val="24"/>
        </w:rPr>
        <w:t xml:space="preserve"> R.U.</w:t>
      </w:r>
      <w:r w:rsidRPr="00D34F7B">
        <w:rPr>
          <w:rFonts w:ascii="Times New Roman" w:hAnsi="Times New Roman"/>
          <w:sz w:val="24"/>
        </w:rPr>
        <w:t xml:space="preserve"> </w:t>
      </w:r>
      <w:r w:rsidR="00CD7BD9">
        <w:rPr>
          <w:rFonts w:ascii="Times New Roman" w:hAnsi="Times New Roman"/>
          <w:sz w:val="24"/>
        </w:rPr>
        <w:t xml:space="preserve">Ayres &amp; L. Ayres (Eds.), </w:t>
      </w:r>
      <w:r w:rsidR="0051502D" w:rsidRPr="00D9164F">
        <w:rPr>
          <w:rFonts w:ascii="Times New Roman" w:hAnsi="Times New Roman"/>
          <w:i/>
          <w:sz w:val="24"/>
        </w:rPr>
        <w:t>Handbook for Industrial Ecology</w:t>
      </w:r>
      <w:r w:rsidR="00CD7BD9">
        <w:rPr>
          <w:rFonts w:ascii="Times New Roman" w:hAnsi="Times New Roman"/>
          <w:sz w:val="24"/>
        </w:rPr>
        <w:t>.</w:t>
      </w:r>
      <w:r w:rsidRPr="00D34F7B">
        <w:rPr>
          <w:rFonts w:ascii="Times New Roman" w:hAnsi="Times New Roman"/>
          <w:sz w:val="24"/>
        </w:rPr>
        <w:t xml:space="preserve"> Brookfield</w:t>
      </w:r>
      <w:r w:rsidR="00081758">
        <w:rPr>
          <w:rFonts w:ascii="Times New Roman" w:hAnsi="Times New Roman"/>
          <w:sz w:val="24"/>
        </w:rPr>
        <w:t>, VT</w:t>
      </w:r>
      <w:r w:rsidRPr="00D34F7B">
        <w:rPr>
          <w:rFonts w:ascii="Times New Roman" w:hAnsi="Times New Roman"/>
          <w:sz w:val="24"/>
        </w:rPr>
        <w:t xml:space="preserve">: Edward Elgar. </w:t>
      </w:r>
    </w:p>
    <w:p w14:paraId="7B605FC5" w14:textId="77777777" w:rsidR="00AD7902" w:rsidRPr="00A319AA" w:rsidRDefault="00AD7902" w:rsidP="00AD7902">
      <w:pPr>
        <w:spacing w:line="259" w:lineRule="auto"/>
        <w:rPr>
          <w:rFonts w:ascii="Times New Roman" w:hAnsi="Times New Roman"/>
          <w:sz w:val="24"/>
        </w:rPr>
      </w:pPr>
      <w:r w:rsidRPr="00A319AA">
        <w:rPr>
          <w:rFonts w:ascii="Times New Roman" w:hAnsi="Times New Roman"/>
          <w:sz w:val="24"/>
        </w:rPr>
        <w:t xml:space="preserve">McDonough, W. &amp; Braungart, M. (2002). </w:t>
      </w:r>
      <w:r w:rsidR="00A319AA">
        <w:rPr>
          <w:rFonts w:ascii="Times New Roman" w:hAnsi="Times New Roman"/>
          <w:i/>
          <w:sz w:val="24"/>
        </w:rPr>
        <w:t>Cradle to c</w:t>
      </w:r>
      <w:r w:rsidRPr="00A319AA">
        <w:rPr>
          <w:rFonts w:ascii="Times New Roman" w:hAnsi="Times New Roman"/>
          <w:i/>
          <w:sz w:val="24"/>
        </w:rPr>
        <w:t xml:space="preserve">radle: Remaking the </w:t>
      </w:r>
      <w:r w:rsidR="00A319AA">
        <w:rPr>
          <w:rFonts w:ascii="Times New Roman" w:hAnsi="Times New Roman"/>
          <w:i/>
          <w:sz w:val="24"/>
        </w:rPr>
        <w:t>way w</w:t>
      </w:r>
      <w:r w:rsidRPr="00A319AA">
        <w:rPr>
          <w:rFonts w:ascii="Times New Roman" w:hAnsi="Times New Roman"/>
          <w:i/>
          <w:sz w:val="24"/>
        </w:rPr>
        <w:t xml:space="preserve">e </w:t>
      </w:r>
      <w:r w:rsidR="00A319AA">
        <w:rPr>
          <w:rFonts w:ascii="Times New Roman" w:hAnsi="Times New Roman"/>
          <w:i/>
          <w:sz w:val="24"/>
        </w:rPr>
        <w:t>make t</w:t>
      </w:r>
      <w:r w:rsidRPr="00A319AA">
        <w:rPr>
          <w:rFonts w:ascii="Times New Roman" w:hAnsi="Times New Roman"/>
          <w:i/>
          <w:sz w:val="24"/>
        </w:rPr>
        <w:t xml:space="preserve">hings. </w:t>
      </w:r>
      <w:r w:rsidRPr="00A319AA">
        <w:rPr>
          <w:rFonts w:ascii="Times New Roman" w:hAnsi="Times New Roman"/>
          <w:sz w:val="24"/>
        </w:rPr>
        <w:t xml:space="preserve">New York, NY: Farrar, Straus and Giroux. </w:t>
      </w:r>
    </w:p>
    <w:p w14:paraId="3B47010D" w14:textId="77777777" w:rsidR="0017483F" w:rsidRPr="00383757" w:rsidRDefault="00AF2183" w:rsidP="0017483F">
      <w:pPr>
        <w:pStyle w:val="EndnoteText"/>
        <w:rPr>
          <w:rFonts w:ascii="Times New Roman" w:hAnsi="Times New Roman"/>
          <w:sz w:val="24"/>
        </w:rPr>
      </w:pPr>
      <w:r w:rsidRPr="00383757">
        <w:rPr>
          <w:rFonts w:ascii="Times New Roman" w:hAnsi="Times New Roman"/>
          <w:sz w:val="24"/>
        </w:rPr>
        <w:t xml:space="preserve">McKinsey. (2017). </w:t>
      </w:r>
      <w:r w:rsidRPr="00383757">
        <w:rPr>
          <w:rFonts w:ascii="Times New Roman" w:hAnsi="Times New Roman"/>
          <w:i/>
          <w:sz w:val="24"/>
        </w:rPr>
        <w:t xml:space="preserve">Beyond the </w:t>
      </w:r>
      <w:r w:rsidR="00A319AA">
        <w:rPr>
          <w:rFonts w:ascii="Times New Roman" w:hAnsi="Times New Roman"/>
          <w:i/>
          <w:sz w:val="24"/>
        </w:rPr>
        <w:t>s</w:t>
      </w:r>
      <w:r w:rsidRPr="00383757">
        <w:rPr>
          <w:rFonts w:ascii="Times New Roman" w:hAnsi="Times New Roman"/>
          <w:i/>
          <w:sz w:val="24"/>
        </w:rPr>
        <w:t>upercycle: How technology is reshaping resources</w:t>
      </w:r>
      <w:r w:rsidRPr="00383757">
        <w:rPr>
          <w:rFonts w:ascii="Times New Roman" w:hAnsi="Times New Roman"/>
          <w:sz w:val="24"/>
        </w:rPr>
        <w:t>. McKinsey.</w:t>
      </w:r>
    </w:p>
    <w:p w14:paraId="2E002C8F" w14:textId="77777777" w:rsidR="007E018D" w:rsidRPr="00383757" w:rsidRDefault="007E018D" w:rsidP="0017483F">
      <w:pPr>
        <w:pStyle w:val="EndnoteText"/>
        <w:rPr>
          <w:rFonts w:ascii="Times New Roman" w:hAnsi="Times New Roman"/>
          <w:sz w:val="24"/>
        </w:rPr>
      </w:pPr>
    </w:p>
    <w:p w14:paraId="57BA45CF" w14:textId="77777777" w:rsidR="0017483F" w:rsidRDefault="00AF2183" w:rsidP="0017483F">
      <w:pPr>
        <w:pStyle w:val="EndnoteText"/>
        <w:rPr>
          <w:rFonts w:ascii="Times New Roman" w:hAnsi="Times New Roman"/>
          <w:sz w:val="24"/>
        </w:rPr>
      </w:pPr>
      <w:r w:rsidRPr="00383757">
        <w:rPr>
          <w:rFonts w:ascii="Times New Roman" w:hAnsi="Times New Roman"/>
          <w:sz w:val="24"/>
        </w:rPr>
        <w:t xml:space="preserve">Mitchell, P., &amp; James, K. (2015). Economic growth potential of more circular economies. </w:t>
      </w:r>
      <w:r w:rsidRPr="00383757">
        <w:rPr>
          <w:rFonts w:ascii="Times New Roman" w:hAnsi="Times New Roman"/>
          <w:i/>
          <w:sz w:val="24"/>
        </w:rPr>
        <w:t>Waste and Resources Action Programme</w:t>
      </w:r>
      <w:r w:rsidRPr="00383757">
        <w:rPr>
          <w:rFonts w:ascii="Times New Roman" w:hAnsi="Times New Roman"/>
          <w:sz w:val="24"/>
        </w:rPr>
        <w:t>. Retrieved from http://www.wrap.org.uk/sites/files/wrap/Economic%20growth%20potential%20of_more%20circular%20economies.pdf.</w:t>
      </w:r>
    </w:p>
    <w:p w14:paraId="20150A91" w14:textId="77777777" w:rsidR="00C848F7" w:rsidRPr="00383757" w:rsidRDefault="00C848F7" w:rsidP="0017483F">
      <w:pPr>
        <w:pStyle w:val="EndnoteText"/>
        <w:rPr>
          <w:rFonts w:ascii="Times New Roman" w:hAnsi="Times New Roman"/>
          <w:sz w:val="24"/>
        </w:rPr>
      </w:pPr>
    </w:p>
    <w:p w14:paraId="62431386" w14:textId="3C690AFD" w:rsidR="0017483F" w:rsidRDefault="00AF2183" w:rsidP="0017483F">
      <w:pPr>
        <w:rPr>
          <w:rFonts w:ascii="Times New Roman" w:hAnsi="Times New Roman"/>
          <w:sz w:val="24"/>
        </w:rPr>
      </w:pPr>
      <w:r w:rsidRPr="00383757">
        <w:rPr>
          <w:rFonts w:ascii="Times New Roman" w:hAnsi="Times New Roman"/>
          <w:sz w:val="24"/>
        </w:rPr>
        <w:t>Porter, M.</w:t>
      </w:r>
      <w:r w:rsidR="00486686">
        <w:rPr>
          <w:rFonts w:ascii="Times New Roman" w:hAnsi="Times New Roman"/>
          <w:sz w:val="24"/>
        </w:rPr>
        <w:t>, &amp;</w:t>
      </w:r>
      <w:r w:rsidRPr="00383757">
        <w:rPr>
          <w:rFonts w:ascii="Times New Roman" w:hAnsi="Times New Roman"/>
          <w:sz w:val="24"/>
        </w:rPr>
        <w:t xml:space="preserve"> Heppleman, J.</w:t>
      </w:r>
      <w:r w:rsidR="00486686">
        <w:rPr>
          <w:rFonts w:ascii="Times New Roman" w:hAnsi="Times New Roman"/>
          <w:sz w:val="24"/>
        </w:rPr>
        <w:t xml:space="preserve"> (October 2015).</w:t>
      </w:r>
      <w:r w:rsidRPr="00383757">
        <w:rPr>
          <w:rFonts w:ascii="Times New Roman" w:hAnsi="Times New Roman"/>
          <w:sz w:val="24"/>
        </w:rPr>
        <w:t xml:space="preserve"> How smart, connected products are transforming companies Part II</w:t>
      </w:r>
      <w:r w:rsidR="00486686">
        <w:rPr>
          <w:rFonts w:ascii="Times New Roman" w:hAnsi="Times New Roman"/>
          <w:sz w:val="24"/>
        </w:rPr>
        <w:t>.</w:t>
      </w:r>
      <w:r w:rsidRPr="00383757">
        <w:rPr>
          <w:rFonts w:ascii="Times New Roman" w:hAnsi="Times New Roman"/>
          <w:sz w:val="24"/>
        </w:rPr>
        <w:t xml:space="preserve"> </w:t>
      </w:r>
      <w:r w:rsidRPr="00383757">
        <w:rPr>
          <w:rFonts w:ascii="Times New Roman" w:hAnsi="Times New Roman"/>
          <w:i/>
          <w:sz w:val="24"/>
        </w:rPr>
        <w:t>Harvard Business Review</w:t>
      </w:r>
      <w:r w:rsidR="00486686">
        <w:rPr>
          <w:rFonts w:ascii="Times New Roman" w:hAnsi="Times New Roman"/>
          <w:sz w:val="24"/>
        </w:rPr>
        <w:t>. Retrieved from</w:t>
      </w:r>
      <w:r w:rsidRPr="00383757">
        <w:rPr>
          <w:rFonts w:ascii="Times New Roman" w:hAnsi="Times New Roman"/>
          <w:sz w:val="24"/>
        </w:rPr>
        <w:t xml:space="preserve"> </w:t>
      </w:r>
      <w:hyperlink r:id="rId10" w:history="1">
        <w:r w:rsidRPr="00383757">
          <w:rPr>
            <w:rStyle w:val="Hyperlink"/>
            <w:rFonts w:ascii="Times New Roman" w:hAnsi="Times New Roman"/>
            <w:sz w:val="24"/>
          </w:rPr>
          <w:t>https://hbr.org/2015/10/how-smart-connected-products-are-transforming-companies</w:t>
        </w:r>
      </w:hyperlink>
    </w:p>
    <w:p w14:paraId="4250D405" w14:textId="77777777" w:rsidR="0099529E" w:rsidRDefault="0099529E" w:rsidP="0099529E">
      <w:pPr>
        <w:pStyle w:val="EndnoteText"/>
        <w:rPr>
          <w:rFonts w:ascii="Times New Roman" w:hAnsi="Times New Roman"/>
          <w:sz w:val="24"/>
        </w:rPr>
      </w:pPr>
      <w:r w:rsidRPr="00383757">
        <w:rPr>
          <w:rFonts w:ascii="Times New Roman" w:hAnsi="Times New Roman"/>
          <w:sz w:val="24"/>
        </w:rPr>
        <w:t xml:space="preserve">Siegel, A., Bautista, R., &amp; Park, J. (2014). Retail horizons — Toolkit. Forum for the Future and Retail Industry Leaders Association. Retrieved from </w:t>
      </w:r>
      <w:hyperlink r:id="rId11" w:history="1">
        <w:r w:rsidRPr="00383757">
          <w:rPr>
            <w:rStyle w:val="Hyperlink"/>
            <w:rFonts w:ascii="Times New Roman" w:hAnsi="Times New Roman"/>
            <w:sz w:val="24"/>
          </w:rPr>
          <w:t>http://www.forumforthefuture.org/sites/default/files/Retailpercent20Horizonspercent20-percent20Toolkit.pdf</w:t>
        </w:r>
      </w:hyperlink>
    </w:p>
    <w:p w14:paraId="31E2A393" w14:textId="77777777" w:rsidR="00C848F7" w:rsidRDefault="00C848F7" w:rsidP="0099529E">
      <w:pPr>
        <w:pStyle w:val="EndnoteText"/>
        <w:rPr>
          <w:rFonts w:ascii="Times New Roman" w:hAnsi="Times New Roman"/>
          <w:sz w:val="24"/>
        </w:rPr>
      </w:pPr>
    </w:p>
    <w:p w14:paraId="5EAA1D7C" w14:textId="77777777" w:rsidR="00C848F7" w:rsidRPr="00D9164F" w:rsidRDefault="00812CF7" w:rsidP="00C848F7">
      <w:pPr>
        <w:pStyle w:val="EndnoteText"/>
        <w:rPr>
          <w:rFonts w:ascii="Times New Roman" w:hAnsi="Times New Roman"/>
          <w:sz w:val="24"/>
        </w:rPr>
      </w:pPr>
      <w:r>
        <w:rPr>
          <w:rFonts w:ascii="Times New Roman" w:hAnsi="Times New Roman"/>
          <w:sz w:val="24"/>
        </w:rPr>
        <w:t>Stahel, W. R. (1997</w:t>
      </w:r>
      <w:r w:rsidR="00C848F7">
        <w:rPr>
          <w:rFonts w:ascii="Times New Roman" w:hAnsi="Times New Roman"/>
          <w:sz w:val="24"/>
        </w:rPr>
        <w:t xml:space="preserve">). The functional economy: Cultural and organizational change. </w:t>
      </w:r>
      <w:r>
        <w:rPr>
          <w:rFonts w:ascii="Times New Roman" w:hAnsi="Times New Roman"/>
          <w:sz w:val="24"/>
        </w:rPr>
        <w:t xml:space="preserve">In </w:t>
      </w:r>
      <w:r>
        <w:rPr>
          <w:rFonts w:ascii="Times New Roman" w:hAnsi="Times New Roman"/>
          <w:i/>
          <w:sz w:val="24"/>
        </w:rPr>
        <w:t>The industrial green game: I</w:t>
      </w:r>
      <w:r w:rsidRPr="00812CF7">
        <w:rPr>
          <w:rFonts w:ascii="Times New Roman" w:hAnsi="Times New Roman"/>
          <w:i/>
          <w:sz w:val="24"/>
        </w:rPr>
        <w:t>mplications for environmental design and management</w:t>
      </w:r>
      <w:r>
        <w:rPr>
          <w:rFonts w:ascii="Times New Roman" w:hAnsi="Times New Roman"/>
          <w:sz w:val="24"/>
        </w:rPr>
        <w:t>, 91–100</w:t>
      </w:r>
      <w:r w:rsidR="00466153">
        <w:rPr>
          <w:rFonts w:ascii="Times New Roman" w:hAnsi="Times New Roman"/>
          <w:sz w:val="24"/>
        </w:rPr>
        <w:t>.</w:t>
      </w:r>
      <w:r>
        <w:rPr>
          <w:rFonts w:ascii="Times New Roman" w:hAnsi="Times New Roman"/>
          <w:sz w:val="24"/>
        </w:rPr>
        <w:t xml:space="preserve"> National Academies Press.</w:t>
      </w:r>
    </w:p>
    <w:p w14:paraId="3F3A0B25" w14:textId="77777777" w:rsidR="00466153" w:rsidRPr="00D9164F" w:rsidRDefault="00466153" w:rsidP="00C848F7">
      <w:pPr>
        <w:pStyle w:val="EndnoteText"/>
        <w:rPr>
          <w:rFonts w:ascii="Times New Roman" w:hAnsi="Times New Roman"/>
          <w:i/>
          <w:sz w:val="24"/>
        </w:rPr>
      </w:pPr>
    </w:p>
    <w:p w14:paraId="30CA4FE7" w14:textId="77777777" w:rsidR="004A539C" w:rsidRDefault="00466153" w:rsidP="00C848F7">
      <w:pPr>
        <w:pStyle w:val="EndnoteText"/>
        <w:rPr>
          <w:rFonts w:ascii="Times New Roman" w:hAnsi="Times New Roman"/>
          <w:sz w:val="24"/>
        </w:rPr>
      </w:pPr>
      <w:r>
        <w:rPr>
          <w:rFonts w:ascii="Times New Roman" w:hAnsi="Times New Roman"/>
          <w:sz w:val="24"/>
        </w:rPr>
        <w:t xml:space="preserve">Stahel, W. R. (1986). </w:t>
      </w:r>
      <w:r w:rsidRPr="00466153">
        <w:rPr>
          <w:rFonts w:ascii="Times New Roman" w:hAnsi="Times New Roman"/>
          <w:sz w:val="24"/>
        </w:rPr>
        <w:t>Product life as a variable: the notion of utilization</w:t>
      </w:r>
      <w:r>
        <w:rPr>
          <w:rFonts w:ascii="Times New Roman" w:hAnsi="Times New Roman"/>
          <w:sz w:val="24"/>
        </w:rPr>
        <w:t xml:space="preserve">. </w:t>
      </w:r>
      <w:r w:rsidR="0051502D" w:rsidRPr="00D9164F">
        <w:rPr>
          <w:rFonts w:ascii="Times New Roman" w:hAnsi="Times New Roman"/>
          <w:i/>
          <w:sz w:val="24"/>
        </w:rPr>
        <w:t>Science &amp; Public Policy, London 13</w:t>
      </w:r>
      <w:r w:rsidR="00C848F7" w:rsidRPr="00C848F7">
        <w:rPr>
          <w:rFonts w:ascii="Times New Roman" w:hAnsi="Times New Roman"/>
          <w:sz w:val="24"/>
        </w:rPr>
        <w:t xml:space="preserve"> no 4</w:t>
      </w:r>
      <w:r>
        <w:rPr>
          <w:rFonts w:ascii="Times New Roman" w:hAnsi="Times New Roman"/>
          <w:sz w:val="24"/>
        </w:rPr>
        <w:t xml:space="preserve">, </w:t>
      </w:r>
      <w:r w:rsidR="004A539C">
        <w:rPr>
          <w:rFonts w:ascii="Times New Roman" w:hAnsi="Times New Roman"/>
          <w:sz w:val="24"/>
        </w:rPr>
        <w:t>185–193</w:t>
      </w:r>
      <w:r w:rsidR="005F3B5E">
        <w:rPr>
          <w:rFonts w:ascii="Times New Roman" w:hAnsi="Times New Roman"/>
          <w:sz w:val="24"/>
        </w:rPr>
        <w:t>.</w:t>
      </w:r>
    </w:p>
    <w:p w14:paraId="5C681301" w14:textId="77777777" w:rsidR="004A539C" w:rsidRDefault="004A539C" w:rsidP="00C848F7">
      <w:pPr>
        <w:pStyle w:val="EndnoteText"/>
        <w:rPr>
          <w:rFonts w:ascii="Times New Roman" w:hAnsi="Times New Roman"/>
          <w:sz w:val="24"/>
        </w:rPr>
      </w:pPr>
    </w:p>
    <w:p w14:paraId="1FADEF26" w14:textId="77777777" w:rsidR="004A539C" w:rsidRPr="00383757" w:rsidRDefault="004A539C" w:rsidP="004A539C">
      <w:pPr>
        <w:pStyle w:val="EndnoteText"/>
        <w:rPr>
          <w:rFonts w:ascii="Times New Roman" w:hAnsi="Times New Roman"/>
          <w:sz w:val="24"/>
        </w:rPr>
      </w:pPr>
      <w:r w:rsidRPr="00383757">
        <w:rPr>
          <w:rFonts w:ascii="Times New Roman" w:hAnsi="Times New Roman"/>
          <w:sz w:val="24"/>
        </w:rPr>
        <w:t>Tuladhar, S., Yuan, M., &amp; Montgomery, W.D. (2016). An economic analysis of the circular economy, presented at 19th Annual Conference on Global Economic Analysis, Washington DC, 2016.</w:t>
      </w:r>
    </w:p>
    <w:p w14:paraId="6EBC39DA" w14:textId="77777777" w:rsidR="0051502D" w:rsidRDefault="0051502D" w:rsidP="00D9164F">
      <w:pPr>
        <w:pStyle w:val="EndnoteText"/>
        <w:rPr>
          <w:rFonts w:ascii="Times New Roman" w:hAnsi="Times New Roman"/>
          <w:sz w:val="24"/>
        </w:rPr>
      </w:pPr>
    </w:p>
    <w:p w14:paraId="2EA8952F" w14:textId="57377750" w:rsidR="00C848F7" w:rsidRPr="00383757" w:rsidRDefault="00C848F7" w:rsidP="00D9164F">
      <w:pPr>
        <w:pStyle w:val="EndnoteText"/>
      </w:pPr>
      <w:r w:rsidRPr="00383757">
        <w:rPr>
          <w:rFonts w:ascii="Times New Roman" w:hAnsi="Times New Roman"/>
          <w:sz w:val="24"/>
        </w:rPr>
        <w:t>World Economic Forum</w:t>
      </w:r>
      <w:r w:rsidR="005F3B5E">
        <w:rPr>
          <w:rFonts w:ascii="Times New Roman" w:hAnsi="Times New Roman"/>
          <w:sz w:val="24"/>
        </w:rPr>
        <w:t>. (2014).</w:t>
      </w:r>
      <w:r w:rsidRPr="00383757">
        <w:rPr>
          <w:rFonts w:ascii="Times New Roman" w:hAnsi="Times New Roman"/>
          <w:sz w:val="24"/>
        </w:rPr>
        <w:t xml:space="preserve"> Towards the </w:t>
      </w:r>
      <w:r w:rsidR="005F3B5E">
        <w:rPr>
          <w:rFonts w:ascii="Times New Roman" w:hAnsi="Times New Roman"/>
          <w:sz w:val="24"/>
        </w:rPr>
        <w:t>c</w:t>
      </w:r>
      <w:r w:rsidRPr="00383757">
        <w:rPr>
          <w:rFonts w:ascii="Times New Roman" w:hAnsi="Times New Roman"/>
          <w:sz w:val="24"/>
        </w:rPr>
        <w:t xml:space="preserve">ircular </w:t>
      </w:r>
      <w:r w:rsidR="005F3B5E">
        <w:rPr>
          <w:rFonts w:ascii="Times New Roman" w:hAnsi="Times New Roman"/>
          <w:sz w:val="24"/>
        </w:rPr>
        <w:t>e</w:t>
      </w:r>
      <w:r w:rsidRPr="00383757">
        <w:rPr>
          <w:rFonts w:ascii="Times New Roman" w:hAnsi="Times New Roman"/>
          <w:sz w:val="24"/>
        </w:rPr>
        <w:t xml:space="preserve">conomy: </w:t>
      </w:r>
      <w:r w:rsidR="005F3B5E">
        <w:rPr>
          <w:rFonts w:ascii="Times New Roman" w:hAnsi="Times New Roman"/>
          <w:sz w:val="24"/>
        </w:rPr>
        <w:t>a</w:t>
      </w:r>
      <w:r w:rsidRPr="00383757">
        <w:rPr>
          <w:rFonts w:ascii="Times New Roman" w:hAnsi="Times New Roman"/>
          <w:sz w:val="24"/>
        </w:rPr>
        <w:t>ccelerating the scale-up across global supply chains</w:t>
      </w:r>
      <w:r w:rsidR="005F3B5E">
        <w:rPr>
          <w:rFonts w:ascii="Times New Roman" w:hAnsi="Times New Roman"/>
          <w:sz w:val="24"/>
        </w:rPr>
        <w:t>.</w:t>
      </w:r>
      <w:r w:rsidRPr="00383757">
        <w:rPr>
          <w:rFonts w:ascii="Times New Roman" w:hAnsi="Times New Roman"/>
          <w:sz w:val="24"/>
        </w:rPr>
        <w:t xml:space="preserve"> Report</w:t>
      </w:r>
      <w:r w:rsidR="005F3B5E">
        <w:rPr>
          <w:rFonts w:ascii="Times New Roman" w:hAnsi="Times New Roman"/>
          <w:sz w:val="24"/>
        </w:rPr>
        <w:t>. Retrieved from</w:t>
      </w:r>
      <w:r w:rsidRPr="00383757">
        <w:rPr>
          <w:rFonts w:ascii="Times New Roman" w:hAnsi="Times New Roman"/>
          <w:sz w:val="24"/>
        </w:rPr>
        <w:t xml:space="preserve"> </w:t>
      </w:r>
      <w:hyperlink r:id="rId12" w:history="1">
        <w:r w:rsidRPr="00383757">
          <w:rPr>
            <w:rStyle w:val="Hyperlink"/>
            <w:rFonts w:ascii="Times New Roman" w:hAnsi="Times New Roman"/>
            <w:sz w:val="24"/>
          </w:rPr>
          <w:t>http://www3.weforum.org/docs/WEF_ENV_TowardsCircularEconomy_Report_2014.pdf</w:t>
        </w:r>
      </w:hyperlink>
    </w:p>
    <w:p w14:paraId="14700923" w14:textId="77777777" w:rsidR="003F2A03" w:rsidRPr="00383757" w:rsidRDefault="003F2A03">
      <w:pPr>
        <w:rPr>
          <w:rFonts w:ascii="Times New Roman" w:hAnsi="Times New Roman"/>
          <w:sz w:val="24"/>
        </w:rPr>
      </w:pPr>
    </w:p>
    <w:sectPr w:rsidR="003F2A03" w:rsidRPr="00383757" w:rsidSect="00AC0D98">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D31EC6" w14:textId="77777777" w:rsidR="00E83618" w:rsidRDefault="00E83618">
      <w:pPr>
        <w:spacing w:after="0" w:line="240" w:lineRule="auto"/>
      </w:pPr>
      <w:r>
        <w:separator/>
      </w:r>
    </w:p>
  </w:endnote>
  <w:endnote w:type="continuationSeparator" w:id="0">
    <w:p w14:paraId="14DCBFF5" w14:textId="77777777" w:rsidR="00E83618" w:rsidRDefault="00E836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Myriad Pro">
    <w:panose1 w:val="020B0503030403020204"/>
    <w:charset w:val="00"/>
    <w:family w:val="swiss"/>
    <w:notTrueType/>
    <w:pitch w:val="variable"/>
    <w:sig w:usb0="A00002AF" w:usb1="5000204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Yu Gothic Light">
    <w:altName w:val="游ゴシック Light"/>
    <w:charset w:val="80"/>
    <w:family w:val="swiss"/>
    <w:pitch w:val="variable"/>
    <w:sig w:usb0="E00002FF" w:usb1="2AC7FDFF" w:usb2="00000016" w:usb3="00000000" w:csb0="0002009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Tahoma">
    <w:altName w:val="Tahoma"/>
    <w:panose1 w:val="020B0604030504040204"/>
    <w:charset w:val="00"/>
    <w:family w:val="auto"/>
    <w:pitch w:val="variable"/>
    <w:sig w:usb0="E1002E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Georgia">
    <w:panose1 w:val="02040502050405020303"/>
    <w:charset w:val="00"/>
    <w:family w:val="roman"/>
    <w:pitch w:val="variable"/>
    <w:sig w:usb0="00000287" w:usb1="00000000" w:usb2="00000000" w:usb3="00000000" w:csb0="0000009F" w:csb1="00000000"/>
  </w:font>
  <w:font w:name="Sabon">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91566C" w14:textId="77777777" w:rsidR="00E83618" w:rsidRDefault="00E83618">
      <w:pPr>
        <w:spacing w:after="0" w:line="240" w:lineRule="auto"/>
      </w:pPr>
      <w:r>
        <w:rPr>
          <w:color w:val="000000"/>
        </w:rPr>
        <w:separator/>
      </w:r>
    </w:p>
  </w:footnote>
  <w:footnote w:type="continuationSeparator" w:id="0">
    <w:p w14:paraId="57691D93" w14:textId="77777777" w:rsidR="00E83618" w:rsidRDefault="00E836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D7F51"/>
    <w:multiLevelType w:val="hybridMultilevel"/>
    <w:tmpl w:val="CA420422"/>
    <w:lvl w:ilvl="0" w:tplc="17C8A0F2">
      <w:start w:val="1"/>
      <w:numFmt w:val="lowerRoman"/>
      <w:suff w:val="space"/>
      <w:lvlText w:val="%1."/>
      <w:lvlJc w:val="left"/>
      <w:pPr>
        <w:ind w:left="113" w:hanging="113"/>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4337D6"/>
    <w:multiLevelType w:val="hybridMultilevel"/>
    <w:tmpl w:val="AB9628DA"/>
    <w:lvl w:ilvl="0" w:tplc="E5EAE6D8">
      <w:start w:val="1"/>
      <w:numFmt w:val="lowerRoman"/>
      <w:suff w:val="space"/>
      <w:lvlText w:val="%1."/>
      <w:lvlJc w:val="left"/>
      <w:pPr>
        <w:ind w:left="170" w:hanging="1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544621"/>
    <w:multiLevelType w:val="multilevel"/>
    <w:tmpl w:val="75AE2282"/>
    <w:lvl w:ilvl="0">
      <w:start w:val="1"/>
      <w:numFmt w:val="decimal"/>
      <w:pStyle w:val="1stlevelnumberedlistCJBS"/>
      <w:lvlText w:val="%1."/>
      <w:lvlJc w:val="left"/>
      <w:pPr>
        <w:ind w:left="360" w:hanging="360"/>
      </w:pPr>
      <w:rPr>
        <w:rFonts w:ascii="Myriad Pro" w:hAnsi="Myriad Pro" w:hint="default"/>
        <w:sz w:val="21"/>
      </w:rPr>
    </w:lvl>
    <w:lvl w:ilvl="1">
      <w:start w:val="1"/>
      <w:numFmt w:val="decimal"/>
      <w:pStyle w:val="2ndlevelnumberedlistCJBS"/>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9EB070F"/>
    <w:multiLevelType w:val="hybridMultilevel"/>
    <w:tmpl w:val="017AFAD8"/>
    <w:lvl w:ilvl="0" w:tplc="0D46E0DC">
      <w:start w:val="1"/>
      <w:numFmt w:val="bullet"/>
      <w:pStyle w:val="Bulletlisttext"/>
      <w:lvlText w:val=""/>
      <w:lvlJc w:val="left"/>
      <w:pPr>
        <w:tabs>
          <w:tab w:val="num" w:pos="1080"/>
        </w:tabs>
        <w:ind w:left="1080" w:hanging="360"/>
      </w:pPr>
      <w:rPr>
        <w:rFonts w:ascii="Symbol" w:hAnsi="Symbol" w:hint="default"/>
      </w:rPr>
    </w:lvl>
    <w:lvl w:ilvl="1" w:tplc="00030409" w:tentative="1">
      <w:start w:val="1"/>
      <w:numFmt w:val="bullet"/>
      <w:lvlText w:val="o"/>
      <w:lvlJc w:val="left"/>
      <w:pPr>
        <w:tabs>
          <w:tab w:val="num" w:pos="1800"/>
        </w:tabs>
        <w:ind w:left="1800" w:hanging="360"/>
      </w:pPr>
      <w:rPr>
        <w:rFonts w:ascii="Courier New" w:hAnsi="Courier New" w:hint="default"/>
      </w:rPr>
    </w:lvl>
    <w:lvl w:ilvl="2" w:tplc="00050409" w:tentative="1">
      <w:start w:val="1"/>
      <w:numFmt w:val="bullet"/>
      <w:lvlText w:val=""/>
      <w:lvlJc w:val="left"/>
      <w:pPr>
        <w:tabs>
          <w:tab w:val="num" w:pos="2520"/>
        </w:tabs>
        <w:ind w:left="2520" w:hanging="360"/>
      </w:pPr>
      <w:rPr>
        <w:rFonts w:ascii="Wingdings" w:hAnsi="Wingdings" w:hint="default"/>
      </w:rPr>
    </w:lvl>
    <w:lvl w:ilvl="3" w:tplc="00010409" w:tentative="1">
      <w:start w:val="1"/>
      <w:numFmt w:val="bullet"/>
      <w:lvlText w:val=""/>
      <w:lvlJc w:val="left"/>
      <w:pPr>
        <w:tabs>
          <w:tab w:val="num" w:pos="3240"/>
        </w:tabs>
        <w:ind w:left="3240" w:hanging="360"/>
      </w:pPr>
      <w:rPr>
        <w:rFonts w:ascii="Symbol" w:hAnsi="Symbol" w:hint="default"/>
      </w:rPr>
    </w:lvl>
    <w:lvl w:ilvl="4" w:tplc="00030409" w:tentative="1">
      <w:start w:val="1"/>
      <w:numFmt w:val="bullet"/>
      <w:lvlText w:val="o"/>
      <w:lvlJc w:val="left"/>
      <w:pPr>
        <w:tabs>
          <w:tab w:val="num" w:pos="3960"/>
        </w:tabs>
        <w:ind w:left="3960" w:hanging="360"/>
      </w:pPr>
      <w:rPr>
        <w:rFonts w:ascii="Courier New" w:hAnsi="Courier New" w:hint="default"/>
      </w:rPr>
    </w:lvl>
    <w:lvl w:ilvl="5" w:tplc="00050409" w:tentative="1">
      <w:start w:val="1"/>
      <w:numFmt w:val="bullet"/>
      <w:lvlText w:val=""/>
      <w:lvlJc w:val="left"/>
      <w:pPr>
        <w:tabs>
          <w:tab w:val="num" w:pos="4680"/>
        </w:tabs>
        <w:ind w:left="4680" w:hanging="360"/>
      </w:pPr>
      <w:rPr>
        <w:rFonts w:ascii="Wingdings" w:hAnsi="Wingdings" w:hint="default"/>
      </w:rPr>
    </w:lvl>
    <w:lvl w:ilvl="6" w:tplc="00010409" w:tentative="1">
      <w:start w:val="1"/>
      <w:numFmt w:val="bullet"/>
      <w:lvlText w:val=""/>
      <w:lvlJc w:val="left"/>
      <w:pPr>
        <w:tabs>
          <w:tab w:val="num" w:pos="5400"/>
        </w:tabs>
        <w:ind w:left="5400" w:hanging="360"/>
      </w:pPr>
      <w:rPr>
        <w:rFonts w:ascii="Symbol" w:hAnsi="Symbol" w:hint="default"/>
      </w:rPr>
    </w:lvl>
    <w:lvl w:ilvl="7" w:tplc="00030409" w:tentative="1">
      <w:start w:val="1"/>
      <w:numFmt w:val="bullet"/>
      <w:lvlText w:val="o"/>
      <w:lvlJc w:val="left"/>
      <w:pPr>
        <w:tabs>
          <w:tab w:val="num" w:pos="6120"/>
        </w:tabs>
        <w:ind w:left="6120" w:hanging="360"/>
      </w:pPr>
      <w:rPr>
        <w:rFonts w:ascii="Courier New" w:hAnsi="Courier New" w:hint="default"/>
      </w:rPr>
    </w:lvl>
    <w:lvl w:ilvl="8" w:tplc="00050409"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E491A9E"/>
    <w:multiLevelType w:val="multilevel"/>
    <w:tmpl w:val="C1BE2276"/>
    <w:styleLink w:val="WWNum2"/>
    <w:lvl w:ilvl="0">
      <w:start w:val="1"/>
      <w:numFmt w:val="decimal"/>
      <w:lvlText w:val="%1."/>
      <w:lvlJc w:val="left"/>
      <w:pPr>
        <w:ind w:left="360" w:hanging="360"/>
      </w:pPr>
      <w:rPr>
        <w:color w:val="00000A"/>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 w15:restartNumberingAfterBreak="0">
    <w:nsid w:val="3B7E16F4"/>
    <w:multiLevelType w:val="hybridMultilevel"/>
    <w:tmpl w:val="C946F6A8"/>
    <w:lvl w:ilvl="0" w:tplc="A964023A">
      <w:start w:val="1"/>
      <w:numFmt w:val="bullet"/>
      <w:pStyle w:val="1stlevelbulletCJBS"/>
      <w:lvlText w:val=""/>
      <w:lvlJc w:val="left"/>
      <w:pPr>
        <w:ind w:left="1431" w:hanging="360"/>
      </w:pPr>
      <w:rPr>
        <w:rFonts w:ascii="Symbol" w:hAnsi="Symbol" w:hint="default"/>
      </w:rPr>
    </w:lvl>
    <w:lvl w:ilvl="1" w:tplc="63923B80">
      <w:start w:val="1"/>
      <w:numFmt w:val="bullet"/>
      <w:pStyle w:val="2ndlevelbulletCJBS"/>
      <w:lvlText w:val="o"/>
      <w:lvlJc w:val="left"/>
      <w:pPr>
        <w:ind w:left="2151" w:hanging="360"/>
      </w:pPr>
      <w:rPr>
        <w:rFonts w:ascii="Courier New" w:hAnsi="Courier New" w:cs="Verdana" w:hint="default"/>
      </w:rPr>
    </w:lvl>
    <w:lvl w:ilvl="2" w:tplc="26C84684">
      <w:start w:val="1"/>
      <w:numFmt w:val="bullet"/>
      <w:pStyle w:val="3rdlevelbulletCJBS"/>
      <w:lvlText w:val=""/>
      <w:lvlJc w:val="left"/>
      <w:pPr>
        <w:ind w:left="2871" w:hanging="360"/>
      </w:pPr>
      <w:rPr>
        <w:rFonts w:ascii="Wingdings" w:hAnsi="Wingdings" w:hint="default"/>
      </w:rPr>
    </w:lvl>
    <w:lvl w:ilvl="3" w:tplc="08090001">
      <w:start w:val="1"/>
      <w:numFmt w:val="bullet"/>
      <w:lvlText w:val=""/>
      <w:lvlJc w:val="left"/>
      <w:pPr>
        <w:ind w:left="3591" w:hanging="360"/>
      </w:pPr>
      <w:rPr>
        <w:rFonts w:ascii="Symbol" w:hAnsi="Symbol" w:hint="default"/>
      </w:rPr>
    </w:lvl>
    <w:lvl w:ilvl="4" w:tplc="08090003">
      <w:start w:val="1"/>
      <w:numFmt w:val="bullet"/>
      <w:lvlText w:val="o"/>
      <w:lvlJc w:val="left"/>
      <w:pPr>
        <w:ind w:left="4311" w:hanging="360"/>
      </w:pPr>
      <w:rPr>
        <w:rFonts w:ascii="Courier New" w:hAnsi="Courier New" w:cs="Verdana" w:hint="default"/>
      </w:rPr>
    </w:lvl>
    <w:lvl w:ilvl="5" w:tplc="08090005">
      <w:start w:val="1"/>
      <w:numFmt w:val="bullet"/>
      <w:lvlText w:val=""/>
      <w:lvlJc w:val="left"/>
      <w:pPr>
        <w:ind w:left="5031" w:hanging="360"/>
      </w:pPr>
      <w:rPr>
        <w:rFonts w:ascii="Wingdings" w:hAnsi="Wingdings" w:hint="default"/>
      </w:rPr>
    </w:lvl>
    <w:lvl w:ilvl="6" w:tplc="08090001">
      <w:start w:val="1"/>
      <w:numFmt w:val="bullet"/>
      <w:lvlText w:val=""/>
      <w:lvlJc w:val="left"/>
      <w:pPr>
        <w:ind w:left="5751" w:hanging="360"/>
      </w:pPr>
      <w:rPr>
        <w:rFonts w:ascii="Symbol" w:hAnsi="Symbol" w:hint="default"/>
      </w:rPr>
    </w:lvl>
    <w:lvl w:ilvl="7" w:tplc="08090003">
      <w:start w:val="1"/>
      <w:numFmt w:val="bullet"/>
      <w:lvlText w:val="o"/>
      <w:lvlJc w:val="left"/>
      <w:pPr>
        <w:ind w:left="6471" w:hanging="360"/>
      </w:pPr>
      <w:rPr>
        <w:rFonts w:ascii="Courier New" w:hAnsi="Courier New" w:cs="Verdana" w:hint="default"/>
      </w:rPr>
    </w:lvl>
    <w:lvl w:ilvl="8" w:tplc="08090005">
      <w:start w:val="1"/>
      <w:numFmt w:val="bullet"/>
      <w:lvlText w:val=""/>
      <w:lvlJc w:val="left"/>
      <w:pPr>
        <w:ind w:left="7191" w:hanging="360"/>
      </w:pPr>
      <w:rPr>
        <w:rFonts w:ascii="Wingdings" w:hAnsi="Wingdings" w:hint="default"/>
      </w:rPr>
    </w:lvl>
  </w:abstractNum>
  <w:abstractNum w:abstractNumId="6" w15:restartNumberingAfterBreak="0">
    <w:nsid w:val="3CCD3AE6"/>
    <w:multiLevelType w:val="hybridMultilevel"/>
    <w:tmpl w:val="90F0E4C8"/>
    <w:lvl w:ilvl="0" w:tplc="E5EAE6D8">
      <w:start w:val="1"/>
      <w:numFmt w:val="lowerRoman"/>
      <w:suff w:val="space"/>
      <w:lvlText w:val="%1."/>
      <w:lvlJc w:val="left"/>
      <w:pPr>
        <w:ind w:left="170" w:hanging="1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8D5038"/>
    <w:multiLevelType w:val="hybridMultilevel"/>
    <w:tmpl w:val="216474E6"/>
    <w:lvl w:ilvl="0" w:tplc="17C8A0F2">
      <w:start w:val="1"/>
      <w:numFmt w:val="lowerRoman"/>
      <w:suff w:val="space"/>
      <w:lvlText w:val="%1."/>
      <w:lvlJc w:val="left"/>
      <w:pPr>
        <w:ind w:left="113" w:hanging="113"/>
      </w:pPr>
      <w:rPr>
        <w:rFonts w:hint="default"/>
      </w:rPr>
    </w:lvl>
    <w:lvl w:ilvl="1" w:tplc="FF5AD51A">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19115CE"/>
    <w:multiLevelType w:val="hybridMultilevel"/>
    <w:tmpl w:val="51942AF6"/>
    <w:lvl w:ilvl="0" w:tplc="7F461CC8">
      <w:start w:val="1"/>
      <w:numFmt w:val="bullet"/>
      <w:suff w:val="space"/>
      <w:lvlText w:val="•"/>
      <w:lvlJc w:val="left"/>
      <w:pPr>
        <w:ind w:left="113" w:hanging="113"/>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Verdana"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Verdana"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Verdana"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5B6997"/>
    <w:multiLevelType w:val="multilevel"/>
    <w:tmpl w:val="81C0291E"/>
    <w:lvl w:ilvl="0">
      <w:start w:val="1"/>
      <w:numFmt w:val="decimal"/>
      <w:pStyle w:val="Numberedheading1CJBS"/>
      <w:lvlText w:val="%1."/>
      <w:lvlJc w:val="left"/>
      <w:pPr>
        <w:ind w:left="360" w:hanging="360"/>
      </w:pPr>
    </w:lvl>
    <w:lvl w:ilvl="1">
      <w:start w:val="1"/>
      <w:numFmt w:val="decimal"/>
      <w:pStyle w:val="Numberedheading2CJBS"/>
      <w:isLgl/>
      <w:lvlText w:val="%1.%2"/>
      <w:lvlJc w:val="left"/>
      <w:pPr>
        <w:ind w:left="360" w:hanging="360"/>
      </w:pPr>
      <w:rPr>
        <w:rFonts w:hint="default"/>
      </w:rPr>
    </w:lvl>
    <w:lvl w:ilvl="2">
      <w:start w:val="1"/>
      <w:numFmt w:val="decimal"/>
      <w:pStyle w:val="Numberedheading3CJBS"/>
      <w:isLgl/>
      <w:lvlText w:val="%1.%2.%3"/>
      <w:lvlJc w:val="left"/>
      <w:pPr>
        <w:ind w:left="720" w:hanging="720"/>
      </w:pPr>
      <w:rPr>
        <w:rFonts w:hint="default"/>
      </w:rPr>
    </w:lvl>
    <w:lvl w:ilvl="3">
      <w:start w:val="1"/>
      <w:numFmt w:val="decimal"/>
      <w:pStyle w:val="Numberedheading4CJBS"/>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4E8093E"/>
    <w:multiLevelType w:val="hybridMultilevel"/>
    <w:tmpl w:val="C9926CF2"/>
    <w:lvl w:ilvl="0" w:tplc="35DA6CAE">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Verdana"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Verdana"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Verdana"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05028F5"/>
    <w:multiLevelType w:val="hybridMultilevel"/>
    <w:tmpl w:val="0CAC940C"/>
    <w:lvl w:ilvl="0" w:tplc="7F461CC8">
      <w:start w:val="1"/>
      <w:numFmt w:val="bullet"/>
      <w:suff w:val="space"/>
      <w:lvlText w:val="•"/>
      <w:lvlJc w:val="left"/>
      <w:pPr>
        <w:ind w:left="113" w:hanging="113"/>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Verdana"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Verdana"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Verdana"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4931AFF"/>
    <w:multiLevelType w:val="multilevel"/>
    <w:tmpl w:val="D6B2E53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Verdana"/>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Verdana"/>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Verdana"/>
      </w:rPr>
    </w:lvl>
    <w:lvl w:ilvl="8">
      <w:numFmt w:val="bullet"/>
      <w:lvlText w:val=""/>
      <w:lvlJc w:val="left"/>
      <w:pPr>
        <w:ind w:left="6480" w:hanging="360"/>
      </w:pPr>
      <w:rPr>
        <w:rFonts w:ascii="Wingdings" w:hAnsi="Wingdings"/>
      </w:rPr>
    </w:lvl>
  </w:abstractNum>
  <w:abstractNum w:abstractNumId="13" w15:restartNumberingAfterBreak="0">
    <w:nsid w:val="75BC7735"/>
    <w:multiLevelType w:val="multilevel"/>
    <w:tmpl w:val="0D327E94"/>
    <w:lvl w:ilvl="0">
      <w:start w:val="1"/>
      <w:numFmt w:val="lowerRoman"/>
      <w:suff w:val="space"/>
      <w:lvlText w:val="%1."/>
      <w:lvlJc w:val="left"/>
      <w:pPr>
        <w:ind w:left="170" w:hanging="17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76B2674E"/>
    <w:multiLevelType w:val="hybridMultilevel"/>
    <w:tmpl w:val="6A98A446"/>
    <w:lvl w:ilvl="0" w:tplc="7F461CC8">
      <w:start w:val="1"/>
      <w:numFmt w:val="bullet"/>
      <w:suff w:val="space"/>
      <w:lvlText w:val="•"/>
      <w:lvlJc w:val="left"/>
      <w:pPr>
        <w:ind w:left="113" w:hanging="113"/>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Verdana"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Verdana"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Verdana"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C8419C6"/>
    <w:multiLevelType w:val="hybridMultilevel"/>
    <w:tmpl w:val="FA1EEB2E"/>
    <w:lvl w:ilvl="0" w:tplc="0C1CEF6C">
      <w:start w:val="1"/>
      <w:numFmt w:val="lowerLetter"/>
      <w:lvlText w:val="%1."/>
      <w:lvlJc w:val="left"/>
      <w:pPr>
        <w:ind w:left="1080" w:hanging="360"/>
      </w:pPr>
    </w:lvl>
    <w:lvl w:ilvl="1" w:tplc="08090019">
      <w:start w:val="1"/>
      <w:numFmt w:val="lowerLetter"/>
      <w:pStyle w:val="3rdlevelnumberedlistCJBS"/>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2"/>
  </w:num>
  <w:num w:numId="2">
    <w:abstractNumId w:val="13"/>
  </w:num>
  <w:num w:numId="3">
    <w:abstractNumId w:val="1"/>
  </w:num>
  <w:num w:numId="4">
    <w:abstractNumId w:val="0"/>
  </w:num>
  <w:num w:numId="5">
    <w:abstractNumId w:val="3"/>
  </w:num>
  <w:num w:numId="6">
    <w:abstractNumId w:val="5"/>
  </w:num>
  <w:num w:numId="7">
    <w:abstractNumId w:val="9"/>
  </w:num>
  <w:num w:numId="8">
    <w:abstractNumId w:val="2"/>
  </w:num>
  <w:num w:numId="9">
    <w:abstractNumId w:val="15"/>
  </w:num>
  <w:num w:numId="10">
    <w:abstractNumId w:val="4"/>
  </w:num>
  <w:num w:numId="11">
    <w:abstractNumId w:val="7"/>
  </w:num>
  <w:num w:numId="12">
    <w:abstractNumId w:val="14"/>
  </w:num>
  <w:num w:numId="13">
    <w:abstractNumId w:val="8"/>
  </w:num>
  <w:num w:numId="14">
    <w:abstractNumId w:val="11"/>
  </w:num>
  <w:num w:numId="15">
    <w:abstractNumId w:val="6"/>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SpellingErrors/>
  <w:hideGrammaticalError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A03"/>
    <w:rsid w:val="00006BD9"/>
    <w:rsid w:val="000152C2"/>
    <w:rsid w:val="000200A8"/>
    <w:rsid w:val="00026C6B"/>
    <w:rsid w:val="00026E09"/>
    <w:rsid w:val="00033D77"/>
    <w:rsid w:val="000341BD"/>
    <w:rsid w:val="00055E90"/>
    <w:rsid w:val="00056D86"/>
    <w:rsid w:val="00070AA6"/>
    <w:rsid w:val="00081758"/>
    <w:rsid w:val="0009223A"/>
    <w:rsid w:val="00092874"/>
    <w:rsid w:val="000A263A"/>
    <w:rsid w:val="000B03A8"/>
    <w:rsid w:val="000B0C8D"/>
    <w:rsid w:val="000B693C"/>
    <w:rsid w:val="000C1946"/>
    <w:rsid w:val="000C550C"/>
    <w:rsid w:val="000C675F"/>
    <w:rsid w:val="000D4270"/>
    <w:rsid w:val="0013236D"/>
    <w:rsid w:val="00136E40"/>
    <w:rsid w:val="001502F6"/>
    <w:rsid w:val="001561D2"/>
    <w:rsid w:val="00156450"/>
    <w:rsid w:val="00172D2C"/>
    <w:rsid w:val="00173357"/>
    <w:rsid w:val="0017483F"/>
    <w:rsid w:val="00182FB7"/>
    <w:rsid w:val="0019518F"/>
    <w:rsid w:val="001955AB"/>
    <w:rsid w:val="001A7F27"/>
    <w:rsid w:val="001D2268"/>
    <w:rsid w:val="001D5461"/>
    <w:rsid w:val="001E32C5"/>
    <w:rsid w:val="00204C91"/>
    <w:rsid w:val="00207072"/>
    <w:rsid w:val="00217BD0"/>
    <w:rsid w:val="00231BFC"/>
    <w:rsid w:val="00237154"/>
    <w:rsid w:val="00247697"/>
    <w:rsid w:val="00270E06"/>
    <w:rsid w:val="00274E26"/>
    <w:rsid w:val="00295BAD"/>
    <w:rsid w:val="002B04BE"/>
    <w:rsid w:val="002B4077"/>
    <w:rsid w:val="002C07CA"/>
    <w:rsid w:val="002D78B6"/>
    <w:rsid w:val="002F3EE4"/>
    <w:rsid w:val="002F4165"/>
    <w:rsid w:val="003129B0"/>
    <w:rsid w:val="0031311D"/>
    <w:rsid w:val="00320CA4"/>
    <w:rsid w:val="00323405"/>
    <w:rsid w:val="0032735B"/>
    <w:rsid w:val="00332033"/>
    <w:rsid w:val="00333A64"/>
    <w:rsid w:val="00346A3B"/>
    <w:rsid w:val="00350F01"/>
    <w:rsid w:val="003529C8"/>
    <w:rsid w:val="00353998"/>
    <w:rsid w:val="00357076"/>
    <w:rsid w:val="003610A8"/>
    <w:rsid w:val="00373F84"/>
    <w:rsid w:val="0038323E"/>
    <w:rsid w:val="00383757"/>
    <w:rsid w:val="00383FE3"/>
    <w:rsid w:val="003876A2"/>
    <w:rsid w:val="003972E0"/>
    <w:rsid w:val="003A1EC8"/>
    <w:rsid w:val="003A21A1"/>
    <w:rsid w:val="003B5411"/>
    <w:rsid w:val="003F2A03"/>
    <w:rsid w:val="0040147E"/>
    <w:rsid w:val="00402F81"/>
    <w:rsid w:val="004060D6"/>
    <w:rsid w:val="0041189D"/>
    <w:rsid w:val="00421DB7"/>
    <w:rsid w:val="00423541"/>
    <w:rsid w:val="00424A22"/>
    <w:rsid w:val="00431812"/>
    <w:rsid w:val="00431DD4"/>
    <w:rsid w:val="00450BD9"/>
    <w:rsid w:val="00456A80"/>
    <w:rsid w:val="00466153"/>
    <w:rsid w:val="00474925"/>
    <w:rsid w:val="0047757C"/>
    <w:rsid w:val="00482AB6"/>
    <w:rsid w:val="00486686"/>
    <w:rsid w:val="00494284"/>
    <w:rsid w:val="00495B0D"/>
    <w:rsid w:val="004A1160"/>
    <w:rsid w:val="004A539C"/>
    <w:rsid w:val="004A686B"/>
    <w:rsid w:val="004B3577"/>
    <w:rsid w:val="004F515C"/>
    <w:rsid w:val="00505CA3"/>
    <w:rsid w:val="0051502D"/>
    <w:rsid w:val="005217CB"/>
    <w:rsid w:val="005218BD"/>
    <w:rsid w:val="005233A4"/>
    <w:rsid w:val="005255A4"/>
    <w:rsid w:val="00543091"/>
    <w:rsid w:val="00555C4B"/>
    <w:rsid w:val="00580C5B"/>
    <w:rsid w:val="00583298"/>
    <w:rsid w:val="005846C4"/>
    <w:rsid w:val="00585824"/>
    <w:rsid w:val="00591244"/>
    <w:rsid w:val="005A03D3"/>
    <w:rsid w:val="005A1EAB"/>
    <w:rsid w:val="005B7AE0"/>
    <w:rsid w:val="005C6D9F"/>
    <w:rsid w:val="005D6B1A"/>
    <w:rsid w:val="005F00E0"/>
    <w:rsid w:val="005F3B5E"/>
    <w:rsid w:val="005F4848"/>
    <w:rsid w:val="00606284"/>
    <w:rsid w:val="00612F7F"/>
    <w:rsid w:val="00621DFB"/>
    <w:rsid w:val="006259A6"/>
    <w:rsid w:val="00625DEF"/>
    <w:rsid w:val="00630972"/>
    <w:rsid w:val="00631D32"/>
    <w:rsid w:val="00651B5F"/>
    <w:rsid w:val="00684A9C"/>
    <w:rsid w:val="00684B63"/>
    <w:rsid w:val="00690A62"/>
    <w:rsid w:val="00695777"/>
    <w:rsid w:val="006B3990"/>
    <w:rsid w:val="006D0FD6"/>
    <w:rsid w:val="006E0E21"/>
    <w:rsid w:val="006F747D"/>
    <w:rsid w:val="00721E14"/>
    <w:rsid w:val="007260DD"/>
    <w:rsid w:val="00742E21"/>
    <w:rsid w:val="00755484"/>
    <w:rsid w:val="007B4197"/>
    <w:rsid w:val="007C4B60"/>
    <w:rsid w:val="007E018D"/>
    <w:rsid w:val="007F3B62"/>
    <w:rsid w:val="007F7342"/>
    <w:rsid w:val="00812CF7"/>
    <w:rsid w:val="00815824"/>
    <w:rsid w:val="00816A88"/>
    <w:rsid w:val="008203B3"/>
    <w:rsid w:val="0082582B"/>
    <w:rsid w:val="00827247"/>
    <w:rsid w:val="00830C41"/>
    <w:rsid w:val="00864C77"/>
    <w:rsid w:val="00865A27"/>
    <w:rsid w:val="00866A1E"/>
    <w:rsid w:val="00876258"/>
    <w:rsid w:val="008766E2"/>
    <w:rsid w:val="00891EE6"/>
    <w:rsid w:val="008B6BE5"/>
    <w:rsid w:val="0090358F"/>
    <w:rsid w:val="00917D86"/>
    <w:rsid w:val="00955F2F"/>
    <w:rsid w:val="00971E11"/>
    <w:rsid w:val="00973CE7"/>
    <w:rsid w:val="009803EE"/>
    <w:rsid w:val="00992449"/>
    <w:rsid w:val="0099529E"/>
    <w:rsid w:val="009A1FBA"/>
    <w:rsid w:val="009B0F12"/>
    <w:rsid w:val="009B3384"/>
    <w:rsid w:val="009E01B4"/>
    <w:rsid w:val="009E104B"/>
    <w:rsid w:val="009E4E1D"/>
    <w:rsid w:val="009E7067"/>
    <w:rsid w:val="009E7703"/>
    <w:rsid w:val="009F1182"/>
    <w:rsid w:val="00A03A77"/>
    <w:rsid w:val="00A12FCA"/>
    <w:rsid w:val="00A22F81"/>
    <w:rsid w:val="00A319AA"/>
    <w:rsid w:val="00A40AB3"/>
    <w:rsid w:val="00A61244"/>
    <w:rsid w:val="00A634EF"/>
    <w:rsid w:val="00A6672F"/>
    <w:rsid w:val="00A72616"/>
    <w:rsid w:val="00A83035"/>
    <w:rsid w:val="00A97794"/>
    <w:rsid w:val="00AB312A"/>
    <w:rsid w:val="00AC0D98"/>
    <w:rsid w:val="00AC17AD"/>
    <w:rsid w:val="00AD64A1"/>
    <w:rsid w:val="00AD7902"/>
    <w:rsid w:val="00AE44C8"/>
    <w:rsid w:val="00AE5685"/>
    <w:rsid w:val="00AF2183"/>
    <w:rsid w:val="00B00F2F"/>
    <w:rsid w:val="00B234BE"/>
    <w:rsid w:val="00B26449"/>
    <w:rsid w:val="00B32437"/>
    <w:rsid w:val="00B53F59"/>
    <w:rsid w:val="00B54C13"/>
    <w:rsid w:val="00B60501"/>
    <w:rsid w:val="00B74AE2"/>
    <w:rsid w:val="00B92D38"/>
    <w:rsid w:val="00B95A99"/>
    <w:rsid w:val="00BA2CD0"/>
    <w:rsid w:val="00BB260A"/>
    <w:rsid w:val="00BC1385"/>
    <w:rsid w:val="00BD2403"/>
    <w:rsid w:val="00BD2A98"/>
    <w:rsid w:val="00BE06CD"/>
    <w:rsid w:val="00BE4988"/>
    <w:rsid w:val="00C0772E"/>
    <w:rsid w:val="00C27FB9"/>
    <w:rsid w:val="00C4023E"/>
    <w:rsid w:val="00C52D94"/>
    <w:rsid w:val="00C54EA5"/>
    <w:rsid w:val="00C67917"/>
    <w:rsid w:val="00C7499D"/>
    <w:rsid w:val="00C8031F"/>
    <w:rsid w:val="00C848F7"/>
    <w:rsid w:val="00C853E7"/>
    <w:rsid w:val="00C85810"/>
    <w:rsid w:val="00C9171B"/>
    <w:rsid w:val="00CA7876"/>
    <w:rsid w:val="00CB0057"/>
    <w:rsid w:val="00CC18D5"/>
    <w:rsid w:val="00CC34C7"/>
    <w:rsid w:val="00CC7D3B"/>
    <w:rsid w:val="00CD7BD9"/>
    <w:rsid w:val="00CE1BBA"/>
    <w:rsid w:val="00CE2A32"/>
    <w:rsid w:val="00D15C5D"/>
    <w:rsid w:val="00D15CD3"/>
    <w:rsid w:val="00D170E3"/>
    <w:rsid w:val="00D33A80"/>
    <w:rsid w:val="00D34F7B"/>
    <w:rsid w:val="00D3579D"/>
    <w:rsid w:val="00D3642C"/>
    <w:rsid w:val="00D439FD"/>
    <w:rsid w:val="00D465F0"/>
    <w:rsid w:val="00D826C9"/>
    <w:rsid w:val="00D854AC"/>
    <w:rsid w:val="00D907C9"/>
    <w:rsid w:val="00D9164F"/>
    <w:rsid w:val="00D94291"/>
    <w:rsid w:val="00DA639D"/>
    <w:rsid w:val="00DB69CD"/>
    <w:rsid w:val="00DD7342"/>
    <w:rsid w:val="00DE415A"/>
    <w:rsid w:val="00DF722A"/>
    <w:rsid w:val="00E06BF1"/>
    <w:rsid w:val="00E12D74"/>
    <w:rsid w:val="00E248A4"/>
    <w:rsid w:val="00E44FDB"/>
    <w:rsid w:val="00E47587"/>
    <w:rsid w:val="00E51B2E"/>
    <w:rsid w:val="00E6601F"/>
    <w:rsid w:val="00E714FE"/>
    <w:rsid w:val="00E744F6"/>
    <w:rsid w:val="00E83618"/>
    <w:rsid w:val="00E8732B"/>
    <w:rsid w:val="00EA2BF0"/>
    <w:rsid w:val="00EA5D0D"/>
    <w:rsid w:val="00EA5F98"/>
    <w:rsid w:val="00EA7D8A"/>
    <w:rsid w:val="00EB5CC9"/>
    <w:rsid w:val="00EB7E33"/>
    <w:rsid w:val="00EC6569"/>
    <w:rsid w:val="00ED4239"/>
    <w:rsid w:val="00ED7CAB"/>
    <w:rsid w:val="00F01480"/>
    <w:rsid w:val="00F10EBF"/>
    <w:rsid w:val="00F14A1C"/>
    <w:rsid w:val="00F353DA"/>
    <w:rsid w:val="00F45D9D"/>
    <w:rsid w:val="00F51105"/>
    <w:rsid w:val="00F66667"/>
    <w:rsid w:val="00F717B8"/>
    <w:rsid w:val="00F7262F"/>
    <w:rsid w:val="00F75518"/>
    <w:rsid w:val="00F81674"/>
    <w:rsid w:val="00F975A2"/>
    <w:rsid w:val="00FA6C43"/>
    <w:rsid w:val="00FC6338"/>
    <w:rsid w:val="00FC7422"/>
    <w:rsid w:val="00FD2A33"/>
    <w:rsid w:val="00FE562B"/>
    <w:rsid w:val="00FF2360"/>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8A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n-GB" w:eastAsia="en-US" w:bidi="ar-SA"/>
      </w:rPr>
    </w:rPrDefault>
    <w:pPrDefault>
      <w:pPr>
        <w:autoSpaceDN w:val="0"/>
        <w:spacing w:after="160" w:line="251" w:lineRule="auto"/>
        <w:textAlignment w:val="baseline"/>
      </w:pPr>
    </w:pPrDefault>
  </w:docDefaults>
  <w:latentStyles w:defLockedState="0" w:defUIPriority="0" w:defSemiHidden="0" w:defUnhideWhenUsed="0" w:defQFormat="0" w:count="375">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rsid w:val="00AC0D98"/>
    <w:pPr>
      <w:suppressAutoHyphens/>
    </w:pPr>
  </w:style>
  <w:style w:type="paragraph" w:styleId="Heading1">
    <w:name w:val="heading 1"/>
    <w:aliases w:val="Heading 1_CJBS"/>
    <w:basedOn w:val="Normal"/>
    <w:next w:val="Normal"/>
    <w:link w:val="Heading1Char"/>
    <w:uiPriority w:val="9"/>
    <w:qFormat/>
    <w:rsid w:val="00B95A99"/>
    <w:pPr>
      <w:keepNext/>
      <w:keepLines/>
      <w:pBdr>
        <w:bottom w:val="single" w:sz="18" w:space="4" w:color="auto"/>
      </w:pBdr>
      <w:suppressAutoHyphens w:val="0"/>
      <w:autoSpaceDN/>
      <w:spacing w:before="240" w:after="240" w:line="240" w:lineRule="auto"/>
      <w:textAlignment w:val="auto"/>
      <w:outlineLvl w:val="0"/>
    </w:pPr>
    <w:rPr>
      <w:rFonts w:ascii="Myriad Pro" w:eastAsia="Times New Roman" w:hAnsi="Myriad Pro"/>
      <w:b/>
      <w:bCs/>
      <w:sz w:val="24"/>
      <w:szCs w:val="32"/>
    </w:rPr>
  </w:style>
  <w:style w:type="paragraph" w:styleId="Heading2">
    <w:name w:val="heading 2"/>
    <w:aliases w:val="Heading 2_CJBS"/>
    <w:basedOn w:val="Normal"/>
    <w:next w:val="Normal"/>
    <w:link w:val="Heading2Char"/>
    <w:uiPriority w:val="9"/>
    <w:qFormat/>
    <w:rsid w:val="00B95A99"/>
    <w:pPr>
      <w:keepNext/>
      <w:keepLines/>
      <w:pBdr>
        <w:bottom w:val="dashSmallGap" w:sz="4" w:space="3" w:color="auto"/>
      </w:pBdr>
      <w:suppressAutoHyphens w:val="0"/>
      <w:autoSpaceDN/>
      <w:spacing w:before="240" w:after="240" w:line="240" w:lineRule="auto"/>
      <w:textAlignment w:val="auto"/>
      <w:outlineLvl w:val="1"/>
    </w:pPr>
    <w:rPr>
      <w:rFonts w:ascii="Myriad Pro" w:eastAsia="Times New Roman" w:hAnsi="Myriad Pro"/>
      <w:bCs/>
      <w:sz w:val="21"/>
      <w:szCs w:val="26"/>
    </w:rPr>
  </w:style>
  <w:style w:type="paragraph" w:styleId="Heading3">
    <w:name w:val="heading 3"/>
    <w:aliases w:val="Heading 3_CJBS"/>
    <w:basedOn w:val="Normal"/>
    <w:next w:val="Normal"/>
    <w:link w:val="Heading3Char"/>
    <w:uiPriority w:val="9"/>
    <w:qFormat/>
    <w:rsid w:val="00B95A99"/>
    <w:pPr>
      <w:keepNext/>
      <w:keepLines/>
      <w:suppressAutoHyphens w:val="0"/>
      <w:autoSpaceDN/>
      <w:spacing w:before="240" w:after="240" w:line="240" w:lineRule="auto"/>
      <w:textAlignment w:val="auto"/>
      <w:outlineLvl w:val="2"/>
    </w:pPr>
    <w:rPr>
      <w:rFonts w:ascii="Myriad Pro" w:eastAsia="Times New Roman" w:hAnsi="Myriad Pro"/>
      <w:b/>
      <w:bCs/>
      <w:sz w:val="21"/>
      <w:szCs w:val="24"/>
      <w:u w:val="single"/>
    </w:rPr>
  </w:style>
  <w:style w:type="paragraph" w:styleId="Heading4">
    <w:name w:val="heading 4"/>
    <w:aliases w:val="Heading 4_CJBS"/>
    <w:basedOn w:val="Normal"/>
    <w:next w:val="Normal"/>
    <w:link w:val="Heading4Char"/>
    <w:uiPriority w:val="9"/>
    <w:qFormat/>
    <w:rsid w:val="00B95A99"/>
    <w:pPr>
      <w:keepNext/>
      <w:suppressAutoHyphens w:val="0"/>
      <w:autoSpaceDN/>
      <w:spacing w:before="240" w:after="240" w:line="240" w:lineRule="auto"/>
      <w:textAlignment w:val="auto"/>
      <w:outlineLvl w:val="3"/>
    </w:pPr>
    <w:rPr>
      <w:rFonts w:ascii="Myriad Pro" w:eastAsia="Arial Unicode MS" w:hAnsi="Myriad Pro" w:cs="Arial"/>
      <w:iCs/>
      <w:sz w:val="21"/>
      <w:szCs w:val="24"/>
      <w:u w:val="single"/>
    </w:rPr>
  </w:style>
  <w:style w:type="paragraph" w:styleId="Heading5">
    <w:name w:val="heading 5"/>
    <w:aliases w:val="Heading 5_CJBS"/>
    <w:basedOn w:val="Normal"/>
    <w:next w:val="Normal"/>
    <w:link w:val="Heading5Char"/>
    <w:uiPriority w:val="9"/>
    <w:qFormat/>
    <w:rsid w:val="00B95A99"/>
    <w:pPr>
      <w:keepNext/>
      <w:suppressAutoHyphens w:val="0"/>
      <w:autoSpaceDN/>
      <w:spacing w:before="240" w:after="240" w:line="240" w:lineRule="auto"/>
      <w:textAlignment w:val="auto"/>
      <w:outlineLvl w:val="4"/>
    </w:pPr>
    <w:rPr>
      <w:rFonts w:ascii="Myriad Pro" w:eastAsia="SimSun" w:hAnsi="Myriad Pro"/>
      <w:b/>
      <w:sz w:val="21"/>
      <w:szCs w:val="24"/>
    </w:rPr>
  </w:style>
  <w:style w:type="paragraph" w:styleId="Heading6">
    <w:name w:val="heading 6"/>
    <w:aliases w:val="Heading 6_CJBS"/>
    <w:basedOn w:val="Normal"/>
    <w:next w:val="Normal"/>
    <w:link w:val="Heading6Char"/>
    <w:uiPriority w:val="9"/>
    <w:unhideWhenUsed/>
    <w:qFormat/>
    <w:rsid w:val="00B95A99"/>
    <w:pPr>
      <w:keepNext/>
      <w:keepLines/>
      <w:suppressAutoHyphens w:val="0"/>
      <w:autoSpaceDN/>
      <w:spacing w:before="240" w:after="240" w:line="276" w:lineRule="auto"/>
      <w:textAlignment w:val="auto"/>
      <w:outlineLvl w:val="5"/>
    </w:pPr>
    <w:rPr>
      <w:rFonts w:ascii="Myriad Pro" w:eastAsiaTheme="majorEastAsia" w:hAnsi="Myriad Pro" w:cstheme="majorBidi"/>
      <w:i/>
      <w:iCs/>
      <w:sz w:val="21"/>
    </w:rPr>
  </w:style>
  <w:style w:type="paragraph" w:styleId="Heading7">
    <w:name w:val="heading 7"/>
    <w:basedOn w:val="Normal"/>
    <w:next w:val="Normal"/>
    <w:link w:val="Heading7Char"/>
    <w:uiPriority w:val="9"/>
    <w:rsid w:val="00B95A9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120" w:line="276" w:lineRule="auto"/>
      <w:textAlignment w:val="auto"/>
      <w:outlineLvl w:val="6"/>
    </w:pPr>
    <w:rPr>
      <w:rFonts w:ascii="Myriad Pro" w:eastAsia="SimSun" w:hAnsi="Myriad Pro" w:cs="Arial"/>
      <w:b/>
      <w:bCs/>
      <w:u w:val="single"/>
    </w:rPr>
  </w:style>
  <w:style w:type="paragraph" w:styleId="Heading8">
    <w:name w:val="heading 8"/>
    <w:basedOn w:val="Normal"/>
    <w:next w:val="Normal"/>
    <w:link w:val="Heading8Char"/>
    <w:uiPriority w:val="9"/>
    <w:rsid w:val="00B95A99"/>
    <w:pPr>
      <w:keepNext/>
      <w:tabs>
        <w:tab w:val="right" w:leader="dot" w:pos="9356"/>
      </w:tabs>
      <w:suppressAutoHyphens w:val="0"/>
      <w:autoSpaceDN/>
      <w:spacing w:after="120" w:line="360" w:lineRule="auto"/>
      <w:textAlignment w:val="auto"/>
      <w:outlineLvl w:val="7"/>
    </w:pPr>
    <w:rPr>
      <w:rFonts w:ascii="Myriad Pro" w:eastAsia="SimSun" w:hAnsi="Myriad Pro" w:cs="Arial"/>
      <w:noProof/>
      <w:sz w:val="28"/>
    </w:rPr>
  </w:style>
  <w:style w:type="paragraph" w:styleId="Heading9">
    <w:name w:val="heading 9"/>
    <w:basedOn w:val="Normal"/>
    <w:next w:val="Normal"/>
    <w:link w:val="Heading9Char"/>
    <w:uiPriority w:val="9"/>
    <w:unhideWhenUsed/>
    <w:rsid w:val="00B95A99"/>
    <w:pPr>
      <w:suppressAutoHyphens w:val="0"/>
      <w:autoSpaceDN/>
      <w:spacing w:after="120" w:line="276" w:lineRule="auto"/>
      <w:textAlignment w:val="auto"/>
      <w:outlineLvl w:val="8"/>
    </w:pPr>
    <w:rPr>
      <w:rFonts w:ascii="Cambria" w:eastAsia="Times New Roman" w:hAnsi="Cambria" w:cstheme="minorBidi"/>
      <w:i/>
      <w:iCs/>
      <w:spacing w:val="5"/>
      <w:sz w:val="20"/>
      <w:szCs w:val="20"/>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uiPriority w:val="99"/>
    <w:rsid w:val="00AC0D98"/>
    <w:pPr>
      <w:spacing w:after="0" w:line="240" w:lineRule="auto"/>
    </w:pPr>
    <w:rPr>
      <w:sz w:val="20"/>
      <w:szCs w:val="20"/>
    </w:rPr>
  </w:style>
  <w:style w:type="character" w:customStyle="1" w:styleId="FootnoteTextChar">
    <w:name w:val="Footnote Text Char"/>
    <w:basedOn w:val="DefaultParagraphFont"/>
    <w:uiPriority w:val="99"/>
    <w:rsid w:val="00AC0D98"/>
    <w:rPr>
      <w:sz w:val="20"/>
      <w:szCs w:val="20"/>
    </w:rPr>
  </w:style>
  <w:style w:type="character" w:styleId="Hyperlink">
    <w:name w:val="Hyperlink"/>
    <w:basedOn w:val="DefaultParagraphFont"/>
    <w:uiPriority w:val="99"/>
    <w:rsid w:val="00AC0D98"/>
    <w:rPr>
      <w:color w:val="0563C1"/>
      <w:u w:val="single"/>
    </w:rPr>
  </w:style>
  <w:style w:type="character" w:styleId="FootnoteReference">
    <w:name w:val="footnote reference"/>
    <w:uiPriority w:val="99"/>
    <w:rsid w:val="00AC0D98"/>
    <w:rPr>
      <w:position w:val="0"/>
      <w:vertAlign w:val="superscript"/>
    </w:rPr>
  </w:style>
  <w:style w:type="paragraph" w:styleId="ListParagraph">
    <w:name w:val="List Paragraph"/>
    <w:basedOn w:val="Normal"/>
    <w:link w:val="ListParagraphChar"/>
    <w:qFormat/>
    <w:rsid w:val="00C0772E"/>
    <w:pPr>
      <w:suppressAutoHyphens w:val="0"/>
      <w:autoSpaceDN/>
      <w:spacing w:after="120" w:line="276" w:lineRule="auto"/>
      <w:ind w:left="720"/>
      <w:contextualSpacing/>
      <w:textAlignment w:val="auto"/>
    </w:pPr>
    <w:rPr>
      <w:rFonts w:ascii="Myriad Pro" w:eastAsiaTheme="minorHAnsi" w:hAnsi="Myriad Pro" w:cstheme="minorBidi"/>
      <w:sz w:val="21"/>
    </w:rPr>
  </w:style>
  <w:style w:type="character" w:customStyle="1" w:styleId="ListParagraphChar">
    <w:name w:val="List Paragraph Char"/>
    <w:basedOn w:val="DefaultParagraphFont"/>
    <w:link w:val="ListParagraph"/>
    <w:uiPriority w:val="34"/>
    <w:rsid w:val="00C0772E"/>
    <w:rPr>
      <w:rFonts w:ascii="Myriad Pro" w:eastAsiaTheme="minorHAnsi" w:hAnsi="Myriad Pro" w:cstheme="minorBidi"/>
      <w:sz w:val="21"/>
    </w:rPr>
  </w:style>
  <w:style w:type="paragraph" w:styleId="BalloonText">
    <w:name w:val="Balloon Text"/>
    <w:basedOn w:val="Normal"/>
    <w:link w:val="BalloonTextChar"/>
    <w:uiPriority w:val="99"/>
    <w:rsid w:val="00C0772E"/>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rsid w:val="00C0772E"/>
    <w:rPr>
      <w:rFonts w:ascii="Lucida Grande" w:hAnsi="Lucida Grande"/>
      <w:sz w:val="18"/>
      <w:szCs w:val="18"/>
    </w:rPr>
  </w:style>
  <w:style w:type="character" w:customStyle="1" w:styleId="Heading1Char">
    <w:name w:val="Heading 1 Char"/>
    <w:aliases w:val="Heading 1_CJBS Char"/>
    <w:basedOn w:val="DefaultParagraphFont"/>
    <w:link w:val="Heading1"/>
    <w:uiPriority w:val="9"/>
    <w:rsid w:val="00B95A99"/>
    <w:rPr>
      <w:rFonts w:ascii="Myriad Pro" w:eastAsia="Times New Roman" w:hAnsi="Myriad Pro"/>
      <w:b/>
      <w:bCs/>
      <w:sz w:val="24"/>
      <w:szCs w:val="32"/>
    </w:rPr>
  </w:style>
  <w:style w:type="character" w:customStyle="1" w:styleId="Heading2Char">
    <w:name w:val="Heading 2 Char"/>
    <w:aliases w:val="Heading 2_CJBS Char"/>
    <w:basedOn w:val="DefaultParagraphFont"/>
    <w:link w:val="Heading2"/>
    <w:uiPriority w:val="9"/>
    <w:rsid w:val="00B95A99"/>
    <w:rPr>
      <w:rFonts w:ascii="Myriad Pro" w:eastAsia="Times New Roman" w:hAnsi="Myriad Pro"/>
      <w:bCs/>
      <w:sz w:val="21"/>
      <w:szCs w:val="26"/>
    </w:rPr>
  </w:style>
  <w:style w:type="character" w:customStyle="1" w:styleId="Heading3Char">
    <w:name w:val="Heading 3 Char"/>
    <w:aliases w:val="Heading 3_CJBS Char"/>
    <w:basedOn w:val="DefaultParagraphFont"/>
    <w:link w:val="Heading3"/>
    <w:uiPriority w:val="9"/>
    <w:rsid w:val="00B95A99"/>
    <w:rPr>
      <w:rFonts w:ascii="Myriad Pro" w:eastAsia="Times New Roman" w:hAnsi="Myriad Pro"/>
      <w:b/>
      <w:bCs/>
      <w:sz w:val="21"/>
      <w:szCs w:val="24"/>
      <w:u w:val="single"/>
    </w:rPr>
  </w:style>
  <w:style w:type="character" w:customStyle="1" w:styleId="Heading4Char">
    <w:name w:val="Heading 4 Char"/>
    <w:aliases w:val="Heading 4_CJBS Char"/>
    <w:basedOn w:val="DefaultParagraphFont"/>
    <w:link w:val="Heading4"/>
    <w:uiPriority w:val="9"/>
    <w:rsid w:val="00B95A99"/>
    <w:rPr>
      <w:rFonts w:ascii="Myriad Pro" w:eastAsia="Arial Unicode MS" w:hAnsi="Myriad Pro" w:cs="Arial"/>
      <w:iCs/>
      <w:sz w:val="21"/>
      <w:szCs w:val="24"/>
      <w:u w:val="single"/>
    </w:rPr>
  </w:style>
  <w:style w:type="character" w:customStyle="1" w:styleId="Heading5Char">
    <w:name w:val="Heading 5 Char"/>
    <w:aliases w:val="Heading 5_CJBS Char"/>
    <w:basedOn w:val="DefaultParagraphFont"/>
    <w:link w:val="Heading5"/>
    <w:uiPriority w:val="9"/>
    <w:rsid w:val="00B95A99"/>
    <w:rPr>
      <w:rFonts w:ascii="Myriad Pro" w:eastAsia="SimSun" w:hAnsi="Myriad Pro"/>
      <w:b/>
      <w:sz w:val="21"/>
      <w:szCs w:val="24"/>
    </w:rPr>
  </w:style>
  <w:style w:type="character" w:customStyle="1" w:styleId="Heading6Char">
    <w:name w:val="Heading 6 Char"/>
    <w:aliases w:val="Heading 6_CJBS Char"/>
    <w:basedOn w:val="DefaultParagraphFont"/>
    <w:link w:val="Heading6"/>
    <w:uiPriority w:val="9"/>
    <w:rsid w:val="00B95A99"/>
    <w:rPr>
      <w:rFonts w:ascii="Myriad Pro" w:eastAsiaTheme="majorEastAsia" w:hAnsi="Myriad Pro" w:cstheme="majorBidi"/>
      <w:i/>
      <w:iCs/>
      <w:sz w:val="21"/>
    </w:rPr>
  </w:style>
  <w:style w:type="character" w:customStyle="1" w:styleId="Heading7Char">
    <w:name w:val="Heading 7 Char"/>
    <w:basedOn w:val="DefaultParagraphFont"/>
    <w:link w:val="Heading7"/>
    <w:uiPriority w:val="9"/>
    <w:rsid w:val="00B95A99"/>
    <w:rPr>
      <w:rFonts w:ascii="Myriad Pro" w:eastAsia="SimSun" w:hAnsi="Myriad Pro" w:cs="Arial"/>
      <w:b/>
      <w:bCs/>
      <w:u w:val="single"/>
    </w:rPr>
  </w:style>
  <w:style w:type="character" w:customStyle="1" w:styleId="Heading8Char">
    <w:name w:val="Heading 8 Char"/>
    <w:basedOn w:val="DefaultParagraphFont"/>
    <w:link w:val="Heading8"/>
    <w:uiPriority w:val="9"/>
    <w:rsid w:val="00B95A99"/>
    <w:rPr>
      <w:rFonts w:ascii="Myriad Pro" w:eastAsia="SimSun" w:hAnsi="Myriad Pro" w:cs="Arial"/>
      <w:noProof/>
      <w:sz w:val="28"/>
    </w:rPr>
  </w:style>
  <w:style w:type="character" w:customStyle="1" w:styleId="Heading9Char">
    <w:name w:val="Heading 9 Char"/>
    <w:basedOn w:val="DefaultParagraphFont"/>
    <w:link w:val="Heading9"/>
    <w:uiPriority w:val="9"/>
    <w:rsid w:val="00B95A99"/>
    <w:rPr>
      <w:rFonts w:ascii="Cambria" w:eastAsia="Times New Roman" w:hAnsi="Cambria" w:cstheme="minorBidi"/>
      <w:i/>
      <w:iCs/>
      <w:spacing w:val="5"/>
      <w:sz w:val="20"/>
      <w:szCs w:val="20"/>
      <w:lang w:val="en-US" w:bidi="en-US"/>
    </w:rPr>
  </w:style>
  <w:style w:type="table" w:styleId="TableGrid">
    <w:name w:val="Table Grid"/>
    <w:basedOn w:val="TableNormal"/>
    <w:uiPriority w:val="39"/>
    <w:rsid w:val="00B95A99"/>
    <w:pPr>
      <w:autoSpaceDN/>
      <w:spacing w:after="0" w:line="240" w:lineRule="auto"/>
      <w:textAlignment w:val="auto"/>
    </w:pPr>
    <w:rPr>
      <w:rFonts w:ascii="Times New Roman" w:eastAsia="SimSun" w:hAnsi="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95A99"/>
    <w:pPr>
      <w:tabs>
        <w:tab w:val="center" w:pos="4320"/>
        <w:tab w:val="right" w:pos="8640"/>
      </w:tabs>
      <w:suppressAutoHyphens w:val="0"/>
      <w:autoSpaceDN/>
      <w:spacing w:after="0" w:line="240" w:lineRule="auto"/>
      <w:textAlignment w:val="auto"/>
    </w:pPr>
    <w:rPr>
      <w:rFonts w:ascii="Myriad Pro" w:eastAsia="Cambria" w:hAnsi="Myriad Pro"/>
      <w:sz w:val="21"/>
      <w:szCs w:val="24"/>
    </w:rPr>
  </w:style>
  <w:style w:type="character" w:customStyle="1" w:styleId="HeaderChar">
    <w:name w:val="Header Char"/>
    <w:basedOn w:val="DefaultParagraphFont"/>
    <w:link w:val="Header"/>
    <w:uiPriority w:val="99"/>
    <w:rsid w:val="00B95A99"/>
    <w:rPr>
      <w:rFonts w:ascii="Myriad Pro" w:eastAsia="Cambria" w:hAnsi="Myriad Pro"/>
      <w:sz w:val="21"/>
      <w:szCs w:val="24"/>
    </w:rPr>
  </w:style>
  <w:style w:type="paragraph" w:styleId="Footer">
    <w:name w:val="footer"/>
    <w:basedOn w:val="Normal"/>
    <w:link w:val="FooterChar"/>
    <w:uiPriority w:val="99"/>
    <w:unhideWhenUsed/>
    <w:rsid w:val="00B95A99"/>
    <w:pPr>
      <w:tabs>
        <w:tab w:val="center" w:pos="4513"/>
        <w:tab w:val="right" w:pos="9026"/>
      </w:tabs>
      <w:suppressAutoHyphens w:val="0"/>
      <w:autoSpaceDN/>
      <w:spacing w:after="0" w:line="240" w:lineRule="auto"/>
      <w:textAlignment w:val="auto"/>
    </w:pPr>
    <w:rPr>
      <w:rFonts w:ascii="Myriad Pro" w:eastAsiaTheme="minorHAnsi" w:hAnsi="Myriad Pro" w:cstheme="minorBidi"/>
      <w:sz w:val="21"/>
    </w:rPr>
  </w:style>
  <w:style w:type="character" w:customStyle="1" w:styleId="FooterChar">
    <w:name w:val="Footer Char"/>
    <w:basedOn w:val="DefaultParagraphFont"/>
    <w:link w:val="Footer"/>
    <w:uiPriority w:val="99"/>
    <w:rsid w:val="00B95A99"/>
    <w:rPr>
      <w:rFonts w:ascii="Myriad Pro" w:eastAsiaTheme="minorHAnsi" w:hAnsi="Myriad Pro" w:cstheme="minorBidi"/>
      <w:sz w:val="21"/>
    </w:rPr>
  </w:style>
  <w:style w:type="paragraph" w:styleId="TOCHeading">
    <w:name w:val="TOC Heading"/>
    <w:basedOn w:val="Heading1"/>
    <w:next w:val="Normal"/>
    <w:uiPriority w:val="39"/>
    <w:unhideWhenUsed/>
    <w:rsid w:val="00B95A99"/>
    <w:pPr>
      <w:keepLines w:val="0"/>
      <w:pBdr>
        <w:bottom w:val="none" w:sz="0" w:space="0" w:color="auto"/>
      </w:pBdr>
      <w:spacing w:after="60"/>
      <w:outlineLvl w:val="9"/>
    </w:pPr>
    <w:rPr>
      <w:rFonts w:ascii="Cambria" w:hAnsi="Cambria"/>
      <w:kern w:val="32"/>
      <w:sz w:val="32"/>
    </w:rPr>
  </w:style>
  <w:style w:type="paragraph" w:styleId="TOC1">
    <w:name w:val="toc 1"/>
    <w:basedOn w:val="Normal"/>
    <w:next w:val="Normal"/>
    <w:link w:val="TOC1Char"/>
    <w:autoRedefine/>
    <w:uiPriority w:val="39"/>
    <w:rsid w:val="00B95A99"/>
    <w:pPr>
      <w:tabs>
        <w:tab w:val="right" w:leader="dot" w:pos="9214"/>
      </w:tabs>
      <w:suppressAutoHyphens w:val="0"/>
      <w:autoSpaceDN/>
      <w:spacing w:before="240" w:after="120" w:line="360" w:lineRule="auto"/>
      <w:ind w:left="113" w:right="-52" w:hanging="113"/>
      <w:textAlignment w:val="auto"/>
    </w:pPr>
    <w:rPr>
      <w:rFonts w:ascii="Myriad Pro" w:eastAsia="Cambria" w:hAnsi="Myriad Pro"/>
      <w:b/>
      <w:bCs/>
      <w:sz w:val="21"/>
      <w:szCs w:val="20"/>
    </w:rPr>
  </w:style>
  <w:style w:type="paragraph" w:styleId="TOC2">
    <w:name w:val="toc 2"/>
    <w:basedOn w:val="Normal"/>
    <w:next w:val="Normal"/>
    <w:link w:val="TOC2Char"/>
    <w:autoRedefine/>
    <w:uiPriority w:val="39"/>
    <w:rsid w:val="00B95A99"/>
    <w:pPr>
      <w:tabs>
        <w:tab w:val="right" w:leader="dot" w:pos="9214"/>
      </w:tabs>
      <w:suppressAutoHyphens w:val="0"/>
      <w:autoSpaceDN/>
      <w:spacing w:before="120" w:after="0" w:line="240" w:lineRule="auto"/>
      <w:ind w:left="210" w:hanging="210"/>
      <w:textAlignment w:val="auto"/>
    </w:pPr>
    <w:rPr>
      <w:rFonts w:ascii="Myriad Pro" w:eastAsia="Cambria" w:hAnsi="Myriad Pro"/>
      <w:iCs/>
      <w:sz w:val="21"/>
      <w:szCs w:val="20"/>
    </w:rPr>
  </w:style>
  <w:style w:type="character" w:customStyle="1" w:styleId="BalloonTextChar1">
    <w:name w:val="Balloon Text Char1"/>
    <w:basedOn w:val="DefaultParagraphFont"/>
    <w:uiPriority w:val="99"/>
    <w:semiHidden/>
    <w:rsid w:val="00B95A99"/>
    <w:rPr>
      <w:rFonts w:ascii="Tahoma" w:hAnsi="Tahoma" w:cs="Tahoma"/>
      <w:sz w:val="16"/>
      <w:szCs w:val="16"/>
    </w:rPr>
  </w:style>
  <w:style w:type="paragraph" w:styleId="Subtitle">
    <w:name w:val="Subtitle"/>
    <w:basedOn w:val="Normal"/>
    <w:next w:val="Normal"/>
    <w:link w:val="SubtitleChar"/>
    <w:uiPriority w:val="11"/>
    <w:rsid w:val="00B95A99"/>
    <w:pPr>
      <w:numPr>
        <w:ilvl w:val="1"/>
      </w:numPr>
      <w:suppressAutoHyphens w:val="0"/>
      <w:autoSpaceDN/>
      <w:spacing w:after="120" w:line="276" w:lineRule="auto"/>
      <w:textAlignment w:val="auto"/>
    </w:pPr>
    <w:rPr>
      <w:rFonts w:ascii="Myriad Pro" w:eastAsiaTheme="majorEastAsia" w:hAnsi="Myriad Pro" w:cstheme="majorBidi"/>
      <w:i/>
      <w:iCs/>
      <w:spacing w:val="15"/>
      <w:sz w:val="20"/>
      <w:szCs w:val="24"/>
    </w:rPr>
  </w:style>
  <w:style w:type="character" w:customStyle="1" w:styleId="SubtitleChar">
    <w:name w:val="Subtitle Char"/>
    <w:basedOn w:val="DefaultParagraphFont"/>
    <w:link w:val="Subtitle"/>
    <w:uiPriority w:val="11"/>
    <w:rsid w:val="00B95A99"/>
    <w:rPr>
      <w:rFonts w:ascii="Myriad Pro" w:eastAsiaTheme="majorEastAsia" w:hAnsi="Myriad Pro" w:cstheme="majorBidi"/>
      <w:i/>
      <w:iCs/>
      <w:spacing w:val="15"/>
      <w:sz w:val="20"/>
      <w:szCs w:val="24"/>
    </w:rPr>
  </w:style>
  <w:style w:type="paragraph" w:customStyle="1" w:styleId="Nextpoint">
    <w:name w:val="Next point"/>
    <w:basedOn w:val="Normal"/>
    <w:link w:val="NextpointChar"/>
    <w:autoRedefine/>
    <w:rsid w:val="00B95A99"/>
    <w:pPr>
      <w:pBdr>
        <w:top w:val="dashSmallGap" w:sz="4" w:space="5" w:color="B8975B"/>
      </w:pBdr>
      <w:shd w:val="clear" w:color="auto" w:fill="F2F2F2" w:themeFill="background1" w:themeFillShade="F2"/>
      <w:suppressAutoHyphens w:val="0"/>
      <w:autoSpaceDN/>
      <w:spacing w:before="120" w:after="120" w:line="276" w:lineRule="auto"/>
      <w:ind w:left="2381"/>
      <w:jc w:val="right"/>
      <w:textAlignment w:val="auto"/>
    </w:pPr>
    <w:rPr>
      <w:rFonts w:ascii="Myriad Pro" w:eastAsiaTheme="minorHAnsi" w:hAnsi="Myriad Pro" w:cstheme="minorBidi"/>
      <w:i/>
      <w:color w:val="B8975B"/>
      <w:sz w:val="20"/>
      <w:szCs w:val="20"/>
    </w:rPr>
  </w:style>
  <w:style w:type="paragraph" w:customStyle="1" w:styleId="Item-Title">
    <w:name w:val="Item-Title"/>
    <w:basedOn w:val="Heading2"/>
    <w:link w:val="Item-TitleChar"/>
    <w:autoRedefine/>
    <w:rsid w:val="00B95A99"/>
    <w:pPr>
      <w:pBdr>
        <w:bottom w:val="dashed" w:sz="4" w:space="1" w:color="C00000"/>
      </w:pBdr>
      <w:shd w:val="clear" w:color="auto" w:fill="F2F2F2" w:themeFill="background1" w:themeFillShade="F2"/>
      <w:spacing w:before="120"/>
      <w:outlineLvl w:val="9"/>
    </w:pPr>
    <w:rPr>
      <w:color w:val="B8975B"/>
      <w:sz w:val="28"/>
      <w:szCs w:val="28"/>
    </w:rPr>
  </w:style>
  <w:style w:type="character" w:customStyle="1" w:styleId="NextpointChar">
    <w:name w:val="Next point Char"/>
    <w:basedOn w:val="DefaultParagraphFont"/>
    <w:link w:val="Nextpoint"/>
    <w:rsid w:val="00B95A99"/>
    <w:rPr>
      <w:rFonts w:ascii="Myriad Pro" w:eastAsiaTheme="minorHAnsi" w:hAnsi="Myriad Pro" w:cstheme="minorBidi"/>
      <w:i/>
      <w:color w:val="B8975B"/>
      <w:sz w:val="20"/>
      <w:szCs w:val="20"/>
      <w:shd w:val="clear" w:color="auto" w:fill="F2F2F2" w:themeFill="background1" w:themeFillShade="F2"/>
    </w:rPr>
  </w:style>
  <w:style w:type="paragraph" w:customStyle="1" w:styleId="Normalindented">
    <w:name w:val="Normal (indented)"/>
    <w:basedOn w:val="Normal"/>
    <w:link w:val="NormalindentedChar"/>
    <w:rsid w:val="00B95A99"/>
    <w:pPr>
      <w:suppressAutoHyphens w:val="0"/>
      <w:autoSpaceDN/>
      <w:spacing w:after="120" w:line="276" w:lineRule="auto"/>
      <w:ind w:left="737"/>
      <w:textAlignment w:val="auto"/>
    </w:pPr>
    <w:rPr>
      <w:rFonts w:ascii="Myriad Pro" w:eastAsiaTheme="minorHAnsi" w:hAnsi="Myriad Pro" w:cstheme="minorBidi"/>
      <w:sz w:val="21"/>
    </w:rPr>
  </w:style>
  <w:style w:type="character" w:customStyle="1" w:styleId="Item-TitleChar">
    <w:name w:val="Item-Title Char"/>
    <w:basedOn w:val="Heading2Char"/>
    <w:link w:val="Item-Title"/>
    <w:rsid w:val="00B95A99"/>
    <w:rPr>
      <w:rFonts w:ascii="Myriad Pro" w:eastAsia="Times New Roman" w:hAnsi="Myriad Pro"/>
      <w:bCs/>
      <w:color w:val="B8975B"/>
      <w:sz w:val="28"/>
      <w:szCs w:val="28"/>
      <w:shd w:val="clear" w:color="auto" w:fill="F2F2F2" w:themeFill="background1" w:themeFillShade="F2"/>
    </w:rPr>
  </w:style>
  <w:style w:type="paragraph" w:customStyle="1" w:styleId="Heading4-Sub">
    <w:name w:val="Heading 4-Sub"/>
    <w:basedOn w:val="Heading3"/>
    <w:link w:val="Heading4-SubChar"/>
    <w:rsid w:val="00B95A99"/>
    <w:pPr>
      <w:pBdr>
        <w:bottom w:val="dashed" w:sz="4" w:space="1" w:color="auto"/>
      </w:pBdr>
    </w:pPr>
    <w:rPr>
      <w:sz w:val="28"/>
      <w:szCs w:val="28"/>
    </w:rPr>
  </w:style>
  <w:style w:type="character" w:customStyle="1" w:styleId="NormalindentedChar">
    <w:name w:val="Normal (indented) Char"/>
    <w:basedOn w:val="DefaultParagraphFont"/>
    <w:link w:val="Normalindented"/>
    <w:rsid w:val="00B95A99"/>
    <w:rPr>
      <w:rFonts w:ascii="Myriad Pro" w:eastAsiaTheme="minorHAnsi" w:hAnsi="Myriad Pro" w:cstheme="minorBidi"/>
      <w:sz w:val="21"/>
    </w:rPr>
  </w:style>
  <w:style w:type="paragraph" w:styleId="TOC3">
    <w:name w:val="toc 3"/>
    <w:basedOn w:val="Normal"/>
    <w:next w:val="Normal"/>
    <w:autoRedefine/>
    <w:uiPriority w:val="39"/>
    <w:unhideWhenUsed/>
    <w:rsid w:val="00B95A99"/>
    <w:pPr>
      <w:suppressAutoHyphens w:val="0"/>
      <w:autoSpaceDN/>
      <w:spacing w:after="100" w:line="276" w:lineRule="auto"/>
      <w:ind w:left="420"/>
      <w:textAlignment w:val="auto"/>
    </w:pPr>
    <w:rPr>
      <w:rFonts w:ascii="Myriad Pro" w:eastAsiaTheme="minorHAnsi" w:hAnsi="Myriad Pro" w:cstheme="minorBidi"/>
      <w:sz w:val="21"/>
    </w:rPr>
  </w:style>
  <w:style w:type="character" w:customStyle="1" w:styleId="Heading4-SubChar">
    <w:name w:val="Heading 4-Sub Char"/>
    <w:basedOn w:val="Heading3Char"/>
    <w:link w:val="Heading4-Sub"/>
    <w:rsid w:val="00B95A99"/>
    <w:rPr>
      <w:rFonts w:ascii="Myriad Pro" w:eastAsia="Times New Roman" w:hAnsi="Myriad Pro"/>
      <w:b/>
      <w:bCs/>
      <w:sz w:val="28"/>
      <w:szCs w:val="28"/>
      <w:u w:val="single"/>
    </w:rPr>
  </w:style>
  <w:style w:type="paragraph" w:styleId="Caption">
    <w:name w:val="caption"/>
    <w:basedOn w:val="Normal"/>
    <w:next w:val="Normal"/>
    <w:autoRedefine/>
    <w:unhideWhenUsed/>
    <w:rsid w:val="00B95A99"/>
    <w:pPr>
      <w:suppressAutoHyphens w:val="0"/>
      <w:autoSpaceDN/>
      <w:spacing w:after="200" w:line="276" w:lineRule="auto"/>
      <w:ind w:left="709" w:hanging="709"/>
      <w:textAlignment w:val="auto"/>
    </w:pPr>
    <w:rPr>
      <w:rFonts w:ascii="Myriad Pro" w:eastAsiaTheme="minorHAnsi" w:hAnsi="Myriad Pro" w:cstheme="minorBidi"/>
      <w:b/>
      <w:bCs/>
      <w:sz w:val="21"/>
      <w:szCs w:val="21"/>
    </w:rPr>
  </w:style>
  <w:style w:type="paragraph" w:styleId="NormalWeb">
    <w:name w:val="Normal (Web)"/>
    <w:basedOn w:val="Normal"/>
    <w:uiPriority w:val="99"/>
    <w:unhideWhenUsed/>
    <w:rsid w:val="00B95A99"/>
    <w:pPr>
      <w:suppressAutoHyphens w:val="0"/>
      <w:autoSpaceDN/>
      <w:spacing w:before="100" w:beforeAutospacing="1" w:after="100" w:afterAutospacing="1" w:line="276" w:lineRule="auto"/>
      <w:textAlignment w:val="auto"/>
    </w:pPr>
    <w:rPr>
      <w:rFonts w:ascii="Myriad Pro" w:eastAsia="Times New Roman" w:hAnsi="Myriad Pro" w:cstheme="minorBidi"/>
      <w:color w:val="475156"/>
      <w:sz w:val="21"/>
      <w:lang w:eastAsia="en-GB"/>
    </w:rPr>
  </w:style>
  <w:style w:type="character" w:styleId="FollowedHyperlink">
    <w:name w:val="FollowedHyperlink"/>
    <w:basedOn w:val="DefaultParagraphFont"/>
    <w:uiPriority w:val="99"/>
    <w:unhideWhenUsed/>
    <w:rsid w:val="00B95A99"/>
    <w:rPr>
      <w:color w:val="954F72" w:themeColor="followedHyperlink"/>
      <w:u w:val="single"/>
    </w:rPr>
  </w:style>
  <w:style w:type="paragraph" w:styleId="PlainText">
    <w:name w:val="Plain Text"/>
    <w:basedOn w:val="Normal"/>
    <w:link w:val="PlainTextChar"/>
    <w:uiPriority w:val="99"/>
    <w:unhideWhenUsed/>
    <w:rsid w:val="00B95A99"/>
    <w:pPr>
      <w:suppressAutoHyphens w:val="0"/>
      <w:autoSpaceDN/>
      <w:spacing w:after="0" w:line="276" w:lineRule="auto"/>
      <w:textAlignment w:val="auto"/>
    </w:pPr>
    <w:rPr>
      <w:rFonts w:ascii="Consolas" w:eastAsia="Times New Roman" w:hAnsi="Consolas" w:cs="Consolas"/>
      <w:sz w:val="21"/>
      <w:szCs w:val="21"/>
      <w:lang w:eastAsia="en-GB"/>
    </w:rPr>
  </w:style>
  <w:style w:type="character" w:customStyle="1" w:styleId="PlainTextChar">
    <w:name w:val="Plain Text Char"/>
    <w:basedOn w:val="DefaultParagraphFont"/>
    <w:link w:val="PlainText"/>
    <w:uiPriority w:val="99"/>
    <w:rsid w:val="00B95A99"/>
    <w:rPr>
      <w:rFonts w:ascii="Consolas" w:eastAsia="Times New Roman" w:hAnsi="Consolas" w:cs="Consolas"/>
      <w:sz w:val="21"/>
      <w:szCs w:val="21"/>
      <w:lang w:eastAsia="en-GB"/>
    </w:rPr>
  </w:style>
  <w:style w:type="character" w:styleId="CommentReference">
    <w:name w:val="annotation reference"/>
    <w:basedOn w:val="DefaultParagraphFont"/>
    <w:unhideWhenUsed/>
    <w:rsid w:val="00B95A99"/>
    <w:rPr>
      <w:sz w:val="16"/>
      <w:szCs w:val="16"/>
    </w:rPr>
  </w:style>
  <w:style w:type="paragraph" w:styleId="CommentText">
    <w:name w:val="annotation text"/>
    <w:basedOn w:val="Normal"/>
    <w:link w:val="CommentTextChar"/>
    <w:unhideWhenUsed/>
    <w:rsid w:val="00B95A99"/>
    <w:pPr>
      <w:suppressAutoHyphens w:val="0"/>
      <w:autoSpaceDN/>
      <w:spacing w:after="120" w:line="276" w:lineRule="auto"/>
      <w:textAlignment w:val="auto"/>
    </w:pPr>
    <w:rPr>
      <w:rFonts w:ascii="Myriad Pro" w:eastAsiaTheme="minorHAnsi" w:hAnsi="Myriad Pro" w:cstheme="minorBidi"/>
      <w:sz w:val="20"/>
      <w:szCs w:val="20"/>
    </w:rPr>
  </w:style>
  <w:style w:type="character" w:customStyle="1" w:styleId="CommentTextChar">
    <w:name w:val="Comment Text Char"/>
    <w:basedOn w:val="DefaultParagraphFont"/>
    <w:link w:val="CommentText"/>
    <w:rsid w:val="00B95A99"/>
    <w:rPr>
      <w:rFonts w:ascii="Myriad Pro" w:eastAsiaTheme="minorHAnsi" w:hAnsi="Myriad Pro" w:cstheme="minorBidi"/>
      <w:sz w:val="20"/>
      <w:szCs w:val="20"/>
    </w:rPr>
  </w:style>
  <w:style w:type="paragraph" w:styleId="CommentSubject">
    <w:name w:val="annotation subject"/>
    <w:basedOn w:val="CommentText"/>
    <w:next w:val="CommentText"/>
    <w:link w:val="CommentSubjectChar"/>
    <w:uiPriority w:val="99"/>
    <w:unhideWhenUsed/>
    <w:rsid w:val="00B95A99"/>
    <w:rPr>
      <w:b/>
      <w:bCs/>
    </w:rPr>
  </w:style>
  <w:style w:type="character" w:customStyle="1" w:styleId="CommentSubjectChar">
    <w:name w:val="Comment Subject Char"/>
    <w:basedOn w:val="CommentTextChar"/>
    <w:link w:val="CommentSubject"/>
    <w:uiPriority w:val="99"/>
    <w:rsid w:val="00B95A99"/>
    <w:rPr>
      <w:rFonts w:ascii="Myriad Pro" w:eastAsiaTheme="minorHAnsi" w:hAnsi="Myriad Pro" w:cstheme="minorBidi"/>
      <w:b/>
      <w:bCs/>
      <w:sz w:val="20"/>
      <w:szCs w:val="20"/>
    </w:rPr>
  </w:style>
  <w:style w:type="paragraph" w:customStyle="1" w:styleId="Title1">
    <w:name w:val="Title1"/>
    <w:basedOn w:val="Normal"/>
    <w:link w:val="TITLEChar"/>
    <w:qFormat/>
    <w:rsid w:val="00B95A99"/>
    <w:pPr>
      <w:suppressAutoHyphens w:val="0"/>
      <w:autoSpaceDN/>
      <w:spacing w:after="120" w:line="276" w:lineRule="auto"/>
      <w:textAlignment w:val="auto"/>
    </w:pPr>
    <w:rPr>
      <w:rFonts w:ascii="Georgia" w:eastAsiaTheme="minorHAnsi" w:hAnsi="Georgia" w:cstheme="minorBidi"/>
      <w:color w:val="000000" w:themeColor="text1"/>
      <w:sz w:val="72"/>
      <w:szCs w:val="72"/>
    </w:rPr>
  </w:style>
  <w:style w:type="character" w:customStyle="1" w:styleId="TITLEChar">
    <w:name w:val="TITLE Char"/>
    <w:basedOn w:val="DefaultParagraphFont"/>
    <w:link w:val="Title1"/>
    <w:rsid w:val="00B95A99"/>
    <w:rPr>
      <w:rFonts w:ascii="Georgia" w:eastAsiaTheme="minorHAnsi" w:hAnsi="Georgia" w:cstheme="minorBidi"/>
      <w:color w:val="000000" w:themeColor="text1"/>
      <w:sz w:val="72"/>
      <w:szCs w:val="72"/>
    </w:rPr>
  </w:style>
  <w:style w:type="table" w:customStyle="1" w:styleId="TableGrid1">
    <w:name w:val="Table Grid1"/>
    <w:basedOn w:val="TableNormal"/>
    <w:next w:val="TableGrid"/>
    <w:uiPriority w:val="59"/>
    <w:rsid w:val="00B95A99"/>
    <w:pPr>
      <w:autoSpaceDN/>
      <w:spacing w:after="0" w:line="240" w:lineRule="auto"/>
      <w:textAlignment w:val="auto"/>
    </w:pPr>
    <w:rPr>
      <w:rFonts w:asciiTheme="minorHAnsi" w:eastAsiaTheme="minorHAnsi" w:hAnsiTheme="minorHAnsi" w:cstheme="minorBidi"/>
      <w:szCs w:val="28"/>
      <w:lang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aliases w:val="Strong_CJBS"/>
    <w:basedOn w:val="DefaultParagraphFont"/>
    <w:uiPriority w:val="22"/>
    <w:qFormat/>
    <w:rsid w:val="00B95A99"/>
    <w:rPr>
      <w:b/>
      <w:bCs/>
    </w:rPr>
  </w:style>
  <w:style w:type="paragraph" w:customStyle="1" w:styleId="ms-rteelement-p">
    <w:name w:val="ms-rteelement-p"/>
    <w:basedOn w:val="Normal"/>
    <w:rsid w:val="00B95A99"/>
    <w:pPr>
      <w:suppressAutoHyphens w:val="0"/>
      <w:autoSpaceDN/>
      <w:spacing w:before="100" w:beforeAutospacing="1" w:after="100" w:afterAutospacing="1" w:line="276" w:lineRule="auto"/>
      <w:textAlignment w:val="auto"/>
    </w:pPr>
    <w:rPr>
      <w:rFonts w:ascii="Times New Roman" w:eastAsia="Times New Roman" w:hAnsi="Times New Roman" w:cstheme="minorBidi"/>
      <w:sz w:val="21"/>
      <w:lang w:eastAsia="en-GB"/>
    </w:rPr>
  </w:style>
  <w:style w:type="paragraph" w:customStyle="1" w:styleId="Heading1CJBS">
    <w:name w:val="Heading 1 CJBS"/>
    <w:basedOn w:val="Heading1"/>
    <w:link w:val="Heading1CJBSChar"/>
    <w:rsid w:val="00B95A99"/>
    <w:rPr>
      <w:rFonts w:ascii="Georgia" w:hAnsi="Georgia"/>
      <w:b w:val="0"/>
      <w:color w:val="000000" w:themeColor="text1"/>
      <w:sz w:val="72"/>
      <w:szCs w:val="72"/>
    </w:rPr>
  </w:style>
  <w:style w:type="paragraph" w:customStyle="1" w:styleId="Heading1CJBSwhite">
    <w:name w:val="Heading 1 CJBS white"/>
    <w:basedOn w:val="Heading1"/>
    <w:link w:val="Heading1CJBSwhiteChar"/>
    <w:rsid w:val="00B95A99"/>
    <w:pPr>
      <w:pBdr>
        <w:bottom w:val="none" w:sz="0" w:space="0" w:color="auto"/>
      </w:pBdr>
    </w:pPr>
    <w:rPr>
      <w:color w:val="FFFFFF" w:themeColor="background1"/>
    </w:rPr>
  </w:style>
  <w:style w:type="character" w:customStyle="1" w:styleId="Heading1CJBSChar">
    <w:name w:val="Heading 1 CJBS Char"/>
    <w:basedOn w:val="Heading1Char"/>
    <w:link w:val="Heading1CJBS"/>
    <w:rsid w:val="00B95A99"/>
    <w:rPr>
      <w:rFonts w:ascii="Georgia" w:eastAsia="Times New Roman" w:hAnsi="Georgia"/>
      <w:b/>
      <w:bCs/>
      <w:color w:val="000000" w:themeColor="text1"/>
      <w:sz w:val="72"/>
      <w:szCs w:val="72"/>
    </w:rPr>
  </w:style>
  <w:style w:type="character" w:customStyle="1" w:styleId="Heading1CJBSwhiteChar">
    <w:name w:val="Heading 1 CJBS white Char"/>
    <w:basedOn w:val="Heading1Char"/>
    <w:link w:val="Heading1CJBSwhite"/>
    <w:rsid w:val="00B95A99"/>
    <w:rPr>
      <w:rFonts w:ascii="Myriad Pro" w:eastAsia="Times New Roman" w:hAnsi="Myriad Pro"/>
      <w:b/>
      <w:bCs/>
      <w:color w:val="FFFFFF" w:themeColor="background1"/>
      <w:sz w:val="24"/>
      <w:szCs w:val="32"/>
    </w:rPr>
  </w:style>
  <w:style w:type="paragraph" w:customStyle="1" w:styleId="tar">
    <w:name w:val="ta_r"/>
    <w:basedOn w:val="Normal"/>
    <w:rsid w:val="00B95A99"/>
    <w:pPr>
      <w:suppressAutoHyphens w:val="0"/>
      <w:autoSpaceDN/>
      <w:spacing w:before="100" w:beforeAutospacing="1" w:after="100" w:afterAutospacing="1" w:line="276" w:lineRule="auto"/>
      <w:textAlignment w:val="auto"/>
    </w:pPr>
    <w:rPr>
      <w:rFonts w:ascii="Times New Roman" w:eastAsia="Times New Roman" w:hAnsi="Times New Roman" w:cstheme="minorBidi"/>
      <w:sz w:val="21"/>
      <w:lang w:eastAsia="en-GB"/>
    </w:rPr>
  </w:style>
  <w:style w:type="paragraph" w:customStyle="1" w:styleId="intro-paragraph">
    <w:name w:val="intro-paragraph"/>
    <w:basedOn w:val="Normal"/>
    <w:rsid w:val="00B95A99"/>
    <w:pPr>
      <w:suppressAutoHyphens w:val="0"/>
      <w:autoSpaceDN/>
      <w:spacing w:before="100" w:beforeAutospacing="1" w:after="100" w:afterAutospacing="1" w:line="276" w:lineRule="auto"/>
      <w:textAlignment w:val="auto"/>
    </w:pPr>
    <w:rPr>
      <w:rFonts w:ascii="Times New Roman" w:eastAsia="Times New Roman" w:hAnsi="Times New Roman" w:cstheme="minorBidi"/>
      <w:sz w:val="21"/>
      <w:lang w:eastAsia="en-GB"/>
    </w:rPr>
  </w:style>
  <w:style w:type="paragraph" w:styleId="NoSpacing">
    <w:name w:val="No Spacing"/>
    <w:uiPriority w:val="1"/>
    <w:rsid w:val="00B95A99"/>
    <w:pPr>
      <w:autoSpaceDN/>
      <w:spacing w:after="0" w:line="240" w:lineRule="auto"/>
      <w:textAlignment w:val="auto"/>
    </w:pPr>
    <w:rPr>
      <w:rFonts w:ascii="Arial" w:eastAsiaTheme="minorHAnsi" w:hAnsi="Arial" w:cs="Arial"/>
      <w:sz w:val="24"/>
      <w:szCs w:val="24"/>
    </w:rPr>
  </w:style>
  <w:style w:type="character" w:customStyle="1" w:styleId="apple-converted-space">
    <w:name w:val="apple-converted-space"/>
    <w:basedOn w:val="DefaultParagraphFont"/>
    <w:rsid w:val="00B95A99"/>
  </w:style>
  <w:style w:type="character" w:styleId="Emphasis">
    <w:name w:val="Emphasis"/>
    <w:uiPriority w:val="20"/>
    <w:rsid w:val="00B95A99"/>
    <w:rPr>
      <w:i/>
      <w:iCs/>
    </w:rPr>
  </w:style>
  <w:style w:type="paragraph" w:styleId="BodyText3">
    <w:name w:val="Body Text 3"/>
    <w:basedOn w:val="Normal"/>
    <w:link w:val="BodyText3Char"/>
    <w:rsid w:val="00B95A99"/>
    <w:pPr>
      <w:suppressAutoHyphens w:val="0"/>
      <w:autoSpaceDN/>
      <w:spacing w:after="120" w:line="280" w:lineRule="exact"/>
      <w:textAlignment w:val="auto"/>
    </w:pPr>
    <w:rPr>
      <w:rFonts w:ascii="Myriad Pro" w:eastAsia="Times New Roman" w:hAnsi="Myriad Pro" w:cstheme="minorBidi"/>
      <w:sz w:val="16"/>
      <w:szCs w:val="16"/>
      <w:lang w:eastAsia="en-GB"/>
    </w:rPr>
  </w:style>
  <w:style w:type="character" w:customStyle="1" w:styleId="BodyText3Char">
    <w:name w:val="Body Text 3 Char"/>
    <w:basedOn w:val="DefaultParagraphFont"/>
    <w:link w:val="BodyText3"/>
    <w:rsid w:val="00B95A99"/>
    <w:rPr>
      <w:rFonts w:ascii="Myriad Pro" w:eastAsia="Times New Roman" w:hAnsi="Myriad Pro" w:cstheme="minorBidi"/>
      <w:sz w:val="16"/>
      <w:szCs w:val="16"/>
      <w:lang w:eastAsia="en-GB"/>
    </w:rPr>
  </w:style>
  <w:style w:type="paragraph" w:customStyle="1" w:styleId="1BulletList">
    <w:name w:val="1Bullet List"/>
    <w:rsid w:val="00B95A99"/>
    <w:pPr>
      <w:widowControl w:val="0"/>
      <w:tabs>
        <w:tab w:val="left" w:pos="720"/>
      </w:tabs>
      <w:autoSpaceDN/>
      <w:spacing w:after="200" w:line="276" w:lineRule="auto"/>
      <w:ind w:left="720" w:hanging="720"/>
      <w:jc w:val="both"/>
      <w:textAlignment w:val="auto"/>
    </w:pPr>
    <w:rPr>
      <w:rFonts w:eastAsia="Times New Roman"/>
      <w:snapToGrid w:val="0"/>
      <w:sz w:val="24"/>
      <w:lang w:val="en-US"/>
    </w:rPr>
  </w:style>
  <w:style w:type="paragraph" w:customStyle="1" w:styleId="30ptlargeintrotext">
    <w:name w:val="30pt large intro text"/>
    <w:basedOn w:val="Normal"/>
    <w:rsid w:val="00B95A99"/>
    <w:pPr>
      <w:suppressAutoHyphens w:val="0"/>
      <w:autoSpaceDN/>
      <w:spacing w:before="400" w:after="120" w:line="276" w:lineRule="auto"/>
      <w:ind w:right="-2914"/>
      <w:textAlignment w:val="auto"/>
    </w:pPr>
    <w:rPr>
      <w:rFonts w:ascii="Myriad Pro" w:eastAsiaTheme="minorHAnsi" w:hAnsi="Myriad Pro" w:cstheme="minorBidi"/>
      <w:sz w:val="60"/>
    </w:rPr>
  </w:style>
  <w:style w:type="paragraph" w:styleId="BlockText">
    <w:name w:val="Block Text"/>
    <w:basedOn w:val="Normal"/>
    <w:rsid w:val="00B95A99"/>
    <w:pPr>
      <w:tabs>
        <w:tab w:val="right" w:pos="360"/>
      </w:tabs>
      <w:suppressAutoHyphens w:val="0"/>
      <w:autoSpaceDN/>
      <w:spacing w:after="200" w:line="276" w:lineRule="auto"/>
      <w:ind w:left="720" w:right="29" w:hanging="720"/>
      <w:jc w:val="both"/>
      <w:textAlignment w:val="auto"/>
    </w:pPr>
    <w:rPr>
      <w:rFonts w:ascii="Sabon" w:eastAsia="Times New Roman" w:hAnsi="Sabon" w:cstheme="minorBidi"/>
      <w:sz w:val="20"/>
      <w:lang w:val="en-US" w:bidi="en-US"/>
    </w:rPr>
  </w:style>
  <w:style w:type="paragraph" w:styleId="BodyText">
    <w:name w:val="Body Text"/>
    <w:basedOn w:val="Normal"/>
    <w:link w:val="BodyTextChar"/>
    <w:uiPriority w:val="99"/>
    <w:unhideWhenUsed/>
    <w:rsid w:val="00B95A99"/>
    <w:pPr>
      <w:suppressAutoHyphens w:val="0"/>
      <w:autoSpaceDN/>
      <w:spacing w:after="120" w:line="276" w:lineRule="auto"/>
      <w:textAlignment w:val="auto"/>
    </w:pPr>
    <w:rPr>
      <w:rFonts w:ascii="Myriad Pro" w:eastAsiaTheme="minorHAnsi" w:hAnsi="Myriad Pro" w:cstheme="minorBidi"/>
      <w:sz w:val="21"/>
    </w:rPr>
  </w:style>
  <w:style w:type="character" w:customStyle="1" w:styleId="BodyTextChar">
    <w:name w:val="Body Text Char"/>
    <w:basedOn w:val="DefaultParagraphFont"/>
    <w:link w:val="BodyText"/>
    <w:uiPriority w:val="99"/>
    <w:rsid w:val="00B95A99"/>
    <w:rPr>
      <w:rFonts w:ascii="Myriad Pro" w:eastAsiaTheme="minorHAnsi" w:hAnsi="Myriad Pro" w:cstheme="minorBidi"/>
      <w:sz w:val="21"/>
    </w:rPr>
  </w:style>
  <w:style w:type="paragraph" w:styleId="BodyText2">
    <w:name w:val="Body Text 2"/>
    <w:basedOn w:val="Normal"/>
    <w:link w:val="BodyText2Char"/>
    <w:rsid w:val="00B95A99"/>
    <w:pPr>
      <w:suppressAutoHyphens w:val="0"/>
      <w:autoSpaceDN/>
      <w:spacing w:after="120" w:line="276" w:lineRule="auto"/>
      <w:jc w:val="both"/>
      <w:textAlignment w:val="auto"/>
    </w:pPr>
    <w:rPr>
      <w:rFonts w:ascii="Times New Roman" w:eastAsia="Times New Roman" w:hAnsi="Times New Roman" w:cstheme="minorBidi"/>
      <w:sz w:val="24"/>
      <w:szCs w:val="20"/>
    </w:rPr>
  </w:style>
  <w:style w:type="character" w:customStyle="1" w:styleId="BodyText2Char">
    <w:name w:val="Body Text 2 Char"/>
    <w:basedOn w:val="DefaultParagraphFont"/>
    <w:link w:val="BodyText2"/>
    <w:rsid w:val="00B95A99"/>
    <w:rPr>
      <w:rFonts w:ascii="Times New Roman" w:eastAsia="Times New Roman" w:hAnsi="Times New Roman" w:cstheme="minorBidi"/>
      <w:sz w:val="24"/>
      <w:szCs w:val="20"/>
    </w:rPr>
  </w:style>
  <w:style w:type="paragraph" w:styleId="BodyTextIndent">
    <w:name w:val="Body Text Indent"/>
    <w:basedOn w:val="Normal"/>
    <w:link w:val="BodyTextIndentChar"/>
    <w:rsid w:val="00B95A99"/>
    <w:pPr>
      <w:suppressAutoHyphens w:val="0"/>
      <w:autoSpaceDN/>
      <w:spacing w:after="120" w:line="276" w:lineRule="auto"/>
      <w:ind w:left="1440" w:hanging="720"/>
      <w:textAlignment w:val="auto"/>
    </w:pPr>
    <w:rPr>
      <w:rFonts w:ascii="Times New Roman" w:eastAsia="SimSun" w:hAnsi="Times New Roman" w:cstheme="minorBidi"/>
      <w:sz w:val="24"/>
    </w:rPr>
  </w:style>
  <w:style w:type="character" w:customStyle="1" w:styleId="BodyTextIndentChar">
    <w:name w:val="Body Text Indent Char"/>
    <w:basedOn w:val="DefaultParagraphFont"/>
    <w:link w:val="BodyTextIndent"/>
    <w:rsid w:val="00B95A99"/>
    <w:rPr>
      <w:rFonts w:ascii="Times New Roman" w:eastAsia="SimSun" w:hAnsi="Times New Roman" w:cstheme="minorBidi"/>
      <w:sz w:val="24"/>
    </w:rPr>
  </w:style>
  <w:style w:type="paragraph" w:styleId="BodyTextIndent2">
    <w:name w:val="Body Text Indent 2"/>
    <w:basedOn w:val="Normal"/>
    <w:link w:val="BodyTextIndent2Char"/>
    <w:rsid w:val="00B95A99"/>
    <w:pPr>
      <w:suppressAutoHyphens w:val="0"/>
      <w:autoSpaceDN/>
      <w:spacing w:after="120" w:line="276" w:lineRule="auto"/>
      <w:ind w:left="720"/>
      <w:textAlignment w:val="auto"/>
    </w:pPr>
    <w:rPr>
      <w:rFonts w:ascii="Sabon" w:eastAsia="SimSun" w:hAnsi="Sabon" w:cstheme="minorBidi"/>
      <w:sz w:val="24"/>
    </w:rPr>
  </w:style>
  <w:style w:type="character" w:customStyle="1" w:styleId="BodyTextIndent2Char">
    <w:name w:val="Body Text Indent 2 Char"/>
    <w:basedOn w:val="DefaultParagraphFont"/>
    <w:link w:val="BodyTextIndent2"/>
    <w:rsid w:val="00B95A99"/>
    <w:rPr>
      <w:rFonts w:ascii="Sabon" w:eastAsia="SimSun" w:hAnsi="Sabon" w:cstheme="minorBidi"/>
      <w:sz w:val="24"/>
    </w:rPr>
  </w:style>
  <w:style w:type="paragraph" w:styleId="BodyTextIndent3">
    <w:name w:val="Body Text Indent 3"/>
    <w:basedOn w:val="Normal"/>
    <w:link w:val="BodyTextIndent3Char"/>
    <w:rsid w:val="00B95A99"/>
    <w:pPr>
      <w:suppressAutoHyphens w:val="0"/>
      <w:autoSpaceDN/>
      <w:spacing w:after="120" w:line="276" w:lineRule="auto"/>
      <w:ind w:left="720" w:hanging="360"/>
      <w:textAlignment w:val="auto"/>
    </w:pPr>
    <w:rPr>
      <w:rFonts w:ascii="Sabon" w:eastAsia="SimSun" w:hAnsi="Sabon" w:cstheme="minorBidi"/>
      <w:sz w:val="24"/>
    </w:rPr>
  </w:style>
  <w:style w:type="character" w:customStyle="1" w:styleId="BodyTextIndent3Char">
    <w:name w:val="Body Text Indent 3 Char"/>
    <w:basedOn w:val="DefaultParagraphFont"/>
    <w:link w:val="BodyTextIndent3"/>
    <w:rsid w:val="00B95A99"/>
    <w:rPr>
      <w:rFonts w:ascii="Sabon" w:eastAsia="SimSun" w:hAnsi="Sabon" w:cstheme="minorBidi"/>
      <w:sz w:val="24"/>
    </w:rPr>
  </w:style>
  <w:style w:type="character" w:styleId="BookTitle">
    <w:name w:val="Book Title"/>
    <w:uiPriority w:val="33"/>
    <w:rsid w:val="00B95A99"/>
    <w:rPr>
      <w:i/>
      <w:iCs/>
      <w:smallCaps/>
      <w:spacing w:val="5"/>
    </w:rPr>
  </w:style>
  <w:style w:type="paragraph" w:customStyle="1" w:styleId="Bulletlisttext">
    <w:name w:val="Bullet list text"/>
    <w:basedOn w:val="Normal"/>
    <w:rsid w:val="00B95A99"/>
    <w:pPr>
      <w:numPr>
        <w:numId w:val="5"/>
      </w:numPr>
      <w:suppressAutoHyphens w:val="0"/>
      <w:autoSpaceDN/>
      <w:spacing w:after="120" w:line="276" w:lineRule="auto"/>
      <w:textAlignment w:val="auto"/>
    </w:pPr>
    <w:rPr>
      <w:rFonts w:ascii="Myriad Pro" w:eastAsiaTheme="minorHAnsi" w:hAnsi="Myriad Pro" w:cstheme="minorBidi"/>
      <w:sz w:val="21"/>
    </w:rPr>
  </w:style>
  <w:style w:type="paragraph" w:customStyle="1" w:styleId="Default">
    <w:name w:val="Default"/>
    <w:rsid w:val="00B95A99"/>
    <w:pPr>
      <w:autoSpaceDE w:val="0"/>
      <w:adjustRightInd w:val="0"/>
      <w:spacing w:after="0" w:line="240" w:lineRule="auto"/>
      <w:textAlignment w:val="auto"/>
    </w:pPr>
    <w:rPr>
      <w:rFonts w:ascii="Times New Roman" w:eastAsia="Times New Roman" w:hAnsi="Times New Roman"/>
      <w:color w:val="000000"/>
      <w:sz w:val="24"/>
      <w:szCs w:val="24"/>
      <w:lang w:eastAsia="en-GB"/>
    </w:rPr>
  </w:style>
  <w:style w:type="paragraph" w:customStyle="1" w:styleId="Frontpageheader">
    <w:name w:val="Front page header"/>
    <w:basedOn w:val="Heading1"/>
    <w:link w:val="FrontpageheaderChar"/>
    <w:rsid w:val="00B95A99"/>
    <w:pPr>
      <w:pBdr>
        <w:bottom w:val="single" w:sz="24" w:space="3" w:color="auto"/>
      </w:pBdr>
      <w:spacing w:after="0"/>
    </w:pPr>
  </w:style>
  <w:style w:type="character" w:customStyle="1" w:styleId="FrontpageheaderChar">
    <w:name w:val="Front page header Char"/>
    <w:link w:val="Frontpageheader"/>
    <w:rsid w:val="00B95A99"/>
    <w:rPr>
      <w:rFonts w:ascii="Myriad Pro" w:eastAsia="Times New Roman" w:hAnsi="Myriad Pro"/>
      <w:b/>
      <w:bCs/>
      <w:sz w:val="24"/>
      <w:szCs w:val="32"/>
    </w:rPr>
  </w:style>
  <w:style w:type="paragraph" w:customStyle="1" w:styleId="Frontpagesecondheader">
    <w:name w:val="Front page second header"/>
    <w:basedOn w:val="Heading2"/>
    <w:link w:val="FrontpagesecondheaderChar"/>
    <w:rsid w:val="00B95A99"/>
    <w:pPr>
      <w:pBdr>
        <w:bottom w:val="single" w:sz="2" w:space="3" w:color="auto"/>
      </w:pBdr>
    </w:pPr>
  </w:style>
  <w:style w:type="character" w:customStyle="1" w:styleId="FrontpagesecondheaderChar">
    <w:name w:val="Front page second header Char"/>
    <w:link w:val="Frontpagesecondheader"/>
    <w:rsid w:val="00B95A99"/>
    <w:rPr>
      <w:rFonts w:ascii="Myriad Pro" w:eastAsia="Times New Roman" w:hAnsi="Myriad Pro"/>
      <w:bCs/>
      <w:sz w:val="21"/>
      <w:szCs w:val="26"/>
    </w:rPr>
  </w:style>
  <w:style w:type="character" w:customStyle="1" w:styleId="goohl2">
    <w:name w:val="goohl2"/>
    <w:rsid w:val="00B95A99"/>
  </w:style>
  <w:style w:type="character" w:customStyle="1" w:styleId="goohl3">
    <w:name w:val="goohl3"/>
    <w:rsid w:val="00B95A99"/>
  </w:style>
  <w:style w:type="character" w:customStyle="1" w:styleId="goohl4">
    <w:name w:val="goohl4"/>
    <w:rsid w:val="00B95A99"/>
  </w:style>
  <w:style w:type="paragraph" w:customStyle="1" w:styleId="Handbook1">
    <w:name w:val="Handbook1"/>
    <w:basedOn w:val="Normal"/>
    <w:rsid w:val="00B95A99"/>
    <w:pPr>
      <w:suppressAutoHyphens w:val="0"/>
      <w:autoSpaceDN/>
      <w:spacing w:after="120" w:line="276" w:lineRule="auto"/>
      <w:textAlignment w:val="auto"/>
    </w:pPr>
    <w:rPr>
      <w:rFonts w:ascii="Myriad Pro" w:eastAsia="Times New Roman" w:hAnsi="Myriad Pro" w:cs="Arial"/>
      <w:b/>
      <w:sz w:val="28"/>
      <w:szCs w:val="28"/>
    </w:rPr>
  </w:style>
  <w:style w:type="paragraph" w:customStyle="1" w:styleId="Hanging">
    <w:name w:val="Hanging"/>
    <w:basedOn w:val="Normal"/>
    <w:rsid w:val="00B95A99"/>
    <w:pPr>
      <w:suppressAutoHyphens w:val="0"/>
      <w:autoSpaceDN/>
      <w:spacing w:after="200" w:line="276" w:lineRule="auto"/>
      <w:ind w:left="720" w:hanging="720"/>
      <w:textAlignment w:val="auto"/>
    </w:pPr>
    <w:rPr>
      <w:rFonts w:eastAsia="Times New Roman" w:cstheme="minorBidi"/>
      <w:lang w:val="en-US" w:bidi="en-US"/>
    </w:rPr>
  </w:style>
  <w:style w:type="paragraph" w:customStyle="1" w:styleId="Heading1plus12ptafter">
    <w:name w:val="Heading 1 plus 12pt after"/>
    <w:basedOn w:val="Heading1"/>
    <w:rsid w:val="00B95A99"/>
  </w:style>
  <w:style w:type="character" w:styleId="HTMLCite">
    <w:name w:val="HTML Cite"/>
    <w:rsid w:val="00B95A99"/>
    <w:rPr>
      <w:i/>
      <w:iCs/>
    </w:rPr>
  </w:style>
  <w:style w:type="character" w:styleId="HTMLCode">
    <w:name w:val="HTML Code"/>
    <w:unhideWhenUsed/>
    <w:rsid w:val="00B95A99"/>
    <w:rPr>
      <w:rFonts w:ascii="Courier New" w:eastAsia="Times New Roman" w:hAnsi="Courier New" w:cs="Courier New"/>
      <w:sz w:val="20"/>
      <w:szCs w:val="20"/>
    </w:rPr>
  </w:style>
  <w:style w:type="paragraph" w:styleId="HTMLPreformatted">
    <w:name w:val="HTML Preformatted"/>
    <w:basedOn w:val="Normal"/>
    <w:link w:val="HTMLPreformattedChar"/>
    <w:uiPriority w:val="99"/>
    <w:rsid w:val="00B95A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120" w:line="276" w:lineRule="auto"/>
      <w:textAlignment w:val="auto"/>
    </w:pPr>
    <w:rPr>
      <w:rFonts w:ascii="Arial Unicode MS" w:eastAsia="Arial Unicode MS" w:hAnsi="Arial Unicode MS" w:cs="Arial Unicode MS"/>
      <w:color w:val="000000"/>
      <w:sz w:val="20"/>
      <w:szCs w:val="20"/>
    </w:rPr>
  </w:style>
  <w:style w:type="character" w:customStyle="1" w:styleId="HTMLPreformattedChar">
    <w:name w:val="HTML Preformatted Char"/>
    <w:basedOn w:val="DefaultParagraphFont"/>
    <w:link w:val="HTMLPreformatted"/>
    <w:uiPriority w:val="99"/>
    <w:rsid w:val="00B95A99"/>
    <w:rPr>
      <w:rFonts w:ascii="Arial Unicode MS" w:eastAsia="Arial Unicode MS" w:hAnsi="Arial Unicode MS" w:cs="Arial Unicode MS"/>
      <w:color w:val="000000"/>
      <w:sz w:val="20"/>
      <w:szCs w:val="20"/>
    </w:rPr>
  </w:style>
  <w:style w:type="character" w:styleId="IntenseEmphasis">
    <w:name w:val="Intense Emphasis"/>
    <w:uiPriority w:val="21"/>
    <w:rsid w:val="00B95A99"/>
    <w:rPr>
      <w:b/>
      <w:bCs/>
    </w:rPr>
  </w:style>
  <w:style w:type="paragraph" w:styleId="IntenseQuote">
    <w:name w:val="Intense Quote"/>
    <w:basedOn w:val="Normal"/>
    <w:next w:val="Normal"/>
    <w:link w:val="IntenseQuoteChar"/>
    <w:uiPriority w:val="30"/>
    <w:rsid w:val="00B95A99"/>
    <w:pPr>
      <w:pBdr>
        <w:bottom w:val="single" w:sz="4" w:space="1" w:color="auto"/>
      </w:pBdr>
      <w:suppressAutoHyphens w:val="0"/>
      <w:autoSpaceDN/>
      <w:spacing w:before="200" w:after="280" w:line="276" w:lineRule="auto"/>
      <w:ind w:left="1008" w:right="1152"/>
      <w:jc w:val="both"/>
      <w:textAlignment w:val="auto"/>
    </w:pPr>
    <w:rPr>
      <w:rFonts w:eastAsia="Times New Roman" w:cstheme="minorBidi"/>
      <w:b/>
      <w:bCs/>
      <w:i/>
      <w:iCs/>
      <w:lang w:val="en-US" w:bidi="en-US"/>
    </w:rPr>
  </w:style>
  <w:style w:type="character" w:customStyle="1" w:styleId="IntenseQuoteChar">
    <w:name w:val="Intense Quote Char"/>
    <w:basedOn w:val="DefaultParagraphFont"/>
    <w:link w:val="IntenseQuote"/>
    <w:uiPriority w:val="30"/>
    <w:rsid w:val="00B95A99"/>
    <w:rPr>
      <w:rFonts w:eastAsia="Times New Roman" w:cstheme="minorBidi"/>
      <w:b/>
      <w:bCs/>
      <w:i/>
      <w:iCs/>
      <w:lang w:val="en-US" w:bidi="en-US"/>
    </w:rPr>
  </w:style>
  <w:style w:type="character" w:styleId="IntenseReference">
    <w:name w:val="Intense Reference"/>
    <w:uiPriority w:val="32"/>
    <w:rsid w:val="00B95A99"/>
    <w:rPr>
      <w:smallCaps/>
      <w:spacing w:val="5"/>
      <w:u w:val="single"/>
    </w:rPr>
  </w:style>
  <w:style w:type="paragraph" w:styleId="ListBullet">
    <w:name w:val="List Bullet"/>
    <w:basedOn w:val="Normal"/>
    <w:autoRedefine/>
    <w:rsid w:val="00B95A99"/>
    <w:pPr>
      <w:suppressAutoHyphens w:val="0"/>
      <w:autoSpaceDN/>
      <w:spacing w:after="200" w:line="276" w:lineRule="auto"/>
      <w:jc w:val="both"/>
      <w:textAlignment w:val="auto"/>
    </w:pPr>
    <w:rPr>
      <w:rFonts w:ascii="Sabon" w:eastAsia="Times New Roman" w:hAnsi="Sabon" w:cstheme="minorBidi"/>
      <w:lang w:val="en-US" w:bidi="en-US"/>
    </w:rPr>
  </w:style>
  <w:style w:type="character" w:customStyle="1" w:styleId="medium-bold1">
    <w:name w:val="medium-bold1"/>
    <w:rsid w:val="00B95A99"/>
    <w:rPr>
      <w:rFonts w:ascii="Arial" w:hAnsi="Arial" w:cs="Arial" w:hint="default"/>
      <w:b/>
      <w:bCs/>
      <w:i w:val="0"/>
      <w:iCs w:val="0"/>
      <w:sz w:val="20"/>
      <w:szCs w:val="20"/>
    </w:rPr>
  </w:style>
  <w:style w:type="character" w:customStyle="1" w:styleId="medium-font">
    <w:name w:val="medium-font"/>
    <w:rsid w:val="00B95A99"/>
  </w:style>
  <w:style w:type="character" w:customStyle="1" w:styleId="medium-normal1">
    <w:name w:val="medium-normal1"/>
    <w:rsid w:val="00B95A99"/>
    <w:rPr>
      <w:rFonts w:ascii="Arial" w:hAnsi="Arial" w:cs="Arial" w:hint="default"/>
      <w:b w:val="0"/>
      <w:bCs w:val="0"/>
      <w:i w:val="0"/>
      <w:iCs w:val="0"/>
      <w:sz w:val="20"/>
      <w:szCs w:val="20"/>
    </w:rPr>
  </w:style>
  <w:style w:type="character" w:styleId="PageNumber">
    <w:name w:val="page number"/>
    <w:unhideWhenUsed/>
    <w:rsid w:val="00B95A99"/>
    <w:rPr>
      <w:rFonts w:ascii="Arial" w:hAnsi="Arial"/>
      <w:b/>
      <w:sz w:val="24"/>
      <w:u w:val="none"/>
    </w:rPr>
  </w:style>
  <w:style w:type="character" w:customStyle="1" w:styleId="ph1">
    <w:name w:val="ph1"/>
    <w:rsid w:val="00B95A99"/>
    <w:rPr>
      <w:rFonts w:ascii="Verdana" w:hAnsi="Verdana" w:hint="default"/>
      <w:b/>
      <w:bCs/>
      <w:sz w:val="32"/>
      <w:szCs w:val="32"/>
    </w:rPr>
  </w:style>
  <w:style w:type="character" w:customStyle="1" w:styleId="q">
    <w:name w:val="q"/>
    <w:basedOn w:val="DefaultParagraphFont"/>
    <w:rsid w:val="00B95A99"/>
  </w:style>
  <w:style w:type="paragraph" w:styleId="Quote">
    <w:name w:val="Quote"/>
    <w:aliases w:val="Quote_CJBS"/>
    <w:basedOn w:val="Normal"/>
    <w:next w:val="Normal"/>
    <w:link w:val="QuoteChar"/>
    <w:uiPriority w:val="29"/>
    <w:qFormat/>
    <w:rsid w:val="00B95A99"/>
    <w:pPr>
      <w:suppressAutoHyphens w:val="0"/>
      <w:autoSpaceDN/>
      <w:spacing w:after="120" w:line="276" w:lineRule="auto"/>
      <w:textAlignment w:val="auto"/>
    </w:pPr>
    <w:rPr>
      <w:rFonts w:ascii="Myriad Pro" w:eastAsiaTheme="minorHAnsi" w:hAnsi="Myriad Pro" w:cstheme="minorBidi"/>
      <w:i/>
      <w:iCs/>
      <w:color w:val="000000" w:themeColor="text1"/>
      <w:sz w:val="21"/>
    </w:rPr>
  </w:style>
  <w:style w:type="character" w:customStyle="1" w:styleId="QuoteChar">
    <w:name w:val="Quote Char"/>
    <w:aliases w:val="Quote_CJBS Char"/>
    <w:basedOn w:val="DefaultParagraphFont"/>
    <w:link w:val="Quote"/>
    <w:uiPriority w:val="29"/>
    <w:rsid w:val="00B95A99"/>
    <w:rPr>
      <w:rFonts w:ascii="Myriad Pro" w:eastAsiaTheme="minorHAnsi" w:hAnsi="Myriad Pro" w:cstheme="minorBidi"/>
      <w:i/>
      <w:iCs/>
      <w:color w:val="000000" w:themeColor="text1"/>
      <w:sz w:val="21"/>
    </w:rPr>
  </w:style>
  <w:style w:type="paragraph" w:customStyle="1" w:styleId="Standard">
    <w:name w:val="Standard"/>
    <w:basedOn w:val="Normal"/>
    <w:next w:val="Normal"/>
    <w:uiPriority w:val="99"/>
    <w:rsid w:val="00B95A99"/>
    <w:pPr>
      <w:suppressAutoHyphens w:val="0"/>
      <w:autoSpaceDE w:val="0"/>
      <w:adjustRightInd w:val="0"/>
      <w:spacing w:after="200" w:line="276" w:lineRule="auto"/>
      <w:textAlignment w:val="auto"/>
    </w:pPr>
    <w:rPr>
      <w:rFonts w:eastAsia="Times New Roman" w:cstheme="minorBidi"/>
      <w:lang w:val="en-US" w:eastAsia="en-GB" w:bidi="en-US"/>
    </w:rPr>
  </w:style>
  <w:style w:type="character" w:styleId="SubtleEmphasis">
    <w:name w:val="Subtle Emphasis"/>
    <w:uiPriority w:val="19"/>
    <w:rsid w:val="00B95A99"/>
    <w:rPr>
      <w:i/>
      <w:iCs/>
    </w:rPr>
  </w:style>
  <w:style w:type="character" w:styleId="SubtleReference">
    <w:name w:val="Subtle Reference"/>
    <w:aliases w:val="Reference_CJBS"/>
    <w:basedOn w:val="DefaultParagraphFont"/>
    <w:uiPriority w:val="31"/>
    <w:qFormat/>
    <w:rsid w:val="00B95A99"/>
    <w:rPr>
      <w:color w:val="5B9BD5"/>
    </w:rPr>
  </w:style>
  <w:style w:type="character" w:customStyle="1" w:styleId="text-bold1">
    <w:name w:val="text-bold1"/>
    <w:rsid w:val="00B95A99"/>
    <w:rPr>
      <w:rFonts w:ascii="Arial" w:hAnsi="Arial" w:cs="Arial" w:hint="default"/>
      <w:b/>
      <w:bCs/>
      <w:i w:val="0"/>
      <w:iCs w:val="0"/>
      <w:sz w:val="20"/>
      <w:szCs w:val="20"/>
    </w:rPr>
  </w:style>
  <w:style w:type="character" w:customStyle="1" w:styleId="time1">
    <w:name w:val="time1"/>
    <w:rsid w:val="00B95A99"/>
    <w:rPr>
      <w:rFonts w:ascii="Verdana" w:hAnsi="Verdana" w:hint="default"/>
      <w:color w:val="666666"/>
      <w:sz w:val="15"/>
      <w:szCs w:val="15"/>
    </w:rPr>
  </w:style>
  <w:style w:type="paragraph" w:styleId="Title">
    <w:name w:val="Title"/>
    <w:aliases w:val="Large text_CJBS"/>
    <w:basedOn w:val="Normal"/>
    <w:next w:val="Normal"/>
    <w:link w:val="TitleChar0"/>
    <w:uiPriority w:val="10"/>
    <w:qFormat/>
    <w:rsid w:val="00B95A99"/>
    <w:pPr>
      <w:suppressAutoHyphens w:val="0"/>
      <w:autoSpaceDN/>
      <w:spacing w:before="360" w:after="360" w:line="240" w:lineRule="auto"/>
      <w:contextualSpacing/>
      <w:textAlignment w:val="auto"/>
    </w:pPr>
    <w:rPr>
      <w:rFonts w:ascii="Myriad Pro" w:eastAsiaTheme="majorEastAsia" w:hAnsi="Myriad Pro" w:cstheme="majorBidi"/>
      <w:spacing w:val="5"/>
      <w:kern w:val="28"/>
      <w:sz w:val="40"/>
      <w:szCs w:val="52"/>
    </w:rPr>
  </w:style>
  <w:style w:type="character" w:customStyle="1" w:styleId="TitleChar0">
    <w:name w:val="Title Char"/>
    <w:aliases w:val="Large text_CJBS Char"/>
    <w:basedOn w:val="DefaultParagraphFont"/>
    <w:link w:val="Title"/>
    <w:uiPriority w:val="10"/>
    <w:rsid w:val="00B95A99"/>
    <w:rPr>
      <w:rFonts w:ascii="Myriad Pro" w:eastAsiaTheme="majorEastAsia" w:hAnsi="Myriad Pro" w:cstheme="majorBidi"/>
      <w:spacing w:val="5"/>
      <w:kern w:val="28"/>
      <w:sz w:val="40"/>
      <w:szCs w:val="52"/>
    </w:rPr>
  </w:style>
  <w:style w:type="character" w:customStyle="1" w:styleId="TOC1Char">
    <w:name w:val="TOC 1 Char"/>
    <w:link w:val="TOC1"/>
    <w:uiPriority w:val="39"/>
    <w:rsid w:val="00B95A99"/>
    <w:rPr>
      <w:rFonts w:ascii="Myriad Pro" w:eastAsia="Cambria" w:hAnsi="Myriad Pro"/>
      <w:b/>
      <w:bCs/>
      <w:sz w:val="21"/>
      <w:szCs w:val="20"/>
    </w:rPr>
  </w:style>
  <w:style w:type="paragraph" w:customStyle="1" w:styleId="TOC">
    <w:name w:val="TOC"/>
    <w:basedOn w:val="TOC1"/>
    <w:link w:val="TOCChar"/>
    <w:autoRedefine/>
    <w:qFormat/>
    <w:rsid w:val="00B95A99"/>
    <w:pPr>
      <w:tabs>
        <w:tab w:val="right" w:leader="dot" w:pos="6237"/>
        <w:tab w:val="right" w:leader="dot" w:pos="6804"/>
      </w:tabs>
    </w:pPr>
    <w:rPr>
      <w:rFonts w:cs="Arial"/>
      <w:b w:val="0"/>
      <w:caps/>
      <w:szCs w:val="18"/>
    </w:rPr>
  </w:style>
  <w:style w:type="character" w:customStyle="1" w:styleId="TOCChar">
    <w:name w:val="TOC Char"/>
    <w:link w:val="TOC"/>
    <w:rsid w:val="00B95A99"/>
    <w:rPr>
      <w:rFonts w:ascii="Myriad Pro" w:eastAsia="Cambria" w:hAnsi="Myriad Pro" w:cs="Arial"/>
      <w:bCs/>
      <w:caps/>
      <w:sz w:val="21"/>
      <w:szCs w:val="18"/>
    </w:rPr>
  </w:style>
  <w:style w:type="paragraph" w:styleId="TOC4">
    <w:name w:val="toc 4"/>
    <w:basedOn w:val="Normal"/>
    <w:next w:val="Normal"/>
    <w:autoRedefine/>
    <w:uiPriority w:val="39"/>
    <w:unhideWhenUsed/>
    <w:rsid w:val="00B95A99"/>
    <w:pPr>
      <w:suppressAutoHyphens w:val="0"/>
      <w:autoSpaceDN/>
      <w:spacing w:after="120" w:line="276" w:lineRule="auto"/>
      <w:ind w:left="630"/>
      <w:textAlignment w:val="auto"/>
    </w:pPr>
    <w:rPr>
      <w:rFonts w:eastAsiaTheme="minorHAnsi" w:cstheme="minorBidi"/>
      <w:sz w:val="20"/>
      <w:szCs w:val="20"/>
    </w:rPr>
  </w:style>
  <w:style w:type="paragraph" w:styleId="TOC5">
    <w:name w:val="toc 5"/>
    <w:basedOn w:val="Normal"/>
    <w:next w:val="Normal"/>
    <w:autoRedefine/>
    <w:uiPriority w:val="39"/>
    <w:unhideWhenUsed/>
    <w:rsid w:val="00B95A99"/>
    <w:pPr>
      <w:suppressAutoHyphens w:val="0"/>
      <w:autoSpaceDN/>
      <w:spacing w:after="120" w:line="276" w:lineRule="auto"/>
      <w:ind w:left="840"/>
      <w:textAlignment w:val="auto"/>
    </w:pPr>
    <w:rPr>
      <w:rFonts w:eastAsiaTheme="minorHAnsi" w:cstheme="minorBidi"/>
      <w:sz w:val="20"/>
      <w:szCs w:val="20"/>
    </w:rPr>
  </w:style>
  <w:style w:type="paragraph" w:styleId="TOC6">
    <w:name w:val="toc 6"/>
    <w:basedOn w:val="Normal"/>
    <w:next w:val="Normal"/>
    <w:autoRedefine/>
    <w:uiPriority w:val="39"/>
    <w:unhideWhenUsed/>
    <w:rsid w:val="00B95A99"/>
    <w:pPr>
      <w:suppressAutoHyphens w:val="0"/>
      <w:autoSpaceDN/>
      <w:spacing w:after="120" w:line="276" w:lineRule="auto"/>
      <w:ind w:left="1050"/>
      <w:textAlignment w:val="auto"/>
    </w:pPr>
    <w:rPr>
      <w:rFonts w:eastAsiaTheme="minorHAnsi" w:cstheme="minorBidi"/>
      <w:sz w:val="20"/>
      <w:szCs w:val="20"/>
    </w:rPr>
  </w:style>
  <w:style w:type="paragraph" w:styleId="TOC7">
    <w:name w:val="toc 7"/>
    <w:basedOn w:val="Normal"/>
    <w:next w:val="Normal"/>
    <w:autoRedefine/>
    <w:uiPriority w:val="39"/>
    <w:unhideWhenUsed/>
    <w:rsid w:val="00B95A99"/>
    <w:pPr>
      <w:suppressAutoHyphens w:val="0"/>
      <w:autoSpaceDN/>
      <w:spacing w:after="120" w:line="276" w:lineRule="auto"/>
      <w:ind w:left="1260"/>
      <w:textAlignment w:val="auto"/>
    </w:pPr>
    <w:rPr>
      <w:rFonts w:eastAsiaTheme="minorHAnsi" w:cstheme="minorBidi"/>
      <w:sz w:val="20"/>
      <w:szCs w:val="20"/>
    </w:rPr>
  </w:style>
  <w:style w:type="paragraph" w:styleId="TOC8">
    <w:name w:val="toc 8"/>
    <w:basedOn w:val="Normal"/>
    <w:next w:val="Normal"/>
    <w:autoRedefine/>
    <w:uiPriority w:val="39"/>
    <w:unhideWhenUsed/>
    <w:rsid w:val="00B95A99"/>
    <w:pPr>
      <w:suppressAutoHyphens w:val="0"/>
      <w:autoSpaceDN/>
      <w:spacing w:after="120" w:line="276" w:lineRule="auto"/>
      <w:ind w:left="1470"/>
      <w:textAlignment w:val="auto"/>
    </w:pPr>
    <w:rPr>
      <w:rFonts w:eastAsiaTheme="minorHAnsi" w:cstheme="minorBidi"/>
      <w:sz w:val="20"/>
      <w:szCs w:val="20"/>
    </w:rPr>
  </w:style>
  <w:style w:type="paragraph" w:styleId="TOC9">
    <w:name w:val="toc 9"/>
    <w:basedOn w:val="Normal"/>
    <w:next w:val="Normal"/>
    <w:autoRedefine/>
    <w:uiPriority w:val="39"/>
    <w:unhideWhenUsed/>
    <w:rsid w:val="00B95A99"/>
    <w:pPr>
      <w:suppressAutoHyphens w:val="0"/>
      <w:autoSpaceDN/>
      <w:spacing w:after="120" w:line="276" w:lineRule="auto"/>
      <w:ind w:left="1680"/>
      <w:textAlignment w:val="auto"/>
    </w:pPr>
    <w:rPr>
      <w:rFonts w:eastAsiaTheme="minorHAnsi" w:cstheme="minorBidi"/>
      <w:sz w:val="20"/>
      <w:szCs w:val="20"/>
    </w:rPr>
  </w:style>
  <w:style w:type="character" w:customStyle="1" w:styleId="w1">
    <w:name w:val="w1"/>
    <w:rsid w:val="00B95A99"/>
    <w:rPr>
      <w:color w:val="0000CC"/>
    </w:rPr>
  </w:style>
  <w:style w:type="paragraph" w:customStyle="1" w:styleId="Headertext">
    <w:name w:val="Header text"/>
    <w:basedOn w:val="Normal"/>
    <w:link w:val="HeadertextChar"/>
    <w:qFormat/>
    <w:rsid w:val="00B95A99"/>
    <w:pPr>
      <w:pBdr>
        <w:bottom w:val="dashSmallGap" w:sz="4" w:space="1" w:color="auto"/>
      </w:pBdr>
      <w:suppressAutoHyphens w:val="0"/>
      <w:autoSpaceDN/>
      <w:spacing w:after="120" w:line="276" w:lineRule="auto"/>
      <w:textAlignment w:val="auto"/>
    </w:pPr>
    <w:rPr>
      <w:rFonts w:ascii="Myriad Pro" w:eastAsiaTheme="minorHAnsi" w:hAnsi="Myriad Pro" w:cstheme="minorBidi"/>
      <w:sz w:val="24"/>
    </w:rPr>
  </w:style>
  <w:style w:type="character" w:customStyle="1" w:styleId="HeadertextChar">
    <w:name w:val="Header text Char"/>
    <w:basedOn w:val="DefaultParagraphFont"/>
    <w:link w:val="Headertext"/>
    <w:rsid w:val="00B95A99"/>
    <w:rPr>
      <w:rFonts w:ascii="Myriad Pro" w:eastAsiaTheme="minorHAnsi" w:hAnsi="Myriad Pro" w:cstheme="minorBidi"/>
      <w:sz w:val="24"/>
    </w:rPr>
  </w:style>
  <w:style w:type="paragraph" w:customStyle="1" w:styleId="Appendixheading">
    <w:name w:val="Appendix heading"/>
    <w:basedOn w:val="Heading1"/>
    <w:link w:val="AppendixheadingChar"/>
    <w:rsid w:val="00B95A99"/>
    <w:pPr>
      <w:spacing w:after="1000"/>
    </w:pPr>
  </w:style>
  <w:style w:type="character" w:customStyle="1" w:styleId="AppendixheadingChar">
    <w:name w:val="Appendix heading Char"/>
    <w:basedOn w:val="Heading1Char"/>
    <w:link w:val="Appendixheading"/>
    <w:rsid w:val="00B95A99"/>
    <w:rPr>
      <w:rFonts w:ascii="Myriad Pro" w:eastAsia="Times New Roman" w:hAnsi="Myriad Pro"/>
      <w:b/>
      <w:bCs/>
      <w:sz w:val="24"/>
      <w:szCs w:val="32"/>
    </w:rPr>
  </w:style>
  <w:style w:type="paragraph" w:customStyle="1" w:styleId="1stlevelbulletCJBS">
    <w:name w:val="1st level bullet_CJBS"/>
    <w:basedOn w:val="ListParagraph"/>
    <w:link w:val="1stlevelbulletCJBSChar"/>
    <w:qFormat/>
    <w:rsid w:val="00B95A99"/>
    <w:pPr>
      <w:numPr>
        <w:numId w:val="6"/>
      </w:numPr>
      <w:spacing w:after="60"/>
      <w:contextualSpacing w:val="0"/>
    </w:pPr>
    <w:rPr>
      <w:noProof/>
    </w:rPr>
  </w:style>
  <w:style w:type="character" w:customStyle="1" w:styleId="1stlevelbulletCJBSChar">
    <w:name w:val="1st level bullet_CJBS Char"/>
    <w:basedOn w:val="ListParagraphChar"/>
    <w:link w:val="1stlevelbulletCJBS"/>
    <w:rsid w:val="00B95A99"/>
    <w:rPr>
      <w:rFonts w:ascii="Myriad Pro" w:eastAsiaTheme="minorHAnsi" w:hAnsi="Myriad Pro" w:cstheme="minorBidi"/>
      <w:noProof/>
      <w:sz w:val="21"/>
    </w:rPr>
  </w:style>
  <w:style w:type="paragraph" w:customStyle="1" w:styleId="1stlevelnumberedlistCJBS">
    <w:name w:val="1st level numbered list_CJBS"/>
    <w:basedOn w:val="ListParagraph"/>
    <w:link w:val="1stlevelnumberedlistCJBSChar"/>
    <w:qFormat/>
    <w:rsid w:val="00B95A99"/>
    <w:pPr>
      <w:numPr>
        <w:numId w:val="8"/>
      </w:numPr>
      <w:spacing w:after="60"/>
      <w:contextualSpacing w:val="0"/>
    </w:pPr>
    <w:rPr>
      <w:noProof/>
    </w:rPr>
  </w:style>
  <w:style w:type="character" w:customStyle="1" w:styleId="1stlevelnumberedlistCJBSChar">
    <w:name w:val="1st level numbered list_CJBS Char"/>
    <w:basedOn w:val="ListParagraphChar"/>
    <w:link w:val="1stlevelnumberedlistCJBS"/>
    <w:rsid w:val="00B95A99"/>
    <w:rPr>
      <w:rFonts w:ascii="Myriad Pro" w:eastAsiaTheme="minorHAnsi" w:hAnsi="Myriad Pro" w:cstheme="minorBidi"/>
      <w:noProof/>
      <w:sz w:val="21"/>
    </w:rPr>
  </w:style>
  <w:style w:type="paragraph" w:customStyle="1" w:styleId="2ndlevelbulletCJBS">
    <w:name w:val="2nd level bullet_CJBS"/>
    <w:basedOn w:val="ListParagraph"/>
    <w:link w:val="2ndlevelbulletCJBSChar"/>
    <w:qFormat/>
    <w:rsid w:val="00B95A99"/>
    <w:pPr>
      <w:numPr>
        <w:ilvl w:val="1"/>
        <w:numId w:val="6"/>
      </w:numPr>
      <w:spacing w:after="60"/>
      <w:contextualSpacing w:val="0"/>
    </w:pPr>
    <w:rPr>
      <w:noProof/>
    </w:rPr>
  </w:style>
  <w:style w:type="character" w:customStyle="1" w:styleId="2ndlevelbulletCJBSChar">
    <w:name w:val="2nd level bullet_CJBS Char"/>
    <w:basedOn w:val="ListParagraphChar"/>
    <w:link w:val="2ndlevelbulletCJBS"/>
    <w:rsid w:val="00B95A99"/>
    <w:rPr>
      <w:rFonts w:ascii="Myriad Pro" w:eastAsiaTheme="minorHAnsi" w:hAnsi="Myriad Pro" w:cstheme="minorBidi"/>
      <w:noProof/>
      <w:sz w:val="21"/>
    </w:rPr>
  </w:style>
  <w:style w:type="paragraph" w:customStyle="1" w:styleId="2ndlevelnumberedlistCJBS">
    <w:name w:val="2nd level numbered list_CJBS"/>
    <w:basedOn w:val="1stlevelnumberedlistCJBS"/>
    <w:link w:val="2ndlevelnumberedlistCJBSChar"/>
    <w:qFormat/>
    <w:rsid w:val="00B95A99"/>
    <w:pPr>
      <w:numPr>
        <w:ilvl w:val="1"/>
      </w:numPr>
    </w:pPr>
  </w:style>
  <w:style w:type="character" w:customStyle="1" w:styleId="2ndlevelnumberedlistCJBSChar">
    <w:name w:val="2nd level numbered list_CJBS Char"/>
    <w:basedOn w:val="1stlevelnumberedlistCJBSChar"/>
    <w:link w:val="2ndlevelnumberedlistCJBS"/>
    <w:rsid w:val="00B95A99"/>
    <w:rPr>
      <w:rFonts w:ascii="Myriad Pro" w:eastAsiaTheme="minorHAnsi" w:hAnsi="Myriad Pro" w:cstheme="minorBidi"/>
      <w:noProof/>
      <w:sz w:val="21"/>
    </w:rPr>
  </w:style>
  <w:style w:type="paragraph" w:customStyle="1" w:styleId="3rdlevelbulletCJBS">
    <w:name w:val="3rd level bullet_CJBS"/>
    <w:basedOn w:val="ListParagraph"/>
    <w:link w:val="3rdlevelbulletCJBSChar"/>
    <w:qFormat/>
    <w:rsid w:val="00B95A99"/>
    <w:pPr>
      <w:numPr>
        <w:ilvl w:val="2"/>
        <w:numId w:val="6"/>
      </w:numPr>
      <w:spacing w:after="60"/>
      <w:contextualSpacing w:val="0"/>
    </w:pPr>
    <w:rPr>
      <w:noProof/>
    </w:rPr>
  </w:style>
  <w:style w:type="character" w:customStyle="1" w:styleId="3rdlevelbulletCJBSChar">
    <w:name w:val="3rd level bullet_CJBS Char"/>
    <w:basedOn w:val="ListParagraphChar"/>
    <w:link w:val="3rdlevelbulletCJBS"/>
    <w:rsid w:val="00B95A99"/>
    <w:rPr>
      <w:rFonts w:ascii="Myriad Pro" w:eastAsiaTheme="minorHAnsi" w:hAnsi="Myriad Pro" w:cstheme="minorBidi"/>
      <w:noProof/>
      <w:sz w:val="21"/>
    </w:rPr>
  </w:style>
  <w:style w:type="paragraph" w:customStyle="1" w:styleId="Docheader1CJBS">
    <w:name w:val="Doc header 1_CJBS"/>
    <w:basedOn w:val="Normal"/>
    <w:link w:val="Docheader1CJBSChar"/>
    <w:qFormat/>
    <w:rsid w:val="00B95A99"/>
    <w:pPr>
      <w:suppressAutoHyphens w:val="0"/>
      <w:autoSpaceDN/>
      <w:spacing w:after="0" w:line="360" w:lineRule="auto"/>
      <w:textAlignment w:val="auto"/>
    </w:pPr>
    <w:rPr>
      <w:rFonts w:ascii="Myriad Pro" w:eastAsiaTheme="minorHAnsi" w:hAnsi="Myriad Pro" w:cs="Arial"/>
      <w:b/>
      <w:sz w:val="24"/>
      <w:szCs w:val="24"/>
    </w:rPr>
  </w:style>
  <w:style w:type="character" w:customStyle="1" w:styleId="Docheader1CJBSChar">
    <w:name w:val="Doc header 1_CJBS Char"/>
    <w:basedOn w:val="DefaultParagraphFont"/>
    <w:link w:val="Docheader1CJBS"/>
    <w:rsid w:val="00B95A99"/>
    <w:rPr>
      <w:rFonts w:ascii="Myriad Pro" w:eastAsiaTheme="minorHAnsi" w:hAnsi="Myriad Pro" w:cs="Arial"/>
      <w:b/>
      <w:sz w:val="24"/>
      <w:szCs w:val="24"/>
    </w:rPr>
  </w:style>
  <w:style w:type="paragraph" w:customStyle="1" w:styleId="Docheader2CJBS">
    <w:name w:val="Doc header 2_CJBS"/>
    <w:basedOn w:val="Normal"/>
    <w:link w:val="Docheader2CJBSChar"/>
    <w:qFormat/>
    <w:rsid w:val="00B95A99"/>
    <w:pPr>
      <w:suppressAutoHyphens w:val="0"/>
      <w:autoSpaceDN/>
      <w:spacing w:after="0" w:line="360" w:lineRule="auto"/>
      <w:textAlignment w:val="auto"/>
    </w:pPr>
    <w:rPr>
      <w:rFonts w:ascii="Myriad Pro" w:eastAsiaTheme="minorHAnsi" w:hAnsi="Myriad Pro" w:cs="Arial"/>
      <w:sz w:val="24"/>
      <w:szCs w:val="24"/>
    </w:rPr>
  </w:style>
  <w:style w:type="character" w:customStyle="1" w:styleId="Docheader2CJBSChar">
    <w:name w:val="Doc header 2_CJBS Char"/>
    <w:basedOn w:val="DefaultParagraphFont"/>
    <w:link w:val="Docheader2CJBS"/>
    <w:rsid w:val="00B95A99"/>
    <w:rPr>
      <w:rFonts w:ascii="Myriad Pro" w:eastAsiaTheme="minorHAnsi" w:hAnsi="Myriad Pro" w:cs="Arial"/>
      <w:sz w:val="24"/>
      <w:szCs w:val="24"/>
    </w:rPr>
  </w:style>
  <w:style w:type="paragraph" w:customStyle="1" w:styleId="Highlight">
    <w:name w:val="Highlight"/>
    <w:basedOn w:val="Heading3"/>
    <w:link w:val="HighlightChar"/>
    <w:rsid w:val="00B95A99"/>
    <w:rPr>
      <w:sz w:val="19"/>
    </w:rPr>
  </w:style>
  <w:style w:type="character" w:customStyle="1" w:styleId="HighlightChar">
    <w:name w:val="Highlight Char"/>
    <w:basedOn w:val="Heading4Char"/>
    <w:link w:val="Highlight"/>
    <w:rsid w:val="00B95A99"/>
    <w:rPr>
      <w:rFonts w:ascii="Myriad Pro" w:eastAsia="Times New Roman" w:hAnsi="Myriad Pro" w:cs="Arial"/>
      <w:b/>
      <w:bCs/>
      <w:iCs/>
      <w:sz w:val="19"/>
      <w:szCs w:val="24"/>
      <w:u w:val="single"/>
    </w:rPr>
  </w:style>
  <w:style w:type="paragraph" w:customStyle="1" w:styleId="Numberedheading1CJBS">
    <w:name w:val="Numbered heading 1_CJBS"/>
    <w:basedOn w:val="Heading1"/>
    <w:next w:val="Normal"/>
    <w:link w:val="Numberedheading1CJBSChar"/>
    <w:qFormat/>
    <w:rsid w:val="00B95A99"/>
    <w:pPr>
      <w:numPr>
        <w:numId w:val="7"/>
      </w:numPr>
    </w:pPr>
  </w:style>
  <w:style w:type="character" w:customStyle="1" w:styleId="Numberedheading1CJBSChar">
    <w:name w:val="Numbered heading 1_CJBS Char"/>
    <w:basedOn w:val="Heading1Char"/>
    <w:link w:val="Numberedheading1CJBS"/>
    <w:rsid w:val="00B95A99"/>
    <w:rPr>
      <w:rFonts w:ascii="Myriad Pro" w:eastAsia="Times New Roman" w:hAnsi="Myriad Pro"/>
      <w:b/>
      <w:bCs/>
      <w:sz w:val="24"/>
      <w:szCs w:val="32"/>
    </w:rPr>
  </w:style>
  <w:style w:type="paragraph" w:customStyle="1" w:styleId="Numberedheading2CJBS">
    <w:name w:val="Numbered heading 2_CJBS"/>
    <w:basedOn w:val="Heading2"/>
    <w:next w:val="Normal"/>
    <w:link w:val="Numberedheading2CJBSChar"/>
    <w:qFormat/>
    <w:rsid w:val="00B95A99"/>
    <w:pPr>
      <w:numPr>
        <w:ilvl w:val="1"/>
        <w:numId w:val="7"/>
      </w:numPr>
    </w:pPr>
    <w:rPr>
      <w:noProof/>
    </w:rPr>
  </w:style>
  <w:style w:type="character" w:customStyle="1" w:styleId="Numberedheading2CJBSChar">
    <w:name w:val="Numbered heading 2_CJBS Char"/>
    <w:basedOn w:val="Heading2Char"/>
    <w:link w:val="Numberedheading2CJBS"/>
    <w:rsid w:val="00B95A99"/>
    <w:rPr>
      <w:rFonts w:ascii="Myriad Pro" w:eastAsia="Times New Roman" w:hAnsi="Myriad Pro"/>
      <w:bCs/>
      <w:noProof/>
      <w:sz w:val="21"/>
      <w:szCs w:val="26"/>
    </w:rPr>
  </w:style>
  <w:style w:type="paragraph" w:customStyle="1" w:styleId="Numberedheading3CJBS">
    <w:name w:val="Numbered heading 3_CJBS"/>
    <w:basedOn w:val="Heading3"/>
    <w:next w:val="Normal"/>
    <w:link w:val="Numberedheading3CJBSChar"/>
    <w:qFormat/>
    <w:rsid w:val="00B95A99"/>
    <w:pPr>
      <w:numPr>
        <w:ilvl w:val="2"/>
        <w:numId w:val="7"/>
      </w:numPr>
    </w:pPr>
    <w:rPr>
      <w:noProof/>
    </w:rPr>
  </w:style>
  <w:style w:type="character" w:customStyle="1" w:styleId="Numberedheading3CJBSChar">
    <w:name w:val="Numbered heading 3_CJBS Char"/>
    <w:basedOn w:val="Heading3Char"/>
    <w:link w:val="Numberedheading3CJBS"/>
    <w:rsid w:val="00B95A99"/>
    <w:rPr>
      <w:rFonts w:ascii="Myriad Pro" w:eastAsia="Times New Roman" w:hAnsi="Myriad Pro"/>
      <w:b/>
      <w:bCs/>
      <w:noProof/>
      <w:sz w:val="21"/>
      <w:szCs w:val="24"/>
      <w:u w:val="single"/>
    </w:rPr>
  </w:style>
  <w:style w:type="paragraph" w:customStyle="1" w:styleId="Numberedheading4CJBS">
    <w:name w:val="Numbered heading 4_CJBS"/>
    <w:basedOn w:val="Heading4"/>
    <w:next w:val="Normal"/>
    <w:link w:val="Numberedheading4CJBSChar"/>
    <w:qFormat/>
    <w:rsid w:val="00B95A99"/>
    <w:pPr>
      <w:numPr>
        <w:ilvl w:val="3"/>
        <w:numId w:val="7"/>
      </w:numPr>
    </w:pPr>
    <w:rPr>
      <w:noProof/>
    </w:rPr>
  </w:style>
  <w:style w:type="character" w:customStyle="1" w:styleId="Numberedheading4CJBSChar">
    <w:name w:val="Numbered heading 4_CJBS Char"/>
    <w:basedOn w:val="Heading4Char"/>
    <w:link w:val="Numberedheading4CJBS"/>
    <w:rsid w:val="00B95A99"/>
    <w:rPr>
      <w:rFonts w:ascii="Myriad Pro" w:eastAsia="Arial Unicode MS" w:hAnsi="Myriad Pro" w:cs="Arial"/>
      <w:iCs/>
      <w:noProof/>
      <w:sz w:val="21"/>
      <w:szCs w:val="24"/>
      <w:u w:val="single"/>
    </w:rPr>
  </w:style>
  <w:style w:type="paragraph" w:customStyle="1" w:styleId="TableheaderCJBS">
    <w:name w:val="Table header_CJBS"/>
    <w:basedOn w:val="Normal"/>
    <w:link w:val="TableheaderCJBSChar"/>
    <w:qFormat/>
    <w:rsid w:val="00B95A99"/>
    <w:pPr>
      <w:suppressAutoHyphens w:val="0"/>
      <w:autoSpaceDN/>
      <w:spacing w:before="60" w:after="60" w:line="240" w:lineRule="auto"/>
      <w:textAlignment w:val="auto"/>
    </w:pPr>
    <w:rPr>
      <w:rFonts w:ascii="Myriad Pro" w:eastAsiaTheme="minorHAnsi" w:hAnsi="Myriad Pro" w:cstheme="minorBidi"/>
      <w:b/>
      <w:sz w:val="21"/>
      <w:szCs w:val="20"/>
    </w:rPr>
  </w:style>
  <w:style w:type="character" w:customStyle="1" w:styleId="TableheaderCJBSChar">
    <w:name w:val="Table header_CJBS Char"/>
    <w:basedOn w:val="DefaultParagraphFont"/>
    <w:link w:val="TableheaderCJBS"/>
    <w:rsid w:val="00B95A99"/>
    <w:rPr>
      <w:rFonts w:ascii="Myriad Pro" w:eastAsiaTheme="minorHAnsi" w:hAnsi="Myriad Pro" w:cstheme="minorBidi"/>
      <w:b/>
      <w:sz w:val="21"/>
      <w:szCs w:val="20"/>
    </w:rPr>
  </w:style>
  <w:style w:type="paragraph" w:customStyle="1" w:styleId="TabletextCJBS">
    <w:name w:val="Table text_CJBS"/>
    <w:basedOn w:val="TableheaderCJBS"/>
    <w:link w:val="TabletextCJBSChar"/>
    <w:qFormat/>
    <w:rsid w:val="00B95A99"/>
    <w:rPr>
      <w:b w:val="0"/>
    </w:rPr>
  </w:style>
  <w:style w:type="character" w:customStyle="1" w:styleId="TabletextCJBSChar">
    <w:name w:val="Table text_CJBS Char"/>
    <w:basedOn w:val="TableheaderCJBSChar"/>
    <w:link w:val="TabletextCJBS"/>
    <w:rsid w:val="00B95A99"/>
    <w:rPr>
      <w:rFonts w:ascii="Myriad Pro" w:eastAsiaTheme="minorHAnsi" w:hAnsi="Myriad Pro" w:cstheme="minorBidi"/>
      <w:b/>
      <w:sz w:val="21"/>
      <w:szCs w:val="20"/>
    </w:rPr>
  </w:style>
  <w:style w:type="character" w:customStyle="1" w:styleId="TOC2Char">
    <w:name w:val="TOC 2 Char"/>
    <w:basedOn w:val="DefaultParagraphFont"/>
    <w:link w:val="TOC2"/>
    <w:uiPriority w:val="39"/>
    <w:rsid w:val="00B95A99"/>
    <w:rPr>
      <w:rFonts w:ascii="Myriad Pro" w:eastAsia="Cambria" w:hAnsi="Myriad Pro"/>
      <w:iCs/>
      <w:sz w:val="21"/>
      <w:szCs w:val="20"/>
    </w:rPr>
  </w:style>
  <w:style w:type="paragraph" w:customStyle="1" w:styleId="TOC2CJBS">
    <w:name w:val="TOC 2_CJBS"/>
    <w:basedOn w:val="TOC2"/>
    <w:link w:val="TOC2CJBSChar"/>
    <w:qFormat/>
    <w:rsid w:val="00B95A99"/>
    <w:rPr>
      <w:noProof/>
    </w:rPr>
  </w:style>
  <w:style w:type="character" w:customStyle="1" w:styleId="TOC2CJBSChar">
    <w:name w:val="TOC 2_CJBS Char"/>
    <w:basedOn w:val="TOC2Char"/>
    <w:link w:val="TOC2CJBS"/>
    <w:rsid w:val="00B95A99"/>
    <w:rPr>
      <w:rFonts w:ascii="Myriad Pro" w:eastAsia="Cambria" w:hAnsi="Myriad Pro"/>
      <w:iCs/>
      <w:noProof/>
      <w:sz w:val="21"/>
      <w:szCs w:val="20"/>
    </w:rPr>
  </w:style>
  <w:style w:type="paragraph" w:customStyle="1" w:styleId="TOCCJBS">
    <w:name w:val="TOC_CJBS"/>
    <w:basedOn w:val="TOC1"/>
    <w:link w:val="TOCCJBSChar"/>
    <w:autoRedefine/>
    <w:qFormat/>
    <w:rsid w:val="00B95A99"/>
    <w:pPr>
      <w:ind w:left="0" w:firstLine="0"/>
    </w:pPr>
    <w:rPr>
      <w:noProof/>
    </w:rPr>
  </w:style>
  <w:style w:type="character" w:customStyle="1" w:styleId="TOCCJBSChar">
    <w:name w:val="TOC_CJBS Char"/>
    <w:link w:val="TOCCJBS"/>
    <w:rsid w:val="00B95A99"/>
    <w:rPr>
      <w:rFonts w:ascii="Myriad Pro" w:eastAsia="Cambria" w:hAnsi="Myriad Pro"/>
      <w:b/>
      <w:bCs/>
      <w:noProof/>
      <w:sz w:val="21"/>
      <w:szCs w:val="20"/>
    </w:rPr>
  </w:style>
  <w:style w:type="paragraph" w:customStyle="1" w:styleId="DocTitle">
    <w:name w:val="Doc Title"/>
    <w:basedOn w:val="Normal"/>
    <w:link w:val="DocTitleChar"/>
    <w:qFormat/>
    <w:rsid w:val="00B95A99"/>
    <w:pPr>
      <w:suppressAutoHyphens w:val="0"/>
      <w:autoSpaceDN/>
      <w:spacing w:after="120" w:line="276" w:lineRule="auto"/>
      <w:textAlignment w:val="auto"/>
    </w:pPr>
    <w:rPr>
      <w:rFonts w:ascii="Georgia" w:eastAsiaTheme="minorHAnsi" w:hAnsi="Georgia" w:cstheme="minorBidi"/>
      <w:caps/>
      <w:sz w:val="84"/>
      <w:szCs w:val="84"/>
    </w:rPr>
  </w:style>
  <w:style w:type="paragraph" w:customStyle="1" w:styleId="DocTitlesub-heading">
    <w:name w:val="Doc Title sub-heading"/>
    <w:basedOn w:val="Normal"/>
    <w:link w:val="DocTitlesub-headingChar"/>
    <w:qFormat/>
    <w:rsid w:val="00B95A99"/>
    <w:pPr>
      <w:suppressAutoHyphens w:val="0"/>
      <w:autoSpaceDN/>
      <w:spacing w:after="120" w:line="276" w:lineRule="auto"/>
      <w:textAlignment w:val="auto"/>
    </w:pPr>
    <w:rPr>
      <w:rFonts w:ascii="Georgia" w:eastAsiaTheme="minorHAnsi" w:hAnsi="Georgia" w:cstheme="minorBidi"/>
      <w:sz w:val="32"/>
      <w:szCs w:val="32"/>
    </w:rPr>
  </w:style>
  <w:style w:type="character" w:customStyle="1" w:styleId="DocTitleChar">
    <w:name w:val="Doc Title Char"/>
    <w:basedOn w:val="DefaultParagraphFont"/>
    <w:link w:val="DocTitle"/>
    <w:rsid w:val="00B95A99"/>
    <w:rPr>
      <w:rFonts w:ascii="Georgia" w:eastAsiaTheme="minorHAnsi" w:hAnsi="Georgia" w:cstheme="minorBidi"/>
      <w:caps/>
      <w:sz w:val="84"/>
      <w:szCs w:val="84"/>
    </w:rPr>
  </w:style>
  <w:style w:type="character" w:customStyle="1" w:styleId="DocTitlesub-headingChar">
    <w:name w:val="Doc Title sub-heading Char"/>
    <w:basedOn w:val="DefaultParagraphFont"/>
    <w:link w:val="DocTitlesub-heading"/>
    <w:rsid w:val="00B95A99"/>
    <w:rPr>
      <w:rFonts w:ascii="Georgia" w:eastAsiaTheme="minorHAnsi" w:hAnsi="Georgia" w:cstheme="minorBidi"/>
      <w:sz w:val="32"/>
      <w:szCs w:val="32"/>
    </w:rPr>
  </w:style>
  <w:style w:type="paragraph" w:customStyle="1" w:styleId="Contentstitle">
    <w:name w:val="Contents title"/>
    <w:basedOn w:val="Heading1"/>
    <w:link w:val="ContentstitleChar"/>
    <w:qFormat/>
    <w:rsid w:val="00B95A99"/>
  </w:style>
  <w:style w:type="character" w:customStyle="1" w:styleId="ContentstitleChar">
    <w:name w:val="Contents title Char"/>
    <w:basedOn w:val="Heading1Char"/>
    <w:link w:val="Contentstitle"/>
    <w:rsid w:val="00B95A99"/>
    <w:rPr>
      <w:rFonts w:ascii="Myriad Pro" w:eastAsia="Times New Roman" w:hAnsi="Myriad Pro"/>
      <w:b/>
      <w:bCs/>
      <w:sz w:val="24"/>
      <w:szCs w:val="32"/>
    </w:rPr>
  </w:style>
  <w:style w:type="paragraph" w:customStyle="1" w:styleId="3rdlevelnumberedlistCJBS">
    <w:name w:val="3rd level numbered list_CJBS"/>
    <w:basedOn w:val="2ndlevelnumberedlistCJBS"/>
    <w:link w:val="3rdlevelnumberedlistCJBSChar"/>
    <w:qFormat/>
    <w:rsid w:val="00B95A99"/>
    <w:pPr>
      <w:numPr>
        <w:numId w:val="9"/>
      </w:numPr>
    </w:pPr>
  </w:style>
  <w:style w:type="character" w:customStyle="1" w:styleId="3rdlevelnumberedlistCJBSChar">
    <w:name w:val="3rd level numbered list_CJBS Char"/>
    <w:basedOn w:val="ListParagraphChar"/>
    <w:link w:val="3rdlevelnumberedlistCJBS"/>
    <w:rsid w:val="00B95A99"/>
    <w:rPr>
      <w:rFonts w:ascii="Myriad Pro" w:eastAsiaTheme="minorHAnsi" w:hAnsi="Myriad Pro" w:cstheme="minorBidi"/>
      <w:noProof/>
      <w:sz w:val="21"/>
    </w:rPr>
  </w:style>
  <w:style w:type="paragraph" w:styleId="EndnoteText">
    <w:name w:val="endnote text"/>
    <w:basedOn w:val="Normal"/>
    <w:link w:val="EndnoteTextChar"/>
    <w:uiPriority w:val="99"/>
    <w:unhideWhenUsed/>
    <w:rsid w:val="00B95A99"/>
    <w:pPr>
      <w:suppressAutoHyphens w:val="0"/>
      <w:autoSpaceDN/>
      <w:spacing w:after="0" w:line="240" w:lineRule="auto"/>
      <w:textAlignment w:val="auto"/>
    </w:pPr>
    <w:rPr>
      <w:rFonts w:asciiTheme="minorHAnsi" w:eastAsiaTheme="minorHAnsi" w:hAnsiTheme="minorHAnsi" w:cstheme="minorBidi"/>
      <w:sz w:val="20"/>
      <w:szCs w:val="20"/>
      <w:lang w:val="en-IE"/>
    </w:rPr>
  </w:style>
  <w:style w:type="character" w:customStyle="1" w:styleId="EndnoteTextChar">
    <w:name w:val="Endnote Text Char"/>
    <w:basedOn w:val="DefaultParagraphFont"/>
    <w:link w:val="EndnoteText"/>
    <w:uiPriority w:val="99"/>
    <w:rsid w:val="00B95A99"/>
    <w:rPr>
      <w:rFonts w:asciiTheme="minorHAnsi" w:eastAsiaTheme="minorHAnsi" w:hAnsiTheme="minorHAnsi" w:cstheme="minorBidi"/>
      <w:sz w:val="20"/>
      <w:szCs w:val="20"/>
      <w:lang w:val="en-IE"/>
    </w:rPr>
  </w:style>
  <w:style w:type="character" w:styleId="EndnoteReference">
    <w:name w:val="endnote reference"/>
    <w:basedOn w:val="DefaultParagraphFont"/>
    <w:uiPriority w:val="99"/>
    <w:unhideWhenUsed/>
    <w:rsid w:val="00B95A99"/>
    <w:rPr>
      <w:vertAlign w:val="superscript"/>
    </w:rPr>
  </w:style>
  <w:style w:type="paragraph" w:customStyle="1" w:styleId="EndNoteBibliography">
    <w:name w:val="EndNote Bibliography"/>
    <w:basedOn w:val="Normal"/>
    <w:link w:val="EndNoteBibliographyCar"/>
    <w:rsid w:val="00B95A99"/>
    <w:pPr>
      <w:suppressAutoHyphens w:val="0"/>
      <w:autoSpaceDN/>
      <w:spacing w:after="200" w:line="240" w:lineRule="auto"/>
      <w:jc w:val="both"/>
      <w:textAlignment w:val="auto"/>
    </w:pPr>
    <w:rPr>
      <w:rFonts w:ascii="Times New Roman" w:eastAsiaTheme="minorHAnsi" w:hAnsi="Times New Roman"/>
      <w:noProof/>
      <w:sz w:val="24"/>
      <w:lang w:val="en-US"/>
    </w:rPr>
  </w:style>
  <w:style w:type="character" w:customStyle="1" w:styleId="EndNoteBibliographyCar">
    <w:name w:val="EndNote Bibliography Car"/>
    <w:basedOn w:val="DefaultParagraphFont"/>
    <w:link w:val="EndNoteBibliography"/>
    <w:rsid w:val="00B95A99"/>
    <w:rPr>
      <w:rFonts w:ascii="Times New Roman" w:eastAsiaTheme="minorHAnsi" w:hAnsi="Times New Roman"/>
      <w:noProof/>
      <w:sz w:val="24"/>
      <w:lang w:val="en-US"/>
    </w:rPr>
  </w:style>
  <w:style w:type="numbering" w:customStyle="1" w:styleId="WWNum2">
    <w:name w:val="WWNum2"/>
    <w:basedOn w:val="NoList"/>
    <w:rsid w:val="00B95A99"/>
    <w:pPr>
      <w:numPr>
        <w:numId w:val="10"/>
      </w:numPr>
    </w:pPr>
  </w:style>
  <w:style w:type="character" w:customStyle="1" w:styleId="Mention1">
    <w:name w:val="Mention1"/>
    <w:basedOn w:val="DefaultParagraphFont"/>
    <w:uiPriority w:val="99"/>
    <w:semiHidden/>
    <w:unhideWhenUsed/>
    <w:rsid w:val="00B95A99"/>
    <w:rPr>
      <w:color w:val="2B579A"/>
      <w:shd w:val="clear" w:color="auto" w:fill="E6E6E6"/>
    </w:rPr>
  </w:style>
  <w:style w:type="character" w:customStyle="1" w:styleId="UnresolvedMention1">
    <w:name w:val="Unresolved Mention1"/>
    <w:basedOn w:val="DefaultParagraphFont"/>
    <w:uiPriority w:val="99"/>
    <w:semiHidden/>
    <w:unhideWhenUsed/>
    <w:rsid w:val="00B95A99"/>
    <w:rPr>
      <w:color w:val="808080"/>
      <w:shd w:val="clear" w:color="auto" w:fill="E6E6E6"/>
    </w:rPr>
  </w:style>
  <w:style w:type="paragraph" w:styleId="Revision">
    <w:name w:val="Revision"/>
    <w:hidden/>
    <w:uiPriority w:val="99"/>
    <w:rsid w:val="00B95A99"/>
    <w:pPr>
      <w:autoSpaceDN/>
      <w:spacing w:after="0" w:line="240" w:lineRule="auto"/>
      <w:textAlignment w:val="auto"/>
    </w:pPr>
    <w:rPr>
      <w:rFonts w:ascii="Myriad Pro" w:eastAsiaTheme="minorHAnsi" w:hAnsi="Myriad Pro" w:cstheme="minorBidi"/>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048269">
      <w:bodyDiv w:val="1"/>
      <w:marLeft w:val="0"/>
      <w:marRight w:val="0"/>
      <w:marTop w:val="0"/>
      <w:marBottom w:val="0"/>
      <w:divBdr>
        <w:top w:val="none" w:sz="0" w:space="0" w:color="auto"/>
        <w:left w:val="none" w:sz="0" w:space="0" w:color="auto"/>
        <w:bottom w:val="none" w:sz="0" w:space="0" w:color="auto"/>
        <w:right w:val="none" w:sz="0" w:space="0" w:color="auto"/>
      </w:divBdr>
      <w:divsChild>
        <w:div w:id="242305676">
          <w:marLeft w:val="0"/>
          <w:marRight w:val="0"/>
          <w:marTop w:val="0"/>
          <w:marBottom w:val="0"/>
          <w:divBdr>
            <w:top w:val="none" w:sz="0" w:space="0" w:color="auto"/>
            <w:left w:val="none" w:sz="0" w:space="0" w:color="auto"/>
            <w:bottom w:val="none" w:sz="0" w:space="0" w:color="auto"/>
            <w:right w:val="none" w:sz="0" w:space="0" w:color="auto"/>
          </w:divBdr>
        </w:div>
        <w:div w:id="2046562596">
          <w:marLeft w:val="0"/>
          <w:marRight w:val="0"/>
          <w:marTop w:val="0"/>
          <w:marBottom w:val="0"/>
          <w:divBdr>
            <w:top w:val="none" w:sz="0" w:space="0" w:color="auto"/>
            <w:left w:val="none" w:sz="0" w:space="0" w:color="auto"/>
            <w:bottom w:val="none" w:sz="0" w:space="0" w:color="auto"/>
            <w:right w:val="none" w:sz="0" w:space="0" w:color="auto"/>
          </w:divBdr>
        </w:div>
      </w:divsChild>
    </w:div>
    <w:div w:id="1427195055">
      <w:bodyDiv w:val="1"/>
      <w:marLeft w:val="0"/>
      <w:marRight w:val="0"/>
      <w:marTop w:val="0"/>
      <w:marBottom w:val="0"/>
      <w:divBdr>
        <w:top w:val="none" w:sz="0" w:space="0" w:color="auto"/>
        <w:left w:val="none" w:sz="0" w:space="0" w:color="auto"/>
        <w:bottom w:val="none" w:sz="0" w:space="0" w:color="auto"/>
        <w:right w:val="none" w:sz="0" w:space="0" w:color="auto"/>
      </w:divBdr>
      <w:divsChild>
        <w:div w:id="1840726612">
          <w:marLeft w:val="0"/>
          <w:marRight w:val="0"/>
          <w:marTop w:val="0"/>
          <w:marBottom w:val="0"/>
          <w:divBdr>
            <w:top w:val="none" w:sz="0" w:space="0" w:color="auto"/>
            <w:left w:val="none" w:sz="0" w:space="0" w:color="auto"/>
            <w:bottom w:val="none" w:sz="0" w:space="0" w:color="auto"/>
            <w:right w:val="none" w:sz="0" w:space="0" w:color="auto"/>
          </w:divBdr>
        </w:div>
        <w:div w:id="821582066">
          <w:marLeft w:val="0"/>
          <w:marRight w:val="0"/>
          <w:marTop w:val="0"/>
          <w:marBottom w:val="0"/>
          <w:divBdr>
            <w:top w:val="none" w:sz="0" w:space="0" w:color="auto"/>
            <w:left w:val="none" w:sz="0" w:space="0" w:color="auto"/>
            <w:bottom w:val="none" w:sz="0" w:space="0" w:color="auto"/>
            <w:right w:val="none" w:sz="0" w:space="0" w:color="auto"/>
          </w:divBdr>
        </w:div>
      </w:divsChild>
    </w:div>
    <w:div w:id="1613515082">
      <w:bodyDiv w:val="1"/>
      <w:marLeft w:val="0"/>
      <w:marRight w:val="0"/>
      <w:marTop w:val="0"/>
      <w:marBottom w:val="0"/>
      <w:divBdr>
        <w:top w:val="none" w:sz="0" w:space="0" w:color="auto"/>
        <w:left w:val="none" w:sz="0" w:space="0" w:color="auto"/>
        <w:bottom w:val="none" w:sz="0" w:space="0" w:color="auto"/>
        <w:right w:val="none" w:sz="0" w:space="0" w:color="auto"/>
      </w:divBdr>
      <w:divsChild>
        <w:div w:id="1339966801">
          <w:marLeft w:val="0"/>
          <w:marRight w:val="0"/>
          <w:marTop w:val="0"/>
          <w:marBottom w:val="0"/>
          <w:divBdr>
            <w:top w:val="none" w:sz="0" w:space="0" w:color="auto"/>
            <w:left w:val="none" w:sz="0" w:space="0" w:color="auto"/>
            <w:bottom w:val="none" w:sz="0" w:space="0" w:color="auto"/>
            <w:right w:val="none" w:sz="0" w:space="0" w:color="auto"/>
          </w:divBdr>
          <w:divsChild>
            <w:div w:id="827600511">
              <w:marLeft w:val="0"/>
              <w:marRight w:val="0"/>
              <w:marTop w:val="0"/>
              <w:marBottom w:val="0"/>
              <w:divBdr>
                <w:top w:val="none" w:sz="0" w:space="0" w:color="auto"/>
                <w:left w:val="none" w:sz="0" w:space="0" w:color="auto"/>
                <w:bottom w:val="none" w:sz="0" w:space="0" w:color="auto"/>
                <w:right w:val="none" w:sz="0" w:space="0" w:color="auto"/>
              </w:divBdr>
              <w:divsChild>
                <w:div w:id="157635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551788">
      <w:bodyDiv w:val="1"/>
      <w:marLeft w:val="0"/>
      <w:marRight w:val="0"/>
      <w:marTop w:val="0"/>
      <w:marBottom w:val="0"/>
      <w:divBdr>
        <w:top w:val="none" w:sz="0" w:space="0" w:color="auto"/>
        <w:left w:val="none" w:sz="0" w:space="0" w:color="auto"/>
        <w:bottom w:val="none" w:sz="0" w:space="0" w:color="auto"/>
        <w:right w:val="none" w:sz="0" w:space="0" w:color="auto"/>
      </w:divBdr>
      <w:divsChild>
        <w:div w:id="1838492815">
          <w:marLeft w:val="0"/>
          <w:marRight w:val="0"/>
          <w:marTop w:val="0"/>
          <w:marBottom w:val="0"/>
          <w:divBdr>
            <w:top w:val="none" w:sz="0" w:space="0" w:color="auto"/>
            <w:left w:val="none" w:sz="0" w:space="0" w:color="auto"/>
            <w:bottom w:val="none" w:sz="0" w:space="0" w:color="auto"/>
            <w:right w:val="none" w:sz="0" w:space="0" w:color="auto"/>
          </w:divBdr>
          <w:divsChild>
            <w:div w:id="1580944042">
              <w:marLeft w:val="0"/>
              <w:marRight w:val="0"/>
              <w:marTop w:val="0"/>
              <w:marBottom w:val="0"/>
              <w:divBdr>
                <w:top w:val="none" w:sz="0" w:space="0" w:color="auto"/>
                <w:left w:val="none" w:sz="0" w:space="0" w:color="auto"/>
                <w:bottom w:val="none" w:sz="0" w:space="0" w:color="auto"/>
                <w:right w:val="none" w:sz="0" w:space="0" w:color="auto"/>
              </w:divBdr>
              <w:divsChild>
                <w:div w:id="7713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aer.eu/one-month-apply-regional-innovation-awar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3.weforum.org/docs/WEF_ENV_TowardsCircularEconomy_Report_2014.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rumforthefuture.org/sites/default/files/Retail%20Horizons%20-%20Toolkit.pdf" TargetMode="External"/><Relationship Id="rId5" Type="http://schemas.openxmlformats.org/officeDocument/2006/relationships/webSettings" Target="webSettings.xml"/><Relationship Id="rId10" Type="http://schemas.openxmlformats.org/officeDocument/2006/relationships/hyperlink" Target="https://hbr.org/2015/10/how-smart-connected-products-are-transforming-companies" TargetMode="External"/><Relationship Id="rId4" Type="http://schemas.openxmlformats.org/officeDocument/2006/relationships/settings" Target="settings.xml"/><Relationship Id="rId9" Type="http://schemas.openxmlformats.org/officeDocument/2006/relationships/hyperlink" Target="http://www.susconsol.co.uk/blog/how-do-we-design-out-waste-in-a-circular-econom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B9EB7-1826-441D-9975-B33215EF0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6709</Words>
  <Characters>38243</Characters>
  <Application>Microsoft Office Word</Application>
  <DocSecurity>4</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44863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2017-12-20T08:12:00Z</cp:lastPrinted>
  <dcterms:created xsi:type="dcterms:W3CDTF">2018-05-08T13:33:00Z</dcterms:created>
  <dcterms:modified xsi:type="dcterms:W3CDTF">2018-05-08T13:33:00Z</dcterms:modified>
  <cp:category/>
</cp:coreProperties>
</file>