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3298F" w:rsidRPr="00D557EC" w:rsidRDefault="0033298F" w:rsidP="0033298F">
      <w:pPr>
        <w:pStyle w:val="Authors"/>
        <w:rPr>
          <w:b/>
          <w:sz w:val="32"/>
          <w:szCs w:val="28"/>
          <w:lang w:val="en-US"/>
        </w:rPr>
      </w:pPr>
      <w:bookmarkStart w:id="0" w:name="_Hlk518574088"/>
      <w:bookmarkEnd w:id="0"/>
      <w:r w:rsidRPr="00D557EC">
        <w:rPr>
          <w:b/>
          <w:sz w:val="32"/>
          <w:szCs w:val="28"/>
          <w:lang w:val="en-US"/>
        </w:rPr>
        <w:t xml:space="preserve">Across-the-world automated optimization and continuous flow </w:t>
      </w:r>
      <w:bookmarkStart w:id="1" w:name="_GoBack"/>
      <w:bookmarkEnd w:id="1"/>
      <w:r w:rsidRPr="00D557EC">
        <w:rPr>
          <w:b/>
          <w:sz w:val="32"/>
          <w:szCs w:val="28"/>
          <w:lang w:val="en-US"/>
        </w:rPr>
        <w:t>synthesis of pharmaceutical agents operati</w:t>
      </w:r>
      <w:r w:rsidR="00E9714A" w:rsidRPr="00D557EC">
        <w:rPr>
          <w:b/>
          <w:sz w:val="32"/>
          <w:szCs w:val="28"/>
          <w:lang w:val="en-US"/>
        </w:rPr>
        <w:t>ng through a cloud-based server</w:t>
      </w:r>
    </w:p>
    <w:p w:rsidR="00F007F5" w:rsidRPr="00D557EC" w:rsidRDefault="006B15C2" w:rsidP="00F007F5">
      <w:pPr>
        <w:pStyle w:val="Authors"/>
      </w:pPr>
      <w:r w:rsidRPr="00D557EC">
        <w:rPr>
          <w:noProof/>
          <w:lang w:val="de-DE" w:eastAsia="zh-CN"/>
        </w:rPr>
        <mc:AlternateContent>
          <mc:Choice Requires="wps">
            <w:drawing>
              <wp:anchor distT="180340" distB="0" distL="114300" distR="180340" simplePos="0" relativeHeight="251656704" behindDoc="0" locked="1" layoutInCell="1" allowOverlap="1">
                <wp:simplePos x="0" y="0"/>
                <wp:positionH relativeFrom="column">
                  <wp:posOffset>-77470</wp:posOffset>
                </wp:positionH>
                <wp:positionV relativeFrom="page">
                  <wp:posOffset>7779385</wp:posOffset>
                </wp:positionV>
                <wp:extent cx="3150235" cy="2144395"/>
                <wp:effectExtent l="0" t="0" r="0" b="0"/>
                <wp:wrapSquare wrapText="right"/>
                <wp:docPr id="3"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150235" cy="214439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F14BC" w:rsidRPr="007E3A49" w:rsidRDefault="00BF14BC" w:rsidP="00BF14BC">
                            <w:pPr>
                              <w:pStyle w:val="Adress"/>
                              <w:pBdr>
                                <w:top w:val="single" w:sz="4" w:space="1" w:color="000000"/>
                              </w:pBdr>
                              <w:rPr>
                                <w:lang w:val="en-GB"/>
                              </w:rPr>
                            </w:pPr>
                            <w:r w:rsidRPr="000D37AC">
                              <w:rPr>
                                <w:lang w:val="en-GB"/>
                              </w:rPr>
                              <w:t>[a]</w:t>
                            </w:r>
                            <w:r w:rsidRPr="000D37AC">
                              <w:rPr>
                                <w:lang w:val="en-GB"/>
                              </w:rPr>
                              <w:tab/>
                            </w:r>
                            <w:proofErr w:type="spellStart"/>
                            <w:r w:rsidR="0033298F">
                              <w:rPr>
                                <w:lang w:val="en-GB"/>
                              </w:rPr>
                              <w:t>Dr.</w:t>
                            </w:r>
                            <w:proofErr w:type="spellEnd"/>
                            <w:r w:rsidR="0033298F">
                              <w:rPr>
                                <w:lang w:val="en-GB"/>
                              </w:rPr>
                              <w:t xml:space="preserve"> D.E. Fitzpatrick, Prof. S.V. Ley</w:t>
                            </w:r>
                            <w:r>
                              <w:rPr>
                                <w:lang w:val="en-GB"/>
                              </w:rPr>
                              <w:br/>
                            </w:r>
                            <w:r w:rsidR="0033298F">
                              <w:rPr>
                                <w:lang w:val="en-GB"/>
                              </w:rPr>
                              <w:t>Department of Chemistry</w:t>
                            </w:r>
                            <w:r>
                              <w:rPr>
                                <w:lang w:val="en-GB"/>
                              </w:rPr>
                              <w:br/>
                            </w:r>
                            <w:r w:rsidR="0033298F">
                              <w:rPr>
                                <w:lang w:val="en-GB"/>
                              </w:rPr>
                              <w:t>University of Cambridge</w:t>
                            </w:r>
                            <w:r>
                              <w:rPr>
                                <w:lang w:val="en-GB"/>
                              </w:rPr>
                              <w:br/>
                            </w:r>
                            <w:r w:rsidR="0033298F">
                              <w:rPr>
                                <w:lang w:val="en-GB"/>
                              </w:rPr>
                              <w:t>Lensfield Road, Cambridge, UK.</w:t>
                            </w:r>
                            <w:r w:rsidRPr="007E3A49">
                              <w:rPr>
                                <w:lang w:val="en-GB"/>
                              </w:rPr>
                              <w:br/>
                              <w:t xml:space="preserve">E-mail: </w:t>
                            </w:r>
                            <w:r w:rsidR="0033298F">
                              <w:rPr>
                                <w:lang w:val="en-GB"/>
                              </w:rPr>
                              <w:t>svl1000@cam.ac.uk</w:t>
                            </w:r>
                          </w:p>
                          <w:p w:rsidR="00BF14BC" w:rsidRDefault="00BF14BC" w:rsidP="00BF14BC">
                            <w:pPr>
                              <w:pStyle w:val="Adress"/>
                              <w:rPr>
                                <w:lang w:val="en-US"/>
                              </w:rPr>
                            </w:pPr>
                            <w:r w:rsidRPr="000D37AC">
                              <w:rPr>
                                <w:lang w:val="en-GB"/>
                              </w:rPr>
                              <w:t>[b]</w:t>
                            </w:r>
                            <w:r w:rsidRPr="000D37AC">
                              <w:rPr>
                                <w:lang w:val="en-GB"/>
                              </w:rPr>
                              <w:tab/>
                            </w:r>
                            <w:r w:rsidR="0033298F">
                              <w:rPr>
                                <w:lang w:val="en-GB"/>
                              </w:rPr>
                              <w:t xml:space="preserve">T. </w:t>
                            </w:r>
                            <w:proofErr w:type="spellStart"/>
                            <w:r w:rsidR="0033298F">
                              <w:rPr>
                                <w:lang w:val="en-GB"/>
                              </w:rPr>
                              <w:t>Maujean</w:t>
                            </w:r>
                            <w:proofErr w:type="spellEnd"/>
                            <w:r>
                              <w:rPr>
                                <w:lang w:val="en-GB"/>
                              </w:rPr>
                              <w:br/>
                            </w:r>
                            <w:proofErr w:type="spellStart"/>
                            <w:r w:rsidR="0033298F">
                              <w:rPr>
                                <w:lang w:val="en-US"/>
                              </w:rPr>
                              <w:t>Département</w:t>
                            </w:r>
                            <w:proofErr w:type="spellEnd"/>
                            <w:r w:rsidR="0033298F">
                              <w:rPr>
                                <w:lang w:val="en-US"/>
                              </w:rPr>
                              <w:t xml:space="preserve"> de </w:t>
                            </w:r>
                            <w:proofErr w:type="spellStart"/>
                            <w:r w:rsidR="0033298F">
                              <w:rPr>
                                <w:lang w:val="en-US"/>
                              </w:rPr>
                              <w:t>C</w:t>
                            </w:r>
                            <w:r w:rsidR="0033298F" w:rsidRPr="009041FE">
                              <w:rPr>
                                <w:lang w:val="en-US"/>
                              </w:rPr>
                              <w:t>himie</w:t>
                            </w:r>
                            <w:proofErr w:type="spellEnd"/>
                            <w:r>
                              <w:rPr>
                                <w:lang w:val="en-GB"/>
                              </w:rPr>
                              <w:br/>
                            </w:r>
                            <w:r w:rsidR="0033298F" w:rsidRPr="009041FE">
                              <w:rPr>
                                <w:lang w:val="en-US"/>
                              </w:rPr>
                              <w:t xml:space="preserve">Ecole </w:t>
                            </w:r>
                            <w:proofErr w:type="spellStart"/>
                            <w:r w:rsidR="0033298F" w:rsidRPr="009041FE">
                              <w:rPr>
                                <w:lang w:val="en-US"/>
                              </w:rPr>
                              <w:t>Normale</w:t>
                            </w:r>
                            <w:proofErr w:type="spellEnd"/>
                            <w:r w:rsidR="0033298F" w:rsidRPr="009041FE">
                              <w:rPr>
                                <w:lang w:val="en-US"/>
                              </w:rPr>
                              <w:t xml:space="preserve"> </w:t>
                            </w:r>
                            <w:proofErr w:type="spellStart"/>
                            <w:r w:rsidR="0033298F" w:rsidRPr="009041FE">
                              <w:rPr>
                                <w:lang w:val="en-US"/>
                              </w:rPr>
                              <w:t>Supérieure</w:t>
                            </w:r>
                            <w:proofErr w:type="spellEnd"/>
                            <w:r w:rsidR="0033298F" w:rsidRPr="009041FE">
                              <w:rPr>
                                <w:lang w:val="en-US"/>
                              </w:rPr>
                              <w:t xml:space="preserve"> Paris </w:t>
                            </w:r>
                            <w:proofErr w:type="spellStart"/>
                            <w:r w:rsidR="0033298F" w:rsidRPr="009041FE">
                              <w:rPr>
                                <w:lang w:val="en-US"/>
                              </w:rPr>
                              <w:t>Saclay</w:t>
                            </w:r>
                            <w:proofErr w:type="spellEnd"/>
                            <w:r>
                              <w:rPr>
                                <w:lang w:val="en-GB"/>
                              </w:rPr>
                              <w:br/>
                            </w:r>
                            <w:r w:rsidR="0033298F" w:rsidRPr="009041FE">
                              <w:rPr>
                                <w:lang w:val="en-US"/>
                              </w:rPr>
                              <w:t xml:space="preserve">94235 </w:t>
                            </w:r>
                            <w:proofErr w:type="spellStart"/>
                            <w:r w:rsidR="0033298F" w:rsidRPr="009041FE">
                              <w:rPr>
                                <w:lang w:val="en-US"/>
                              </w:rPr>
                              <w:t>Cachan</w:t>
                            </w:r>
                            <w:proofErr w:type="spellEnd"/>
                            <w:r w:rsidR="0033298F" w:rsidRPr="009041FE">
                              <w:rPr>
                                <w:lang w:val="en-US"/>
                              </w:rPr>
                              <w:t xml:space="preserve"> Cedex</w:t>
                            </w:r>
                            <w:r w:rsidR="0033298F">
                              <w:rPr>
                                <w:lang w:val="en-US"/>
                              </w:rPr>
                              <w:t>, France.</w:t>
                            </w:r>
                          </w:p>
                          <w:p w:rsidR="00D93EEB" w:rsidRDefault="0033298F" w:rsidP="0033298F">
                            <w:pPr>
                              <w:pStyle w:val="Adress"/>
                              <w:rPr>
                                <w:lang w:val="en-GB"/>
                              </w:rPr>
                            </w:pPr>
                            <w:r>
                              <w:rPr>
                                <w:lang w:val="en-GB"/>
                              </w:rPr>
                              <w:t>[c</w:t>
                            </w:r>
                            <w:r w:rsidRPr="000D37AC">
                              <w:rPr>
                                <w:lang w:val="en-GB"/>
                              </w:rPr>
                              <w:t>]</w:t>
                            </w:r>
                            <w:r w:rsidRPr="000D37AC">
                              <w:rPr>
                                <w:lang w:val="en-GB"/>
                              </w:rPr>
                              <w:tab/>
                            </w:r>
                            <w:r>
                              <w:rPr>
                                <w:lang w:val="en-GB"/>
                              </w:rPr>
                              <w:t>Prof. A. Evans</w:t>
                            </w:r>
                          </w:p>
                          <w:p w:rsidR="00D93EEB" w:rsidRPr="00D93EEB" w:rsidRDefault="00D93EEB" w:rsidP="00D93EEB">
                            <w:pPr>
                              <w:pStyle w:val="Adress"/>
                              <w:ind w:left="850"/>
                              <w:rPr>
                                <w:lang w:val="en-GB"/>
                              </w:rPr>
                            </w:pPr>
                            <w:r w:rsidRPr="00D93EEB">
                              <w:rPr>
                                <w:lang w:val="en-GB"/>
                              </w:rPr>
                              <w:t>Department of Chemistry &amp; Biochemistry</w:t>
                            </w:r>
                          </w:p>
                          <w:p w:rsidR="00D93EEB" w:rsidRPr="00D93EEB" w:rsidRDefault="00D93EEB" w:rsidP="00D93EEB">
                            <w:pPr>
                              <w:pStyle w:val="Adress"/>
                              <w:ind w:left="850"/>
                              <w:rPr>
                                <w:lang w:val="en-GB"/>
                              </w:rPr>
                            </w:pPr>
                            <w:r w:rsidRPr="00D93EEB">
                              <w:rPr>
                                <w:lang w:val="en-GB"/>
                              </w:rPr>
                              <w:t>California State University Fullerton</w:t>
                            </w:r>
                          </w:p>
                          <w:p w:rsidR="00D93EEB" w:rsidRPr="00D93EEB" w:rsidRDefault="00D93EEB" w:rsidP="00D93EEB">
                            <w:pPr>
                              <w:pStyle w:val="Adress"/>
                              <w:ind w:left="850"/>
                              <w:rPr>
                                <w:lang w:val="en-GB"/>
                              </w:rPr>
                            </w:pPr>
                            <w:r w:rsidRPr="00D93EEB">
                              <w:rPr>
                                <w:lang w:val="en-GB"/>
                              </w:rPr>
                              <w:t>800 N. State College Blvd.</w:t>
                            </w:r>
                          </w:p>
                          <w:p w:rsidR="0033298F" w:rsidRPr="00567B5A" w:rsidRDefault="00D93EEB" w:rsidP="00D93EEB">
                            <w:pPr>
                              <w:pStyle w:val="Adress"/>
                              <w:ind w:left="850"/>
                              <w:rPr>
                                <w:lang w:val="en-GB"/>
                              </w:rPr>
                            </w:pPr>
                            <w:r w:rsidRPr="00D93EEB">
                              <w:rPr>
                                <w:lang w:val="en-GB"/>
                              </w:rPr>
                              <w:t xml:space="preserve">Fullerton, CA, </w:t>
                            </w:r>
                            <w:proofErr w:type="gramStart"/>
                            <w:r w:rsidRPr="00D93EEB">
                              <w:rPr>
                                <w:lang w:val="en-GB"/>
                              </w:rPr>
                              <w:t>92831  USA</w:t>
                            </w:r>
                            <w:proofErr w:type="gramEnd"/>
                          </w:p>
                          <w:p w:rsidR="00BF14BC" w:rsidRPr="007E3A49" w:rsidRDefault="00BF14BC" w:rsidP="00BF14BC">
                            <w:pPr>
                              <w:pStyle w:val="Footnote"/>
                            </w:pPr>
                            <w:r w:rsidRPr="007E3A49">
                              <w:tab/>
                            </w:r>
                            <w:r w:rsidRPr="004532F9">
                              <w:t xml:space="preserve">Supporting information for this article is </w:t>
                            </w:r>
                            <w:r w:rsidR="000D37AC">
                              <w:t>given via a link at the end of the document</w:t>
                            </w:r>
                            <w:r w:rsidR="0033298F">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0" o:spid="_x0000_s1026" type="#_x0000_t202" style="position:absolute;margin-left:-6.1pt;margin-top:612.55pt;width:248.05pt;height:168.85pt;z-index:251656704;visibility:visible;mso-wrap-style:square;mso-width-percent:0;mso-height-percent:0;mso-wrap-distance-left:9pt;mso-wrap-distance-top:14.2pt;mso-wrap-distance-right:14.2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" stroked="f">
                <v:fill opacity="0"/>
                <v:path arrowok="t"/>
                <v:textbox>
                  <w:txbxContent>
                    <w:p w:rsidR="00BF14BC" w:rsidRPr="007E3A49" w:rsidRDefault="00BF14BC" w:rsidP="00BF14BC">
                      <w:pPr>
                        <w:pStyle w:val="Adress"/>
                        <w:pBdr>
                          <w:top w:val="single" w:sz="4" w:space="1" w:color="000000"/>
                        </w:pBdr>
                        <w:rPr>
                          <w:lang w:val="en-GB"/>
                        </w:rPr>
                      </w:pPr>
                      <w:r w:rsidRPr="000D37AC">
                        <w:rPr>
                          <w:lang w:val="en-GB"/>
                        </w:rPr>
                        <w:t>[a]</w:t>
                      </w:r>
                      <w:r w:rsidRPr="000D37AC">
                        <w:rPr>
                          <w:lang w:val="en-GB"/>
                        </w:rPr>
                        <w:tab/>
                      </w:r>
                      <w:proofErr w:type="spellStart"/>
                      <w:r w:rsidR="0033298F">
                        <w:rPr>
                          <w:lang w:val="en-GB"/>
                        </w:rPr>
                        <w:t>Dr.</w:t>
                      </w:r>
                      <w:proofErr w:type="spellEnd"/>
                      <w:r w:rsidR="0033298F">
                        <w:rPr>
                          <w:lang w:val="en-GB"/>
                        </w:rPr>
                        <w:t xml:space="preserve"> D.E. Fitzpatrick, Prof. S.V. Ley</w:t>
                      </w:r>
                      <w:r>
                        <w:rPr>
                          <w:lang w:val="en-GB"/>
                        </w:rPr>
                        <w:br/>
                      </w:r>
                      <w:r w:rsidR="0033298F">
                        <w:rPr>
                          <w:lang w:val="en-GB"/>
                        </w:rPr>
                        <w:t>Department of Chemistry</w:t>
                      </w:r>
                      <w:r>
                        <w:rPr>
                          <w:lang w:val="en-GB"/>
                        </w:rPr>
                        <w:br/>
                      </w:r>
                      <w:r w:rsidR="0033298F">
                        <w:rPr>
                          <w:lang w:val="en-GB"/>
                        </w:rPr>
                        <w:t>University of Cambridge</w:t>
                      </w:r>
                      <w:r>
                        <w:rPr>
                          <w:lang w:val="en-GB"/>
                        </w:rPr>
                        <w:br/>
                      </w:r>
                      <w:r w:rsidR="0033298F">
                        <w:rPr>
                          <w:lang w:val="en-GB"/>
                        </w:rPr>
                        <w:t>Lensfield Road, Cambridge, UK.</w:t>
                      </w:r>
                      <w:r w:rsidRPr="007E3A49">
                        <w:rPr>
                          <w:lang w:val="en-GB"/>
                        </w:rPr>
                        <w:br/>
                        <w:t xml:space="preserve">E-mail: </w:t>
                      </w:r>
                      <w:r w:rsidR="0033298F">
                        <w:rPr>
                          <w:lang w:val="en-GB"/>
                        </w:rPr>
                        <w:t>svl1000@cam.ac.uk</w:t>
                      </w:r>
                    </w:p>
                    <w:p w:rsidR="00BF14BC" w:rsidRDefault="00BF14BC" w:rsidP="00BF14BC">
                      <w:pPr>
                        <w:pStyle w:val="Adress"/>
                        <w:rPr>
                          <w:lang w:val="en-US"/>
                        </w:rPr>
                      </w:pPr>
                      <w:r w:rsidRPr="000D37AC">
                        <w:rPr>
                          <w:lang w:val="en-GB"/>
                        </w:rPr>
                        <w:t>[b]</w:t>
                      </w:r>
                      <w:r w:rsidRPr="000D37AC">
                        <w:rPr>
                          <w:lang w:val="en-GB"/>
                        </w:rPr>
                        <w:tab/>
                      </w:r>
                      <w:r w:rsidR="0033298F">
                        <w:rPr>
                          <w:lang w:val="en-GB"/>
                        </w:rPr>
                        <w:t xml:space="preserve">T. </w:t>
                      </w:r>
                      <w:proofErr w:type="spellStart"/>
                      <w:r w:rsidR="0033298F">
                        <w:rPr>
                          <w:lang w:val="en-GB"/>
                        </w:rPr>
                        <w:t>Maujean</w:t>
                      </w:r>
                      <w:proofErr w:type="spellEnd"/>
                      <w:r>
                        <w:rPr>
                          <w:lang w:val="en-GB"/>
                        </w:rPr>
                        <w:br/>
                      </w:r>
                      <w:proofErr w:type="spellStart"/>
                      <w:r w:rsidR="0033298F">
                        <w:rPr>
                          <w:lang w:val="en-US"/>
                        </w:rPr>
                        <w:t>Département</w:t>
                      </w:r>
                      <w:proofErr w:type="spellEnd"/>
                      <w:r w:rsidR="0033298F">
                        <w:rPr>
                          <w:lang w:val="en-US"/>
                        </w:rPr>
                        <w:t xml:space="preserve"> de </w:t>
                      </w:r>
                      <w:proofErr w:type="spellStart"/>
                      <w:r w:rsidR="0033298F">
                        <w:rPr>
                          <w:lang w:val="en-US"/>
                        </w:rPr>
                        <w:t>C</w:t>
                      </w:r>
                      <w:r w:rsidR="0033298F" w:rsidRPr="009041FE">
                        <w:rPr>
                          <w:lang w:val="en-US"/>
                        </w:rPr>
                        <w:t>himie</w:t>
                      </w:r>
                      <w:proofErr w:type="spellEnd"/>
                      <w:r>
                        <w:rPr>
                          <w:lang w:val="en-GB"/>
                        </w:rPr>
                        <w:br/>
                      </w:r>
                      <w:r w:rsidR="0033298F" w:rsidRPr="009041FE">
                        <w:rPr>
                          <w:lang w:val="en-US"/>
                        </w:rPr>
                        <w:t xml:space="preserve">Ecole </w:t>
                      </w:r>
                      <w:proofErr w:type="spellStart"/>
                      <w:r w:rsidR="0033298F" w:rsidRPr="009041FE">
                        <w:rPr>
                          <w:lang w:val="en-US"/>
                        </w:rPr>
                        <w:t>Normale</w:t>
                      </w:r>
                      <w:proofErr w:type="spellEnd"/>
                      <w:r w:rsidR="0033298F" w:rsidRPr="009041FE">
                        <w:rPr>
                          <w:lang w:val="en-US"/>
                        </w:rPr>
                        <w:t xml:space="preserve"> </w:t>
                      </w:r>
                      <w:proofErr w:type="spellStart"/>
                      <w:r w:rsidR="0033298F" w:rsidRPr="009041FE">
                        <w:rPr>
                          <w:lang w:val="en-US"/>
                        </w:rPr>
                        <w:t>Supérieure</w:t>
                      </w:r>
                      <w:proofErr w:type="spellEnd"/>
                      <w:r w:rsidR="0033298F" w:rsidRPr="009041FE">
                        <w:rPr>
                          <w:lang w:val="en-US"/>
                        </w:rPr>
                        <w:t xml:space="preserve"> Paris </w:t>
                      </w:r>
                      <w:proofErr w:type="spellStart"/>
                      <w:r w:rsidR="0033298F" w:rsidRPr="009041FE">
                        <w:rPr>
                          <w:lang w:val="en-US"/>
                        </w:rPr>
                        <w:t>Saclay</w:t>
                      </w:r>
                      <w:proofErr w:type="spellEnd"/>
                      <w:r>
                        <w:rPr>
                          <w:lang w:val="en-GB"/>
                        </w:rPr>
                        <w:br/>
                      </w:r>
                      <w:r w:rsidR="0033298F" w:rsidRPr="009041FE">
                        <w:rPr>
                          <w:lang w:val="en-US"/>
                        </w:rPr>
                        <w:t xml:space="preserve">94235 </w:t>
                      </w:r>
                      <w:proofErr w:type="spellStart"/>
                      <w:r w:rsidR="0033298F" w:rsidRPr="009041FE">
                        <w:rPr>
                          <w:lang w:val="en-US"/>
                        </w:rPr>
                        <w:t>Cachan</w:t>
                      </w:r>
                      <w:proofErr w:type="spellEnd"/>
                      <w:r w:rsidR="0033298F" w:rsidRPr="009041FE">
                        <w:rPr>
                          <w:lang w:val="en-US"/>
                        </w:rPr>
                        <w:t xml:space="preserve"> Cedex</w:t>
                      </w:r>
                      <w:r w:rsidR="0033298F">
                        <w:rPr>
                          <w:lang w:val="en-US"/>
                        </w:rPr>
                        <w:t>, France.</w:t>
                      </w:r>
                    </w:p>
                    <w:p w:rsidR="00D93EEB" w:rsidRDefault="0033298F" w:rsidP="0033298F">
                      <w:pPr>
                        <w:pStyle w:val="Adress"/>
                        <w:rPr>
                          <w:lang w:val="en-GB"/>
                        </w:rPr>
                      </w:pPr>
                      <w:r>
                        <w:rPr>
                          <w:lang w:val="en-GB"/>
                        </w:rPr>
                        <w:t>[c</w:t>
                      </w:r>
                      <w:r w:rsidRPr="000D37AC">
                        <w:rPr>
                          <w:lang w:val="en-GB"/>
                        </w:rPr>
                        <w:t>]</w:t>
                      </w:r>
                      <w:r w:rsidRPr="000D37AC">
                        <w:rPr>
                          <w:lang w:val="en-GB"/>
                        </w:rPr>
                        <w:tab/>
                      </w:r>
                      <w:r>
                        <w:rPr>
                          <w:lang w:val="en-GB"/>
                        </w:rPr>
                        <w:t>Prof. A. Evans</w:t>
                      </w:r>
                    </w:p>
                    <w:p w:rsidR="00D93EEB" w:rsidRPr="00D93EEB" w:rsidRDefault="00D93EEB" w:rsidP="00D93EEB">
                      <w:pPr>
                        <w:pStyle w:val="Adress"/>
                        <w:ind w:left="850"/>
                        <w:rPr>
                          <w:lang w:val="en-GB"/>
                        </w:rPr>
                      </w:pPr>
                      <w:r w:rsidRPr="00D93EEB">
                        <w:rPr>
                          <w:lang w:val="en-GB"/>
                        </w:rPr>
                        <w:t>Department of Chemistry &amp; Biochemistry</w:t>
                      </w:r>
                    </w:p>
                    <w:p w:rsidR="00D93EEB" w:rsidRPr="00D93EEB" w:rsidRDefault="00D93EEB" w:rsidP="00D93EEB">
                      <w:pPr>
                        <w:pStyle w:val="Adress"/>
                        <w:ind w:left="850"/>
                        <w:rPr>
                          <w:lang w:val="en-GB"/>
                        </w:rPr>
                      </w:pPr>
                      <w:r w:rsidRPr="00D93EEB">
                        <w:rPr>
                          <w:lang w:val="en-GB"/>
                        </w:rPr>
                        <w:t>California State University Fullerton</w:t>
                      </w:r>
                    </w:p>
                    <w:p w:rsidR="00D93EEB" w:rsidRPr="00D93EEB" w:rsidRDefault="00D93EEB" w:rsidP="00D93EEB">
                      <w:pPr>
                        <w:pStyle w:val="Adress"/>
                        <w:ind w:left="850"/>
                        <w:rPr>
                          <w:lang w:val="en-GB"/>
                        </w:rPr>
                      </w:pPr>
                      <w:r w:rsidRPr="00D93EEB">
                        <w:rPr>
                          <w:lang w:val="en-GB"/>
                        </w:rPr>
                        <w:t>800 N. State College Blvd.</w:t>
                      </w:r>
                    </w:p>
                    <w:p w:rsidR="0033298F" w:rsidRPr="00567B5A" w:rsidRDefault="00D93EEB" w:rsidP="00D93EEB">
                      <w:pPr>
                        <w:pStyle w:val="Adress"/>
                        <w:ind w:left="850"/>
                        <w:rPr>
                          <w:lang w:val="en-GB"/>
                        </w:rPr>
                      </w:pPr>
                      <w:r w:rsidRPr="00D93EEB">
                        <w:rPr>
                          <w:lang w:val="en-GB"/>
                        </w:rPr>
                        <w:t xml:space="preserve">Fullerton, CA, </w:t>
                      </w:r>
                      <w:proofErr w:type="gramStart"/>
                      <w:r w:rsidRPr="00D93EEB">
                        <w:rPr>
                          <w:lang w:val="en-GB"/>
                        </w:rPr>
                        <w:t>92831  USA</w:t>
                      </w:r>
                      <w:proofErr w:type="gramEnd"/>
                    </w:p>
                    <w:p w:rsidR="00BF14BC" w:rsidRPr="007E3A49" w:rsidRDefault="00BF14BC" w:rsidP="00BF14BC">
                      <w:pPr>
                        <w:pStyle w:val="Footnote"/>
                      </w:pPr>
                      <w:r w:rsidRPr="007E3A49">
                        <w:tab/>
                      </w:r>
                      <w:r w:rsidRPr="004532F9">
                        <w:t xml:space="preserve">Supporting information for this article is </w:t>
                      </w:r>
                      <w:r w:rsidR="000D37AC">
                        <w:t>given via a link at the end of the document</w:t>
                      </w:r>
                      <w:r w:rsidR="0033298F">
                        <w:t>.</w:t>
                      </w:r>
                    </w:p>
                  </w:txbxContent>
                </v:textbox>
                <w10:wrap type="square" side="right" anchory="page"/>
                <w10:anchorlock/>
              </v:shape>
            </w:pict>
          </mc:Fallback>
        </mc:AlternateContent>
      </w:r>
      <w:r w:rsidR="0033298F" w:rsidRPr="00D557EC">
        <w:rPr>
          <w:noProof/>
          <w:lang w:val="en-US" w:eastAsia="zh-CN"/>
        </w:rPr>
        <w:t xml:space="preserve">Daniel E. </w:t>
      </w:r>
      <w:proofErr w:type="gramStart"/>
      <w:r w:rsidR="0033298F" w:rsidRPr="00D557EC">
        <w:rPr>
          <w:noProof/>
          <w:lang w:val="en-US" w:eastAsia="zh-CN"/>
        </w:rPr>
        <w:t>Fitzpatrick</w:t>
      </w:r>
      <w:r w:rsidR="00F007F5" w:rsidRPr="00D557EC">
        <w:t>,</w:t>
      </w:r>
      <w:r w:rsidR="00F007F5" w:rsidRPr="00D557EC">
        <w:rPr>
          <w:vertAlign w:val="superscript"/>
        </w:rPr>
        <w:t>[</w:t>
      </w:r>
      <w:proofErr w:type="gramEnd"/>
      <w:r w:rsidR="0033298F" w:rsidRPr="00D557EC">
        <w:rPr>
          <w:vertAlign w:val="superscript"/>
        </w:rPr>
        <w:t>a</w:t>
      </w:r>
      <w:r w:rsidR="00F007F5" w:rsidRPr="00D557EC">
        <w:rPr>
          <w:vertAlign w:val="superscript"/>
        </w:rPr>
        <w:t>]</w:t>
      </w:r>
      <w:r w:rsidR="00F007F5" w:rsidRPr="00D557EC">
        <w:t xml:space="preserve"> </w:t>
      </w:r>
      <w:proofErr w:type="spellStart"/>
      <w:r w:rsidR="0033298F" w:rsidRPr="00D557EC">
        <w:rPr>
          <w:lang w:val="en-US"/>
        </w:rPr>
        <w:t>Timothé</w:t>
      </w:r>
      <w:proofErr w:type="spellEnd"/>
      <w:r w:rsidR="0033298F" w:rsidRPr="00D557EC">
        <w:rPr>
          <w:lang w:val="en-US"/>
        </w:rPr>
        <w:t xml:space="preserve"> </w:t>
      </w:r>
      <w:proofErr w:type="spellStart"/>
      <w:r w:rsidR="0033298F" w:rsidRPr="00D557EC">
        <w:rPr>
          <w:lang w:val="en-US"/>
        </w:rPr>
        <w:t>Maujean</w:t>
      </w:r>
      <w:proofErr w:type="spellEnd"/>
      <w:r w:rsidR="0033298F" w:rsidRPr="00D557EC">
        <w:t>,</w:t>
      </w:r>
      <w:r w:rsidR="0033298F" w:rsidRPr="00D557EC">
        <w:rPr>
          <w:vertAlign w:val="superscript"/>
        </w:rPr>
        <w:t>[b]</w:t>
      </w:r>
      <w:r w:rsidR="0033298F" w:rsidRPr="00D557EC">
        <w:t xml:space="preserve"> </w:t>
      </w:r>
      <w:r w:rsidR="0033298F" w:rsidRPr="00D557EC">
        <w:rPr>
          <w:lang w:val="en-US"/>
        </w:rPr>
        <w:t>Amanda Evans</w:t>
      </w:r>
      <w:r w:rsidR="0033298F" w:rsidRPr="00D557EC">
        <w:rPr>
          <w:vertAlign w:val="superscript"/>
          <w:lang w:val="en-US"/>
        </w:rPr>
        <w:t>[c]</w:t>
      </w:r>
      <w:r w:rsidR="0033298F" w:rsidRPr="00D557EC">
        <w:t xml:space="preserve"> </w:t>
      </w:r>
      <w:r w:rsidR="00F007F5" w:rsidRPr="00D557EC">
        <w:t xml:space="preserve">and </w:t>
      </w:r>
      <w:r w:rsidR="0033298F" w:rsidRPr="00D557EC">
        <w:t>Steven V. Ley</w:t>
      </w:r>
      <w:r w:rsidR="00F007F5" w:rsidRPr="00D557EC">
        <w:t>*</w:t>
      </w:r>
      <w:r w:rsidR="00F007F5" w:rsidRPr="00D557EC">
        <w:rPr>
          <w:vertAlign w:val="superscript"/>
        </w:rPr>
        <w:t>[a]</w:t>
      </w:r>
    </w:p>
    <w:p w:rsidR="006D4F77" w:rsidRPr="00D557EC" w:rsidRDefault="006D4F77" w:rsidP="006D4F77">
      <w:pPr>
        <w:pStyle w:val="Dedication"/>
        <w:rPr>
          <w:lang w:val="en-US"/>
        </w:rPr>
        <w:sectPr w:rsidR="006D4F77" w:rsidRPr="00D557EC" w:rsidSect="00205632">
          <w:headerReference w:type="even" r:id="rId6"/>
          <w:headerReference w:type="default" r:id="rId7"/>
          <w:footerReference w:type="even" r:id="rId8"/>
          <w:footerReference w:type="default" r:id="rId9"/>
          <w:headerReference w:type="first" r:id="rId10"/>
          <w:footerReference w:type="first" r:id="rId11"/>
          <w:pgSz w:w="11906" w:h="16838" w:code="9"/>
          <w:pgMar w:top="1134" w:right="936" w:bottom="1134" w:left="936" w:header="1021" w:footer="0" w:gutter="0"/>
          <w:cols w:space="425"/>
          <w:docGrid w:linePitch="360"/>
        </w:sectPr>
      </w:pPr>
    </w:p>
    <w:p w:rsidR="00DD7094" w:rsidRPr="00D557EC" w:rsidRDefault="002D5B99" w:rsidP="00DD7094">
      <w:pPr>
        <w:pStyle w:val="Abstract"/>
      </w:pPr>
      <w:r w:rsidRPr="00D557EC">
        <w:rPr>
          <w:b/>
          <w:lang w:val="en-US"/>
        </w:rPr>
        <w:t>Abstract:</w:t>
      </w:r>
      <w:r w:rsidRPr="00D557EC">
        <w:rPr>
          <w:lang w:val="en-US"/>
        </w:rPr>
        <w:t xml:space="preserve"> </w:t>
      </w:r>
      <w:r w:rsidR="00104892" w:rsidRPr="00D557EC">
        <w:rPr>
          <w:lang w:val="en-US"/>
        </w:rPr>
        <w:t xml:space="preserve">The power of the Cloud has been harnessed for pharmaceutical compound production with remote servers based in Tokyo, Japan being left to autonomously find optimal synthesis conditions for three active pharmaceutical ingredients (APIs) in laboratories in Cambridge, UK. A researcher located in Los Angeles, USA controlled the entire process </w:t>
      </w:r>
      <w:r w:rsidR="00A94D78" w:rsidRPr="00D557EC">
        <w:rPr>
          <w:i/>
          <w:lang w:val="en-US"/>
        </w:rPr>
        <w:t>via</w:t>
      </w:r>
      <w:r w:rsidR="00104892" w:rsidRPr="00D557EC">
        <w:rPr>
          <w:lang w:val="en-US"/>
        </w:rPr>
        <w:t xml:space="preserve"> an internet connection. The constituent synthetic steps for Tramadol, Lidocaine and Bupropion were </w:t>
      </w:r>
      <w:r w:rsidR="00A94D78" w:rsidRPr="00D557EC">
        <w:rPr>
          <w:lang w:val="en-US"/>
        </w:rPr>
        <w:t xml:space="preserve">thus </w:t>
      </w:r>
      <w:r w:rsidR="00104892" w:rsidRPr="00D557EC">
        <w:rPr>
          <w:lang w:val="en-US"/>
        </w:rPr>
        <w:t xml:space="preserve">optimized with minimal intervention from operators within hours, yielding conditions satisfying customizable evaluation functions </w:t>
      </w:r>
      <w:r w:rsidR="00A94D78" w:rsidRPr="00D557EC">
        <w:rPr>
          <w:lang w:val="en-US"/>
        </w:rPr>
        <w:t>for</w:t>
      </w:r>
      <w:r w:rsidR="00104892" w:rsidRPr="00D557EC">
        <w:rPr>
          <w:lang w:val="en-US"/>
        </w:rPr>
        <w:t xml:space="preserve"> all examples.</w:t>
      </w:r>
    </w:p>
    <w:p w:rsidR="00104892" w:rsidRPr="00D557EC" w:rsidRDefault="00104892" w:rsidP="00104892">
      <w:pPr>
        <w:pStyle w:val="P1withIndendation"/>
        <w:ind w:firstLine="0"/>
      </w:pPr>
      <w:r w:rsidRPr="00D557EC">
        <w:t xml:space="preserve">The demands of modern day synthesis often go beyond the task of simply assembling a particular target molecule </w:t>
      </w:r>
      <w:r w:rsidR="00A94D78" w:rsidRPr="00D557EC">
        <w:t>and</w:t>
      </w:r>
      <w:r w:rsidRPr="00D557EC">
        <w:t xml:space="preserve"> include additional evaluation criteria whereby cost, efficiency, robustness and sustainability can also be key factors.</w:t>
      </w:r>
      <w:r w:rsidRPr="00D557EC">
        <w:rPr>
          <w:vertAlign w:val="superscript"/>
        </w:rPr>
        <w:t>[1]</w:t>
      </w:r>
      <w:r w:rsidRPr="00D557EC">
        <w:t xml:space="preserve"> Furthermore, this leads to the need for the discovery of greater and more diverse reactivity patterns together with improved optimization tools</w:t>
      </w:r>
      <w:r w:rsidRPr="00D557EC">
        <w:rPr>
          <w:vertAlign w:val="superscript"/>
        </w:rPr>
        <w:t>[2]</w:t>
      </w:r>
      <w:r w:rsidRPr="00D557EC">
        <w:t xml:space="preserve"> and other enabling technologies</w:t>
      </w:r>
      <w:r w:rsidRPr="00D557EC">
        <w:rPr>
          <w:vertAlign w:val="superscript"/>
        </w:rPr>
        <w:t>[3]</w:t>
      </w:r>
      <w:r w:rsidRPr="00D557EC">
        <w:t xml:space="preserve"> to facilitate levels of automation. Deeper reaction understanding, data acquisition and mining with machine learning algorithms are </w:t>
      </w:r>
      <w:proofErr w:type="spellStart"/>
      <w:r w:rsidRPr="00D557EC">
        <w:t>fueling</w:t>
      </w:r>
      <w:proofErr w:type="spellEnd"/>
      <w:r w:rsidRPr="00D557EC">
        <w:t xml:space="preserve"> opportunities in artificial intelligence (AI) and machine intuition for </w:t>
      </w:r>
      <w:proofErr w:type="gramStart"/>
      <w:r w:rsidRPr="00D557EC">
        <w:t>example.</w:t>
      </w:r>
      <w:r w:rsidRPr="00D557EC">
        <w:rPr>
          <w:vertAlign w:val="superscript"/>
        </w:rPr>
        <w:t>[</w:t>
      </w:r>
      <w:proofErr w:type="gramEnd"/>
      <w:r w:rsidRPr="00D557EC">
        <w:rPr>
          <w:vertAlign w:val="superscript"/>
        </w:rPr>
        <w:t>4]</w:t>
      </w:r>
    </w:p>
    <w:p w:rsidR="00104892" w:rsidRPr="00D557EC" w:rsidRDefault="00104892" w:rsidP="00104892">
      <w:pPr>
        <w:pStyle w:val="P1withIndendation"/>
      </w:pPr>
      <w:r w:rsidRPr="00D557EC">
        <w:t xml:space="preserve">New protocols are </w:t>
      </w:r>
      <w:r w:rsidR="00A94D78" w:rsidRPr="00D557EC">
        <w:t>necessary</w:t>
      </w:r>
      <w:r w:rsidRPr="00D557EC">
        <w:t xml:space="preserve"> </w:t>
      </w:r>
      <w:r w:rsidR="00A94D78" w:rsidRPr="00D557EC">
        <w:t>for maximizing</w:t>
      </w:r>
      <w:r w:rsidRPr="00D557EC">
        <w:t xml:space="preserve"> resource</w:t>
      </w:r>
      <w:r w:rsidR="001023D5" w:rsidRPr="00D557EC">
        <w:t>-</w:t>
      </w:r>
      <w:r w:rsidRPr="00D557EC">
        <w:t xml:space="preserve">accelerated </w:t>
      </w:r>
      <w:proofErr w:type="gramStart"/>
      <w:r w:rsidRPr="00D557EC">
        <w:t>synthesis,</w:t>
      </w:r>
      <w:r w:rsidRPr="00D557EC">
        <w:rPr>
          <w:vertAlign w:val="superscript"/>
        </w:rPr>
        <w:t>[</w:t>
      </w:r>
      <w:proofErr w:type="gramEnd"/>
      <w:r w:rsidRPr="00D557EC">
        <w:rPr>
          <w:vertAlign w:val="superscript"/>
        </w:rPr>
        <w:t>5]</w:t>
      </w:r>
      <w:r w:rsidRPr="00D557EC">
        <w:t xml:space="preserve"> which is an area where flow chemistry methods and continuous processing can demonstrate distinct advantages.</w:t>
      </w:r>
      <w:r w:rsidRPr="00D557EC">
        <w:rPr>
          <w:vertAlign w:val="superscript"/>
        </w:rPr>
        <w:t>[6,7]</w:t>
      </w:r>
      <w:r w:rsidRPr="00D557EC">
        <w:t xml:space="preserve"> Automation of repetitive and trivial reaction sequences expedites </w:t>
      </w:r>
      <w:r w:rsidR="00D93EEB" w:rsidRPr="00D557EC">
        <w:t>development</w:t>
      </w:r>
      <w:r w:rsidRPr="00D557EC">
        <w:t xml:space="preserve">, leading to </w:t>
      </w:r>
      <w:r w:rsidR="00A94D78" w:rsidRPr="00D557EC">
        <w:t xml:space="preserve">more </w:t>
      </w:r>
      <w:r w:rsidRPr="00D557EC">
        <w:t xml:space="preserve">efficient </w:t>
      </w:r>
      <w:r w:rsidR="00A94D78" w:rsidRPr="00D557EC">
        <w:t>processing paradigms</w:t>
      </w:r>
      <w:r w:rsidRPr="00D557EC">
        <w:t>, particularly when integrated with numerous unit operations involving in-line work-up and reaction telescoping techniques.</w:t>
      </w:r>
    </w:p>
    <w:p w:rsidR="00104892" w:rsidRPr="00D557EC" w:rsidRDefault="00104892" w:rsidP="00104892">
      <w:pPr>
        <w:pStyle w:val="P1withIndendation"/>
      </w:pPr>
      <w:r w:rsidRPr="00D557EC">
        <w:t xml:space="preserve">Unlike previous elegant studies of multi-step flow synthesis of natural </w:t>
      </w:r>
      <w:proofErr w:type="gramStart"/>
      <w:r w:rsidRPr="00D557EC">
        <w:t>products</w:t>
      </w:r>
      <w:r w:rsidRPr="00D557EC">
        <w:rPr>
          <w:vertAlign w:val="superscript"/>
        </w:rPr>
        <w:t>[</w:t>
      </w:r>
      <w:proofErr w:type="gramEnd"/>
      <w:r w:rsidRPr="00D557EC">
        <w:rPr>
          <w:vertAlign w:val="superscript"/>
        </w:rPr>
        <w:t>8]</w:t>
      </w:r>
      <w:r w:rsidRPr="00D557EC">
        <w:t xml:space="preserve"> and active pharmaceutical ingredients (APIs),</w:t>
      </w:r>
      <w:r w:rsidRPr="00D557EC">
        <w:rPr>
          <w:vertAlign w:val="superscript"/>
        </w:rPr>
        <w:t>[9,10]</w:t>
      </w:r>
      <w:r w:rsidRPr="00D557EC">
        <w:t xml:space="preserve"> the work reported here breaks new ground in that there is a move away from using pre-optimized reaction combinations towards self-optimized processing</w:t>
      </w:r>
      <w:r w:rsidRPr="00D557EC">
        <w:rPr>
          <w:vertAlign w:val="superscript"/>
        </w:rPr>
        <w:t>[11]</w:t>
      </w:r>
      <w:r w:rsidRPr="00D557EC">
        <w:t xml:space="preserve"> through information feedback as reaction monitoring.</w:t>
      </w:r>
    </w:p>
    <w:p w:rsidR="00104892" w:rsidRPr="00D557EC" w:rsidRDefault="00D93EEB" w:rsidP="00104892">
      <w:pPr>
        <w:pStyle w:val="P1withIndendation"/>
      </w:pPr>
      <w:r w:rsidRPr="00D557EC">
        <w:t>Here w</w:t>
      </w:r>
      <w:r w:rsidR="00104892" w:rsidRPr="00D557EC">
        <w:t>e demonstrate the ability to work across international borders and time domains by harnessing the Cloud through servers operating in Japan</w:t>
      </w:r>
      <w:r w:rsidR="00F3673D" w:rsidRPr="00D557EC">
        <w:t xml:space="preserve"> to produce three active pharmaceutical ingredients (APIs). Processes are managed </w:t>
      </w:r>
      <w:r w:rsidR="00104892" w:rsidRPr="00D557EC">
        <w:t xml:space="preserve">from Los Angeles, USA, with equipment </w:t>
      </w:r>
      <w:r w:rsidR="00F3673D" w:rsidRPr="00D557EC">
        <w:t xml:space="preserve">and chemicals </w:t>
      </w:r>
      <w:r w:rsidR="00104892" w:rsidRPr="00D557EC">
        <w:t xml:space="preserve">located in </w:t>
      </w:r>
      <w:r w:rsidR="00F3673D" w:rsidRPr="00D557EC">
        <w:t>Cambridge, UK</w:t>
      </w:r>
      <w:r w:rsidR="00104892" w:rsidRPr="00D557EC">
        <w:t xml:space="preserve">. The autonomous nature of this set up helps with the efficient use of equipment located at remote sites to avoid redundancy. The </w:t>
      </w:r>
      <w:proofErr w:type="gramStart"/>
      <w:r w:rsidR="00104892" w:rsidRPr="00D557EC">
        <w:t>system</w:t>
      </w:r>
      <w:r w:rsidR="00104892" w:rsidRPr="00D557EC">
        <w:rPr>
          <w:vertAlign w:val="superscript"/>
        </w:rPr>
        <w:t>[</w:t>
      </w:r>
      <w:proofErr w:type="gramEnd"/>
      <w:r w:rsidR="00104892" w:rsidRPr="00D557EC">
        <w:rPr>
          <w:vertAlign w:val="superscript"/>
        </w:rPr>
        <w:t>12]</w:t>
      </w:r>
      <w:r w:rsidR="00104892" w:rsidRPr="00D557EC">
        <w:t xml:space="preserve"> can be rapidly reconfigured to accommodate new reaction combinations and safe shutdown sequences, and is </w:t>
      </w:r>
      <w:r w:rsidR="00F3673D" w:rsidRPr="00D557EC">
        <w:t xml:space="preserve">securely </w:t>
      </w:r>
      <w:r w:rsidR="00104892" w:rsidRPr="00D557EC">
        <w:t xml:space="preserve">protected through appropriate firewalls and other IT security apparatus (refer to </w:t>
      </w:r>
      <w:r w:rsidR="00F3673D" w:rsidRPr="00D557EC">
        <w:t>SI</w:t>
      </w:r>
      <w:r w:rsidR="00104892" w:rsidRPr="00D557EC">
        <w:t xml:space="preserve">). Compound delivery at distant sites in this fashion has consequences for future access to medicines across the </w:t>
      </w:r>
      <w:proofErr w:type="gramStart"/>
      <w:r w:rsidR="00104892" w:rsidRPr="00D557EC">
        <w:t>world</w:t>
      </w:r>
      <w:r w:rsidR="00104892" w:rsidRPr="00D557EC">
        <w:rPr>
          <w:vertAlign w:val="superscript"/>
        </w:rPr>
        <w:t>[</w:t>
      </w:r>
      <w:proofErr w:type="gramEnd"/>
      <w:r w:rsidR="00104892" w:rsidRPr="00D557EC">
        <w:rPr>
          <w:vertAlign w:val="superscript"/>
        </w:rPr>
        <w:t>13]</w:t>
      </w:r>
      <w:r w:rsidR="00104892" w:rsidRPr="00D557EC">
        <w:t xml:space="preserve"> with wider applications also being possible through enhanced collaboration, including expanded access to specialized knowledge and equipment. </w:t>
      </w:r>
    </w:p>
    <w:p w:rsidR="00104892" w:rsidRPr="00D557EC" w:rsidRDefault="00104892" w:rsidP="00104892">
      <w:pPr>
        <w:pStyle w:val="P1withIndendation"/>
      </w:pPr>
      <w:r w:rsidRPr="00D557EC">
        <w:t xml:space="preserve">Further, with continued modern developments in inexpensive </w:t>
      </w:r>
      <w:proofErr w:type="gramStart"/>
      <w:r w:rsidRPr="00D557EC">
        <w:t>microcontrollers</w:t>
      </w:r>
      <w:r w:rsidRPr="00D557EC">
        <w:rPr>
          <w:vertAlign w:val="superscript"/>
        </w:rPr>
        <w:t>[</w:t>
      </w:r>
      <w:proofErr w:type="gramEnd"/>
      <w:r w:rsidRPr="00D557EC">
        <w:rPr>
          <w:vertAlign w:val="superscript"/>
        </w:rPr>
        <w:t>14–17]</w:t>
      </w:r>
      <w:r w:rsidRPr="00D557EC">
        <w:t xml:space="preserve"> and computers, such as the Raspberry Pi, a standardization of reaction protocols can be established through the use of an automated control system. Such a process would integrate with the future Internet of Chemical </w:t>
      </w:r>
      <w:proofErr w:type="gramStart"/>
      <w:r w:rsidRPr="00D557EC">
        <w:t>Things,</w:t>
      </w:r>
      <w:r w:rsidRPr="00D557EC">
        <w:rPr>
          <w:vertAlign w:val="superscript"/>
        </w:rPr>
        <w:t>[</w:t>
      </w:r>
      <w:proofErr w:type="gramEnd"/>
      <w:r w:rsidRPr="00D557EC">
        <w:rPr>
          <w:vertAlign w:val="superscript"/>
        </w:rPr>
        <w:t>18]</w:t>
      </w:r>
      <w:r w:rsidRPr="00D557EC">
        <w:t xml:space="preserve"> </w:t>
      </w:r>
      <w:r w:rsidR="006D6C16" w:rsidRPr="00D557EC">
        <w:t xml:space="preserve">potentially </w:t>
      </w:r>
      <w:r w:rsidRPr="00D557EC">
        <w:t>improving reproducibility and data collection for experimentalists, feeding deep learning algorithms of the future.</w:t>
      </w:r>
    </w:p>
    <w:p w:rsidR="00104892" w:rsidRPr="00D557EC" w:rsidRDefault="00104892" w:rsidP="00104892">
      <w:pPr>
        <w:pStyle w:val="P1withIndendation"/>
      </w:pPr>
      <w:r w:rsidRPr="00D557EC">
        <w:t>To demonstrate the utility of the approach, tramadol (</w:t>
      </w:r>
      <w:r w:rsidRPr="00D557EC">
        <w:rPr>
          <w:b/>
        </w:rPr>
        <w:t>3</w:t>
      </w:r>
      <w:r w:rsidRPr="00D557EC">
        <w:t>), lidocaine (</w:t>
      </w:r>
      <w:r w:rsidRPr="00D557EC">
        <w:rPr>
          <w:b/>
        </w:rPr>
        <w:t>8</w:t>
      </w:r>
      <w:r w:rsidRPr="00D557EC">
        <w:t>) and bupropion (</w:t>
      </w:r>
      <w:r w:rsidRPr="00D557EC">
        <w:rPr>
          <w:b/>
        </w:rPr>
        <w:t>12</w:t>
      </w:r>
      <w:r w:rsidRPr="00D557EC">
        <w:t>) were studied as representative agents.</w:t>
      </w:r>
    </w:p>
    <w:p w:rsidR="00104892" w:rsidRPr="00D557EC" w:rsidRDefault="00104892" w:rsidP="00104892">
      <w:pPr>
        <w:pStyle w:val="P1withIndendation"/>
        <w:ind w:firstLine="0"/>
        <w:rPr>
          <w:b/>
        </w:rPr>
      </w:pPr>
      <w:r w:rsidRPr="00D557EC">
        <w:rPr>
          <w:b/>
        </w:rPr>
        <w:t>Tramadol</w:t>
      </w:r>
    </w:p>
    <w:p w:rsidR="00104892" w:rsidRPr="00D557EC" w:rsidRDefault="00104892" w:rsidP="00C04D60">
      <w:pPr>
        <w:pStyle w:val="P1withIndendation"/>
        <w:ind w:firstLine="0"/>
      </w:pPr>
      <w:r w:rsidRPr="00D557EC">
        <w:t>We began our study with the preparation of (±)-tramadol (</w:t>
      </w:r>
      <w:r w:rsidRPr="00D557EC">
        <w:rPr>
          <w:b/>
        </w:rPr>
        <w:t>3</w:t>
      </w:r>
      <w:r w:rsidRPr="00D557EC">
        <w:t xml:space="preserve">). The most common synthetic pathway to this compound follows two steps: the formation of amine </w:t>
      </w:r>
      <w:r w:rsidRPr="00D557EC">
        <w:rPr>
          <w:b/>
        </w:rPr>
        <w:t>1</w:t>
      </w:r>
      <w:r w:rsidRPr="00D557EC">
        <w:t xml:space="preserve"> </w:t>
      </w:r>
      <w:r w:rsidRPr="00D557EC">
        <w:rPr>
          <w:i/>
        </w:rPr>
        <w:t>via</w:t>
      </w:r>
      <w:r w:rsidRPr="00D557EC">
        <w:t xml:space="preserve"> a Mannich condensation; followed by a Grignard addition to yield the final product </w:t>
      </w:r>
      <w:r w:rsidRPr="00D557EC">
        <w:rPr>
          <w:b/>
        </w:rPr>
        <w:t>3</w:t>
      </w:r>
      <w:r w:rsidRPr="00D557EC">
        <w:t xml:space="preserve"> as a mixture of diastereomers. For this first example, we focused solely on the second addition step as this has been the subject of continued </w:t>
      </w:r>
      <w:proofErr w:type="gramStart"/>
      <w:r w:rsidRPr="00D557EC">
        <w:t>investigation.</w:t>
      </w:r>
      <w:r w:rsidRPr="00D557EC">
        <w:rPr>
          <w:vertAlign w:val="superscript"/>
        </w:rPr>
        <w:t>[</w:t>
      </w:r>
      <w:proofErr w:type="gramEnd"/>
      <w:r w:rsidRPr="00D557EC">
        <w:rPr>
          <w:vertAlign w:val="superscript"/>
        </w:rPr>
        <w:t>19,20]</w:t>
      </w:r>
    </w:p>
    <w:p w:rsidR="00104892" w:rsidRPr="00D557EC" w:rsidRDefault="00104892" w:rsidP="00104892">
      <w:pPr>
        <w:pStyle w:val="P1withIndendation"/>
      </w:pPr>
      <w:r w:rsidRPr="00D557EC">
        <w:t>A straightforward equipment layout was constructed (Figure 1a), consist</w:t>
      </w:r>
      <w:r w:rsidR="00345A4D" w:rsidRPr="00D557EC">
        <w:t>ing</w:t>
      </w:r>
      <w:r w:rsidRPr="00D557EC">
        <w:t xml:space="preserve"> of two reagent supply lines, a 20 mL reactor coil and </w:t>
      </w:r>
      <w:proofErr w:type="spellStart"/>
      <w:r w:rsidRPr="00D557EC">
        <w:t>FlowIR</w:t>
      </w:r>
      <w:proofErr w:type="spellEnd"/>
      <w:r w:rsidRPr="00D557EC">
        <w:t xml:space="preserve"> unit to provide spectroscopic performance feedback. Additional valves and solvent reservoirs were included with the supply lines to facilitate a reactor flushing step to minimize risk of disruption arising from solid aggregation (refer to SI for more information).</w:t>
      </w:r>
    </w:p>
    <w:p w:rsidR="00483932" w:rsidRPr="00D557EC" w:rsidRDefault="00483932" w:rsidP="00104892">
      <w:pPr>
        <w:pStyle w:val="P1withIndendation"/>
      </w:pPr>
      <w:r w:rsidRPr="00D557EC">
        <w:rPr>
          <w:lang w:val="en-US"/>
        </w:rPr>
        <w:t xml:space="preserve">The Los Angeles-based operator configured the system settings to optimize for three parameters: temperature (between 30 °C – 70 °C); residence time (5 min – 20 min); and equivalents of Grignard </w:t>
      </w:r>
      <w:r w:rsidRPr="00D557EC">
        <w:rPr>
          <w:b/>
          <w:lang w:val="en-US"/>
        </w:rPr>
        <w:t>2</w:t>
      </w:r>
      <w:r w:rsidRPr="00D557EC">
        <w:rPr>
          <w:lang w:val="en-US"/>
        </w:rPr>
        <w:t xml:space="preserve"> to ketone </w:t>
      </w:r>
      <w:r w:rsidRPr="00D557EC">
        <w:rPr>
          <w:b/>
          <w:lang w:val="en-US"/>
        </w:rPr>
        <w:t>1</w:t>
      </w:r>
      <w:r w:rsidRPr="00D557EC">
        <w:rPr>
          <w:lang w:val="en-US"/>
        </w:rPr>
        <w:t xml:space="preserve"> (0.5 eq. to 1.6 eq.). For this reaction the control system did not just optimize for conversion, but also for material throughput and starting material consumption (Figure 1b). The primary feedback parameter, namely conversion, was established by comparing the ratio of the IR absorption peaks corresponding to ketone </w:t>
      </w:r>
      <w:r w:rsidRPr="00D557EC">
        <w:rPr>
          <w:b/>
          <w:lang w:val="en-US"/>
        </w:rPr>
        <w:t>1</w:t>
      </w:r>
      <w:r w:rsidRPr="00D557EC">
        <w:rPr>
          <w:lang w:val="en-US"/>
        </w:rPr>
        <w:t xml:space="preserve"> and target product </w:t>
      </w:r>
      <w:r w:rsidRPr="00D557EC">
        <w:rPr>
          <w:b/>
          <w:lang w:val="en-US"/>
        </w:rPr>
        <w:t>3</w:t>
      </w:r>
      <w:r w:rsidRPr="00D557EC">
        <w:rPr>
          <w:lang w:val="en-US"/>
        </w:rPr>
        <w:t xml:space="preserve"> (Figure 1c). The </w:t>
      </w:r>
      <w:r w:rsidRPr="00D557EC">
        <w:rPr>
          <w:lang w:val="en-US"/>
        </w:rPr>
        <w:lastRenderedPageBreak/>
        <w:t xml:space="preserve">complex </w:t>
      </w:r>
      <w:proofErr w:type="gramStart"/>
      <w:r w:rsidRPr="00D557EC">
        <w:rPr>
          <w:lang w:val="en-US"/>
        </w:rPr>
        <w:t>method</w:t>
      </w:r>
      <w:r w:rsidRPr="00D557EC">
        <w:rPr>
          <w:vertAlign w:val="superscript"/>
          <w:lang w:val="en-US"/>
        </w:rPr>
        <w:t>[</w:t>
      </w:r>
      <w:proofErr w:type="gramEnd"/>
      <w:r w:rsidRPr="00D557EC">
        <w:rPr>
          <w:vertAlign w:val="superscript"/>
          <w:lang w:val="en-US"/>
        </w:rPr>
        <w:t>21]</w:t>
      </w:r>
      <w:r w:rsidRPr="00D557EC">
        <w:rPr>
          <w:lang w:val="en-US"/>
        </w:rPr>
        <w:t xml:space="preserve"> was used to drive the optimization process for this reaction, and in all subsequent e</w:t>
      </w:r>
      <w:r w:rsidR="00A67B79" w:rsidRPr="00D557EC">
        <w:rPr>
          <w:lang w:val="en-US"/>
        </w:rPr>
        <w:t>xamples</w:t>
      </w:r>
      <w:r w:rsidRPr="00D557EC">
        <w:rPr>
          <w:lang w:val="en-US"/>
        </w:rPr>
        <w:t>.</w:t>
      </w:r>
    </w:p>
    <w:p w:rsidR="00104892" w:rsidRPr="00D557EC" w:rsidRDefault="00070513" w:rsidP="00F41CF6">
      <w:pPr>
        <w:pStyle w:val="P1withIndendation"/>
        <w:spacing w:line="240" w:lineRule="auto"/>
        <w:ind w:firstLine="0"/>
      </w:pPr>
      <w:r w:rsidRPr="00D557EC">
        <w:rPr>
          <w:noProof/>
        </w:rPr>
        <w:drawing>
          <wp:inline distT="0" distB="0" distL="0" distR="0">
            <wp:extent cx="3095625" cy="3504247"/>
            <wp:effectExtent l="0" t="0" r="3175" b="127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Figure-1.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095625" cy="3504247"/>
                    </a:xfrm>
                    <a:prstGeom prst="rect">
                      <a:avLst/>
                    </a:prstGeom>
                  </pic:spPr>
                </pic:pic>
              </a:graphicData>
            </a:graphic>
          </wp:inline>
        </w:drawing>
      </w:r>
      <w:r w:rsidR="00BD55DF" w:rsidRPr="00D557EC">
        <w:softHyphen/>
      </w:r>
    </w:p>
    <w:p w:rsidR="00C04D60" w:rsidRPr="00D557EC" w:rsidRDefault="00C04D60" w:rsidP="00C04D60">
      <w:pPr>
        <w:pStyle w:val="TableCaption"/>
      </w:pPr>
      <w:r w:rsidRPr="00D557EC">
        <w:rPr>
          <w:b/>
        </w:rPr>
        <w:t>Figure 1.</w:t>
      </w:r>
      <w:r w:rsidRPr="00D557EC">
        <w:t xml:space="preserve"> </w:t>
      </w:r>
      <w:r w:rsidRPr="00D557EC">
        <w:rPr>
          <w:lang w:val="en-US"/>
        </w:rPr>
        <w:t>(a) Equipment layout for the three-dimensional self-optimization of tramadol (</w:t>
      </w:r>
      <w:r w:rsidRPr="00D557EC">
        <w:rPr>
          <w:b/>
          <w:lang w:val="en-US"/>
        </w:rPr>
        <w:t>3</w:t>
      </w:r>
      <w:r w:rsidRPr="00D557EC">
        <w:rPr>
          <w:lang w:val="en-US"/>
        </w:rPr>
        <w:t>). Feedback from an inline infrared spectrometer (IR) was used by the control system to drive optimization; (b) the evaluation function for the optimization of tramadol (</w:t>
      </w:r>
      <w:r w:rsidRPr="00D557EC">
        <w:rPr>
          <w:b/>
          <w:lang w:val="en-US"/>
        </w:rPr>
        <w:t>3</w:t>
      </w:r>
      <w:r w:rsidRPr="00D557EC">
        <w:rPr>
          <w:lang w:val="en-US"/>
        </w:rPr>
        <w:t xml:space="preserve">), where </w:t>
      </w:r>
      <w:r w:rsidRPr="00D557EC">
        <w:rPr>
          <w:i/>
          <w:lang w:val="en-US"/>
        </w:rPr>
        <w:t>τ</w:t>
      </w:r>
      <w:r w:rsidRPr="00D557EC">
        <w:rPr>
          <w:lang w:val="en-US"/>
        </w:rPr>
        <w:t xml:space="preserve"> is residence time, </w:t>
      </w:r>
      <w:r w:rsidRPr="00D557EC">
        <w:rPr>
          <w:i/>
          <w:lang w:val="en-US"/>
        </w:rPr>
        <w:t>p</w:t>
      </w:r>
      <w:r w:rsidRPr="00D557EC">
        <w:rPr>
          <w:lang w:val="en-US"/>
        </w:rPr>
        <w:t xml:space="preserve"> is product IR absorbance (compound </w:t>
      </w:r>
      <w:r w:rsidRPr="00D557EC">
        <w:rPr>
          <w:b/>
          <w:lang w:val="en-US"/>
        </w:rPr>
        <w:t>3</w:t>
      </w:r>
      <w:r w:rsidRPr="00D557EC">
        <w:rPr>
          <w:lang w:val="en-US"/>
        </w:rPr>
        <w:t xml:space="preserve">), </w:t>
      </w:r>
      <w:r w:rsidRPr="00D557EC">
        <w:rPr>
          <w:i/>
          <w:lang w:val="en-US"/>
        </w:rPr>
        <w:t>s</w:t>
      </w:r>
      <w:r w:rsidRPr="00D557EC">
        <w:rPr>
          <w:lang w:val="en-US"/>
        </w:rPr>
        <w:t xml:space="preserve"> is starting material IR absorbance (compound </w:t>
      </w:r>
      <w:r w:rsidRPr="00D557EC">
        <w:rPr>
          <w:b/>
          <w:lang w:val="en-US"/>
        </w:rPr>
        <w:t>1</w:t>
      </w:r>
      <w:r w:rsidRPr="00D557EC">
        <w:rPr>
          <w:lang w:val="en-US"/>
        </w:rPr>
        <w:t xml:space="preserve">) and </w:t>
      </w:r>
      <w:r w:rsidRPr="00D557EC">
        <w:rPr>
          <w:i/>
          <w:lang w:val="en-US"/>
        </w:rPr>
        <w:t>x</w:t>
      </w:r>
      <w:r w:rsidRPr="00D557EC">
        <w:rPr>
          <w:lang w:val="en-US"/>
        </w:rPr>
        <w:t xml:space="preserve"> is the equivalents of Grignard reagent </w:t>
      </w:r>
      <w:r w:rsidRPr="00D557EC">
        <w:rPr>
          <w:b/>
          <w:lang w:val="en-US"/>
        </w:rPr>
        <w:t>2</w:t>
      </w:r>
      <w:r w:rsidRPr="00D557EC">
        <w:rPr>
          <w:lang w:val="en-US"/>
        </w:rPr>
        <w:t xml:space="preserve"> supplied to the reactor; (c) Overlaid IR spectra of target product </w:t>
      </w:r>
      <w:r w:rsidRPr="00D557EC">
        <w:rPr>
          <w:b/>
          <w:lang w:val="en-US"/>
        </w:rPr>
        <w:t>3</w:t>
      </w:r>
      <w:r w:rsidRPr="00D557EC">
        <w:rPr>
          <w:lang w:val="en-US"/>
        </w:rPr>
        <w:t xml:space="preserve"> and starting material </w:t>
      </w:r>
      <w:r w:rsidRPr="00D557EC">
        <w:rPr>
          <w:b/>
          <w:lang w:val="en-US"/>
        </w:rPr>
        <w:t>1</w:t>
      </w:r>
      <w:r w:rsidRPr="00D557EC">
        <w:rPr>
          <w:lang w:val="en-US"/>
        </w:rPr>
        <w:t>, and wavenumbers monitored for each.</w:t>
      </w:r>
    </w:p>
    <w:p w:rsidR="001023D5" w:rsidRPr="00D557EC" w:rsidRDefault="00DF29EE" w:rsidP="00DF29EE">
      <w:pPr>
        <w:pStyle w:val="P1withIndendation"/>
        <w:rPr>
          <w:lang w:val="en-US"/>
        </w:rPr>
      </w:pPr>
      <w:r w:rsidRPr="00D557EC">
        <w:rPr>
          <w:lang w:val="en-US"/>
        </w:rPr>
        <w:t>The system autonomously conducted nine experimental trials over the space of three hours</w:t>
      </w:r>
      <w:r w:rsidR="001023D5" w:rsidRPr="00D557EC">
        <w:rPr>
          <w:lang w:val="en-US"/>
        </w:rPr>
        <w:t xml:space="preserve"> (refer to SI)</w:t>
      </w:r>
      <w:r w:rsidRPr="00D557EC">
        <w:rPr>
          <w:lang w:val="en-US"/>
        </w:rPr>
        <w:t xml:space="preserve">, which identified conditions that gave 86 % yield (NMR) </w:t>
      </w:r>
      <w:r w:rsidR="00386CFA" w:rsidRPr="00D557EC">
        <w:rPr>
          <w:lang w:val="en-US"/>
        </w:rPr>
        <w:t>during one hour of</w:t>
      </w:r>
      <w:r w:rsidRPr="00D557EC">
        <w:rPr>
          <w:lang w:val="en-US"/>
        </w:rPr>
        <w:t xml:space="preserve"> steady state</w:t>
      </w:r>
      <w:r w:rsidR="000B6A83" w:rsidRPr="00D557EC">
        <w:rPr>
          <w:lang w:val="en-US"/>
        </w:rPr>
        <w:t xml:space="preserve"> </w:t>
      </w:r>
      <w:r w:rsidR="00386CFA" w:rsidRPr="00D557EC">
        <w:rPr>
          <w:lang w:val="en-US"/>
        </w:rPr>
        <w:t>operation</w:t>
      </w:r>
      <w:r w:rsidRPr="00D557EC">
        <w:rPr>
          <w:lang w:val="en-US"/>
        </w:rPr>
        <w:t xml:space="preserve">. In this case, operating at 41 °C with a residence time of 10.9 min and with 1.6 equivalents of Grignard reagent gave the most favorable result, </w:t>
      </w:r>
      <w:bookmarkStart w:id="2" w:name="_Hlk525817138"/>
      <w:r w:rsidRPr="00D557EC">
        <w:rPr>
          <w:lang w:val="en-US"/>
        </w:rPr>
        <w:t xml:space="preserve">equivalent to a production rate of 1,651 drug doses </w:t>
      </w:r>
      <w:r w:rsidR="00F3673D" w:rsidRPr="00D557EC">
        <w:rPr>
          <w:lang w:val="en-US"/>
        </w:rPr>
        <w:t xml:space="preserve">per </w:t>
      </w:r>
      <w:r w:rsidRPr="00D557EC">
        <w:rPr>
          <w:lang w:val="en-US"/>
        </w:rPr>
        <w:t>day</w:t>
      </w:r>
      <w:bookmarkEnd w:id="2"/>
      <w:r w:rsidRPr="00D557EC">
        <w:rPr>
          <w:lang w:val="en-US"/>
        </w:rPr>
        <w:t xml:space="preserve">. </w:t>
      </w:r>
    </w:p>
    <w:p w:rsidR="00C04D60" w:rsidRPr="00D557EC" w:rsidRDefault="00DF29EE" w:rsidP="00DF29EE">
      <w:pPr>
        <w:pStyle w:val="P1withIndendation"/>
      </w:pPr>
      <w:r w:rsidRPr="00D557EC">
        <w:rPr>
          <w:lang w:val="en-US"/>
        </w:rPr>
        <w:t xml:space="preserve">The volumetric </w:t>
      </w:r>
      <w:proofErr w:type="gramStart"/>
      <w:r w:rsidRPr="00D557EC">
        <w:rPr>
          <w:lang w:val="en-US"/>
        </w:rPr>
        <w:t>yield</w:t>
      </w:r>
      <w:r w:rsidRPr="00D557EC">
        <w:rPr>
          <w:vertAlign w:val="superscript"/>
          <w:lang w:val="en-US"/>
        </w:rPr>
        <w:t>[</w:t>
      </w:r>
      <w:proofErr w:type="gramEnd"/>
      <w:r w:rsidRPr="00D557EC">
        <w:rPr>
          <w:vertAlign w:val="superscript"/>
          <w:lang w:val="en-US"/>
        </w:rPr>
        <w:t>22]</w:t>
      </w:r>
      <w:r w:rsidRPr="00D557EC">
        <w:rPr>
          <w:lang w:val="en-US"/>
        </w:rPr>
        <w:t xml:space="preserve"> for this process of 0.172 g mL</w:t>
      </w:r>
      <w:r w:rsidRPr="00D557EC">
        <w:rPr>
          <w:vertAlign w:val="superscript"/>
          <w:lang w:val="en-US"/>
        </w:rPr>
        <w:t>-1</w:t>
      </w:r>
      <w:r w:rsidRPr="00D557EC">
        <w:rPr>
          <w:lang w:val="en-US"/>
        </w:rPr>
        <w:t xml:space="preserve"> h</w:t>
      </w:r>
      <w:r w:rsidRPr="00D557EC">
        <w:rPr>
          <w:vertAlign w:val="superscript"/>
          <w:lang w:val="en-US"/>
        </w:rPr>
        <w:t>-1</w:t>
      </w:r>
      <w:r w:rsidRPr="00D557EC">
        <w:rPr>
          <w:lang w:val="en-US"/>
        </w:rPr>
        <w:t xml:space="preserve"> represented a significant improvement over a comparable flow process optimized previously by </w:t>
      </w:r>
      <w:proofErr w:type="spellStart"/>
      <w:r w:rsidRPr="00D557EC">
        <w:rPr>
          <w:lang w:val="en-US"/>
        </w:rPr>
        <w:t>Rencurosi</w:t>
      </w:r>
      <w:proofErr w:type="spellEnd"/>
      <w:r w:rsidRPr="00D557EC">
        <w:rPr>
          <w:lang w:val="en-US"/>
        </w:rPr>
        <w:t xml:space="preserve"> </w:t>
      </w:r>
      <w:r w:rsidRPr="00D557EC">
        <w:rPr>
          <w:i/>
          <w:lang w:val="en-US"/>
        </w:rPr>
        <w:t>et al.</w:t>
      </w:r>
      <w:r w:rsidRPr="00D557EC">
        <w:rPr>
          <w:lang w:val="en-US"/>
        </w:rPr>
        <w:t xml:space="preserve"> (0.045 g mL</w:t>
      </w:r>
      <w:r w:rsidRPr="00D557EC">
        <w:rPr>
          <w:vertAlign w:val="superscript"/>
          <w:lang w:val="en-US"/>
        </w:rPr>
        <w:t>-1</w:t>
      </w:r>
      <w:r w:rsidRPr="00D557EC">
        <w:rPr>
          <w:lang w:val="en-US"/>
        </w:rPr>
        <w:t xml:space="preserve"> </w:t>
      </w:r>
      <w:r w:rsidRPr="00D557EC">
        <w:rPr>
          <w:lang w:val="en-US"/>
        </w:rPr>
        <w:br/>
        <w:t>h</w:t>
      </w:r>
      <w:r w:rsidRPr="00D557EC">
        <w:rPr>
          <w:vertAlign w:val="superscript"/>
          <w:lang w:val="en-US"/>
        </w:rPr>
        <w:t>-1</w:t>
      </w:r>
      <w:r w:rsidRPr="00D557EC">
        <w:rPr>
          <w:lang w:val="en-US"/>
        </w:rPr>
        <w:t>).</w:t>
      </w:r>
      <w:r w:rsidRPr="00D557EC">
        <w:rPr>
          <w:vertAlign w:val="superscript"/>
          <w:lang w:val="en-US"/>
        </w:rPr>
        <w:t>[20]</w:t>
      </w:r>
    </w:p>
    <w:p w:rsidR="00DF29EE" w:rsidRPr="00D557EC" w:rsidRDefault="00DF29EE" w:rsidP="00DF29EE">
      <w:pPr>
        <w:pStyle w:val="P1withIndendation"/>
        <w:ind w:firstLine="0"/>
        <w:rPr>
          <w:b/>
        </w:rPr>
      </w:pPr>
      <w:r w:rsidRPr="00D557EC">
        <w:rPr>
          <w:b/>
        </w:rPr>
        <w:t>Lidocaine</w:t>
      </w:r>
    </w:p>
    <w:p w:rsidR="00C04D60" w:rsidRPr="00D557EC" w:rsidRDefault="00DF29EE" w:rsidP="00104892">
      <w:pPr>
        <w:pStyle w:val="P1withIndendation"/>
      </w:pPr>
      <w:r w:rsidRPr="00D557EC">
        <w:rPr>
          <w:lang w:val="en-US"/>
        </w:rPr>
        <w:t>In the next example lidocaine (</w:t>
      </w:r>
      <w:r w:rsidRPr="00D557EC">
        <w:rPr>
          <w:b/>
          <w:lang w:val="en-US"/>
        </w:rPr>
        <w:t>8</w:t>
      </w:r>
      <w:r w:rsidRPr="00D557EC">
        <w:rPr>
          <w:lang w:val="en-US"/>
        </w:rPr>
        <w:t xml:space="preserve">), a local anesthetic, was produced under full self-optimization conditions </w:t>
      </w:r>
      <w:r w:rsidRPr="00D557EC">
        <w:rPr>
          <w:i/>
          <w:lang w:val="en-US"/>
        </w:rPr>
        <w:t>via</w:t>
      </w:r>
      <w:r w:rsidRPr="00D557EC">
        <w:rPr>
          <w:lang w:val="en-US"/>
        </w:rPr>
        <w:t xml:space="preserve"> a two-step synthesis process (Figure 2a). Producing this compound in flow provides a number of benefits, including improved handling of particularly hazardous reagents such as acid chloride </w:t>
      </w:r>
      <w:r w:rsidRPr="00D557EC">
        <w:rPr>
          <w:b/>
          <w:lang w:val="en-US"/>
        </w:rPr>
        <w:t>5</w:t>
      </w:r>
      <w:r w:rsidRPr="00D557EC">
        <w:rPr>
          <w:lang w:val="en-US"/>
        </w:rPr>
        <w:t xml:space="preserve"> and increased thermal control.</w:t>
      </w:r>
    </w:p>
    <w:p w:rsidR="00DF29EE" w:rsidRPr="00D557EC" w:rsidRDefault="00BD55DF" w:rsidP="00BD55DF">
      <w:pPr>
        <w:pStyle w:val="P1withIndendation"/>
        <w:spacing w:line="240" w:lineRule="auto"/>
        <w:ind w:firstLine="0"/>
      </w:pPr>
      <w:r w:rsidRPr="00D557EC">
        <w:rPr>
          <w:noProof/>
        </w:rPr>
        <w:drawing>
          <wp:inline distT="0" distB="0" distL="0" distR="0">
            <wp:extent cx="3095625" cy="2607310"/>
            <wp:effectExtent l="0" t="0" r="317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Figure-2.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095625" cy="2607310"/>
                    </a:xfrm>
                    <a:prstGeom prst="rect">
                      <a:avLst/>
                    </a:prstGeom>
                  </pic:spPr>
                </pic:pic>
              </a:graphicData>
            </a:graphic>
          </wp:inline>
        </w:drawing>
      </w:r>
    </w:p>
    <w:p w:rsidR="00DF29EE" w:rsidRPr="00D557EC" w:rsidRDefault="00DF29EE" w:rsidP="00DF29EE">
      <w:pPr>
        <w:pStyle w:val="TableCaption"/>
      </w:pPr>
      <w:r w:rsidRPr="00D557EC">
        <w:rPr>
          <w:b/>
        </w:rPr>
        <w:t>Figure 2.</w:t>
      </w:r>
      <w:r w:rsidRPr="00D557EC">
        <w:t xml:space="preserve"> </w:t>
      </w:r>
      <w:r w:rsidRPr="00D557EC">
        <w:rPr>
          <w:lang w:val="en-US"/>
        </w:rPr>
        <w:t xml:space="preserve">(a) </w:t>
      </w:r>
      <w:r w:rsidR="005576DF" w:rsidRPr="00D557EC">
        <w:rPr>
          <w:lang w:val="en-US"/>
        </w:rPr>
        <w:t>The modern synthesis route to lidocaine (</w:t>
      </w:r>
      <w:r w:rsidR="005576DF" w:rsidRPr="00D557EC">
        <w:rPr>
          <w:b/>
          <w:lang w:val="en-US"/>
        </w:rPr>
        <w:t>8</w:t>
      </w:r>
      <w:r w:rsidR="005576DF" w:rsidRPr="00D557EC">
        <w:rPr>
          <w:lang w:val="en-US"/>
        </w:rPr>
        <w:t xml:space="preserve">) follows a </w:t>
      </w:r>
      <w:proofErr w:type="spellStart"/>
      <w:r w:rsidR="005576DF" w:rsidRPr="00D557EC">
        <w:rPr>
          <w:lang w:val="en-US"/>
        </w:rPr>
        <w:t>two step</w:t>
      </w:r>
      <w:proofErr w:type="spellEnd"/>
      <w:r w:rsidR="005576DF" w:rsidRPr="00D557EC">
        <w:rPr>
          <w:lang w:val="en-US"/>
        </w:rPr>
        <w:t xml:space="preserve"> process; (b) Equipment layout used for the self-optimization of the first step to lidocaine (</w:t>
      </w:r>
      <w:r w:rsidR="005576DF" w:rsidRPr="00D557EC">
        <w:rPr>
          <w:b/>
          <w:lang w:val="en-US"/>
        </w:rPr>
        <w:t>8</w:t>
      </w:r>
      <w:r w:rsidR="005576DF" w:rsidRPr="00D557EC">
        <w:rPr>
          <w:lang w:val="en-US"/>
        </w:rPr>
        <w:t xml:space="preserve">); (c) four term evaluation function used to optimize the first step, where </w:t>
      </w:r>
      <w:r w:rsidR="005576DF" w:rsidRPr="00D557EC">
        <w:rPr>
          <w:i/>
          <w:lang w:val="en-US"/>
        </w:rPr>
        <w:t>τ</w:t>
      </w:r>
      <w:r w:rsidR="005576DF" w:rsidRPr="00D557EC">
        <w:rPr>
          <w:lang w:val="en-US"/>
        </w:rPr>
        <w:t xml:space="preserve"> is residence time, </w:t>
      </w:r>
      <w:r w:rsidR="005576DF" w:rsidRPr="00D557EC">
        <w:rPr>
          <w:i/>
          <w:lang w:val="en-US"/>
        </w:rPr>
        <w:t>p</w:t>
      </w:r>
      <w:r w:rsidR="005576DF" w:rsidRPr="00D557EC">
        <w:rPr>
          <w:lang w:val="en-US"/>
        </w:rPr>
        <w:t xml:space="preserve"> is product IR absorbance (chloroacetamide </w:t>
      </w:r>
      <w:r w:rsidR="005576DF" w:rsidRPr="00D557EC">
        <w:rPr>
          <w:b/>
          <w:lang w:val="en-US"/>
        </w:rPr>
        <w:t>6</w:t>
      </w:r>
      <w:r w:rsidR="005576DF" w:rsidRPr="00D557EC">
        <w:rPr>
          <w:lang w:val="en-US"/>
        </w:rPr>
        <w:t xml:space="preserve">), </w:t>
      </w:r>
      <w:r w:rsidR="005576DF" w:rsidRPr="00D557EC">
        <w:rPr>
          <w:i/>
          <w:lang w:val="en-US"/>
        </w:rPr>
        <w:t>s</w:t>
      </w:r>
      <w:r w:rsidR="005576DF" w:rsidRPr="00D557EC">
        <w:rPr>
          <w:lang w:val="en-US"/>
        </w:rPr>
        <w:t xml:space="preserve"> is starting material IR absorbance (amine </w:t>
      </w:r>
      <w:r w:rsidR="005576DF" w:rsidRPr="00D557EC">
        <w:rPr>
          <w:b/>
          <w:lang w:val="en-US"/>
        </w:rPr>
        <w:t>4</w:t>
      </w:r>
      <w:r w:rsidR="005576DF" w:rsidRPr="00D557EC">
        <w:rPr>
          <w:lang w:val="en-US"/>
        </w:rPr>
        <w:t xml:space="preserve">), </w:t>
      </w:r>
      <w:r w:rsidR="005576DF" w:rsidRPr="00D557EC">
        <w:rPr>
          <w:i/>
          <w:lang w:val="en-US"/>
        </w:rPr>
        <w:t>x</w:t>
      </w:r>
      <w:r w:rsidR="005576DF" w:rsidRPr="00D557EC">
        <w:rPr>
          <w:lang w:val="en-US"/>
        </w:rPr>
        <w:t xml:space="preserve"> is equivalents of acid chloride </w:t>
      </w:r>
      <w:r w:rsidR="005576DF" w:rsidRPr="00D557EC">
        <w:rPr>
          <w:b/>
          <w:lang w:val="en-US"/>
        </w:rPr>
        <w:t>5</w:t>
      </w:r>
      <w:r w:rsidR="005576DF" w:rsidRPr="00D557EC">
        <w:rPr>
          <w:lang w:val="en-US"/>
        </w:rPr>
        <w:t xml:space="preserve"> supplied and </w:t>
      </w:r>
      <w:r w:rsidR="005576DF" w:rsidRPr="00D557EC">
        <w:rPr>
          <w:i/>
          <w:lang w:val="en-US"/>
        </w:rPr>
        <w:t>T</w:t>
      </w:r>
      <w:r w:rsidR="005576DF" w:rsidRPr="00D557EC">
        <w:rPr>
          <w:lang w:val="en-US"/>
        </w:rPr>
        <w:t xml:space="preserve"> is reactor temperature.</w:t>
      </w:r>
    </w:p>
    <w:p w:rsidR="005576DF" w:rsidRPr="00D557EC" w:rsidRDefault="005576DF" w:rsidP="005576DF">
      <w:pPr>
        <w:pStyle w:val="P1withIndendation"/>
        <w:rPr>
          <w:lang w:val="en-US"/>
        </w:rPr>
      </w:pPr>
      <w:r w:rsidRPr="00D557EC">
        <w:rPr>
          <w:lang w:val="en-US"/>
        </w:rPr>
        <w:t xml:space="preserve">Overall yields obtained when conducting this synthesis under flow conditions vary greatly. </w:t>
      </w:r>
      <w:proofErr w:type="spellStart"/>
      <w:r w:rsidRPr="00D557EC">
        <w:rPr>
          <w:lang w:val="en-US"/>
        </w:rPr>
        <w:t>Raston</w:t>
      </w:r>
      <w:proofErr w:type="spellEnd"/>
      <w:r w:rsidRPr="00D557EC">
        <w:rPr>
          <w:lang w:val="en-US"/>
        </w:rPr>
        <w:t xml:space="preserve"> </w:t>
      </w:r>
      <w:r w:rsidRPr="00D557EC">
        <w:rPr>
          <w:i/>
          <w:lang w:val="en-US"/>
        </w:rPr>
        <w:t>et al.</w:t>
      </w:r>
      <w:r w:rsidRPr="00D557EC">
        <w:rPr>
          <w:lang w:val="en-US"/>
        </w:rPr>
        <w:t xml:space="preserve"> reported an overall yield of 85 % for the segmented-</w:t>
      </w:r>
      <w:proofErr w:type="gramStart"/>
      <w:r w:rsidRPr="00D557EC">
        <w:rPr>
          <w:lang w:val="en-US"/>
        </w:rPr>
        <w:t>telescoping</w:t>
      </w:r>
      <w:r w:rsidRPr="00D557EC">
        <w:rPr>
          <w:vertAlign w:val="superscript"/>
          <w:lang w:val="en-US"/>
        </w:rPr>
        <w:t>[</w:t>
      </w:r>
      <w:proofErr w:type="gramEnd"/>
      <w:r w:rsidRPr="00D557EC">
        <w:rPr>
          <w:vertAlign w:val="superscript"/>
          <w:lang w:val="en-US"/>
        </w:rPr>
        <w:t>23]</w:t>
      </w:r>
      <w:r w:rsidRPr="00D557EC">
        <w:rPr>
          <w:lang w:val="en-US"/>
        </w:rPr>
        <w:t xml:space="preserve"> of both steps, where no intermediate purification was performed between reaction steps but differences in reaction flow rates prevented continuous telescoping.</w:t>
      </w:r>
      <w:r w:rsidRPr="00D557EC">
        <w:rPr>
          <w:vertAlign w:val="superscript"/>
          <w:lang w:val="en-US"/>
        </w:rPr>
        <w:t>[24]</w:t>
      </w:r>
      <w:r w:rsidRPr="00D557EC">
        <w:rPr>
          <w:lang w:val="en-US"/>
        </w:rPr>
        <w:t xml:space="preserve"> This yield reduced to 15 % when modified conditions for a fully telescoped process were implemented. More recently, Jamison </w:t>
      </w:r>
      <w:r w:rsidRPr="00D557EC">
        <w:rPr>
          <w:i/>
          <w:lang w:val="en-US"/>
        </w:rPr>
        <w:t>et al.</w:t>
      </w:r>
      <w:r w:rsidRPr="00D557EC">
        <w:rPr>
          <w:lang w:val="en-US"/>
        </w:rPr>
        <w:t xml:space="preserve"> reported an isolated yield of 90 % of lidocaine (</w:t>
      </w:r>
      <w:r w:rsidRPr="00D557EC">
        <w:rPr>
          <w:b/>
          <w:lang w:val="en-US"/>
        </w:rPr>
        <w:t>8</w:t>
      </w:r>
      <w:r w:rsidRPr="00D557EC">
        <w:rPr>
          <w:lang w:val="en-US"/>
        </w:rPr>
        <w:t xml:space="preserve">) for a fully telescoped </w:t>
      </w:r>
      <w:proofErr w:type="gramStart"/>
      <w:r w:rsidRPr="00D557EC">
        <w:rPr>
          <w:lang w:val="en-US"/>
        </w:rPr>
        <w:t>process.</w:t>
      </w:r>
      <w:r w:rsidRPr="00D557EC">
        <w:rPr>
          <w:vertAlign w:val="superscript"/>
          <w:lang w:val="en-US"/>
        </w:rPr>
        <w:t>[</w:t>
      </w:r>
      <w:proofErr w:type="gramEnd"/>
      <w:r w:rsidRPr="00D557EC">
        <w:rPr>
          <w:vertAlign w:val="superscript"/>
          <w:lang w:val="en-US"/>
        </w:rPr>
        <w:t>9]</w:t>
      </w:r>
      <w:r w:rsidRPr="00D557EC">
        <w:rPr>
          <w:lang w:val="en-US"/>
        </w:rPr>
        <w:t xml:space="preserve"> Each of the fully continuous processes </w:t>
      </w:r>
      <w:r w:rsidR="003037A8" w:rsidRPr="00D557EC">
        <w:rPr>
          <w:lang w:val="en-US"/>
        </w:rPr>
        <w:t>could</w:t>
      </w:r>
      <w:r w:rsidRPr="00D557EC">
        <w:rPr>
          <w:lang w:val="en-US"/>
        </w:rPr>
        <w:t xml:space="preserve"> produce lidocaine (</w:t>
      </w:r>
      <w:r w:rsidRPr="00D557EC">
        <w:rPr>
          <w:b/>
          <w:lang w:val="en-US"/>
        </w:rPr>
        <w:t>8</w:t>
      </w:r>
      <w:r w:rsidRPr="00D557EC">
        <w:rPr>
          <w:lang w:val="en-US"/>
        </w:rPr>
        <w:t>) at rates averaging 22.5 g day</w:t>
      </w:r>
      <w:r w:rsidRPr="00D557EC">
        <w:rPr>
          <w:vertAlign w:val="superscript"/>
          <w:lang w:val="en-US"/>
        </w:rPr>
        <w:t>-1</w:t>
      </w:r>
      <w:r w:rsidRPr="00D557EC">
        <w:rPr>
          <w:lang w:val="en-US"/>
        </w:rPr>
        <w:t xml:space="preserve"> and 16.2 g day</w:t>
      </w:r>
      <w:r w:rsidRPr="00D557EC">
        <w:rPr>
          <w:vertAlign w:val="superscript"/>
          <w:lang w:val="en-US"/>
        </w:rPr>
        <w:t>-1</w:t>
      </w:r>
      <w:r w:rsidRPr="00D557EC">
        <w:rPr>
          <w:lang w:val="en-US"/>
        </w:rPr>
        <w:t xml:space="preserve">, respectively. We set out to test </w:t>
      </w:r>
      <w:r w:rsidR="00F3673D" w:rsidRPr="00D557EC">
        <w:rPr>
          <w:lang w:val="en-US"/>
        </w:rPr>
        <w:t>whether</w:t>
      </w:r>
      <w:r w:rsidRPr="00D557EC">
        <w:rPr>
          <w:lang w:val="en-US"/>
        </w:rPr>
        <w:t xml:space="preserve"> an automated self-optimizing approach would produce improved results notably with minimal researcher intervention.</w:t>
      </w:r>
    </w:p>
    <w:p w:rsidR="001023D5" w:rsidRPr="00D557EC" w:rsidRDefault="005576DF" w:rsidP="005576DF">
      <w:pPr>
        <w:pStyle w:val="P1withIndendation"/>
        <w:rPr>
          <w:lang w:val="en-US"/>
        </w:rPr>
      </w:pPr>
      <w:r w:rsidRPr="00D557EC">
        <w:rPr>
          <w:lang w:val="en-US"/>
        </w:rPr>
        <w:t>We began these efforts with the acylation of 2,6-dimethylaniline (</w:t>
      </w:r>
      <w:r w:rsidRPr="00D557EC">
        <w:rPr>
          <w:b/>
          <w:lang w:val="en-US"/>
        </w:rPr>
        <w:t>4</w:t>
      </w:r>
      <w:r w:rsidRPr="00D557EC">
        <w:rPr>
          <w:lang w:val="en-US"/>
        </w:rPr>
        <w:t xml:space="preserve">) with </w:t>
      </w:r>
      <w:proofErr w:type="spellStart"/>
      <w:r w:rsidRPr="00D557EC">
        <w:rPr>
          <w:lang w:val="en-US"/>
        </w:rPr>
        <w:t>chloroacetyl</w:t>
      </w:r>
      <w:proofErr w:type="spellEnd"/>
      <w:r w:rsidRPr="00D557EC">
        <w:rPr>
          <w:lang w:val="en-US"/>
        </w:rPr>
        <w:t xml:space="preserve"> chloride (</w:t>
      </w:r>
      <w:r w:rsidRPr="00D557EC">
        <w:rPr>
          <w:b/>
          <w:lang w:val="en-US"/>
        </w:rPr>
        <w:t>5</w:t>
      </w:r>
      <w:r w:rsidRPr="00D557EC">
        <w:rPr>
          <w:lang w:val="en-US"/>
        </w:rPr>
        <w:t xml:space="preserve">) to give intermediate </w:t>
      </w:r>
      <w:r w:rsidRPr="00D557EC">
        <w:rPr>
          <w:b/>
          <w:lang w:val="en-US"/>
        </w:rPr>
        <w:t>6</w:t>
      </w:r>
      <w:r w:rsidRPr="00D557EC">
        <w:rPr>
          <w:lang w:val="en-US"/>
        </w:rPr>
        <w:t xml:space="preserve">. Equipment layout resembled that used previously for tramadol (Figure 2b). As in this first example, three parameters were selected for optimization: temperature (40 °C – 130 °C); residence time (5 min – 25 min); and equivalents of acid chloride </w:t>
      </w:r>
      <w:r w:rsidRPr="00D557EC">
        <w:rPr>
          <w:b/>
          <w:lang w:val="en-US"/>
        </w:rPr>
        <w:t>5</w:t>
      </w:r>
      <w:r w:rsidRPr="00D557EC">
        <w:rPr>
          <w:lang w:val="en-US"/>
        </w:rPr>
        <w:t xml:space="preserve"> to amine </w:t>
      </w:r>
      <w:r w:rsidRPr="00D557EC">
        <w:rPr>
          <w:b/>
          <w:lang w:val="en-US"/>
        </w:rPr>
        <w:t>4</w:t>
      </w:r>
      <w:r w:rsidRPr="00D557EC">
        <w:rPr>
          <w:lang w:val="en-US"/>
        </w:rPr>
        <w:t xml:space="preserve"> (0.8 eq. – 2.5 eq.). In addition to the throughput, conversion and consumption terms in the evaluation function, we also included an energy term to encourage the unsupervised system to consider the energy impact of the reaction process (Figure 2c). </w:t>
      </w:r>
    </w:p>
    <w:p w:rsidR="005576DF" w:rsidRPr="00D557EC" w:rsidRDefault="005576DF" w:rsidP="005576DF">
      <w:pPr>
        <w:pStyle w:val="P1withIndendation"/>
        <w:rPr>
          <w:lang w:val="en-US"/>
        </w:rPr>
      </w:pPr>
      <w:r w:rsidRPr="00D557EC">
        <w:rPr>
          <w:lang w:val="en-US"/>
        </w:rPr>
        <w:t xml:space="preserve">Within 2 hours 40 minutes, the system identified conditions (105 °C, 5.0 min, 1.98 eq. of </w:t>
      </w:r>
      <w:r w:rsidRPr="00D557EC">
        <w:rPr>
          <w:b/>
          <w:lang w:val="en-US"/>
        </w:rPr>
        <w:t>5</w:t>
      </w:r>
      <w:r w:rsidRPr="00D557EC">
        <w:rPr>
          <w:lang w:val="en-US"/>
        </w:rPr>
        <w:t xml:space="preserve">; refer to SI) that gave an isolated yield of 87 %. </w:t>
      </w:r>
      <w:r w:rsidR="003037A8" w:rsidRPr="00D557EC">
        <w:rPr>
          <w:lang w:val="en-US"/>
        </w:rPr>
        <w:t>T</w:t>
      </w:r>
      <w:r w:rsidRPr="00D557EC">
        <w:rPr>
          <w:lang w:val="en-US"/>
        </w:rPr>
        <w:t xml:space="preserve">he system was </w:t>
      </w:r>
      <w:r w:rsidR="003037A8" w:rsidRPr="00D557EC">
        <w:rPr>
          <w:lang w:val="en-US"/>
        </w:rPr>
        <w:t xml:space="preserve">then </w:t>
      </w:r>
      <w:r w:rsidRPr="00D557EC">
        <w:rPr>
          <w:lang w:val="en-US"/>
        </w:rPr>
        <w:t xml:space="preserve">left to run at steady state for 2.5 hours to produce 39.7 g (201 mmol) of intermediate </w:t>
      </w:r>
      <w:r w:rsidRPr="00D557EC">
        <w:rPr>
          <w:b/>
          <w:lang w:val="en-US"/>
        </w:rPr>
        <w:t>6</w:t>
      </w:r>
      <w:r w:rsidR="00DE75CC" w:rsidRPr="00D557EC">
        <w:rPr>
          <w:lang w:val="en-US"/>
        </w:rPr>
        <w:t>, a portion of which was</w:t>
      </w:r>
      <w:r w:rsidRPr="00D557EC">
        <w:rPr>
          <w:lang w:val="en-US"/>
        </w:rPr>
        <w:t xml:space="preserve"> used for the </w:t>
      </w:r>
      <w:r w:rsidR="003037A8" w:rsidRPr="00D557EC">
        <w:rPr>
          <w:lang w:val="en-US"/>
        </w:rPr>
        <w:t xml:space="preserve">next </w:t>
      </w:r>
      <w:r w:rsidRPr="00D557EC">
        <w:rPr>
          <w:lang w:val="en-US"/>
        </w:rPr>
        <w:t>optimizatio</w:t>
      </w:r>
      <w:r w:rsidR="003037A8" w:rsidRPr="00D557EC">
        <w:rPr>
          <w:lang w:val="en-US"/>
        </w:rPr>
        <w:t>n</w:t>
      </w:r>
      <w:r w:rsidRPr="00D557EC">
        <w:rPr>
          <w:lang w:val="en-US"/>
        </w:rPr>
        <w:t xml:space="preserve">. Thus, within one working day, the control system had moved from </w:t>
      </w:r>
      <w:r w:rsidRPr="00D557EC">
        <w:rPr>
          <w:i/>
          <w:lang w:val="en-US"/>
        </w:rPr>
        <w:t>unoptimized</w:t>
      </w:r>
      <w:r w:rsidRPr="00D557EC">
        <w:rPr>
          <w:lang w:val="en-US"/>
        </w:rPr>
        <w:t xml:space="preserve"> conditions to a set up that produced almost 40 g of material –</w:t>
      </w:r>
      <w:r w:rsidR="003037A8" w:rsidRPr="00D557EC">
        <w:rPr>
          <w:lang w:val="en-US"/>
        </w:rPr>
        <w:t xml:space="preserve"> </w:t>
      </w:r>
      <w:r w:rsidRPr="00D557EC">
        <w:rPr>
          <w:lang w:val="en-US"/>
        </w:rPr>
        <w:t>with minimal intervention from researchers.</w:t>
      </w:r>
    </w:p>
    <w:p w:rsidR="00DF29EE" w:rsidRPr="00D557EC" w:rsidRDefault="005576DF" w:rsidP="005576DF">
      <w:pPr>
        <w:pStyle w:val="P1withIndendation"/>
        <w:rPr>
          <w:lang w:val="en-US"/>
        </w:rPr>
      </w:pPr>
      <w:r w:rsidRPr="00D557EC">
        <w:rPr>
          <w:lang w:val="en-US"/>
        </w:rPr>
        <w:lastRenderedPageBreak/>
        <w:t xml:space="preserve">The second step consisted of an amine alkylation, where intermediate </w:t>
      </w:r>
      <w:r w:rsidRPr="00D557EC">
        <w:rPr>
          <w:b/>
          <w:lang w:val="en-US"/>
        </w:rPr>
        <w:t xml:space="preserve">6 </w:t>
      </w:r>
      <w:r w:rsidRPr="00D557EC">
        <w:rPr>
          <w:lang w:val="en-US"/>
        </w:rPr>
        <w:t xml:space="preserve">was reacted with </w:t>
      </w:r>
      <w:proofErr w:type="spellStart"/>
      <w:r w:rsidRPr="00D557EC">
        <w:rPr>
          <w:lang w:val="en-US"/>
        </w:rPr>
        <w:t>diethylamine</w:t>
      </w:r>
      <w:proofErr w:type="spellEnd"/>
      <w:r w:rsidRPr="00D557EC">
        <w:rPr>
          <w:lang w:val="en-US"/>
        </w:rPr>
        <w:t xml:space="preserve"> (</w:t>
      </w:r>
      <w:r w:rsidRPr="00D557EC">
        <w:rPr>
          <w:b/>
          <w:lang w:val="en-US"/>
        </w:rPr>
        <w:t>7</w:t>
      </w:r>
      <w:r w:rsidRPr="00D557EC">
        <w:rPr>
          <w:lang w:val="en-US"/>
        </w:rPr>
        <w:t>) to give lidocaine (</w:t>
      </w:r>
      <w:r w:rsidRPr="00D557EC">
        <w:rPr>
          <w:b/>
          <w:lang w:val="en-US"/>
        </w:rPr>
        <w:t>8</w:t>
      </w:r>
      <w:r w:rsidRPr="00D557EC">
        <w:rPr>
          <w:lang w:val="en-US"/>
        </w:rPr>
        <w:t xml:space="preserve">). </w:t>
      </w:r>
      <w:r w:rsidR="00F3673D" w:rsidRPr="00D557EC">
        <w:rPr>
          <w:lang w:val="en-US"/>
        </w:rPr>
        <w:t>E</w:t>
      </w:r>
      <w:r w:rsidRPr="00D557EC">
        <w:rPr>
          <w:lang w:val="en-US"/>
        </w:rPr>
        <w:t xml:space="preserve">quipment layout was </w:t>
      </w:r>
      <w:r w:rsidR="00F3673D" w:rsidRPr="00D557EC">
        <w:rPr>
          <w:lang w:val="en-US"/>
        </w:rPr>
        <w:t>similar</w:t>
      </w:r>
      <w:r w:rsidRPr="00D557EC">
        <w:rPr>
          <w:lang w:val="en-US"/>
        </w:rPr>
        <w:t xml:space="preserve"> to the first stage (Figure 3a), with differences arising only in the composition of feedstock solutions and reservoirs. </w:t>
      </w:r>
      <w:r w:rsidR="005A6EE3" w:rsidRPr="00D557EC">
        <w:rPr>
          <w:lang w:val="en-US"/>
        </w:rPr>
        <w:t>W</w:t>
      </w:r>
      <w:r w:rsidRPr="00D557EC">
        <w:rPr>
          <w:lang w:val="en-US"/>
        </w:rPr>
        <w:t xml:space="preserve">e wished to test how our version of Complex implementation would react to a scenario where chemists specifically chose to maximize the production rate of the target compound. Thus, the evaluation function contained throughput and conversion terms (Figure 3b). As for the previous examples, temperature (70 °C – 130 °C), residence time (5 min – 30 min) and stoichiometry (1.0 eq. – 4.0 eq. of amine </w:t>
      </w:r>
      <w:r w:rsidRPr="00D557EC">
        <w:rPr>
          <w:b/>
          <w:lang w:val="en-US"/>
        </w:rPr>
        <w:t xml:space="preserve">7 </w:t>
      </w:r>
      <w:r w:rsidRPr="00D557EC">
        <w:rPr>
          <w:lang w:val="en-US"/>
        </w:rPr>
        <w:t xml:space="preserve">to chloroacetamide </w:t>
      </w:r>
      <w:r w:rsidRPr="00D557EC">
        <w:rPr>
          <w:b/>
          <w:lang w:val="en-US"/>
        </w:rPr>
        <w:t>6</w:t>
      </w:r>
      <w:r w:rsidRPr="00D557EC">
        <w:rPr>
          <w:lang w:val="en-US"/>
        </w:rPr>
        <w:t>) were optimized.</w:t>
      </w:r>
    </w:p>
    <w:p w:rsidR="005576DF" w:rsidRPr="00D557EC" w:rsidRDefault="00483932" w:rsidP="00483932">
      <w:pPr>
        <w:pStyle w:val="P1withIndendation"/>
        <w:spacing w:line="240" w:lineRule="auto"/>
        <w:ind w:firstLine="0"/>
      </w:pPr>
      <w:r w:rsidRPr="00D557EC">
        <w:rPr>
          <w:noProof/>
        </w:rPr>
        <w:drawing>
          <wp:inline distT="0" distB="0" distL="0" distR="0">
            <wp:extent cx="3095197" cy="181102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Figure-3.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095197" cy="1811020"/>
                    </a:xfrm>
                    <a:prstGeom prst="rect">
                      <a:avLst/>
                    </a:prstGeom>
                  </pic:spPr>
                </pic:pic>
              </a:graphicData>
            </a:graphic>
          </wp:inline>
        </w:drawing>
      </w:r>
    </w:p>
    <w:p w:rsidR="005576DF" w:rsidRPr="00D557EC" w:rsidRDefault="005576DF" w:rsidP="005576DF">
      <w:pPr>
        <w:pStyle w:val="TableCaption"/>
      </w:pPr>
      <w:r w:rsidRPr="00D557EC">
        <w:rPr>
          <w:b/>
        </w:rPr>
        <w:t>Figure 3.</w:t>
      </w:r>
      <w:r w:rsidRPr="00D557EC">
        <w:t xml:space="preserve"> </w:t>
      </w:r>
      <w:r w:rsidRPr="00D557EC">
        <w:rPr>
          <w:lang w:val="en-US"/>
        </w:rPr>
        <w:t>(a) Equipment layout for the optimization of the amine alkylation reaction to form lidocaine (</w:t>
      </w:r>
      <w:r w:rsidRPr="00D557EC">
        <w:rPr>
          <w:b/>
          <w:lang w:val="en-US"/>
        </w:rPr>
        <w:t>8</w:t>
      </w:r>
      <w:r w:rsidRPr="00D557EC">
        <w:rPr>
          <w:lang w:val="en-US"/>
        </w:rPr>
        <w:t>); (b) the evaluation function for the amine alkylation reaction to lidocaine (</w:t>
      </w:r>
      <w:r w:rsidRPr="00D557EC">
        <w:rPr>
          <w:b/>
          <w:lang w:val="en-US"/>
        </w:rPr>
        <w:t>8</w:t>
      </w:r>
      <w:r w:rsidRPr="00D557EC">
        <w:rPr>
          <w:lang w:val="en-US"/>
        </w:rPr>
        <w:t>) consisted of throughput and conversion terms only (</w:t>
      </w:r>
      <w:r w:rsidRPr="00D557EC">
        <w:rPr>
          <w:i/>
          <w:lang w:val="en-US"/>
        </w:rPr>
        <w:t>τ</w:t>
      </w:r>
      <w:r w:rsidRPr="00D557EC">
        <w:rPr>
          <w:lang w:val="en-US"/>
        </w:rPr>
        <w:t xml:space="preserve"> is residence time, </w:t>
      </w:r>
      <w:r w:rsidRPr="00D557EC">
        <w:rPr>
          <w:i/>
          <w:lang w:val="en-US"/>
        </w:rPr>
        <w:t>p</w:t>
      </w:r>
      <w:r w:rsidRPr="00D557EC">
        <w:rPr>
          <w:lang w:val="en-US"/>
        </w:rPr>
        <w:t xml:space="preserve"> is product IR absorbance, </w:t>
      </w:r>
      <w:r w:rsidRPr="00D557EC">
        <w:rPr>
          <w:i/>
          <w:lang w:val="en-US"/>
        </w:rPr>
        <w:t>s</w:t>
      </w:r>
      <w:r w:rsidRPr="00D557EC">
        <w:rPr>
          <w:lang w:val="en-US"/>
        </w:rPr>
        <w:t xml:space="preserve"> is starting material </w:t>
      </w:r>
      <w:r w:rsidRPr="00D557EC">
        <w:rPr>
          <w:b/>
          <w:lang w:val="en-US"/>
        </w:rPr>
        <w:t>6</w:t>
      </w:r>
      <w:r w:rsidRPr="00D557EC">
        <w:rPr>
          <w:lang w:val="en-US"/>
        </w:rPr>
        <w:t xml:space="preserve"> IR absorbance).</w:t>
      </w:r>
    </w:p>
    <w:p w:rsidR="005576DF" w:rsidRPr="00D557EC" w:rsidRDefault="005576DF" w:rsidP="005576DF">
      <w:pPr>
        <w:pStyle w:val="P1withIndendation"/>
        <w:rPr>
          <w:lang w:val="en-US"/>
        </w:rPr>
      </w:pPr>
      <w:r w:rsidRPr="00D557EC">
        <w:rPr>
          <w:lang w:val="en-US"/>
        </w:rPr>
        <w:t xml:space="preserve">This optimization process spanned three hours, during which the control system conducted ten iterations (refer to SI), identifying an optimum at a reactor temperature of 99 °C, residence time of 17.8 minutes and 3.9 eq. of amine </w:t>
      </w:r>
      <w:r w:rsidRPr="00D557EC">
        <w:rPr>
          <w:b/>
          <w:lang w:val="en-US"/>
        </w:rPr>
        <w:t xml:space="preserve">7 </w:t>
      </w:r>
      <w:r w:rsidRPr="00D557EC">
        <w:rPr>
          <w:lang w:val="en-US"/>
        </w:rPr>
        <w:t xml:space="preserve">to chloroacetamide </w:t>
      </w:r>
      <w:r w:rsidRPr="00D557EC">
        <w:rPr>
          <w:b/>
          <w:lang w:val="en-US"/>
        </w:rPr>
        <w:t>6</w:t>
      </w:r>
      <w:r w:rsidRPr="00D557EC">
        <w:rPr>
          <w:lang w:val="en-US"/>
        </w:rPr>
        <w:t xml:space="preserve">. This optimum gave 98 % isolated yield. A large amount of material </w:t>
      </w:r>
      <w:r w:rsidR="00A6044E" w:rsidRPr="00D557EC">
        <w:rPr>
          <w:lang w:val="en-US"/>
        </w:rPr>
        <w:t>remained in the feed reservoirs</w:t>
      </w:r>
      <w:r w:rsidRPr="00D557EC">
        <w:rPr>
          <w:lang w:val="en-US"/>
        </w:rPr>
        <w:t xml:space="preserve"> and so the system was left operating under these optimized conditions for four hours</w:t>
      </w:r>
      <w:r w:rsidR="00A6044E" w:rsidRPr="00D557EC">
        <w:rPr>
          <w:lang w:val="en-US"/>
        </w:rPr>
        <w:t xml:space="preserve">, allowing </w:t>
      </w:r>
      <w:r w:rsidRPr="00D557EC">
        <w:rPr>
          <w:lang w:val="en-US"/>
        </w:rPr>
        <w:t>15.7 g of lidocaine (</w:t>
      </w:r>
      <w:r w:rsidRPr="00D557EC">
        <w:rPr>
          <w:b/>
          <w:lang w:val="en-US"/>
        </w:rPr>
        <w:t>8</w:t>
      </w:r>
      <w:r w:rsidRPr="00D557EC">
        <w:rPr>
          <w:lang w:val="en-US"/>
        </w:rPr>
        <w:t>)</w:t>
      </w:r>
      <w:r w:rsidR="00A6044E" w:rsidRPr="00D557EC">
        <w:rPr>
          <w:lang w:val="en-US"/>
        </w:rPr>
        <w:t xml:space="preserve"> to be isolated following purification</w:t>
      </w:r>
      <w:r w:rsidRPr="00D557EC">
        <w:rPr>
          <w:lang w:val="en-US"/>
        </w:rPr>
        <w:t>.</w:t>
      </w:r>
    </w:p>
    <w:p w:rsidR="005576DF" w:rsidRPr="00D557EC" w:rsidRDefault="005576DF" w:rsidP="005576DF">
      <w:pPr>
        <w:pStyle w:val="P1withIndendation"/>
      </w:pPr>
      <w:r w:rsidRPr="00D557EC">
        <w:rPr>
          <w:lang w:val="en-US"/>
        </w:rPr>
        <w:t>We were therefore very pleased that the system had identified optimal conditions for the two-step synthesis (85 % overall yield) within two working days</w:t>
      </w:r>
      <w:r w:rsidR="008C29CB" w:rsidRPr="00D557EC">
        <w:rPr>
          <w:lang w:val="en-US"/>
        </w:rPr>
        <w:t>.</w:t>
      </w:r>
    </w:p>
    <w:p w:rsidR="00163CB7" w:rsidRPr="00D557EC" w:rsidRDefault="00163CB7" w:rsidP="00163CB7">
      <w:pPr>
        <w:pStyle w:val="P1withIndendation"/>
        <w:ind w:firstLine="0"/>
        <w:rPr>
          <w:b/>
        </w:rPr>
      </w:pPr>
      <w:r w:rsidRPr="00D557EC">
        <w:rPr>
          <w:b/>
        </w:rPr>
        <w:t>Bupropion</w:t>
      </w:r>
    </w:p>
    <w:p w:rsidR="00163CB7" w:rsidRPr="00D557EC" w:rsidRDefault="00163CB7" w:rsidP="00163CB7">
      <w:pPr>
        <w:pStyle w:val="P1withIndendation"/>
        <w:rPr>
          <w:lang w:val="en-US"/>
        </w:rPr>
      </w:pPr>
      <w:r w:rsidRPr="00D557EC">
        <w:rPr>
          <w:lang w:val="en-US"/>
        </w:rPr>
        <w:t xml:space="preserve">In the final example, we wished to </w:t>
      </w:r>
      <w:r w:rsidR="00964012" w:rsidRPr="00D557EC">
        <w:rPr>
          <w:lang w:val="en-US"/>
        </w:rPr>
        <w:t>demonstrate</w:t>
      </w:r>
      <w:r w:rsidRPr="00D557EC">
        <w:rPr>
          <w:lang w:val="en-US"/>
        </w:rPr>
        <w:t xml:space="preserve"> how </w:t>
      </w:r>
      <w:r w:rsidR="00964012" w:rsidRPr="00D557EC">
        <w:rPr>
          <w:lang w:val="en-US"/>
        </w:rPr>
        <w:t>effectively</w:t>
      </w:r>
      <w:r w:rsidRPr="00D557EC">
        <w:rPr>
          <w:lang w:val="en-US"/>
        </w:rPr>
        <w:t xml:space="preserve"> and </w:t>
      </w:r>
      <w:r w:rsidR="00964012" w:rsidRPr="00D557EC">
        <w:rPr>
          <w:lang w:val="en-US"/>
        </w:rPr>
        <w:t>rapidly</w:t>
      </w:r>
      <w:r w:rsidRPr="00D557EC">
        <w:rPr>
          <w:lang w:val="en-US"/>
        </w:rPr>
        <w:t xml:space="preserve"> the system would perform when moving from unexplored conditions to a fully telescoped, optimized process for a two-step synthesis. Bupropion (</w:t>
      </w:r>
      <w:r w:rsidRPr="00D557EC">
        <w:rPr>
          <w:b/>
          <w:lang w:val="en-US"/>
        </w:rPr>
        <w:t>12</w:t>
      </w:r>
      <w:r w:rsidRPr="00D557EC">
        <w:rPr>
          <w:lang w:val="en-US"/>
        </w:rPr>
        <w:t>), a smoking cessation aid and anti-depressant, presented an excellent opportunity to showcase the platform’s capabilities.</w:t>
      </w:r>
    </w:p>
    <w:p w:rsidR="005576DF" w:rsidRPr="00D557EC" w:rsidRDefault="00163CB7" w:rsidP="00163CB7">
      <w:pPr>
        <w:pStyle w:val="P1withIndendation"/>
        <w:rPr>
          <w:lang w:val="en-US"/>
        </w:rPr>
      </w:pPr>
      <w:r w:rsidRPr="00D557EC">
        <w:rPr>
          <w:lang w:val="en-US"/>
        </w:rPr>
        <w:t>The first step of the synthetic route to bupropion (</w:t>
      </w:r>
      <w:r w:rsidRPr="00D557EC">
        <w:rPr>
          <w:b/>
          <w:lang w:val="en-US"/>
        </w:rPr>
        <w:t>12</w:t>
      </w:r>
      <w:r w:rsidRPr="00D557EC">
        <w:rPr>
          <w:lang w:val="en-US"/>
        </w:rPr>
        <w:t>) consisted of the α-bromination of 3’-chloropropiophenone (</w:t>
      </w:r>
      <w:r w:rsidRPr="00D557EC">
        <w:rPr>
          <w:b/>
          <w:lang w:val="en-US"/>
        </w:rPr>
        <w:t>9</w:t>
      </w:r>
      <w:r w:rsidRPr="00D557EC">
        <w:rPr>
          <w:lang w:val="en-US"/>
        </w:rPr>
        <w:t xml:space="preserve">) to yield the intermediate bromide </w:t>
      </w:r>
      <w:r w:rsidRPr="00D557EC">
        <w:rPr>
          <w:b/>
          <w:lang w:val="en-US"/>
        </w:rPr>
        <w:t>10</w:t>
      </w:r>
      <w:r w:rsidRPr="00D557EC">
        <w:rPr>
          <w:lang w:val="en-US"/>
        </w:rPr>
        <w:t>. Given the corrosive nature of bromine solution when in contact with stainless steel equipment, an inert perista</w:t>
      </w:r>
      <w:r w:rsidR="00775227" w:rsidRPr="00D557EC">
        <w:rPr>
          <w:lang w:val="en-US"/>
        </w:rPr>
        <w:t>ltic pump replaced an HPLC pump</w:t>
      </w:r>
      <w:r w:rsidRPr="00D557EC">
        <w:rPr>
          <w:lang w:val="en-US"/>
        </w:rPr>
        <w:t xml:space="preserve"> used for previous optimizations (Figure 4a). The system </w:t>
      </w:r>
      <w:r w:rsidR="001023D5" w:rsidRPr="00D557EC">
        <w:rPr>
          <w:lang w:val="en-US"/>
        </w:rPr>
        <w:t xml:space="preserve">incorporated </w:t>
      </w:r>
      <w:r w:rsidRPr="00D557EC">
        <w:rPr>
          <w:lang w:val="en-US"/>
        </w:rPr>
        <w:t xml:space="preserve">IR feedback in the evaluation function (Figure 4b), monitoring the </w:t>
      </w:r>
      <w:r w:rsidRPr="00D557EC">
        <w:rPr>
          <w:lang w:val="en-US"/>
        </w:rPr>
        <w:t xml:space="preserve">shift in characteristic peaks between the ketone </w:t>
      </w:r>
      <w:r w:rsidRPr="00D557EC">
        <w:rPr>
          <w:b/>
          <w:lang w:val="en-US"/>
        </w:rPr>
        <w:t xml:space="preserve">9 </w:t>
      </w:r>
      <w:r w:rsidRPr="00D557EC">
        <w:rPr>
          <w:lang w:val="en-US"/>
        </w:rPr>
        <w:t>(1216 cm</w:t>
      </w:r>
      <w:r w:rsidRPr="00D557EC">
        <w:rPr>
          <w:vertAlign w:val="superscript"/>
          <w:lang w:val="en-US"/>
        </w:rPr>
        <w:t>-1</w:t>
      </w:r>
      <w:r w:rsidRPr="00D557EC">
        <w:rPr>
          <w:lang w:val="en-US"/>
        </w:rPr>
        <w:t xml:space="preserve">) and brominated product </w:t>
      </w:r>
      <w:r w:rsidRPr="00D557EC">
        <w:rPr>
          <w:b/>
          <w:lang w:val="en-US"/>
        </w:rPr>
        <w:t xml:space="preserve">10 </w:t>
      </w:r>
      <w:r w:rsidRPr="00D557EC">
        <w:rPr>
          <w:lang w:val="en-US"/>
        </w:rPr>
        <w:t>(1300 cm</w:t>
      </w:r>
      <w:r w:rsidRPr="00D557EC">
        <w:rPr>
          <w:vertAlign w:val="superscript"/>
          <w:lang w:val="en-US"/>
        </w:rPr>
        <w:t>-1</w:t>
      </w:r>
      <w:r w:rsidRPr="00D557EC">
        <w:rPr>
          <w:lang w:val="en-US"/>
        </w:rPr>
        <w:t xml:space="preserve">). Here, the system manipulated temperature (30 °C – 80 °C), residence time (5 min – 20 min) and stoichiometry (0.95 eq. – 2.0 eq. of bromine to starting material </w:t>
      </w:r>
      <w:r w:rsidRPr="00D557EC">
        <w:rPr>
          <w:b/>
          <w:lang w:val="en-US"/>
        </w:rPr>
        <w:t>9</w:t>
      </w:r>
      <w:r w:rsidRPr="00D557EC">
        <w:rPr>
          <w:lang w:val="en-US"/>
        </w:rPr>
        <w:t xml:space="preserve">) to drive optimization. Within three hours, the system performed nine experiments identifying conditions which gave 95 % yield (44 °C, 9.7 min and 0.95 eq. bromine), corresponding to 8.1 g </w:t>
      </w:r>
      <w:r w:rsidRPr="00D557EC">
        <w:rPr>
          <w:lang w:val="en-US"/>
        </w:rPr>
        <w:br/>
        <w:t>hr</w:t>
      </w:r>
      <w:r w:rsidRPr="00D557EC">
        <w:rPr>
          <w:vertAlign w:val="superscript"/>
          <w:lang w:val="en-US"/>
        </w:rPr>
        <w:t>-1</w:t>
      </w:r>
      <w:r w:rsidRPr="00D557EC">
        <w:rPr>
          <w:lang w:val="en-US"/>
        </w:rPr>
        <w:t xml:space="preserve"> of the target material.</w:t>
      </w:r>
    </w:p>
    <w:p w:rsidR="00163CB7" w:rsidRPr="00D557EC" w:rsidRDefault="00483932" w:rsidP="00483932">
      <w:pPr>
        <w:pStyle w:val="P1withIndendation"/>
        <w:spacing w:line="240" w:lineRule="auto"/>
        <w:ind w:firstLine="0"/>
      </w:pPr>
      <w:r w:rsidRPr="00D557EC">
        <w:rPr>
          <w:noProof/>
        </w:rPr>
        <w:drawing>
          <wp:inline distT="0" distB="0" distL="0" distR="0">
            <wp:extent cx="3095625" cy="1733550"/>
            <wp:effectExtent l="0" t="0" r="3175" b="635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Figure-4.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095625" cy="1733550"/>
                    </a:xfrm>
                    <a:prstGeom prst="rect">
                      <a:avLst/>
                    </a:prstGeom>
                  </pic:spPr>
                </pic:pic>
              </a:graphicData>
            </a:graphic>
          </wp:inline>
        </w:drawing>
      </w:r>
    </w:p>
    <w:p w:rsidR="00163CB7" w:rsidRPr="00D557EC" w:rsidRDefault="00163CB7" w:rsidP="00163CB7">
      <w:pPr>
        <w:pStyle w:val="TableCaption"/>
      </w:pPr>
      <w:r w:rsidRPr="00D557EC">
        <w:rPr>
          <w:b/>
        </w:rPr>
        <w:t>Figure 4.</w:t>
      </w:r>
      <w:r w:rsidRPr="00D557EC">
        <w:t xml:space="preserve"> </w:t>
      </w:r>
      <w:r w:rsidRPr="00D557EC">
        <w:rPr>
          <w:lang w:val="en-US"/>
        </w:rPr>
        <w:t>(a) Equipment layout for the three-dimension self-optimization of the first step to bupropion (</w:t>
      </w:r>
      <w:r w:rsidRPr="00D557EC">
        <w:rPr>
          <w:b/>
          <w:lang w:val="en-US"/>
        </w:rPr>
        <w:t>12</w:t>
      </w:r>
      <w:r w:rsidRPr="00D557EC">
        <w:rPr>
          <w:lang w:val="en-US"/>
        </w:rPr>
        <w:t xml:space="preserve">); (b) the evaluation function consisted of three terms, where </w:t>
      </w:r>
      <w:r w:rsidRPr="00D557EC">
        <w:rPr>
          <w:rFonts w:cs="Calibri"/>
          <w:i/>
          <w:lang w:val="en-US"/>
        </w:rPr>
        <w:t>τ</w:t>
      </w:r>
      <w:r w:rsidRPr="00D557EC">
        <w:rPr>
          <w:lang w:val="en-US"/>
        </w:rPr>
        <w:t xml:space="preserve"> is residence time, </w:t>
      </w:r>
      <w:r w:rsidRPr="00D557EC">
        <w:rPr>
          <w:i/>
          <w:lang w:val="en-US"/>
        </w:rPr>
        <w:t>p</w:t>
      </w:r>
      <w:r w:rsidRPr="00D557EC">
        <w:rPr>
          <w:lang w:val="en-US"/>
        </w:rPr>
        <w:t xml:space="preserve"> is product IR absorbance (bromide </w:t>
      </w:r>
      <w:r w:rsidRPr="00D557EC">
        <w:rPr>
          <w:b/>
          <w:lang w:val="en-US"/>
        </w:rPr>
        <w:t>10</w:t>
      </w:r>
      <w:r w:rsidRPr="00D557EC">
        <w:rPr>
          <w:lang w:val="en-US"/>
        </w:rPr>
        <w:t xml:space="preserve">), </w:t>
      </w:r>
      <w:r w:rsidRPr="00D557EC">
        <w:rPr>
          <w:i/>
          <w:lang w:val="en-US"/>
        </w:rPr>
        <w:t>s</w:t>
      </w:r>
      <w:r w:rsidRPr="00D557EC">
        <w:rPr>
          <w:lang w:val="en-US"/>
        </w:rPr>
        <w:t xml:space="preserve"> is starting material IR absorbance (ketone </w:t>
      </w:r>
      <w:r w:rsidRPr="00D557EC">
        <w:rPr>
          <w:b/>
          <w:lang w:val="en-US"/>
        </w:rPr>
        <w:t>9</w:t>
      </w:r>
      <w:r w:rsidRPr="00D557EC">
        <w:rPr>
          <w:lang w:val="en-US"/>
        </w:rPr>
        <w:t xml:space="preserve">) and </w:t>
      </w:r>
      <w:r w:rsidRPr="00D557EC">
        <w:rPr>
          <w:i/>
          <w:lang w:val="en-US"/>
        </w:rPr>
        <w:t>x</w:t>
      </w:r>
      <w:r w:rsidRPr="00D557EC">
        <w:rPr>
          <w:lang w:val="en-US"/>
        </w:rPr>
        <w:t xml:space="preserve"> is equivalents of bromine supplied to the reactor.</w:t>
      </w:r>
    </w:p>
    <w:p w:rsidR="00163CB7" w:rsidRPr="00D557EC" w:rsidRDefault="00163CB7" w:rsidP="00163CB7">
      <w:pPr>
        <w:pStyle w:val="P1withIndendation"/>
        <w:rPr>
          <w:lang w:val="en-US"/>
        </w:rPr>
      </w:pPr>
      <w:r w:rsidRPr="00D557EC">
        <w:rPr>
          <w:lang w:val="en-US"/>
        </w:rPr>
        <w:t xml:space="preserve">With these results in hand, the system was then reconfigured to optimize the second and final step which consisted of the amine alkylation of intermediate </w:t>
      </w:r>
      <w:r w:rsidRPr="00D557EC">
        <w:rPr>
          <w:b/>
          <w:lang w:val="en-US"/>
        </w:rPr>
        <w:t xml:space="preserve">10 </w:t>
      </w:r>
      <w:r w:rsidRPr="00D557EC">
        <w:rPr>
          <w:lang w:val="en-US"/>
        </w:rPr>
        <w:t xml:space="preserve">with </w:t>
      </w:r>
      <w:r w:rsidRPr="00D557EC">
        <w:rPr>
          <w:i/>
          <w:lang w:val="en-US"/>
        </w:rPr>
        <w:t>tert</w:t>
      </w:r>
      <w:r w:rsidRPr="00D557EC">
        <w:rPr>
          <w:lang w:val="en-US"/>
        </w:rPr>
        <w:t xml:space="preserve">-butylamine. Initial attempts to perform this reaction in DCM yielded poor results, which were improved through the use of </w:t>
      </w:r>
      <w:r w:rsidR="008C29CB" w:rsidRPr="00D557EC">
        <w:rPr>
          <w:lang w:val="en-US"/>
        </w:rPr>
        <w:t>NMP (Figure 5a).</w:t>
      </w:r>
    </w:p>
    <w:p w:rsidR="00F3673D" w:rsidRPr="00D557EC" w:rsidRDefault="00F3673D" w:rsidP="00F3673D">
      <w:pPr>
        <w:pStyle w:val="P1withIndendation"/>
        <w:spacing w:line="240" w:lineRule="auto"/>
        <w:ind w:firstLine="0"/>
      </w:pPr>
      <w:r w:rsidRPr="00D557EC">
        <w:rPr>
          <w:noProof/>
        </w:rPr>
        <w:drawing>
          <wp:inline distT="0" distB="0" distL="0" distR="0" wp14:anchorId="7ED36A97" wp14:editId="0FAD1413">
            <wp:extent cx="3095625" cy="1632585"/>
            <wp:effectExtent l="0" t="0" r="317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Figure-5.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095625" cy="1632585"/>
                    </a:xfrm>
                    <a:prstGeom prst="rect">
                      <a:avLst/>
                    </a:prstGeom>
                  </pic:spPr>
                </pic:pic>
              </a:graphicData>
            </a:graphic>
          </wp:inline>
        </w:drawing>
      </w:r>
    </w:p>
    <w:p w:rsidR="00F3673D" w:rsidRPr="00D557EC" w:rsidRDefault="00F3673D" w:rsidP="00F3673D">
      <w:pPr>
        <w:pStyle w:val="TableCaption"/>
      </w:pPr>
      <w:r w:rsidRPr="00D557EC">
        <w:rPr>
          <w:b/>
        </w:rPr>
        <w:t>Figure 5.</w:t>
      </w:r>
      <w:r w:rsidRPr="00D557EC">
        <w:t xml:space="preserve"> </w:t>
      </w:r>
      <w:r w:rsidRPr="00D557EC">
        <w:rPr>
          <w:lang w:val="en-US"/>
        </w:rPr>
        <w:t>(a) Equipment layout for the optimization of the amine alkylation reaction to form bupropion (</w:t>
      </w:r>
      <w:r w:rsidRPr="00D557EC">
        <w:rPr>
          <w:b/>
          <w:lang w:val="en-US"/>
        </w:rPr>
        <w:t>12</w:t>
      </w:r>
      <w:r w:rsidRPr="00D557EC">
        <w:rPr>
          <w:lang w:val="en-US"/>
        </w:rPr>
        <w:t>); (b) single-term evaluation function for the final step to bupropion (</w:t>
      </w:r>
      <w:r w:rsidRPr="00D557EC">
        <w:rPr>
          <w:b/>
          <w:lang w:val="en-US"/>
        </w:rPr>
        <w:t>12</w:t>
      </w:r>
      <w:r w:rsidRPr="00D557EC">
        <w:rPr>
          <w:lang w:val="en-US"/>
        </w:rPr>
        <w:t xml:space="preserve">), where </w:t>
      </w:r>
      <w:r w:rsidRPr="00D557EC">
        <w:rPr>
          <w:i/>
          <w:lang w:val="en-US"/>
        </w:rPr>
        <w:t>p</w:t>
      </w:r>
      <w:r w:rsidRPr="00D557EC">
        <w:rPr>
          <w:lang w:val="en-US"/>
        </w:rPr>
        <w:t xml:space="preserve"> is product IR absorbance and </w:t>
      </w:r>
      <w:r w:rsidRPr="00D557EC">
        <w:rPr>
          <w:i/>
          <w:lang w:val="en-US"/>
        </w:rPr>
        <w:t>s</w:t>
      </w:r>
      <w:r w:rsidRPr="00D557EC">
        <w:rPr>
          <w:lang w:val="en-US"/>
        </w:rPr>
        <w:t xml:space="preserve"> is starting material IR absorbance (bromide </w:t>
      </w:r>
      <w:r w:rsidRPr="00D557EC">
        <w:rPr>
          <w:b/>
          <w:lang w:val="en-US"/>
        </w:rPr>
        <w:t>10</w:t>
      </w:r>
      <w:r w:rsidRPr="00D557EC">
        <w:rPr>
          <w:lang w:val="en-US"/>
        </w:rPr>
        <w:t>).</w:t>
      </w:r>
    </w:p>
    <w:p w:rsidR="00483932" w:rsidRPr="00D557EC" w:rsidRDefault="00483932" w:rsidP="00163CB7">
      <w:pPr>
        <w:pStyle w:val="P1withIndendation"/>
        <w:rPr>
          <w:lang w:val="en-US"/>
        </w:rPr>
      </w:pPr>
      <w:r w:rsidRPr="00D557EC">
        <w:rPr>
          <w:lang w:val="en-US"/>
        </w:rPr>
        <w:t xml:space="preserve">As for the first step, temperature (30 °C – 90 °C), residence time (5 min – 30 min) and stoichiometry (0.95 eq. – 3.0 eq. of </w:t>
      </w:r>
      <w:r w:rsidRPr="00D557EC">
        <w:rPr>
          <w:i/>
          <w:lang w:val="en-US"/>
        </w:rPr>
        <w:t>tert</w:t>
      </w:r>
      <w:r w:rsidRPr="00D557EC">
        <w:rPr>
          <w:lang w:val="en-US"/>
        </w:rPr>
        <w:t>-butylamine</w:t>
      </w:r>
      <w:r w:rsidR="00EF5A60" w:rsidRPr="00D557EC">
        <w:rPr>
          <w:lang w:val="en-US"/>
        </w:rPr>
        <w:t xml:space="preserve"> (</w:t>
      </w:r>
      <w:r w:rsidR="00EF5A60" w:rsidRPr="00D557EC">
        <w:rPr>
          <w:b/>
          <w:lang w:val="en-US"/>
        </w:rPr>
        <w:t>11</w:t>
      </w:r>
      <w:r w:rsidR="00EF5A60" w:rsidRPr="00D557EC">
        <w:rPr>
          <w:lang w:val="en-US"/>
        </w:rPr>
        <w:t>)</w:t>
      </w:r>
      <w:r w:rsidRPr="00D557EC">
        <w:rPr>
          <w:lang w:val="en-US"/>
        </w:rPr>
        <w:t xml:space="preserve"> to bromide </w:t>
      </w:r>
      <w:r w:rsidRPr="00D557EC">
        <w:rPr>
          <w:b/>
          <w:lang w:val="en-US"/>
        </w:rPr>
        <w:t>10</w:t>
      </w:r>
      <w:r w:rsidRPr="00D557EC">
        <w:rPr>
          <w:lang w:val="en-US"/>
        </w:rPr>
        <w:t xml:space="preserve">) were chosen as parameters to drive </w:t>
      </w:r>
      <w:r w:rsidR="005A6EE3" w:rsidRPr="00D557EC">
        <w:rPr>
          <w:lang w:val="en-US"/>
        </w:rPr>
        <w:t>optimization. For this case</w:t>
      </w:r>
      <w:r w:rsidRPr="00D557EC">
        <w:rPr>
          <w:lang w:val="en-US"/>
        </w:rPr>
        <w:t>, we wished to observe how the system would react when only conversion was optimized (Figure 5b). Within 4.5 hours, the system optimized to 80 % yield (90 °C, 20 min, 3.0 eq.) having performed 11 experiments. These conditions allowed for the production of 0.72 g hr</w:t>
      </w:r>
      <w:r w:rsidRPr="00D557EC">
        <w:rPr>
          <w:vertAlign w:val="superscript"/>
          <w:lang w:val="en-US"/>
        </w:rPr>
        <w:t>-1</w:t>
      </w:r>
      <w:r w:rsidRPr="00D557EC">
        <w:rPr>
          <w:lang w:val="en-US"/>
        </w:rPr>
        <w:t xml:space="preserve"> of bupropion.</w:t>
      </w:r>
    </w:p>
    <w:p w:rsidR="00163CB7" w:rsidRPr="00D557EC" w:rsidRDefault="00163CB7" w:rsidP="00163CB7">
      <w:pPr>
        <w:pStyle w:val="P1withIndendation"/>
        <w:rPr>
          <w:lang w:val="en-US"/>
        </w:rPr>
      </w:pPr>
      <w:r w:rsidRPr="00D557EC">
        <w:rPr>
          <w:lang w:val="en-US"/>
        </w:rPr>
        <w:t xml:space="preserve">The final challenge was to telescope both synthetic steps together, enabling the continuous production of bupropion. Although conditions for the first and last segments had been </w:t>
      </w:r>
      <w:r w:rsidRPr="00D557EC">
        <w:rPr>
          <w:lang w:val="en-US"/>
        </w:rPr>
        <w:lastRenderedPageBreak/>
        <w:t>identified through the self-optimization processes, suitable workup actions were still required to process the crude reaction mixture from the first step into a form that was compatible with the second. To achieve this, crude bromination reaction mixture was mixed vigorously with an aqueous sodium bisulfite stream. The organic phase, containing the bromide intermediate, was then mixed with an NMP stream and directed into a thin-film evaporation column (refer to SI) where 87 % of DCM was removed (molar basis). The resulting NMP-enriched stream was passed to the second reactive step.</w:t>
      </w:r>
    </w:p>
    <w:p w:rsidR="005576DF" w:rsidRPr="00D557EC" w:rsidRDefault="00163CB7" w:rsidP="00163CB7">
      <w:pPr>
        <w:pStyle w:val="P1withIndendation"/>
        <w:rPr>
          <w:lang w:val="en-US"/>
        </w:rPr>
      </w:pPr>
      <w:r w:rsidRPr="00D557EC">
        <w:rPr>
          <w:lang w:val="en-US"/>
        </w:rPr>
        <w:t>The telescoped process consisted of four unit operations which could be separated into three segments (Figure 6a): α-bromination; inter-stage workup; and the final amine alkylation transformation.</w:t>
      </w:r>
    </w:p>
    <w:p w:rsidR="00483932" w:rsidRPr="00D557EC" w:rsidRDefault="00483932" w:rsidP="00483932">
      <w:pPr>
        <w:pStyle w:val="P1withIndendation"/>
        <w:rPr>
          <w:lang w:val="en-US"/>
        </w:rPr>
      </w:pPr>
      <w:r w:rsidRPr="00D557EC">
        <w:rPr>
          <w:lang w:val="en-US"/>
        </w:rPr>
        <w:t xml:space="preserve">Two modifications were made to the reaction conditions to maximize efficiency of the telescoped process. Firstly, the ratio of bromine to ketone </w:t>
      </w:r>
      <w:r w:rsidRPr="00D557EC">
        <w:rPr>
          <w:b/>
          <w:lang w:val="en-US"/>
        </w:rPr>
        <w:t xml:space="preserve">9 </w:t>
      </w:r>
      <w:r w:rsidRPr="00D557EC">
        <w:rPr>
          <w:lang w:val="en-US"/>
        </w:rPr>
        <w:t xml:space="preserve">in the first step was raised to 1.0 </w:t>
      </w:r>
      <w:r w:rsidR="005A6EE3" w:rsidRPr="00D557EC">
        <w:rPr>
          <w:lang w:val="en-US"/>
        </w:rPr>
        <w:t xml:space="preserve">to push the reaction towards </w:t>
      </w:r>
      <w:r w:rsidRPr="00D557EC">
        <w:rPr>
          <w:lang w:val="en-US"/>
        </w:rPr>
        <w:t xml:space="preserve">quantitative yield. Secondly, the concentration of amine </w:t>
      </w:r>
      <w:r w:rsidRPr="00D557EC">
        <w:rPr>
          <w:b/>
          <w:lang w:val="en-US"/>
        </w:rPr>
        <w:t xml:space="preserve">11 </w:t>
      </w:r>
      <w:r w:rsidRPr="00D557EC">
        <w:rPr>
          <w:lang w:val="en-US"/>
        </w:rPr>
        <w:t xml:space="preserve">in the feed reservoir was set to 1.928 M to align optimized reaction conditions with the concentration of bromide </w:t>
      </w:r>
      <w:r w:rsidRPr="00D557EC">
        <w:rPr>
          <w:b/>
          <w:lang w:val="en-US"/>
        </w:rPr>
        <w:t xml:space="preserve">10 </w:t>
      </w:r>
      <w:r w:rsidRPr="00D557EC">
        <w:rPr>
          <w:lang w:val="en-US"/>
        </w:rPr>
        <w:t>leaving the evaporation unit.</w:t>
      </w:r>
    </w:p>
    <w:p w:rsidR="00483932" w:rsidRPr="00D557EC" w:rsidRDefault="00483932" w:rsidP="00483932">
      <w:pPr>
        <w:pStyle w:val="P1withIndendation"/>
        <w:rPr>
          <w:lang w:val="en-US"/>
        </w:rPr>
      </w:pPr>
      <w:r w:rsidRPr="00D557EC">
        <w:rPr>
          <w:lang w:val="en-US"/>
        </w:rPr>
        <w:t>The control system was configured to follow three distinct stages, corresponding to process start-up, steady-state operation and process shutdown (refer to SI). During start-up, IR feedback was used to detect the presence of the bromide intermediate in the workup stream and thus to trigger the start of the second reaction step. This process enabled staggering of the operations, minimizing material wastage and supervisory oversight required from operators.</w:t>
      </w:r>
    </w:p>
    <w:p w:rsidR="00483932" w:rsidRPr="00D557EC" w:rsidRDefault="00483932" w:rsidP="00483932">
      <w:pPr>
        <w:pStyle w:val="P1withIndendation"/>
        <w:rPr>
          <w:lang w:val="en-US"/>
        </w:rPr>
      </w:pPr>
      <w:r w:rsidRPr="00D557EC">
        <w:rPr>
          <w:lang w:val="en-US"/>
        </w:rPr>
        <w:t xml:space="preserve">Figure 6b shows the data collected from the infrared spectrometer during all phases of the telescoped process. After an initial period of transient behavior, the first reaction and workup sequences reached steady state after approximately 0.6 hours. It was interesting to observe how process disturbances propagated through the system </w:t>
      </w:r>
      <w:r w:rsidR="00A6044E" w:rsidRPr="00D557EC">
        <w:rPr>
          <w:lang w:val="en-US"/>
        </w:rPr>
        <w:t xml:space="preserve">during 8 hours of </w:t>
      </w:r>
      <w:r w:rsidRPr="00D557EC">
        <w:rPr>
          <w:lang w:val="en-US"/>
        </w:rPr>
        <w:t>steady state</w:t>
      </w:r>
      <w:r w:rsidR="00A6044E" w:rsidRPr="00D557EC">
        <w:rPr>
          <w:lang w:val="en-US"/>
        </w:rPr>
        <w:t xml:space="preserve"> operation</w:t>
      </w:r>
      <w:r w:rsidRPr="00D557EC">
        <w:rPr>
          <w:lang w:val="en-US"/>
        </w:rPr>
        <w:t>, giving an indication of the sensitivity that inline detectors can bring when monitoring multistage sequences.</w:t>
      </w:r>
    </w:p>
    <w:p w:rsidR="00964012" w:rsidRPr="00D557EC" w:rsidRDefault="00964012" w:rsidP="00483932">
      <w:pPr>
        <w:pStyle w:val="P1withIndendation"/>
        <w:rPr>
          <w:lang w:val="en-US"/>
        </w:rPr>
      </w:pPr>
      <w:r w:rsidRPr="00D557EC">
        <w:rPr>
          <w:lang w:val="en-US"/>
        </w:rPr>
        <w:t xml:space="preserve">For example, at approximately 6.9 hours the NMP reservoir emptied. Although it was refilled within 3 minutes, during this time the feed into the evaporation unit consisted only of intermediate </w:t>
      </w:r>
      <w:r w:rsidRPr="00D557EC">
        <w:rPr>
          <w:b/>
          <w:lang w:val="en-US"/>
        </w:rPr>
        <w:t>10</w:t>
      </w:r>
      <w:r w:rsidRPr="00D557EC">
        <w:rPr>
          <w:lang w:val="en-US"/>
        </w:rPr>
        <w:t xml:space="preserve"> in DCM. Thus, a disproportionate amount of this compound was added to the NMP solution that had yet to be removed from the column. This led to the </w:t>
      </w:r>
      <w:proofErr w:type="gramStart"/>
      <w:r w:rsidRPr="00D557EC">
        <w:rPr>
          <w:lang w:val="en-US"/>
        </w:rPr>
        <w:t>8 minute</w:t>
      </w:r>
      <w:proofErr w:type="gramEnd"/>
      <w:r w:rsidRPr="00D557EC">
        <w:rPr>
          <w:lang w:val="en-US"/>
        </w:rPr>
        <w:t xml:space="preserve"> concentration fluctuation shown by the rise and fall in infrared absorbance as the system returned to steady state.</w:t>
      </w:r>
    </w:p>
    <w:p w:rsidR="008C29CB" w:rsidRPr="00D557EC" w:rsidRDefault="008C29CB" w:rsidP="00483932">
      <w:pPr>
        <w:pStyle w:val="P1withIndendation"/>
        <w:rPr>
          <w:lang w:val="en-US"/>
        </w:rPr>
      </w:pPr>
      <w:r w:rsidRPr="00D557EC">
        <w:rPr>
          <w:lang w:val="en-US"/>
        </w:rPr>
        <w:t>We were pleased with the results obtained for this target compound: the control system had facilitated the rapid transition from an unexplored route to an optimized and telescoped process, capable of producing bupropion at an average rate of 2.88 g h</w:t>
      </w:r>
      <w:r w:rsidRPr="00D557EC">
        <w:rPr>
          <w:vertAlign w:val="superscript"/>
          <w:lang w:val="en-US"/>
        </w:rPr>
        <w:t>-1</w:t>
      </w:r>
      <w:r w:rsidRPr="00D557EC">
        <w:rPr>
          <w:lang w:val="en-US"/>
        </w:rPr>
        <w:t>, within four working days.</w:t>
      </w:r>
    </w:p>
    <w:p w:rsidR="00163CB7" w:rsidRPr="00D557EC" w:rsidRDefault="00483932" w:rsidP="00483932">
      <w:pPr>
        <w:pStyle w:val="P1withIndendation"/>
        <w:spacing w:line="240" w:lineRule="auto"/>
        <w:ind w:firstLine="0"/>
      </w:pPr>
      <w:r w:rsidRPr="00D557EC">
        <w:rPr>
          <w:noProof/>
        </w:rPr>
        <w:drawing>
          <wp:inline distT="0" distB="0" distL="0" distR="0">
            <wp:extent cx="3095625" cy="6228715"/>
            <wp:effectExtent l="0" t="0" r="317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Figure-6.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095625" cy="6228715"/>
                    </a:xfrm>
                    <a:prstGeom prst="rect">
                      <a:avLst/>
                    </a:prstGeom>
                  </pic:spPr>
                </pic:pic>
              </a:graphicData>
            </a:graphic>
          </wp:inline>
        </w:drawing>
      </w:r>
    </w:p>
    <w:p w:rsidR="00163CB7" w:rsidRPr="00D557EC" w:rsidRDefault="00163CB7" w:rsidP="00163CB7">
      <w:pPr>
        <w:pStyle w:val="TableCaption"/>
      </w:pPr>
      <w:r w:rsidRPr="00D557EC">
        <w:rPr>
          <w:b/>
        </w:rPr>
        <w:t>Figure 6.</w:t>
      </w:r>
      <w:r w:rsidRPr="00D557EC">
        <w:t xml:space="preserve"> </w:t>
      </w:r>
      <w:r w:rsidRPr="00D557EC">
        <w:rPr>
          <w:lang w:val="en-US"/>
        </w:rPr>
        <w:t>(a) The telescoped synthesis of bupropion (</w:t>
      </w:r>
      <w:r w:rsidRPr="00D557EC">
        <w:rPr>
          <w:b/>
          <w:lang w:val="en-US"/>
        </w:rPr>
        <w:t>12</w:t>
      </w:r>
      <w:r w:rsidRPr="00D557EC">
        <w:rPr>
          <w:lang w:val="en-US"/>
        </w:rPr>
        <w:t xml:space="preserve">) consisted of two reaction steps and two downstream processing </w:t>
      </w:r>
      <w:proofErr w:type="gramStart"/>
      <w:r w:rsidRPr="00D557EC">
        <w:rPr>
          <w:lang w:val="en-US"/>
        </w:rPr>
        <w:t>steps, and</w:t>
      </w:r>
      <w:proofErr w:type="gramEnd"/>
      <w:r w:rsidRPr="00D557EC">
        <w:rPr>
          <w:lang w:val="en-US"/>
        </w:rPr>
        <w:t xml:space="preserve"> involved 7 items of equipment; (b) data collected from the </w:t>
      </w:r>
      <w:proofErr w:type="spellStart"/>
      <w:r w:rsidRPr="00D557EC">
        <w:rPr>
          <w:lang w:val="en-US"/>
        </w:rPr>
        <w:t>FlowIR</w:t>
      </w:r>
      <w:proofErr w:type="spellEnd"/>
      <w:r w:rsidRPr="00D557EC">
        <w:rPr>
          <w:lang w:val="en-US"/>
        </w:rPr>
        <w:t xml:space="preserve"> during steady state operation process</w:t>
      </w:r>
      <w:r w:rsidR="00964012" w:rsidRPr="00D557EC">
        <w:rPr>
          <w:lang w:val="en-US"/>
        </w:rPr>
        <w:t>, which include the effects of a process disturbance at approx. 6.9 hours</w:t>
      </w:r>
      <w:r w:rsidRPr="00D557EC">
        <w:rPr>
          <w:lang w:val="en-US"/>
        </w:rPr>
        <w:t>.</w:t>
      </w:r>
    </w:p>
    <w:p w:rsidR="00D74A20" w:rsidRPr="00D557EC" w:rsidRDefault="00D74A20" w:rsidP="00D74A20">
      <w:pPr>
        <w:pStyle w:val="P1withIndendation"/>
        <w:ind w:firstLine="0"/>
        <w:rPr>
          <w:b/>
        </w:rPr>
      </w:pPr>
      <w:r w:rsidRPr="00D557EC">
        <w:rPr>
          <w:b/>
        </w:rPr>
        <w:t>Conclusions</w:t>
      </w:r>
    </w:p>
    <w:p w:rsidR="00D74A20" w:rsidRPr="00D557EC" w:rsidRDefault="00D74A20" w:rsidP="00D74A20">
      <w:pPr>
        <w:pStyle w:val="P1withIndendation"/>
        <w:rPr>
          <w:lang w:val="en-US"/>
        </w:rPr>
      </w:pPr>
      <w:r w:rsidRPr="00D557EC">
        <w:rPr>
          <w:lang w:val="en-US"/>
        </w:rPr>
        <w:t>In summary, we have demonstrated that the use of an automated control system, unencumbered by location or time domain, has the capability to greatly assist with drug development and synthesis, liberating researchers to spend time on more productive pursuits and assisting with ideas linked</w:t>
      </w:r>
      <w:r w:rsidR="009E7C44" w:rsidRPr="00D557EC">
        <w:rPr>
          <w:lang w:val="en-US"/>
        </w:rPr>
        <w:t xml:space="preserve"> to delocalized manufacturing. This proof-of-concept approach was applied to </w:t>
      </w:r>
      <w:r w:rsidR="004A180E" w:rsidRPr="00D557EC">
        <w:rPr>
          <w:lang w:val="en-US"/>
        </w:rPr>
        <w:t xml:space="preserve">previously-reported </w:t>
      </w:r>
      <w:r w:rsidR="009E7C44" w:rsidRPr="00D557EC">
        <w:rPr>
          <w:lang w:val="en-US"/>
        </w:rPr>
        <w:t>synthetic routes of</w:t>
      </w:r>
      <w:r w:rsidRPr="00D557EC">
        <w:rPr>
          <w:lang w:val="en-US"/>
        </w:rPr>
        <w:t xml:space="preserve"> three API targets, </w:t>
      </w:r>
      <w:r w:rsidR="009E7C44" w:rsidRPr="00D557EC">
        <w:rPr>
          <w:lang w:val="en-US"/>
        </w:rPr>
        <w:t xml:space="preserve">in which </w:t>
      </w:r>
      <w:r w:rsidRPr="00D557EC">
        <w:rPr>
          <w:lang w:val="en-US"/>
        </w:rPr>
        <w:t xml:space="preserve">a colleague in the US </w:t>
      </w:r>
      <w:r w:rsidR="009A5BD6" w:rsidRPr="00D557EC">
        <w:rPr>
          <w:lang w:val="en-US"/>
        </w:rPr>
        <w:t xml:space="preserve">remotely </w:t>
      </w:r>
      <w:r w:rsidRPr="00D557EC">
        <w:rPr>
          <w:lang w:val="en-US"/>
        </w:rPr>
        <w:t xml:space="preserve">initiated, monitored and controlled </w:t>
      </w:r>
      <w:r w:rsidR="009E7C44" w:rsidRPr="00D557EC">
        <w:rPr>
          <w:lang w:val="en-US"/>
        </w:rPr>
        <w:t xml:space="preserve">self-optimization </w:t>
      </w:r>
      <w:r w:rsidRPr="00D557EC">
        <w:rPr>
          <w:lang w:val="en-US"/>
        </w:rPr>
        <w:t xml:space="preserve">reactions conducted using equipment in the UK, </w:t>
      </w:r>
      <w:r w:rsidRPr="00D557EC">
        <w:rPr>
          <w:i/>
          <w:lang w:val="en-US"/>
        </w:rPr>
        <w:lastRenderedPageBreak/>
        <w:t>via</w:t>
      </w:r>
      <w:r w:rsidRPr="00D557EC">
        <w:rPr>
          <w:lang w:val="en-US"/>
        </w:rPr>
        <w:t xml:space="preserve"> servers in Japan. In all cases, optimized conditions were found within hours and, in the case of bupropion, it was possible to devise a fully optimized and telescoped system within four working days from the initial idea and synthesis plan.</w:t>
      </w:r>
    </w:p>
    <w:p w:rsidR="005576DF" w:rsidRPr="00D557EC" w:rsidRDefault="009A5BD6" w:rsidP="00D74A20">
      <w:pPr>
        <w:pStyle w:val="P1withIndendation"/>
      </w:pPr>
      <w:r w:rsidRPr="00D557EC">
        <w:rPr>
          <w:lang w:val="en-US"/>
        </w:rPr>
        <w:t>Harnessing the C</w:t>
      </w:r>
      <w:r w:rsidR="00D74A20" w:rsidRPr="00D557EC">
        <w:rPr>
          <w:lang w:val="en-US"/>
        </w:rPr>
        <w:t xml:space="preserve">loud for such reactions presents </w:t>
      </w:r>
      <w:r w:rsidRPr="00D557EC">
        <w:rPr>
          <w:lang w:val="en-US"/>
        </w:rPr>
        <w:t xml:space="preserve">exciting </w:t>
      </w:r>
      <w:r w:rsidR="00D74A20" w:rsidRPr="00D557EC">
        <w:rPr>
          <w:lang w:val="en-US"/>
        </w:rPr>
        <w:t xml:space="preserve">opportunities to accelerate synthetic optimization, share standardized reaction procedures across the world, contribute to machine learning algorithms of the future and facilitate distributed use of equipment. We have </w:t>
      </w:r>
      <w:r w:rsidRPr="00D557EC">
        <w:rPr>
          <w:lang w:val="en-US"/>
        </w:rPr>
        <w:t>demonstrated</w:t>
      </w:r>
      <w:r w:rsidR="00D74A20" w:rsidRPr="00D557EC">
        <w:rPr>
          <w:lang w:val="en-US"/>
        </w:rPr>
        <w:t xml:space="preserve"> that synthesis does not need to be trapped in typical confined environments but can be opened up to promote research collaborations, maximize resources and establish reliable robust synthesis protocols beyond </w:t>
      </w:r>
      <w:r w:rsidRPr="00D557EC">
        <w:rPr>
          <w:lang w:val="en-US"/>
        </w:rPr>
        <w:t xml:space="preserve">today’s </w:t>
      </w:r>
      <w:r w:rsidR="00186DCF" w:rsidRPr="00D557EC">
        <w:rPr>
          <w:lang w:val="en-US"/>
        </w:rPr>
        <w:t>practices</w:t>
      </w:r>
      <w:r w:rsidR="00D74A20" w:rsidRPr="00D557EC">
        <w:rPr>
          <w:lang w:val="en-US"/>
        </w:rPr>
        <w:t xml:space="preserve"> using convention</w:t>
      </w:r>
      <w:r w:rsidR="00186DCF" w:rsidRPr="00D557EC">
        <w:rPr>
          <w:lang w:val="en-US"/>
        </w:rPr>
        <w:t>al</w:t>
      </w:r>
      <w:r w:rsidR="00D74A20" w:rsidRPr="00D557EC">
        <w:rPr>
          <w:lang w:val="en-US"/>
        </w:rPr>
        <w:t xml:space="preserve"> methods.</w:t>
      </w:r>
    </w:p>
    <w:p w:rsidR="007D2ED9" w:rsidRPr="00D557EC" w:rsidRDefault="000E76B8" w:rsidP="000E76B8">
      <w:pPr>
        <w:pStyle w:val="HExperimentalSection"/>
        <w:rPr>
          <w:lang w:val="en-US"/>
        </w:rPr>
      </w:pPr>
      <w:r w:rsidRPr="00D557EC">
        <w:rPr>
          <w:lang w:val="en-US"/>
        </w:rPr>
        <w:t>Experimental Section</w:t>
      </w:r>
    </w:p>
    <w:p w:rsidR="001F45C3" w:rsidRPr="00D557EC" w:rsidRDefault="00DF29EE" w:rsidP="001F45C3">
      <w:pPr>
        <w:pStyle w:val="ExperimentalSection"/>
      </w:pPr>
      <w:r w:rsidRPr="00D557EC">
        <w:t>Refer to Supporting Information.</w:t>
      </w:r>
    </w:p>
    <w:p w:rsidR="004C4D79" w:rsidRPr="00D557EC" w:rsidRDefault="004C4D79" w:rsidP="004C4D79">
      <w:pPr>
        <w:pStyle w:val="HExperimentalSection"/>
        <w:rPr>
          <w:lang w:val="en-US"/>
        </w:rPr>
      </w:pPr>
      <w:r w:rsidRPr="00D557EC">
        <w:rPr>
          <w:lang w:val="en-US"/>
        </w:rPr>
        <w:t>Acknowledgements</w:t>
      </w:r>
    </w:p>
    <w:p w:rsidR="004C4D79" w:rsidRPr="00D557EC" w:rsidRDefault="004C4D79" w:rsidP="004C4D79">
      <w:pPr>
        <w:pStyle w:val="ExperimentalSection"/>
      </w:pPr>
      <w:r w:rsidRPr="00D557EC">
        <w:t>The authors gratefully acknowledge financial support from the Woolf Fisher Trust (DEF), EPSRC (SVL; grant codes EP/K009494/1, EP/K039520/1 and EP/M004120/1) and H2020-FETOPEN-2016-2017 programme of European commission (DEF, SVL; grant agreement number: 737266-ONE FLOW).</w:t>
      </w:r>
    </w:p>
    <w:p w:rsidR="004556E1" w:rsidRPr="00D557EC" w:rsidRDefault="00F45722" w:rsidP="00F45722">
      <w:pPr>
        <w:pStyle w:val="Keywords"/>
      </w:pPr>
      <w:r w:rsidRPr="00D557EC">
        <w:rPr>
          <w:b/>
        </w:rPr>
        <w:t>Keywords:</w:t>
      </w:r>
      <w:r w:rsidRPr="00D557EC">
        <w:t xml:space="preserve"> </w:t>
      </w:r>
      <w:r w:rsidR="00CF5802" w:rsidRPr="00D557EC">
        <w:t>self-optimization</w:t>
      </w:r>
      <w:r w:rsidRPr="00D557EC">
        <w:t xml:space="preserve"> • </w:t>
      </w:r>
      <w:r w:rsidR="00CF5802" w:rsidRPr="00D557EC">
        <w:t>flow chemistry</w:t>
      </w:r>
      <w:r w:rsidRPr="00D557EC">
        <w:t xml:space="preserve"> • </w:t>
      </w:r>
      <w:r w:rsidR="00CF5802" w:rsidRPr="00D557EC">
        <w:t>continuous synthesis</w:t>
      </w:r>
    </w:p>
    <w:p w:rsidR="00AC4980" w:rsidRPr="00D557EC" w:rsidRDefault="00AC4980" w:rsidP="00AC4980">
      <w:pPr>
        <w:ind w:left="426" w:hanging="426"/>
        <w:rPr>
          <w:rFonts w:ascii="Arial" w:hAnsi="Arial"/>
          <w:sz w:val="14"/>
          <w:szCs w:val="14"/>
          <w:lang w:val="en-US"/>
        </w:rPr>
      </w:pPr>
      <w:r w:rsidRPr="00D557EC">
        <w:rPr>
          <w:rFonts w:ascii="Arial" w:hAnsi="Arial"/>
          <w:sz w:val="14"/>
          <w:szCs w:val="14"/>
          <w:lang w:val="en-US"/>
        </w:rPr>
        <w:t>[1]</w:t>
      </w:r>
      <w:r w:rsidRPr="00D557EC">
        <w:rPr>
          <w:rFonts w:ascii="Arial" w:hAnsi="Arial"/>
          <w:sz w:val="14"/>
          <w:szCs w:val="14"/>
          <w:lang w:val="en-US"/>
        </w:rPr>
        <w:tab/>
        <w:t xml:space="preserve">D. E. Fitzpatrick, C. </w:t>
      </w:r>
      <w:proofErr w:type="spellStart"/>
      <w:r w:rsidRPr="00D557EC">
        <w:rPr>
          <w:rFonts w:ascii="Arial" w:hAnsi="Arial"/>
          <w:sz w:val="14"/>
          <w:szCs w:val="14"/>
          <w:lang w:val="en-US"/>
        </w:rPr>
        <w:t>Battilocchio</w:t>
      </w:r>
      <w:proofErr w:type="spellEnd"/>
      <w:r w:rsidRPr="00D557EC">
        <w:rPr>
          <w:rFonts w:ascii="Arial" w:hAnsi="Arial"/>
          <w:sz w:val="14"/>
          <w:szCs w:val="14"/>
          <w:lang w:val="en-US"/>
        </w:rPr>
        <w:t xml:space="preserve">, S. V. Ley, </w:t>
      </w:r>
      <w:r w:rsidRPr="00D557EC">
        <w:rPr>
          <w:rFonts w:ascii="Arial" w:hAnsi="Arial"/>
          <w:i/>
          <w:iCs/>
          <w:sz w:val="14"/>
          <w:szCs w:val="14"/>
          <w:lang w:val="en-US"/>
        </w:rPr>
        <w:t>ACS Cent. Sci.</w:t>
      </w:r>
      <w:r w:rsidRPr="00D557EC">
        <w:rPr>
          <w:rFonts w:ascii="Arial" w:hAnsi="Arial"/>
          <w:sz w:val="14"/>
          <w:szCs w:val="14"/>
          <w:lang w:val="en-US"/>
        </w:rPr>
        <w:t xml:space="preserve"> </w:t>
      </w:r>
      <w:r w:rsidRPr="00D557EC">
        <w:rPr>
          <w:rFonts w:ascii="Arial" w:hAnsi="Arial"/>
          <w:b/>
          <w:bCs/>
          <w:sz w:val="14"/>
          <w:szCs w:val="14"/>
          <w:lang w:val="en-US"/>
        </w:rPr>
        <w:t>2016</w:t>
      </w:r>
      <w:r w:rsidRPr="00D557EC">
        <w:rPr>
          <w:rFonts w:ascii="Arial" w:hAnsi="Arial"/>
          <w:sz w:val="14"/>
          <w:szCs w:val="14"/>
          <w:lang w:val="en-US"/>
        </w:rPr>
        <w:t xml:space="preserve">, </w:t>
      </w:r>
      <w:r w:rsidRPr="00D557EC">
        <w:rPr>
          <w:rFonts w:ascii="Arial" w:hAnsi="Arial"/>
          <w:i/>
          <w:iCs/>
          <w:sz w:val="14"/>
          <w:szCs w:val="14"/>
          <w:lang w:val="en-US"/>
        </w:rPr>
        <w:t>2</w:t>
      </w:r>
      <w:r w:rsidRPr="00D557EC">
        <w:rPr>
          <w:rFonts w:ascii="Arial" w:hAnsi="Arial"/>
          <w:sz w:val="14"/>
          <w:szCs w:val="14"/>
          <w:lang w:val="en-US"/>
        </w:rPr>
        <w:t>, 131–138.</w:t>
      </w:r>
    </w:p>
    <w:p w:rsidR="00AC4980" w:rsidRPr="00D557EC" w:rsidRDefault="00AC4980" w:rsidP="00AC4980">
      <w:pPr>
        <w:ind w:left="426" w:hanging="426"/>
        <w:rPr>
          <w:rFonts w:ascii="Arial" w:hAnsi="Arial"/>
          <w:sz w:val="14"/>
          <w:szCs w:val="14"/>
          <w:lang w:val="en-US"/>
        </w:rPr>
      </w:pPr>
      <w:r w:rsidRPr="00D557EC">
        <w:rPr>
          <w:rFonts w:ascii="Arial" w:hAnsi="Arial"/>
          <w:sz w:val="14"/>
          <w:szCs w:val="14"/>
          <w:lang w:val="en-US"/>
        </w:rPr>
        <w:t>[2]</w:t>
      </w:r>
      <w:r w:rsidRPr="00D557EC">
        <w:rPr>
          <w:rFonts w:ascii="Arial" w:hAnsi="Arial"/>
          <w:sz w:val="14"/>
          <w:szCs w:val="14"/>
          <w:lang w:val="en-US"/>
        </w:rPr>
        <w:tab/>
        <w:t xml:space="preserve">V. Sans, L. Cronin, </w:t>
      </w:r>
      <w:r w:rsidRPr="00D557EC">
        <w:rPr>
          <w:rFonts w:ascii="Arial" w:hAnsi="Arial"/>
          <w:i/>
          <w:iCs/>
          <w:sz w:val="14"/>
          <w:szCs w:val="14"/>
          <w:lang w:val="en-US"/>
        </w:rPr>
        <w:t>Chem. Soc. Rev.</w:t>
      </w:r>
      <w:r w:rsidRPr="00D557EC">
        <w:rPr>
          <w:rFonts w:ascii="Arial" w:hAnsi="Arial"/>
          <w:sz w:val="14"/>
          <w:szCs w:val="14"/>
          <w:lang w:val="en-US"/>
        </w:rPr>
        <w:t xml:space="preserve"> </w:t>
      </w:r>
      <w:r w:rsidRPr="00D557EC">
        <w:rPr>
          <w:rFonts w:ascii="Arial" w:hAnsi="Arial"/>
          <w:b/>
          <w:bCs/>
          <w:sz w:val="14"/>
          <w:szCs w:val="14"/>
          <w:lang w:val="en-US"/>
        </w:rPr>
        <w:t>2016</w:t>
      </w:r>
      <w:r w:rsidRPr="00D557EC">
        <w:rPr>
          <w:rFonts w:ascii="Arial" w:hAnsi="Arial"/>
          <w:sz w:val="14"/>
          <w:szCs w:val="14"/>
          <w:lang w:val="en-US"/>
        </w:rPr>
        <w:t xml:space="preserve">, </w:t>
      </w:r>
      <w:r w:rsidRPr="00D557EC">
        <w:rPr>
          <w:rFonts w:ascii="Arial" w:hAnsi="Arial"/>
          <w:i/>
          <w:iCs/>
          <w:sz w:val="14"/>
          <w:szCs w:val="14"/>
          <w:lang w:val="en-US"/>
        </w:rPr>
        <w:t>45</w:t>
      </w:r>
      <w:r w:rsidRPr="00D557EC">
        <w:rPr>
          <w:rFonts w:ascii="Arial" w:hAnsi="Arial"/>
          <w:sz w:val="14"/>
          <w:szCs w:val="14"/>
          <w:lang w:val="en-US"/>
        </w:rPr>
        <w:t>, 2032–2043.</w:t>
      </w:r>
    </w:p>
    <w:p w:rsidR="00AC4980" w:rsidRPr="00D557EC" w:rsidRDefault="00AC4980" w:rsidP="00AC4980">
      <w:pPr>
        <w:ind w:left="426" w:hanging="426"/>
        <w:rPr>
          <w:rFonts w:ascii="Arial" w:hAnsi="Arial"/>
          <w:sz w:val="14"/>
          <w:szCs w:val="14"/>
          <w:lang w:val="en-US"/>
        </w:rPr>
      </w:pPr>
      <w:r w:rsidRPr="00D557EC">
        <w:rPr>
          <w:rFonts w:ascii="Arial" w:hAnsi="Arial"/>
          <w:sz w:val="14"/>
          <w:szCs w:val="14"/>
          <w:lang w:val="en-US"/>
        </w:rPr>
        <w:t>[3]</w:t>
      </w:r>
      <w:r w:rsidRPr="00D557EC">
        <w:rPr>
          <w:rFonts w:ascii="Arial" w:hAnsi="Arial"/>
          <w:sz w:val="14"/>
          <w:szCs w:val="14"/>
          <w:lang w:val="en-US"/>
        </w:rPr>
        <w:tab/>
        <w:t xml:space="preserve">D. E. Fitzpatrick, S. V. Ley, </w:t>
      </w:r>
      <w:r w:rsidRPr="00D557EC">
        <w:rPr>
          <w:rFonts w:ascii="Arial" w:hAnsi="Arial"/>
          <w:i/>
          <w:iCs/>
          <w:sz w:val="14"/>
          <w:szCs w:val="14"/>
          <w:lang w:val="en-US"/>
        </w:rPr>
        <w:t>Tetrahedron</w:t>
      </w:r>
      <w:r w:rsidRPr="00D557EC">
        <w:rPr>
          <w:rFonts w:ascii="Arial" w:hAnsi="Arial"/>
          <w:sz w:val="14"/>
          <w:szCs w:val="14"/>
          <w:lang w:val="en-US"/>
        </w:rPr>
        <w:t xml:space="preserve"> </w:t>
      </w:r>
      <w:r w:rsidRPr="00D557EC">
        <w:rPr>
          <w:rFonts w:ascii="Arial" w:hAnsi="Arial"/>
          <w:b/>
          <w:bCs/>
          <w:sz w:val="14"/>
          <w:szCs w:val="14"/>
          <w:lang w:val="en-US"/>
        </w:rPr>
        <w:t>2018</w:t>
      </w:r>
      <w:r w:rsidRPr="00D557EC">
        <w:rPr>
          <w:rFonts w:ascii="Arial" w:hAnsi="Arial"/>
          <w:sz w:val="14"/>
          <w:szCs w:val="14"/>
          <w:lang w:val="en-US"/>
        </w:rPr>
        <w:t xml:space="preserve">, </w:t>
      </w:r>
      <w:r w:rsidRPr="00D557EC">
        <w:rPr>
          <w:rFonts w:ascii="Arial" w:hAnsi="Arial"/>
          <w:i/>
          <w:iCs/>
          <w:sz w:val="14"/>
          <w:szCs w:val="14"/>
          <w:lang w:val="en-US"/>
        </w:rPr>
        <w:t>74</w:t>
      </w:r>
      <w:r w:rsidRPr="00D557EC">
        <w:rPr>
          <w:rFonts w:ascii="Arial" w:hAnsi="Arial"/>
          <w:sz w:val="14"/>
          <w:szCs w:val="14"/>
          <w:lang w:val="en-US"/>
        </w:rPr>
        <w:t>, 3087–3100.</w:t>
      </w:r>
    </w:p>
    <w:p w:rsidR="00AC4980" w:rsidRPr="00D557EC" w:rsidRDefault="00AC4980" w:rsidP="00AC4980">
      <w:pPr>
        <w:ind w:left="426" w:hanging="426"/>
        <w:rPr>
          <w:rFonts w:ascii="Arial" w:hAnsi="Arial"/>
          <w:sz w:val="14"/>
          <w:szCs w:val="14"/>
          <w:lang w:val="en-US"/>
        </w:rPr>
      </w:pPr>
      <w:r w:rsidRPr="00D557EC">
        <w:rPr>
          <w:rFonts w:ascii="Arial" w:hAnsi="Arial"/>
          <w:sz w:val="14"/>
          <w:szCs w:val="14"/>
          <w:lang w:val="en-US"/>
        </w:rPr>
        <w:t>[4]</w:t>
      </w:r>
      <w:r w:rsidRPr="00D557EC">
        <w:rPr>
          <w:rFonts w:ascii="Arial" w:hAnsi="Arial"/>
          <w:sz w:val="14"/>
          <w:szCs w:val="14"/>
          <w:lang w:val="en-US"/>
        </w:rPr>
        <w:tab/>
        <w:t xml:space="preserve">C. W. Coley, W. H. Green, K. F. Jensen, </w:t>
      </w:r>
      <w:r w:rsidRPr="00D557EC">
        <w:rPr>
          <w:rFonts w:ascii="Arial" w:hAnsi="Arial"/>
          <w:i/>
          <w:iCs/>
          <w:sz w:val="14"/>
          <w:szCs w:val="14"/>
          <w:lang w:val="en-US"/>
        </w:rPr>
        <w:t>Acc. Chem. Res.</w:t>
      </w:r>
      <w:r w:rsidRPr="00D557EC">
        <w:rPr>
          <w:rFonts w:ascii="Arial" w:hAnsi="Arial"/>
          <w:sz w:val="14"/>
          <w:szCs w:val="14"/>
          <w:lang w:val="en-US"/>
        </w:rPr>
        <w:t xml:space="preserve"> </w:t>
      </w:r>
      <w:r w:rsidRPr="00D557EC">
        <w:rPr>
          <w:rFonts w:ascii="Arial" w:hAnsi="Arial"/>
          <w:b/>
          <w:bCs/>
          <w:sz w:val="14"/>
          <w:szCs w:val="14"/>
          <w:lang w:val="en-US"/>
        </w:rPr>
        <w:t>2018</w:t>
      </w:r>
      <w:r w:rsidRPr="00D557EC">
        <w:rPr>
          <w:rFonts w:ascii="Arial" w:hAnsi="Arial"/>
          <w:sz w:val="14"/>
          <w:szCs w:val="14"/>
          <w:lang w:val="en-US"/>
        </w:rPr>
        <w:t xml:space="preserve">, </w:t>
      </w:r>
      <w:r w:rsidRPr="00D557EC">
        <w:rPr>
          <w:rFonts w:ascii="Arial" w:hAnsi="Arial"/>
          <w:i/>
          <w:iCs/>
          <w:sz w:val="14"/>
          <w:szCs w:val="14"/>
          <w:lang w:val="en-US"/>
        </w:rPr>
        <w:t>51</w:t>
      </w:r>
      <w:r w:rsidRPr="00D557EC">
        <w:rPr>
          <w:rFonts w:ascii="Arial" w:hAnsi="Arial"/>
          <w:sz w:val="14"/>
          <w:szCs w:val="14"/>
          <w:lang w:val="en-US"/>
        </w:rPr>
        <w:t>, 1281–1289.</w:t>
      </w:r>
    </w:p>
    <w:p w:rsidR="00AC4980" w:rsidRPr="00D557EC" w:rsidRDefault="00AC4980" w:rsidP="00AC4980">
      <w:pPr>
        <w:ind w:left="426" w:hanging="426"/>
        <w:rPr>
          <w:rFonts w:ascii="Arial" w:hAnsi="Arial"/>
          <w:sz w:val="14"/>
          <w:szCs w:val="14"/>
          <w:lang w:val="en-US"/>
        </w:rPr>
      </w:pPr>
      <w:r w:rsidRPr="00D557EC">
        <w:rPr>
          <w:rFonts w:ascii="Arial" w:hAnsi="Arial"/>
          <w:sz w:val="14"/>
          <w:szCs w:val="14"/>
          <w:lang w:val="en-US"/>
        </w:rPr>
        <w:t>[5]</w:t>
      </w:r>
      <w:r w:rsidRPr="00D557EC">
        <w:rPr>
          <w:rFonts w:ascii="Arial" w:hAnsi="Arial"/>
          <w:sz w:val="14"/>
          <w:szCs w:val="14"/>
          <w:lang w:val="en-US"/>
        </w:rPr>
        <w:tab/>
        <w:t xml:space="preserve">S. Newton, C. F. Carter, C. M. Pearson, L. de C Alves, H. Lange, P. </w:t>
      </w:r>
      <w:proofErr w:type="spellStart"/>
      <w:r w:rsidRPr="00D557EC">
        <w:rPr>
          <w:rFonts w:ascii="Arial" w:hAnsi="Arial"/>
          <w:sz w:val="14"/>
          <w:szCs w:val="14"/>
          <w:lang w:val="en-US"/>
        </w:rPr>
        <w:t>Thansandote</w:t>
      </w:r>
      <w:proofErr w:type="spellEnd"/>
      <w:r w:rsidRPr="00D557EC">
        <w:rPr>
          <w:rFonts w:ascii="Arial" w:hAnsi="Arial"/>
          <w:sz w:val="14"/>
          <w:szCs w:val="14"/>
          <w:lang w:val="en-US"/>
        </w:rPr>
        <w:t xml:space="preserve">, S. V. Ley, </w:t>
      </w:r>
      <w:proofErr w:type="spellStart"/>
      <w:r w:rsidRPr="00D557EC">
        <w:rPr>
          <w:rFonts w:ascii="Arial" w:hAnsi="Arial"/>
          <w:i/>
          <w:iCs/>
          <w:sz w:val="14"/>
          <w:szCs w:val="14"/>
          <w:lang w:val="en-US"/>
        </w:rPr>
        <w:t>Angew</w:t>
      </w:r>
      <w:proofErr w:type="spellEnd"/>
      <w:r w:rsidRPr="00D557EC">
        <w:rPr>
          <w:rFonts w:ascii="Arial" w:hAnsi="Arial"/>
          <w:i/>
          <w:iCs/>
          <w:sz w:val="14"/>
          <w:szCs w:val="14"/>
          <w:lang w:val="en-US"/>
        </w:rPr>
        <w:t>. Chem. Int. Ed.</w:t>
      </w:r>
      <w:r w:rsidRPr="00D557EC">
        <w:rPr>
          <w:rFonts w:ascii="Arial" w:hAnsi="Arial"/>
          <w:sz w:val="14"/>
          <w:szCs w:val="14"/>
          <w:lang w:val="en-US"/>
        </w:rPr>
        <w:t xml:space="preserve"> </w:t>
      </w:r>
      <w:r w:rsidRPr="00D557EC">
        <w:rPr>
          <w:rFonts w:ascii="Arial" w:hAnsi="Arial"/>
          <w:b/>
          <w:bCs/>
          <w:sz w:val="14"/>
          <w:szCs w:val="14"/>
          <w:lang w:val="en-US"/>
        </w:rPr>
        <w:t>2014</w:t>
      </w:r>
      <w:r w:rsidRPr="00D557EC">
        <w:rPr>
          <w:rFonts w:ascii="Arial" w:hAnsi="Arial"/>
          <w:sz w:val="14"/>
          <w:szCs w:val="14"/>
          <w:lang w:val="en-US"/>
        </w:rPr>
        <w:t xml:space="preserve">, </w:t>
      </w:r>
      <w:r w:rsidRPr="00D557EC">
        <w:rPr>
          <w:rFonts w:ascii="Arial" w:hAnsi="Arial"/>
          <w:i/>
          <w:iCs/>
          <w:sz w:val="14"/>
          <w:szCs w:val="14"/>
          <w:lang w:val="en-US"/>
        </w:rPr>
        <w:t>53</w:t>
      </w:r>
      <w:r w:rsidRPr="00D557EC">
        <w:rPr>
          <w:rFonts w:ascii="Arial" w:hAnsi="Arial"/>
          <w:sz w:val="14"/>
          <w:szCs w:val="14"/>
          <w:lang w:val="en-US"/>
        </w:rPr>
        <w:t>, 4915–4920.</w:t>
      </w:r>
    </w:p>
    <w:p w:rsidR="00AC4980" w:rsidRPr="00D557EC" w:rsidRDefault="00AC4980" w:rsidP="00AC4980">
      <w:pPr>
        <w:ind w:left="426" w:hanging="426"/>
        <w:rPr>
          <w:rFonts w:ascii="Arial" w:hAnsi="Arial"/>
          <w:sz w:val="14"/>
          <w:szCs w:val="14"/>
          <w:lang w:val="en-US"/>
        </w:rPr>
      </w:pPr>
      <w:r w:rsidRPr="00D557EC">
        <w:rPr>
          <w:rFonts w:ascii="Arial" w:hAnsi="Arial"/>
          <w:sz w:val="14"/>
          <w:szCs w:val="14"/>
          <w:lang w:val="en-US"/>
        </w:rPr>
        <w:t>[6]</w:t>
      </w:r>
      <w:r w:rsidRPr="00D557EC">
        <w:rPr>
          <w:rFonts w:ascii="Arial" w:hAnsi="Arial"/>
          <w:sz w:val="14"/>
          <w:szCs w:val="14"/>
          <w:lang w:val="en-US"/>
        </w:rPr>
        <w:tab/>
        <w:t xml:space="preserve">S. V. Ley, D. E. Fitzpatrick, R. J. Ingham, R. M. Myers, </w:t>
      </w:r>
      <w:proofErr w:type="spellStart"/>
      <w:r w:rsidRPr="00D557EC">
        <w:rPr>
          <w:rFonts w:ascii="Arial" w:hAnsi="Arial"/>
          <w:i/>
          <w:iCs/>
          <w:sz w:val="14"/>
          <w:szCs w:val="14"/>
          <w:lang w:val="en-US"/>
        </w:rPr>
        <w:t>Angew</w:t>
      </w:r>
      <w:proofErr w:type="spellEnd"/>
      <w:r w:rsidRPr="00D557EC">
        <w:rPr>
          <w:rFonts w:ascii="Arial" w:hAnsi="Arial"/>
          <w:i/>
          <w:iCs/>
          <w:sz w:val="14"/>
          <w:szCs w:val="14"/>
          <w:lang w:val="en-US"/>
        </w:rPr>
        <w:t>. Chem. Int. Ed.</w:t>
      </w:r>
      <w:r w:rsidRPr="00D557EC">
        <w:rPr>
          <w:rFonts w:ascii="Arial" w:hAnsi="Arial"/>
          <w:sz w:val="14"/>
          <w:szCs w:val="14"/>
          <w:lang w:val="en-US"/>
        </w:rPr>
        <w:t xml:space="preserve"> </w:t>
      </w:r>
      <w:r w:rsidRPr="00D557EC">
        <w:rPr>
          <w:rFonts w:ascii="Arial" w:hAnsi="Arial"/>
          <w:b/>
          <w:bCs/>
          <w:sz w:val="14"/>
          <w:szCs w:val="14"/>
          <w:lang w:val="en-US"/>
        </w:rPr>
        <w:t>2015</w:t>
      </w:r>
      <w:r w:rsidRPr="00D557EC">
        <w:rPr>
          <w:rFonts w:ascii="Arial" w:hAnsi="Arial"/>
          <w:sz w:val="14"/>
          <w:szCs w:val="14"/>
          <w:lang w:val="en-US"/>
        </w:rPr>
        <w:t xml:space="preserve">, </w:t>
      </w:r>
      <w:r w:rsidRPr="00D557EC">
        <w:rPr>
          <w:rFonts w:ascii="Arial" w:hAnsi="Arial"/>
          <w:i/>
          <w:iCs/>
          <w:sz w:val="14"/>
          <w:szCs w:val="14"/>
          <w:lang w:val="en-US"/>
        </w:rPr>
        <w:t>54</w:t>
      </w:r>
      <w:r w:rsidRPr="00D557EC">
        <w:rPr>
          <w:rFonts w:ascii="Arial" w:hAnsi="Arial"/>
          <w:sz w:val="14"/>
          <w:szCs w:val="14"/>
          <w:lang w:val="en-US"/>
        </w:rPr>
        <w:t>, 3449–3464.</w:t>
      </w:r>
    </w:p>
    <w:p w:rsidR="00AC4980" w:rsidRPr="00D557EC" w:rsidRDefault="00AC4980" w:rsidP="00AC4980">
      <w:pPr>
        <w:ind w:left="426" w:hanging="426"/>
        <w:rPr>
          <w:rFonts w:ascii="Arial" w:hAnsi="Arial"/>
          <w:sz w:val="14"/>
          <w:szCs w:val="14"/>
          <w:lang w:val="en-US"/>
        </w:rPr>
      </w:pPr>
      <w:r w:rsidRPr="00D557EC">
        <w:rPr>
          <w:rFonts w:ascii="Arial" w:hAnsi="Arial"/>
          <w:sz w:val="14"/>
          <w:szCs w:val="14"/>
          <w:lang w:val="en-US"/>
        </w:rPr>
        <w:t>[7]</w:t>
      </w:r>
      <w:r w:rsidRPr="00D557EC">
        <w:rPr>
          <w:rFonts w:ascii="Arial" w:hAnsi="Arial"/>
          <w:sz w:val="14"/>
          <w:szCs w:val="14"/>
          <w:lang w:val="en-US"/>
        </w:rPr>
        <w:tab/>
        <w:t xml:space="preserve">S. V Ley, D. E. Fitzpatrick, R. M. Myers, C. </w:t>
      </w:r>
      <w:proofErr w:type="spellStart"/>
      <w:r w:rsidRPr="00D557EC">
        <w:rPr>
          <w:rFonts w:ascii="Arial" w:hAnsi="Arial"/>
          <w:sz w:val="14"/>
          <w:szCs w:val="14"/>
          <w:lang w:val="en-US"/>
        </w:rPr>
        <w:t>Battilocchio</w:t>
      </w:r>
      <w:proofErr w:type="spellEnd"/>
      <w:r w:rsidRPr="00D557EC">
        <w:rPr>
          <w:rFonts w:ascii="Arial" w:hAnsi="Arial"/>
          <w:sz w:val="14"/>
          <w:szCs w:val="14"/>
          <w:lang w:val="en-US"/>
        </w:rPr>
        <w:t xml:space="preserve">, R. J. Ingham, </w:t>
      </w:r>
      <w:proofErr w:type="spellStart"/>
      <w:r w:rsidRPr="00D557EC">
        <w:rPr>
          <w:rFonts w:ascii="Arial" w:hAnsi="Arial"/>
          <w:i/>
          <w:iCs/>
          <w:sz w:val="14"/>
          <w:szCs w:val="14"/>
          <w:lang w:val="en-US"/>
        </w:rPr>
        <w:t>Angew</w:t>
      </w:r>
      <w:proofErr w:type="spellEnd"/>
      <w:r w:rsidRPr="00D557EC">
        <w:rPr>
          <w:rFonts w:ascii="Arial" w:hAnsi="Arial"/>
          <w:i/>
          <w:iCs/>
          <w:sz w:val="14"/>
          <w:szCs w:val="14"/>
          <w:lang w:val="en-US"/>
        </w:rPr>
        <w:t>. Chem. Int. Ed.</w:t>
      </w:r>
      <w:r w:rsidRPr="00D557EC">
        <w:rPr>
          <w:rFonts w:ascii="Arial" w:hAnsi="Arial"/>
          <w:sz w:val="14"/>
          <w:szCs w:val="14"/>
          <w:lang w:val="en-US"/>
        </w:rPr>
        <w:t xml:space="preserve"> </w:t>
      </w:r>
      <w:r w:rsidRPr="00D557EC">
        <w:rPr>
          <w:rFonts w:ascii="Arial" w:hAnsi="Arial"/>
          <w:b/>
          <w:bCs/>
          <w:sz w:val="14"/>
          <w:szCs w:val="14"/>
          <w:lang w:val="en-US"/>
        </w:rPr>
        <w:t>2015</w:t>
      </w:r>
      <w:r w:rsidRPr="00D557EC">
        <w:rPr>
          <w:rFonts w:ascii="Arial" w:hAnsi="Arial"/>
          <w:sz w:val="14"/>
          <w:szCs w:val="14"/>
          <w:lang w:val="en-US"/>
        </w:rPr>
        <w:t xml:space="preserve">, </w:t>
      </w:r>
      <w:r w:rsidRPr="00D557EC">
        <w:rPr>
          <w:rFonts w:ascii="Arial" w:hAnsi="Arial"/>
          <w:i/>
          <w:iCs/>
          <w:sz w:val="14"/>
          <w:szCs w:val="14"/>
          <w:lang w:val="en-US"/>
        </w:rPr>
        <w:t>54</w:t>
      </w:r>
      <w:r w:rsidRPr="00D557EC">
        <w:rPr>
          <w:rFonts w:ascii="Arial" w:hAnsi="Arial"/>
          <w:sz w:val="14"/>
          <w:szCs w:val="14"/>
          <w:lang w:val="en-US"/>
        </w:rPr>
        <w:t>, 10122–10136.</w:t>
      </w:r>
    </w:p>
    <w:p w:rsidR="00AC4980" w:rsidRPr="00D557EC" w:rsidRDefault="00AC4980" w:rsidP="00AC4980">
      <w:pPr>
        <w:ind w:left="426" w:hanging="426"/>
        <w:rPr>
          <w:rFonts w:ascii="Arial" w:hAnsi="Arial"/>
          <w:sz w:val="14"/>
          <w:szCs w:val="14"/>
          <w:lang w:val="en-US"/>
        </w:rPr>
      </w:pPr>
      <w:r w:rsidRPr="00D557EC">
        <w:rPr>
          <w:rFonts w:ascii="Arial" w:hAnsi="Arial"/>
          <w:sz w:val="14"/>
          <w:szCs w:val="14"/>
          <w:lang w:val="en-US"/>
        </w:rPr>
        <w:t>[8]</w:t>
      </w:r>
      <w:r w:rsidRPr="00D557EC">
        <w:rPr>
          <w:rFonts w:ascii="Arial" w:hAnsi="Arial"/>
          <w:sz w:val="14"/>
          <w:szCs w:val="14"/>
          <w:lang w:val="en-US"/>
        </w:rPr>
        <w:tab/>
        <w:t xml:space="preserve">J. C. </w:t>
      </w:r>
      <w:proofErr w:type="spellStart"/>
      <w:r w:rsidRPr="00D557EC">
        <w:rPr>
          <w:rFonts w:ascii="Arial" w:hAnsi="Arial"/>
          <w:sz w:val="14"/>
          <w:szCs w:val="14"/>
          <w:lang w:val="en-US"/>
        </w:rPr>
        <w:t>Pastre</w:t>
      </w:r>
      <w:proofErr w:type="spellEnd"/>
      <w:r w:rsidRPr="00D557EC">
        <w:rPr>
          <w:rFonts w:ascii="Arial" w:hAnsi="Arial"/>
          <w:sz w:val="14"/>
          <w:szCs w:val="14"/>
          <w:lang w:val="en-US"/>
        </w:rPr>
        <w:t xml:space="preserve">, D. L. Browne, S. V. Ley, </w:t>
      </w:r>
      <w:r w:rsidRPr="00D557EC">
        <w:rPr>
          <w:rFonts w:ascii="Arial" w:hAnsi="Arial"/>
          <w:i/>
          <w:iCs/>
          <w:sz w:val="14"/>
          <w:szCs w:val="14"/>
          <w:lang w:val="en-US"/>
        </w:rPr>
        <w:t>Chem. Soc. Rev.</w:t>
      </w:r>
      <w:r w:rsidRPr="00D557EC">
        <w:rPr>
          <w:rFonts w:ascii="Arial" w:hAnsi="Arial"/>
          <w:sz w:val="14"/>
          <w:szCs w:val="14"/>
          <w:lang w:val="en-US"/>
        </w:rPr>
        <w:t xml:space="preserve"> </w:t>
      </w:r>
      <w:r w:rsidRPr="00D557EC">
        <w:rPr>
          <w:rFonts w:ascii="Arial" w:hAnsi="Arial"/>
          <w:b/>
          <w:bCs/>
          <w:sz w:val="14"/>
          <w:szCs w:val="14"/>
          <w:lang w:val="en-US"/>
        </w:rPr>
        <w:t>2013</w:t>
      </w:r>
      <w:r w:rsidRPr="00D557EC">
        <w:rPr>
          <w:rFonts w:ascii="Arial" w:hAnsi="Arial"/>
          <w:sz w:val="14"/>
          <w:szCs w:val="14"/>
          <w:lang w:val="en-US"/>
        </w:rPr>
        <w:t xml:space="preserve">, </w:t>
      </w:r>
      <w:r w:rsidRPr="00D557EC">
        <w:rPr>
          <w:rFonts w:ascii="Arial" w:hAnsi="Arial"/>
          <w:i/>
          <w:iCs/>
          <w:sz w:val="14"/>
          <w:szCs w:val="14"/>
          <w:lang w:val="en-US"/>
        </w:rPr>
        <w:t>42</w:t>
      </w:r>
      <w:r w:rsidRPr="00D557EC">
        <w:rPr>
          <w:rFonts w:ascii="Arial" w:hAnsi="Arial"/>
          <w:sz w:val="14"/>
          <w:szCs w:val="14"/>
          <w:lang w:val="en-US"/>
        </w:rPr>
        <w:t>, 8849-8869.</w:t>
      </w:r>
    </w:p>
    <w:p w:rsidR="00AC4980" w:rsidRPr="00D557EC" w:rsidRDefault="00AC4980" w:rsidP="00AC4980">
      <w:pPr>
        <w:ind w:left="426" w:hanging="426"/>
        <w:rPr>
          <w:rFonts w:ascii="Arial" w:hAnsi="Arial"/>
          <w:sz w:val="14"/>
          <w:szCs w:val="14"/>
          <w:lang w:val="en-US"/>
        </w:rPr>
      </w:pPr>
      <w:r w:rsidRPr="00D557EC">
        <w:rPr>
          <w:rFonts w:ascii="Arial" w:hAnsi="Arial"/>
          <w:sz w:val="14"/>
          <w:szCs w:val="14"/>
          <w:lang w:val="en-US"/>
        </w:rPr>
        <w:t>[9]</w:t>
      </w:r>
      <w:r w:rsidRPr="00D557EC">
        <w:rPr>
          <w:rFonts w:ascii="Arial" w:hAnsi="Arial"/>
          <w:sz w:val="14"/>
          <w:szCs w:val="14"/>
          <w:lang w:val="en-US"/>
        </w:rPr>
        <w:tab/>
        <w:t xml:space="preserve">A. Adamo, R. L. </w:t>
      </w:r>
      <w:proofErr w:type="spellStart"/>
      <w:r w:rsidRPr="00D557EC">
        <w:rPr>
          <w:rFonts w:ascii="Arial" w:hAnsi="Arial"/>
          <w:sz w:val="14"/>
          <w:szCs w:val="14"/>
          <w:lang w:val="en-US"/>
        </w:rPr>
        <w:t>Beingessner</w:t>
      </w:r>
      <w:proofErr w:type="spellEnd"/>
      <w:r w:rsidRPr="00D557EC">
        <w:rPr>
          <w:rFonts w:ascii="Arial" w:hAnsi="Arial"/>
          <w:sz w:val="14"/>
          <w:szCs w:val="14"/>
          <w:lang w:val="en-US"/>
        </w:rPr>
        <w:t xml:space="preserve">, M. Behnam, J. Chen, T. F. Jamison, K. F. Jensen, J.-C. M. </w:t>
      </w:r>
      <w:proofErr w:type="spellStart"/>
      <w:r w:rsidRPr="00D557EC">
        <w:rPr>
          <w:rFonts w:ascii="Arial" w:hAnsi="Arial"/>
          <w:sz w:val="14"/>
          <w:szCs w:val="14"/>
          <w:lang w:val="en-US"/>
        </w:rPr>
        <w:t>Monbaliu</w:t>
      </w:r>
      <w:proofErr w:type="spellEnd"/>
      <w:r w:rsidRPr="00D557EC">
        <w:rPr>
          <w:rFonts w:ascii="Arial" w:hAnsi="Arial"/>
          <w:sz w:val="14"/>
          <w:szCs w:val="14"/>
          <w:lang w:val="en-US"/>
        </w:rPr>
        <w:t xml:space="preserve">, A. S. Myerson, E. M. </w:t>
      </w:r>
      <w:proofErr w:type="spellStart"/>
      <w:r w:rsidRPr="00D557EC">
        <w:rPr>
          <w:rFonts w:ascii="Arial" w:hAnsi="Arial"/>
          <w:sz w:val="14"/>
          <w:szCs w:val="14"/>
          <w:lang w:val="en-US"/>
        </w:rPr>
        <w:t>Revalor</w:t>
      </w:r>
      <w:proofErr w:type="spellEnd"/>
      <w:r w:rsidRPr="00D557EC">
        <w:rPr>
          <w:rFonts w:ascii="Arial" w:hAnsi="Arial"/>
          <w:sz w:val="14"/>
          <w:szCs w:val="14"/>
          <w:lang w:val="en-US"/>
        </w:rPr>
        <w:t xml:space="preserve">, D. R. Snead, T. </w:t>
      </w:r>
      <w:proofErr w:type="spellStart"/>
      <w:r w:rsidRPr="00D557EC">
        <w:rPr>
          <w:rFonts w:ascii="Arial" w:hAnsi="Arial"/>
          <w:sz w:val="14"/>
          <w:szCs w:val="14"/>
          <w:lang w:val="en-US"/>
        </w:rPr>
        <w:t>Stelzer</w:t>
      </w:r>
      <w:proofErr w:type="spellEnd"/>
      <w:r w:rsidRPr="00D557EC">
        <w:rPr>
          <w:rFonts w:ascii="Arial" w:hAnsi="Arial"/>
          <w:sz w:val="14"/>
          <w:szCs w:val="14"/>
          <w:lang w:val="en-US"/>
        </w:rPr>
        <w:t xml:space="preserve">, N. </w:t>
      </w:r>
      <w:proofErr w:type="spellStart"/>
      <w:r w:rsidRPr="00D557EC">
        <w:rPr>
          <w:rFonts w:ascii="Arial" w:hAnsi="Arial"/>
          <w:sz w:val="14"/>
          <w:szCs w:val="14"/>
          <w:lang w:val="en-US"/>
        </w:rPr>
        <w:t>Weeranoppanant</w:t>
      </w:r>
      <w:proofErr w:type="spellEnd"/>
      <w:r w:rsidRPr="00D557EC">
        <w:rPr>
          <w:rFonts w:ascii="Arial" w:hAnsi="Arial"/>
          <w:sz w:val="14"/>
          <w:szCs w:val="14"/>
          <w:lang w:val="en-US"/>
        </w:rPr>
        <w:t xml:space="preserve">, S. Y. Wong, P. Zhang, </w:t>
      </w:r>
      <w:r w:rsidRPr="00D557EC">
        <w:rPr>
          <w:rFonts w:ascii="Arial" w:hAnsi="Arial"/>
          <w:i/>
          <w:iCs/>
          <w:sz w:val="14"/>
          <w:szCs w:val="14"/>
          <w:lang w:val="en-US"/>
        </w:rPr>
        <w:t xml:space="preserve">Science </w:t>
      </w:r>
      <w:r w:rsidRPr="00D557EC">
        <w:rPr>
          <w:rFonts w:ascii="Arial" w:hAnsi="Arial"/>
          <w:b/>
          <w:bCs/>
          <w:sz w:val="14"/>
          <w:szCs w:val="14"/>
          <w:lang w:val="en-US"/>
        </w:rPr>
        <w:t>2016</w:t>
      </w:r>
      <w:r w:rsidRPr="00D557EC">
        <w:rPr>
          <w:rFonts w:ascii="Arial" w:hAnsi="Arial"/>
          <w:sz w:val="14"/>
          <w:szCs w:val="14"/>
          <w:lang w:val="en-US"/>
        </w:rPr>
        <w:t xml:space="preserve">, </w:t>
      </w:r>
      <w:r w:rsidRPr="00D557EC">
        <w:rPr>
          <w:rFonts w:ascii="Arial" w:hAnsi="Arial"/>
          <w:i/>
          <w:iCs/>
          <w:sz w:val="14"/>
          <w:szCs w:val="14"/>
          <w:lang w:val="en-US"/>
        </w:rPr>
        <w:t>352</w:t>
      </w:r>
      <w:r w:rsidRPr="00D557EC">
        <w:rPr>
          <w:rFonts w:ascii="Arial" w:hAnsi="Arial"/>
          <w:sz w:val="14"/>
          <w:szCs w:val="14"/>
          <w:lang w:val="en-US"/>
        </w:rPr>
        <w:t>, 61–67.</w:t>
      </w:r>
    </w:p>
    <w:p w:rsidR="00AC4980" w:rsidRPr="00D557EC" w:rsidRDefault="00AC4980" w:rsidP="00AC4980">
      <w:pPr>
        <w:ind w:left="426" w:hanging="426"/>
        <w:rPr>
          <w:rFonts w:ascii="Arial" w:hAnsi="Arial"/>
          <w:sz w:val="14"/>
          <w:szCs w:val="14"/>
          <w:lang w:val="en-US"/>
        </w:rPr>
      </w:pPr>
      <w:r w:rsidRPr="00D557EC">
        <w:rPr>
          <w:rFonts w:ascii="Arial" w:hAnsi="Arial"/>
          <w:sz w:val="14"/>
          <w:szCs w:val="14"/>
          <w:lang w:val="en-US"/>
        </w:rPr>
        <w:t>[10]</w:t>
      </w:r>
      <w:r w:rsidRPr="00D557EC">
        <w:rPr>
          <w:rFonts w:ascii="Arial" w:hAnsi="Arial"/>
          <w:sz w:val="14"/>
          <w:szCs w:val="14"/>
          <w:lang w:val="en-US"/>
        </w:rPr>
        <w:tab/>
      </w:r>
      <w:r w:rsidR="00E03796" w:rsidRPr="00D557EC">
        <w:rPr>
          <w:rFonts w:ascii="Arial" w:hAnsi="Arial"/>
          <w:sz w:val="14"/>
          <w:szCs w:val="14"/>
          <w:lang w:val="en-US"/>
        </w:rPr>
        <w:t xml:space="preserve">For selected </w:t>
      </w:r>
      <w:r w:rsidR="00B815D7" w:rsidRPr="00D557EC">
        <w:rPr>
          <w:rFonts w:ascii="Arial" w:hAnsi="Arial"/>
          <w:sz w:val="14"/>
          <w:szCs w:val="14"/>
          <w:lang w:val="en-US"/>
        </w:rPr>
        <w:t>examples</w:t>
      </w:r>
      <w:r w:rsidR="00E03796" w:rsidRPr="00D557EC">
        <w:rPr>
          <w:rFonts w:ascii="Arial" w:hAnsi="Arial"/>
          <w:sz w:val="14"/>
          <w:szCs w:val="14"/>
          <w:lang w:val="en-US"/>
        </w:rPr>
        <w:t xml:space="preserve">, see: a) </w:t>
      </w:r>
      <w:r w:rsidRPr="00D557EC">
        <w:rPr>
          <w:rFonts w:ascii="Arial" w:hAnsi="Arial"/>
          <w:sz w:val="14"/>
          <w:szCs w:val="14"/>
          <w:lang w:val="en-US"/>
        </w:rPr>
        <w:t xml:space="preserve">M. Baumann, I. R. Baxendale, </w:t>
      </w:r>
      <w:proofErr w:type="spellStart"/>
      <w:r w:rsidRPr="00D557EC">
        <w:rPr>
          <w:rFonts w:ascii="Arial" w:hAnsi="Arial"/>
          <w:i/>
          <w:iCs/>
          <w:sz w:val="14"/>
          <w:szCs w:val="14"/>
          <w:lang w:val="en-US"/>
        </w:rPr>
        <w:t>Beilstein</w:t>
      </w:r>
      <w:proofErr w:type="spellEnd"/>
      <w:r w:rsidRPr="00D557EC">
        <w:rPr>
          <w:rFonts w:ascii="Arial" w:hAnsi="Arial"/>
          <w:i/>
          <w:iCs/>
          <w:sz w:val="14"/>
          <w:szCs w:val="14"/>
          <w:lang w:val="en-US"/>
        </w:rPr>
        <w:t xml:space="preserve"> J. Org. Chem.</w:t>
      </w:r>
      <w:r w:rsidRPr="00D557EC">
        <w:rPr>
          <w:rFonts w:ascii="Arial" w:hAnsi="Arial"/>
          <w:sz w:val="14"/>
          <w:szCs w:val="14"/>
          <w:lang w:val="en-US"/>
        </w:rPr>
        <w:t xml:space="preserve"> </w:t>
      </w:r>
      <w:r w:rsidRPr="00D557EC">
        <w:rPr>
          <w:rFonts w:ascii="Arial" w:hAnsi="Arial"/>
          <w:b/>
          <w:bCs/>
          <w:sz w:val="14"/>
          <w:szCs w:val="14"/>
          <w:lang w:val="en-US"/>
        </w:rPr>
        <w:t>2015</w:t>
      </w:r>
      <w:r w:rsidRPr="00D557EC">
        <w:rPr>
          <w:rFonts w:ascii="Arial" w:hAnsi="Arial"/>
          <w:sz w:val="14"/>
          <w:szCs w:val="14"/>
          <w:lang w:val="en-US"/>
        </w:rPr>
        <w:t xml:space="preserve">, </w:t>
      </w:r>
      <w:r w:rsidRPr="00D557EC">
        <w:rPr>
          <w:rFonts w:ascii="Arial" w:hAnsi="Arial"/>
          <w:i/>
          <w:iCs/>
          <w:sz w:val="14"/>
          <w:szCs w:val="14"/>
          <w:lang w:val="en-US"/>
        </w:rPr>
        <w:t>11</w:t>
      </w:r>
      <w:r w:rsidR="00E03796" w:rsidRPr="00D557EC">
        <w:rPr>
          <w:rFonts w:ascii="Arial" w:hAnsi="Arial"/>
          <w:sz w:val="14"/>
          <w:szCs w:val="14"/>
          <w:lang w:val="en-US"/>
        </w:rPr>
        <w:t>, 1194–1219; b)</w:t>
      </w:r>
      <w:r w:rsidR="00B815D7" w:rsidRPr="00D557EC">
        <w:rPr>
          <w:rFonts w:ascii="Arial" w:hAnsi="Arial"/>
          <w:sz w:val="14"/>
          <w:szCs w:val="14"/>
          <w:lang w:val="en-US"/>
        </w:rPr>
        <w:t xml:space="preserve"> L. </w:t>
      </w:r>
      <w:proofErr w:type="spellStart"/>
      <w:r w:rsidR="00B815D7" w:rsidRPr="00D557EC">
        <w:rPr>
          <w:rFonts w:ascii="Arial" w:hAnsi="Arial"/>
          <w:sz w:val="14"/>
          <w:szCs w:val="14"/>
          <w:lang w:val="en-US"/>
        </w:rPr>
        <w:t>Kupracz</w:t>
      </w:r>
      <w:proofErr w:type="spellEnd"/>
      <w:r w:rsidR="00B815D7" w:rsidRPr="00D557EC">
        <w:rPr>
          <w:rFonts w:ascii="Arial" w:hAnsi="Arial"/>
          <w:sz w:val="14"/>
          <w:szCs w:val="14"/>
          <w:lang w:val="en-US"/>
        </w:rPr>
        <w:t xml:space="preserve">, A. </w:t>
      </w:r>
      <w:proofErr w:type="spellStart"/>
      <w:r w:rsidR="00B815D7" w:rsidRPr="00D557EC">
        <w:rPr>
          <w:rFonts w:ascii="Arial" w:hAnsi="Arial"/>
          <w:sz w:val="14"/>
          <w:szCs w:val="14"/>
          <w:lang w:val="en-US"/>
        </w:rPr>
        <w:t>Kirschning</w:t>
      </w:r>
      <w:proofErr w:type="spellEnd"/>
      <w:r w:rsidR="00B815D7" w:rsidRPr="00D557EC">
        <w:rPr>
          <w:rFonts w:ascii="Arial" w:hAnsi="Arial"/>
          <w:sz w:val="14"/>
          <w:szCs w:val="14"/>
          <w:lang w:val="en-US"/>
        </w:rPr>
        <w:t xml:space="preserve">, </w:t>
      </w:r>
      <w:r w:rsidR="00B815D7" w:rsidRPr="00D557EC">
        <w:rPr>
          <w:rFonts w:ascii="Arial" w:hAnsi="Arial"/>
          <w:i/>
          <w:sz w:val="14"/>
          <w:szCs w:val="14"/>
          <w:lang w:val="en-US"/>
        </w:rPr>
        <w:t xml:space="preserve">Adv. Synth. </w:t>
      </w:r>
      <w:proofErr w:type="spellStart"/>
      <w:r w:rsidR="00B815D7" w:rsidRPr="00D557EC">
        <w:rPr>
          <w:rFonts w:ascii="Arial" w:hAnsi="Arial"/>
          <w:i/>
          <w:sz w:val="14"/>
          <w:szCs w:val="14"/>
          <w:lang w:val="en-US"/>
        </w:rPr>
        <w:t>Catal</w:t>
      </w:r>
      <w:proofErr w:type="spellEnd"/>
      <w:r w:rsidR="00B815D7" w:rsidRPr="00D557EC">
        <w:rPr>
          <w:rFonts w:ascii="Arial" w:hAnsi="Arial"/>
          <w:i/>
          <w:sz w:val="14"/>
          <w:szCs w:val="14"/>
          <w:lang w:val="en-US"/>
        </w:rPr>
        <w:t>.</w:t>
      </w:r>
      <w:r w:rsidR="00B815D7" w:rsidRPr="00D557EC">
        <w:rPr>
          <w:rFonts w:ascii="Arial" w:hAnsi="Arial"/>
          <w:sz w:val="14"/>
          <w:szCs w:val="14"/>
          <w:lang w:val="en-US"/>
        </w:rPr>
        <w:t xml:space="preserve"> </w:t>
      </w:r>
      <w:r w:rsidR="00B815D7" w:rsidRPr="00D557EC">
        <w:rPr>
          <w:rFonts w:ascii="Arial" w:hAnsi="Arial"/>
          <w:b/>
          <w:sz w:val="14"/>
          <w:szCs w:val="14"/>
          <w:lang w:val="en-US"/>
        </w:rPr>
        <w:t>2013</w:t>
      </w:r>
      <w:r w:rsidR="00B815D7" w:rsidRPr="00D557EC">
        <w:rPr>
          <w:rFonts w:ascii="Arial" w:hAnsi="Arial"/>
          <w:sz w:val="14"/>
          <w:szCs w:val="14"/>
          <w:lang w:val="en-US"/>
        </w:rPr>
        <w:t xml:space="preserve">, </w:t>
      </w:r>
      <w:r w:rsidR="00B815D7" w:rsidRPr="00D557EC">
        <w:rPr>
          <w:rFonts w:ascii="Arial" w:hAnsi="Arial"/>
          <w:i/>
          <w:sz w:val="14"/>
          <w:szCs w:val="14"/>
          <w:lang w:val="en-US"/>
        </w:rPr>
        <w:t>35</w:t>
      </w:r>
      <w:r w:rsidR="00B815D7" w:rsidRPr="00D557EC">
        <w:rPr>
          <w:rFonts w:ascii="Arial" w:hAnsi="Arial"/>
          <w:sz w:val="14"/>
          <w:szCs w:val="14"/>
          <w:lang w:val="en-US"/>
        </w:rPr>
        <w:t xml:space="preserve">, 3375-3380; c) </w:t>
      </w:r>
      <w:r w:rsidR="00B815D7" w:rsidRPr="00D557EC">
        <w:rPr>
          <w:rFonts w:ascii="Arial" w:hAnsi="Arial"/>
          <w:sz w:val="14"/>
          <w:szCs w:val="14"/>
        </w:rPr>
        <w:t>J. Hartwig, A. Kirschning, </w:t>
      </w:r>
      <w:r w:rsidR="00B815D7" w:rsidRPr="00D557EC">
        <w:rPr>
          <w:rFonts w:ascii="Arial" w:hAnsi="Arial"/>
          <w:i/>
          <w:iCs/>
          <w:sz w:val="14"/>
          <w:szCs w:val="14"/>
        </w:rPr>
        <w:t>Chem. Eur. J.</w:t>
      </w:r>
      <w:r w:rsidR="00B815D7" w:rsidRPr="00D557EC">
        <w:rPr>
          <w:rFonts w:ascii="Arial" w:hAnsi="Arial"/>
          <w:sz w:val="14"/>
          <w:szCs w:val="14"/>
        </w:rPr>
        <w:t> </w:t>
      </w:r>
      <w:r w:rsidR="00B815D7" w:rsidRPr="00D557EC">
        <w:rPr>
          <w:rFonts w:ascii="Arial" w:hAnsi="Arial"/>
          <w:b/>
          <w:bCs/>
          <w:sz w:val="14"/>
          <w:szCs w:val="14"/>
        </w:rPr>
        <w:t>2016</w:t>
      </w:r>
      <w:r w:rsidR="00B815D7" w:rsidRPr="00D557EC">
        <w:rPr>
          <w:rFonts w:ascii="Arial" w:hAnsi="Arial"/>
          <w:sz w:val="14"/>
          <w:szCs w:val="14"/>
        </w:rPr>
        <w:t>, </w:t>
      </w:r>
      <w:r w:rsidR="00B815D7" w:rsidRPr="00D557EC">
        <w:rPr>
          <w:rFonts w:ascii="Arial" w:hAnsi="Arial"/>
          <w:i/>
          <w:iCs/>
          <w:sz w:val="14"/>
          <w:szCs w:val="14"/>
        </w:rPr>
        <w:t>22</w:t>
      </w:r>
      <w:r w:rsidR="00B815D7" w:rsidRPr="00D557EC">
        <w:rPr>
          <w:rFonts w:ascii="Arial" w:hAnsi="Arial"/>
          <w:sz w:val="14"/>
          <w:szCs w:val="14"/>
        </w:rPr>
        <w:t>, 3044-3052.</w:t>
      </w:r>
    </w:p>
    <w:p w:rsidR="00AC4980" w:rsidRPr="00D557EC" w:rsidRDefault="00AC4980" w:rsidP="00AC4980">
      <w:pPr>
        <w:ind w:left="426" w:hanging="426"/>
        <w:rPr>
          <w:rFonts w:ascii="Arial" w:hAnsi="Arial"/>
          <w:sz w:val="14"/>
          <w:szCs w:val="14"/>
          <w:lang w:val="en-US"/>
        </w:rPr>
      </w:pPr>
      <w:r w:rsidRPr="00D557EC">
        <w:rPr>
          <w:rFonts w:ascii="Arial" w:hAnsi="Arial"/>
          <w:sz w:val="14"/>
          <w:szCs w:val="14"/>
          <w:lang w:val="en-US"/>
        </w:rPr>
        <w:t>[11]</w:t>
      </w:r>
      <w:r w:rsidRPr="00D557EC">
        <w:rPr>
          <w:rFonts w:ascii="Arial" w:hAnsi="Arial"/>
          <w:sz w:val="14"/>
          <w:szCs w:val="14"/>
          <w:lang w:val="en-US"/>
        </w:rPr>
        <w:tab/>
        <w:t xml:space="preserve">D. C. Fabry, E. </w:t>
      </w:r>
      <w:proofErr w:type="spellStart"/>
      <w:r w:rsidRPr="00D557EC">
        <w:rPr>
          <w:rFonts w:ascii="Arial" w:hAnsi="Arial"/>
          <w:sz w:val="14"/>
          <w:szCs w:val="14"/>
          <w:lang w:val="en-US"/>
        </w:rPr>
        <w:t>Sugiono</w:t>
      </w:r>
      <w:proofErr w:type="spellEnd"/>
      <w:r w:rsidRPr="00D557EC">
        <w:rPr>
          <w:rFonts w:ascii="Arial" w:hAnsi="Arial"/>
          <w:sz w:val="14"/>
          <w:szCs w:val="14"/>
          <w:lang w:val="en-US"/>
        </w:rPr>
        <w:t xml:space="preserve">, M. </w:t>
      </w:r>
      <w:proofErr w:type="spellStart"/>
      <w:r w:rsidRPr="00D557EC">
        <w:rPr>
          <w:rFonts w:ascii="Arial" w:hAnsi="Arial"/>
          <w:sz w:val="14"/>
          <w:szCs w:val="14"/>
          <w:lang w:val="en-US"/>
        </w:rPr>
        <w:t>Rueping</w:t>
      </w:r>
      <w:proofErr w:type="spellEnd"/>
      <w:r w:rsidRPr="00D557EC">
        <w:rPr>
          <w:rFonts w:ascii="Arial" w:hAnsi="Arial"/>
          <w:sz w:val="14"/>
          <w:szCs w:val="14"/>
          <w:lang w:val="en-US"/>
        </w:rPr>
        <w:t xml:space="preserve">, </w:t>
      </w:r>
      <w:r w:rsidRPr="00D557EC">
        <w:rPr>
          <w:rFonts w:ascii="Arial" w:hAnsi="Arial"/>
          <w:i/>
          <w:iCs/>
          <w:sz w:val="14"/>
          <w:szCs w:val="14"/>
          <w:lang w:val="en-US"/>
        </w:rPr>
        <w:t>Isr. J. Chem.</w:t>
      </w:r>
      <w:r w:rsidRPr="00D557EC">
        <w:rPr>
          <w:rFonts w:ascii="Arial" w:hAnsi="Arial"/>
          <w:sz w:val="14"/>
          <w:szCs w:val="14"/>
          <w:lang w:val="en-US"/>
        </w:rPr>
        <w:t xml:space="preserve"> </w:t>
      </w:r>
      <w:r w:rsidRPr="00D557EC">
        <w:rPr>
          <w:rFonts w:ascii="Arial" w:hAnsi="Arial"/>
          <w:b/>
          <w:bCs/>
          <w:sz w:val="14"/>
          <w:szCs w:val="14"/>
          <w:lang w:val="en-US"/>
        </w:rPr>
        <w:t>2014</w:t>
      </w:r>
      <w:r w:rsidRPr="00D557EC">
        <w:rPr>
          <w:rFonts w:ascii="Arial" w:hAnsi="Arial"/>
          <w:sz w:val="14"/>
          <w:szCs w:val="14"/>
          <w:lang w:val="en-US"/>
        </w:rPr>
        <w:t xml:space="preserve">, </w:t>
      </w:r>
      <w:r w:rsidRPr="00D557EC">
        <w:rPr>
          <w:rFonts w:ascii="Arial" w:hAnsi="Arial"/>
          <w:i/>
          <w:iCs/>
          <w:sz w:val="14"/>
          <w:szCs w:val="14"/>
          <w:lang w:val="en-US"/>
        </w:rPr>
        <w:t>54</w:t>
      </w:r>
      <w:r w:rsidRPr="00D557EC">
        <w:rPr>
          <w:rFonts w:ascii="Arial" w:hAnsi="Arial"/>
          <w:sz w:val="14"/>
          <w:szCs w:val="14"/>
          <w:lang w:val="en-US"/>
        </w:rPr>
        <w:t>, 341–350.</w:t>
      </w:r>
    </w:p>
    <w:p w:rsidR="00AC4980" w:rsidRPr="00D557EC" w:rsidRDefault="00AC4980" w:rsidP="00AC4980">
      <w:pPr>
        <w:ind w:left="426" w:hanging="426"/>
        <w:rPr>
          <w:rFonts w:ascii="Arial" w:hAnsi="Arial"/>
          <w:sz w:val="14"/>
          <w:szCs w:val="14"/>
          <w:lang w:val="en-US"/>
        </w:rPr>
      </w:pPr>
      <w:r w:rsidRPr="00D557EC">
        <w:rPr>
          <w:rFonts w:ascii="Arial" w:hAnsi="Arial"/>
          <w:sz w:val="14"/>
          <w:szCs w:val="14"/>
          <w:lang w:val="en-US"/>
        </w:rPr>
        <w:t>[12]</w:t>
      </w:r>
      <w:r w:rsidRPr="00D557EC">
        <w:rPr>
          <w:rFonts w:ascii="Arial" w:hAnsi="Arial"/>
          <w:sz w:val="14"/>
          <w:szCs w:val="14"/>
          <w:lang w:val="en-US"/>
        </w:rPr>
        <w:tab/>
        <w:t xml:space="preserve">D. E. Fitzpatrick, C. </w:t>
      </w:r>
      <w:proofErr w:type="spellStart"/>
      <w:r w:rsidRPr="00D557EC">
        <w:rPr>
          <w:rFonts w:ascii="Arial" w:hAnsi="Arial"/>
          <w:sz w:val="14"/>
          <w:szCs w:val="14"/>
          <w:lang w:val="en-US"/>
        </w:rPr>
        <w:t>Battilocchio</w:t>
      </w:r>
      <w:proofErr w:type="spellEnd"/>
      <w:r w:rsidRPr="00D557EC">
        <w:rPr>
          <w:rFonts w:ascii="Arial" w:hAnsi="Arial"/>
          <w:sz w:val="14"/>
          <w:szCs w:val="14"/>
          <w:lang w:val="en-US"/>
        </w:rPr>
        <w:t xml:space="preserve">, S. V. Ley, </w:t>
      </w:r>
      <w:r w:rsidRPr="00D557EC">
        <w:rPr>
          <w:rFonts w:ascii="Arial" w:hAnsi="Arial"/>
          <w:i/>
          <w:iCs/>
          <w:sz w:val="14"/>
          <w:szCs w:val="14"/>
          <w:lang w:val="en-US"/>
        </w:rPr>
        <w:t>Org. Process Res. Dev.</w:t>
      </w:r>
      <w:r w:rsidRPr="00D557EC">
        <w:rPr>
          <w:rFonts w:ascii="Arial" w:hAnsi="Arial"/>
          <w:sz w:val="14"/>
          <w:szCs w:val="14"/>
          <w:lang w:val="en-US"/>
        </w:rPr>
        <w:t xml:space="preserve"> </w:t>
      </w:r>
      <w:r w:rsidRPr="00D557EC">
        <w:rPr>
          <w:rFonts w:ascii="Arial" w:hAnsi="Arial"/>
          <w:b/>
          <w:bCs/>
          <w:sz w:val="14"/>
          <w:szCs w:val="14"/>
          <w:lang w:val="en-US"/>
        </w:rPr>
        <w:t>2015</w:t>
      </w:r>
      <w:r w:rsidRPr="00D557EC">
        <w:rPr>
          <w:rFonts w:ascii="Arial" w:hAnsi="Arial"/>
          <w:sz w:val="14"/>
          <w:szCs w:val="14"/>
          <w:lang w:val="en-US"/>
        </w:rPr>
        <w:t xml:space="preserve">, </w:t>
      </w:r>
      <w:r w:rsidRPr="00D557EC">
        <w:rPr>
          <w:rFonts w:ascii="Arial" w:hAnsi="Arial"/>
          <w:i/>
          <w:sz w:val="14"/>
          <w:szCs w:val="14"/>
          <w:lang w:val="en-US"/>
        </w:rPr>
        <w:t>20</w:t>
      </w:r>
      <w:r w:rsidRPr="00D557EC">
        <w:rPr>
          <w:rFonts w:ascii="Arial" w:hAnsi="Arial"/>
          <w:sz w:val="14"/>
          <w:szCs w:val="14"/>
          <w:lang w:val="en-US"/>
        </w:rPr>
        <w:t>, 386–394.</w:t>
      </w:r>
    </w:p>
    <w:p w:rsidR="00AC4980" w:rsidRPr="00D557EC" w:rsidRDefault="00AC4980" w:rsidP="00AC4980">
      <w:pPr>
        <w:ind w:left="426" w:hanging="426"/>
        <w:rPr>
          <w:rFonts w:ascii="Arial" w:hAnsi="Arial"/>
          <w:sz w:val="14"/>
          <w:szCs w:val="14"/>
          <w:lang w:val="en-US"/>
        </w:rPr>
      </w:pPr>
      <w:r w:rsidRPr="00D557EC">
        <w:rPr>
          <w:rFonts w:ascii="Arial" w:hAnsi="Arial"/>
          <w:sz w:val="14"/>
          <w:szCs w:val="14"/>
          <w:lang w:val="en-US"/>
        </w:rPr>
        <w:t>[13]</w:t>
      </w:r>
      <w:r w:rsidRPr="00D557EC">
        <w:rPr>
          <w:rFonts w:ascii="Arial" w:hAnsi="Arial"/>
          <w:sz w:val="14"/>
          <w:szCs w:val="14"/>
          <w:lang w:val="en-US"/>
        </w:rPr>
        <w:tab/>
        <w:t xml:space="preserve">J. L. Howard, C. </w:t>
      </w:r>
      <w:proofErr w:type="spellStart"/>
      <w:r w:rsidRPr="00D557EC">
        <w:rPr>
          <w:rFonts w:ascii="Arial" w:hAnsi="Arial"/>
          <w:sz w:val="14"/>
          <w:szCs w:val="14"/>
          <w:lang w:val="en-US"/>
        </w:rPr>
        <w:t>Schotten</w:t>
      </w:r>
      <w:proofErr w:type="spellEnd"/>
      <w:r w:rsidRPr="00D557EC">
        <w:rPr>
          <w:rFonts w:ascii="Arial" w:hAnsi="Arial"/>
          <w:sz w:val="14"/>
          <w:szCs w:val="14"/>
          <w:lang w:val="en-US"/>
        </w:rPr>
        <w:t xml:space="preserve">, D. L. Browne, </w:t>
      </w:r>
      <w:r w:rsidRPr="00D557EC">
        <w:rPr>
          <w:rFonts w:ascii="Arial" w:hAnsi="Arial"/>
          <w:i/>
          <w:iCs/>
          <w:sz w:val="14"/>
          <w:szCs w:val="14"/>
          <w:lang w:val="en-US"/>
        </w:rPr>
        <w:t>React. Chem. Eng.</w:t>
      </w:r>
      <w:r w:rsidRPr="00D557EC">
        <w:rPr>
          <w:rFonts w:ascii="Arial" w:hAnsi="Arial"/>
          <w:sz w:val="14"/>
          <w:szCs w:val="14"/>
          <w:lang w:val="en-US"/>
        </w:rPr>
        <w:t xml:space="preserve"> </w:t>
      </w:r>
      <w:r w:rsidRPr="00D557EC">
        <w:rPr>
          <w:rFonts w:ascii="Arial" w:hAnsi="Arial"/>
          <w:b/>
          <w:bCs/>
          <w:sz w:val="14"/>
          <w:szCs w:val="14"/>
          <w:lang w:val="en-US"/>
        </w:rPr>
        <w:t>2017</w:t>
      </w:r>
      <w:r w:rsidRPr="00D557EC">
        <w:rPr>
          <w:rFonts w:ascii="Arial" w:hAnsi="Arial"/>
          <w:sz w:val="14"/>
          <w:szCs w:val="14"/>
          <w:lang w:val="en-US"/>
        </w:rPr>
        <w:t xml:space="preserve">, </w:t>
      </w:r>
      <w:r w:rsidRPr="00D557EC">
        <w:rPr>
          <w:rFonts w:ascii="Arial" w:hAnsi="Arial"/>
          <w:i/>
          <w:iCs/>
          <w:sz w:val="14"/>
          <w:szCs w:val="14"/>
          <w:lang w:val="en-US"/>
        </w:rPr>
        <w:t>2</w:t>
      </w:r>
      <w:r w:rsidRPr="00D557EC">
        <w:rPr>
          <w:rFonts w:ascii="Arial" w:hAnsi="Arial"/>
          <w:sz w:val="14"/>
          <w:szCs w:val="14"/>
          <w:lang w:val="en-US"/>
        </w:rPr>
        <w:t>, 281–287.</w:t>
      </w:r>
    </w:p>
    <w:p w:rsidR="00AC4980" w:rsidRPr="00D557EC" w:rsidRDefault="00AC4980" w:rsidP="00AC4980">
      <w:pPr>
        <w:ind w:left="426" w:hanging="426"/>
        <w:rPr>
          <w:rFonts w:ascii="Arial" w:hAnsi="Arial"/>
          <w:sz w:val="14"/>
          <w:szCs w:val="14"/>
          <w:lang w:val="en-US"/>
        </w:rPr>
      </w:pPr>
      <w:r w:rsidRPr="00D557EC">
        <w:rPr>
          <w:rFonts w:ascii="Arial" w:hAnsi="Arial"/>
          <w:sz w:val="14"/>
          <w:szCs w:val="14"/>
          <w:lang w:val="en-US"/>
        </w:rPr>
        <w:t>[14]</w:t>
      </w:r>
      <w:r w:rsidRPr="00D557EC">
        <w:rPr>
          <w:rFonts w:ascii="Arial" w:hAnsi="Arial"/>
          <w:sz w:val="14"/>
          <w:szCs w:val="14"/>
          <w:lang w:val="en-US"/>
        </w:rPr>
        <w:tab/>
        <w:t xml:space="preserve">P. L. Urban, </w:t>
      </w:r>
      <w:proofErr w:type="spellStart"/>
      <w:r w:rsidRPr="00D557EC">
        <w:rPr>
          <w:rFonts w:ascii="Arial" w:hAnsi="Arial"/>
          <w:i/>
          <w:iCs/>
          <w:sz w:val="14"/>
          <w:szCs w:val="14"/>
          <w:lang w:val="en-US"/>
        </w:rPr>
        <w:t>Angew</w:t>
      </w:r>
      <w:proofErr w:type="spellEnd"/>
      <w:r w:rsidRPr="00D557EC">
        <w:rPr>
          <w:rFonts w:ascii="Arial" w:hAnsi="Arial"/>
          <w:i/>
          <w:iCs/>
          <w:sz w:val="14"/>
          <w:szCs w:val="14"/>
          <w:lang w:val="en-US"/>
        </w:rPr>
        <w:t>. Chem. Int. Ed.</w:t>
      </w:r>
      <w:r w:rsidRPr="00D557EC">
        <w:rPr>
          <w:rFonts w:ascii="Arial" w:hAnsi="Arial"/>
          <w:sz w:val="14"/>
          <w:szCs w:val="14"/>
          <w:lang w:val="en-US"/>
        </w:rPr>
        <w:t xml:space="preserve"> </w:t>
      </w:r>
      <w:r w:rsidRPr="00D557EC">
        <w:rPr>
          <w:rFonts w:ascii="Arial" w:hAnsi="Arial"/>
          <w:b/>
          <w:bCs/>
          <w:sz w:val="14"/>
          <w:szCs w:val="14"/>
          <w:lang w:val="en-US"/>
        </w:rPr>
        <w:t>2018</w:t>
      </w:r>
      <w:r w:rsidRPr="00D557EC">
        <w:rPr>
          <w:rFonts w:ascii="Arial" w:hAnsi="Arial"/>
          <w:bCs/>
          <w:sz w:val="14"/>
          <w:szCs w:val="14"/>
          <w:lang w:val="en-US"/>
        </w:rPr>
        <w:t>, Accepted Manuscript, DOI: 10.1002/anie.201803878.</w:t>
      </w:r>
    </w:p>
    <w:p w:rsidR="00AC4980" w:rsidRPr="00D557EC" w:rsidRDefault="00AC4980" w:rsidP="00AC4980">
      <w:pPr>
        <w:ind w:left="426" w:hanging="426"/>
        <w:rPr>
          <w:rFonts w:ascii="Arial" w:hAnsi="Arial"/>
          <w:sz w:val="14"/>
          <w:szCs w:val="14"/>
          <w:lang w:val="en-US"/>
        </w:rPr>
      </w:pPr>
      <w:r w:rsidRPr="00D557EC">
        <w:rPr>
          <w:rFonts w:ascii="Arial" w:hAnsi="Arial"/>
          <w:sz w:val="14"/>
          <w:szCs w:val="14"/>
          <w:lang w:val="en-US"/>
        </w:rPr>
        <w:t>[15]</w:t>
      </w:r>
      <w:r w:rsidRPr="00D557EC">
        <w:rPr>
          <w:rFonts w:ascii="Arial" w:hAnsi="Arial"/>
          <w:sz w:val="14"/>
          <w:szCs w:val="14"/>
          <w:lang w:val="en-US"/>
        </w:rPr>
        <w:tab/>
        <w:t xml:space="preserve">R. J. Ingham, C. </w:t>
      </w:r>
      <w:proofErr w:type="spellStart"/>
      <w:r w:rsidRPr="00D557EC">
        <w:rPr>
          <w:rFonts w:ascii="Arial" w:hAnsi="Arial"/>
          <w:sz w:val="14"/>
          <w:szCs w:val="14"/>
          <w:lang w:val="en-US"/>
        </w:rPr>
        <w:t>Battilocchio</w:t>
      </w:r>
      <w:proofErr w:type="spellEnd"/>
      <w:r w:rsidRPr="00D557EC">
        <w:rPr>
          <w:rFonts w:ascii="Arial" w:hAnsi="Arial"/>
          <w:sz w:val="14"/>
          <w:szCs w:val="14"/>
          <w:lang w:val="en-US"/>
        </w:rPr>
        <w:t xml:space="preserve">, J. M. Hawkins, S. V. Ley, </w:t>
      </w:r>
      <w:proofErr w:type="spellStart"/>
      <w:r w:rsidRPr="00D557EC">
        <w:rPr>
          <w:rFonts w:ascii="Arial" w:hAnsi="Arial"/>
          <w:i/>
          <w:iCs/>
          <w:sz w:val="14"/>
          <w:szCs w:val="14"/>
          <w:lang w:val="en-US"/>
        </w:rPr>
        <w:t>Beilstein</w:t>
      </w:r>
      <w:proofErr w:type="spellEnd"/>
      <w:r w:rsidRPr="00D557EC">
        <w:rPr>
          <w:rFonts w:ascii="Arial" w:hAnsi="Arial"/>
          <w:i/>
          <w:iCs/>
          <w:sz w:val="14"/>
          <w:szCs w:val="14"/>
          <w:lang w:val="en-US"/>
        </w:rPr>
        <w:t xml:space="preserve"> J. Org. Chem.</w:t>
      </w:r>
      <w:r w:rsidRPr="00D557EC">
        <w:rPr>
          <w:rFonts w:ascii="Arial" w:hAnsi="Arial"/>
          <w:sz w:val="14"/>
          <w:szCs w:val="14"/>
          <w:lang w:val="en-US"/>
        </w:rPr>
        <w:t xml:space="preserve"> </w:t>
      </w:r>
      <w:r w:rsidRPr="00D557EC">
        <w:rPr>
          <w:rFonts w:ascii="Arial" w:hAnsi="Arial"/>
          <w:b/>
          <w:bCs/>
          <w:sz w:val="14"/>
          <w:szCs w:val="14"/>
          <w:lang w:val="en-US"/>
        </w:rPr>
        <w:t>2014</w:t>
      </w:r>
      <w:r w:rsidRPr="00D557EC">
        <w:rPr>
          <w:rFonts w:ascii="Arial" w:hAnsi="Arial"/>
          <w:sz w:val="14"/>
          <w:szCs w:val="14"/>
          <w:lang w:val="en-US"/>
        </w:rPr>
        <w:t xml:space="preserve">, </w:t>
      </w:r>
      <w:r w:rsidRPr="00D557EC">
        <w:rPr>
          <w:rFonts w:ascii="Arial" w:hAnsi="Arial"/>
          <w:i/>
          <w:iCs/>
          <w:sz w:val="14"/>
          <w:szCs w:val="14"/>
          <w:lang w:val="en-US"/>
        </w:rPr>
        <w:t>10</w:t>
      </w:r>
      <w:r w:rsidRPr="00D557EC">
        <w:rPr>
          <w:rFonts w:ascii="Arial" w:hAnsi="Arial"/>
          <w:sz w:val="14"/>
          <w:szCs w:val="14"/>
          <w:lang w:val="en-US"/>
        </w:rPr>
        <w:t>, 641–652.</w:t>
      </w:r>
    </w:p>
    <w:p w:rsidR="00AC4980" w:rsidRPr="00D557EC" w:rsidRDefault="00AC4980" w:rsidP="00AC4980">
      <w:pPr>
        <w:ind w:left="426" w:hanging="426"/>
        <w:rPr>
          <w:rFonts w:ascii="Arial" w:hAnsi="Arial"/>
          <w:sz w:val="14"/>
          <w:szCs w:val="14"/>
          <w:lang w:val="en-US"/>
        </w:rPr>
      </w:pPr>
      <w:r w:rsidRPr="00D557EC">
        <w:rPr>
          <w:rFonts w:ascii="Arial" w:hAnsi="Arial"/>
          <w:sz w:val="14"/>
          <w:szCs w:val="14"/>
          <w:lang w:val="en-US"/>
        </w:rPr>
        <w:t>[16]</w:t>
      </w:r>
      <w:r w:rsidRPr="00D557EC">
        <w:rPr>
          <w:rFonts w:ascii="Arial" w:hAnsi="Arial"/>
          <w:sz w:val="14"/>
          <w:szCs w:val="14"/>
          <w:lang w:val="en-US"/>
        </w:rPr>
        <w:tab/>
        <w:t xml:space="preserve">M. O’Brien, P. </w:t>
      </w:r>
      <w:proofErr w:type="spellStart"/>
      <w:r w:rsidRPr="00D557EC">
        <w:rPr>
          <w:rFonts w:ascii="Arial" w:hAnsi="Arial"/>
          <w:sz w:val="14"/>
          <w:szCs w:val="14"/>
          <w:lang w:val="en-US"/>
        </w:rPr>
        <w:t>Koos</w:t>
      </w:r>
      <w:proofErr w:type="spellEnd"/>
      <w:r w:rsidRPr="00D557EC">
        <w:rPr>
          <w:rFonts w:ascii="Arial" w:hAnsi="Arial"/>
          <w:sz w:val="14"/>
          <w:szCs w:val="14"/>
          <w:lang w:val="en-US"/>
        </w:rPr>
        <w:t xml:space="preserve">, D. L. Browne, S. V. Ley, </w:t>
      </w:r>
      <w:r w:rsidRPr="00D557EC">
        <w:rPr>
          <w:rFonts w:ascii="Arial" w:hAnsi="Arial"/>
          <w:i/>
          <w:iCs/>
          <w:sz w:val="14"/>
          <w:szCs w:val="14"/>
          <w:lang w:val="en-US"/>
        </w:rPr>
        <w:t xml:space="preserve">Org. </w:t>
      </w:r>
      <w:proofErr w:type="spellStart"/>
      <w:r w:rsidRPr="00D557EC">
        <w:rPr>
          <w:rFonts w:ascii="Arial" w:hAnsi="Arial"/>
          <w:i/>
          <w:iCs/>
          <w:sz w:val="14"/>
          <w:szCs w:val="14"/>
          <w:lang w:val="en-US"/>
        </w:rPr>
        <w:t>Biomol</w:t>
      </w:r>
      <w:proofErr w:type="spellEnd"/>
      <w:r w:rsidRPr="00D557EC">
        <w:rPr>
          <w:rFonts w:ascii="Arial" w:hAnsi="Arial"/>
          <w:i/>
          <w:iCs/>
          <w:sz w:val="14"/>
          <w:szCs w:val="14"/>
          <w:lang w:val="en-US"/>
        </w:rPr>
        <w:t>. Chem.</w:t>
      </w:r>
      <w:r w:rsidRPr="00D557EC">
        <w:rPr>
          <w:rFonts w:ascii="Arial" w:hAnsi="Arial"/>
          <w:sz w:val="14"/>
          <w:szCs w:val="14"/>
          <w:lang w:val="en-US"/>
        </w:rPr>
        <w:t xml:space="preserve"> </w:t>
      </w:r>
      <w:r w:rsidRPr="00D557EC">
        <w:rPr>
          <w:rFonts w:ascii="Arial" w:hAnsi="Arial"/>
          <w:b/>
          <w:bCs/>
          <w:sz w:val="14"/>
          <w:szCs w:val="14"/>
          <w:lang w:val="en-US"/>
        </w:rPr>
        <w:t>2012</w:t>
      </w:r>
      <w:r w:rsidRPr="00D557EC">
        <w:rPr>
          <w:rFonts w:ascii="Arial" w:hAnsi="Arial"/>
          <w:sz w:val="14"/>
          <w:szCs w:val="14"/>
          <w:lang w:val="en-US"/>
        </w:rPr>
        <w:t xml:space="preserve">, </w:t>
      </w:r>
      <w:r w:rsidRPr="00D557EC">
        <w:rPr>
          <w:rFonts w:ascii="Arial" w:hAnsi="Arial"/>
          <w:i/>
          <w:iCs/>
          <w:sz w:val="14"/>
          <w:szCs w:val="14"/>
          <w:lang w:val="en-US"/>
        </w:rPr>
        <w:t>10</w:t>
      </w:r>
      <w:r w:rsidRPr="00D557EC">
        <w:rPr>
          <w:rFonts w:ascii="Arial" w:hAnsi="Arial"/>
          <w:sz w:val="14"/>
          <w:szCs w:val="14"/>
          <w:lang w:val="en-US"/>
        </w:rPr>
        <w:t>, 7031–7036.</w:t>
      </w:r>
    </w:p>
    <w:p w:rsidR="00AC4980" w:rsidRPr="00D557EC" w:rsidRDefault="00AC4980" w:rsidP="00AC4980">
      <w:pPr>
        <w:ind w:left="426" w:hanging="426"/>
        <w:rPr>
          <w:rFonts w:ascii="Arial" w:hAnsi="Arial"/>
          <w:sz w:val="14"/>
          <w:szCs w:val="14"/>
          <w:lang w:val="en-US"/>
        </w:rPr>
      </w:pPr>
      <w:r w:rsidRPr="00D557EC">
        <w:rPr>
          <w:rFonts w:ascii="Arial" w:hAnsi="Arial"/>
          <w:sz w:val="14"/>
          <w:szCs w:val="14"/>
          <w:lang w:val="en-US"/>
        </w:rPr>
        <w:t>[17]</w:t>
      </w:r>
      <w:r w:rsidRPr="00D557EC">
        <w:rPr>
          <w:rFonts w:ascii="Arial" w:hAnsi="Arial"/>
          <w:sz w:val="14"/>
          <w:szCs w:val="14"/>
          <w:lang w:val="en-US"/>
        </w:rPr>
        <w:tab/>
        <w:t xml:space="preserve">S. V. Ley, R. J. Ingham, M. O’Brien, D. L. Browne, </w:t>
      </w:r>
      <w:proofErr w:type="spellStart"/>
      <w:r w:rsidRPr="00D557EC">
        <w:rPr>
          <w:rFonts w:ascii="Arial" w:hAnsi="Arial"/>
          <w:i/>
          <w:iCs/>
          <w:sz w:val="14"/>
          <w:szCs w:val="14"/>
          <w:lang w:val="en-US"/>
        </w:rPr>
        <w:t>Beilstein</w:t>
      </w:r>
      <w:proofErr w:type="spellEnd"/>
      <w:r w:rsidRPr="00D557EC">
        <w:rPr>
          <w:rFonts w:ascii="Arial" w:hAnsi="Arial"/>
          <w:i/>
          <w:iCs/>
          <w:sz w:val="14"/>
          <w:szCs w:val="14"/>
          <w:lang w:val="en-US"/>
        </w:rPr>
        <w:t xml:space="preserve"> J. Org. Chem.</w:t>
      </w:r>
      <w:r w:rsidRPr="00D557EC">
        <w:rPr>
          <w:rFonts w:ascii="Arial" w:hAnsi="Arial"/>
          <w:sz w:val="14"/>
          <w:szCs w:val="14"/>
          <w:lang w:val="en-US"/>
        </w:rPr>
        <w:t xml:space="preserve"> </w:t>
      </w:r>
      <w:r w:rsidRPr="00D557EC">
        <w:rPr>
          <w:rFonts w:ascii="Arial" w:hAnsi="Arial"/>
          <w:b/>
          <w:bCs/>
          <w:sz w:val="14"/>
          <w:szCs w:val="14"/>
          <w:lang w:val="en-US"/>
        </w:rPr>
        <w:t>2013</w:t>
      </w:r>
      <w:r w:rsidRPr="00D557EC">
        <w:rPr>
          <w:rFonts w:ascii="Arial" w:hAnsi="Arial"/>
          <w:sz w:val="14"/>
          <w:szCs w:val="14"/>
          <w:lang w:val="en-US"/>
        </w:rPr>
        <w:t xml:space="preserve">, </w:t>
      </w:r>
      <w:r w:rsidRPr="00D557EC">
        <w:rPr>
          <w:rFonts w:ascii="Arial" w:hAnsi="Arial"/>
          <w:i/>
          <w:iCs/>
          <w:sz w:val="14"/>
          <w:szCs w:val="14"/>
          <w:lang w:val="en-US"/>
        </w:rPr>
        <w:t>9</w:t>
      </w:r>
      <w:r w:rsidRPr="00D557EC">
        <w:rPr>
          <w:rFonts w:ascii="Arial" w:hAnsi="Arial"/>
          <w:sz w:val="14"/>
          <w:szCs w:val="14"/>
          <w:lang w:val="en-US"/>
        </w:rPr>
        <w:t>, 1051–1072.</w:t>
      </w:r>
    </w:p>
    <w:p w:rsidR="00AC4980" w:rsidRPr="00D557EC" w:rsidRDefault="00AC4980" w:rsidP="00AC4980">
      <w:pPr>
        <w:ind w:left="426" w:hanging="426"/>
        <w:rPr>
          <w:rFonts w:ascii="Arial" w:hAnsi="Arial"/>
          <w:sz w:val="14"/>
          <w:szCs w:val="14"/>
          <w:lang w:val="en-US"/>
        </w:rPr>
      </w:pPr>
      <w:r w:rsidRPr="00D557EC">
        <w:rPr>
          <w:rFonts w:ascii="Arial" w:hAnsi="Arial"/>
          <w:sz w:val="14"/>
          <w:szCs w:val="14"/>
          <w:lang w:val="en-US"/>
        </w:rPr>
        <w:t>[18]</w:t>
      </w:r>
      <w:r w:rsidRPr="00D557EC">
        <w:rPr>
          <w:rFonts w:ascii="Arial" w:hAnsi="Arial"/>
          <w:sz w:val="14"/>
          <w:szCs w:val="14"/>
          <w:lang w:val="en-US"/>
        </w:rPr>
        <w:tab/>
        <w:t xml:space="preserve">S. V. Ley, D. E. Fitzpatrick, R. J. Ingham, N. </w:t>
      </w:r>
      <w:proofErr w:type="spellStart"/>
      <w:r w:rsidRPr="00D557EC">
        <w:rPr>
          <w:rFonts w:ascii="Arial" w:hAnsi="Arial"/>
          <w:sz w:val="14"/>
          <w:szCs w:val="14"/>
          <w:lang w:val="en-US"/>
        </w:rPr>
        <w:t>Nikbin</w:t>
      </w:r>
      <w:proofErr w:type="spellEnd"/>
      <w:r w:rsidRPr="00D557EC">
        <w:rPr>
          <w:rFonts w:ascii="Arial" w:hAnsi="Arial"/>
          <w:sz w:val="14"/>
          <w:szCs w:val="14"/>
          <w:lang w:val="en-US"/>
        </w:rPr>
        <w:t xml:space="preserve">, </w:t>
      </w:r>
      <w:proofErr w:type="spellStart"/>
      <w:r w:rsidRPr="00D557EC">
        <w:rPr>
          <w:rFonts w:ascii="Arial" w:hAnsi="Arial"/>
          <w:i/>
          <w:iCs/>
          <w:sz w:val="14"/>
          <w:szCs w:val="14"/>
          <w:lang w:val="en-US"/>
        </w:rPr>
        <w:t>Beilstein</w:t>
      </w:r>
      <w:proofErr w:type="spellEnd"/>
      <w:r w:rsidRPr="00D557EC">
        <w:rPr>
          <w:rFonts w:ascii="Arial" w:hAnsi="Arial"/>
          <w:i/>
          <w:iCs/>
          <w:sz w:val="14"/>
          <w:szCs w:val="14"/>
          <w:lang w:val="en-US"/>
        </w:rPr>
        <w:t xml:space="preserve"> Magazine</w:t>
      </w:r>
      <w:r w:rsidRPr="00D557EC">
        <w:rPr>
          <w:rFonts w:ascii="Arial" w:hAnsi="Arial"/>
          <w:sz w:val="14"/>
          <w:szCs w:val="14"/>
          <w:lang w:val="en-US"/>
        </w:rPr>
        <w:t xml:space="preserve"> </w:t>
      </w:r>
      <w:r w:rsidRPr="00D557EC">
        <w:rPr>
          <w:rFonts w:ascii="Arial" w:hAnsi="Arial"/>
          <w:b/>
          <w:bCs/>
          <w:sz w:val="14"/>
          <w:szCs w:val="14"/>
          <w:lang w:val="en-US"/>
        </w:rPr>
        <w:t>2015</w:t>
      </w:r>
      <w:r w:rsidRPr="00D557EC">
        <w:rPr>
          <w:rFonts w:ascii="Arial" w:hAnsi="Arial"/>
          <w:bCs/>
          <w:sz w:val="14"/>
          <w:szCs w:val="14"/>
          <w:lang w:val="en-US"/>
        </w:rPr>
        <w:t>, DOI: 10.3762/bmag.2</w:t>
      </w:r>
      <w:r w:rsidRPr="00D557EC">
        <w:rPr>
          <w:rFonts w:ascii="Arial" w:hAnsi="Arial"/>
          <w:sz w:val="14"/>
          <w:szCs w:val="14"/>
          <w:lang w:val="en-US"/>
        </w:rPr>
        <w:t>.</w:t>
      </w:r>
    </w:p>
    <w:p w:rsidR="00AC4980" w:rsidRPr="00D557EC" w:rsidRDefault="00AC4980" w:rsidP="00AC4980">
      <w:pPr>
        <w:ind w:left="426" w:hanging="426"/>
        <w:rPr>
          <w:rFonts w:ascii="Arial" w:hAnsi="Arial"/>
          <w:sz w:val="14"/>
          <w:szCs w:val="14"/>
          <w:lang w:val="en-US"/>
        </w:rPr>
      </w:pPr>
      <w:r w:rsidRPr="00D557EC">
        <w:rPr>
          <w:rFonts w:ascii="Arial" w:hAnsi="Arial"/>
          <w:sz w:val="14"/>
          <w:szCs w:val="14"/>
          <w:lang w:val="en-US"/>
        </w:rPr>
        <w:t>[19]</w:t>
      </w:r>
      <w:r w:rsidRPr="00D557EC">
        <w:rPr>
          <w:rFonts w:ascii="Arial" w:hAnsi="Arial"/>
          <w:sz w:val="14"/>
          <w:szCs w:val="14"/>
          <w:lang w:val="en-US"/>
        </w:rPr>
        <w:tab/>
        <w:t xml:space="preserve">S. Kobayashi, K. </w:t>
      </w:r>
      <w:proofErr w:type="spellStart"/>
      <w:r w:rsidRPr="00D557EC">
        <w:rPr>
          <w:rFonts w:ascii="Arial" w:hAnsi="Arial"/>
          <w:sz w:val="14"/>
          <w:szCs w:val="14"/>
          <w:lang w:val="en-US"/>
        </w:rPr>
        <w:t>Shibukawa</w:t>
      </w:r>
      <w:proofErr w:type="spellEnd"/>
      <w:r w:rsidRPr="00D557EC">
        <w:rPr>
          <w:rFonts w:ascii="Arial" w:hAnsi="Arial"/>
          <w:sz w:val="14"/>
          <w:szCs w:val="14"/>
          <w:lang w:val="en-US"/>
        </w:rPr>
        <w:t xml:space="preserve">, Y. </w:t>
      </w:r>
      <w:proofErr w:type="spellStart"/>
      <w:r w:rsidRPr="00D557EC">
        <w:rPr>
          <w:rFonts w:ascii="Arial" w:hAnsi="Arial"/>
          <w:sz w:val="14"/>
          <w:szCs w:val="14"/>
          <w:lang w:val="en-US"/>
        </w:rPr>
        <w:t>Miyaguchi</w:t>
      </w:r>
      <w:proofErr w:type="spellEnd"/>
      <w:r w:rsidRPr="00D557EC">
        <w:rPr>
          <w:rFonts w:ascii="Arial" w:hAnsi="Arial"/>
          <w:sz w:val="14"/>
          <w:szCs w:val="14"/>
          <w:lang w:val="en-US"/>
        </w:rPr>
        <w:t xml:space="preserve">, A. </w:t>
      </w:r>
      <w:proofErr w:type="spellStart"/>
      <w:r w:rsidRPr="00D557EC">
        <w:rPr>
          <w:rFonts w:ascii="Arial" w:hAnsi="Arial"/>
          <w:sz w:val="14"/>
          <w:szCs w:val="14"/>
          <w:lang w:val="en-US"/>
        </w:rPr>
        <w:t>Masuyama</w:t>
      </w:r>
      <w:proofErr w:type="spellEnd"/>
      <w:r w:rsidRPr="00D557EC">
        <w:rPr>
          <w:rFonts w:ascii="Arial" w:hAnsi="Arial"/>
          <w:sz w:val="14"/>
          <w:szCs w:val="14"/>
          <w:lang w:val="en-US"/>
        </w:rPr>
        <w:t xml:space="preserve">, </w:t>
      </w:r>
      <w:r w:rsidRPr="00D557EC">
        <w:rPr>
          <w:rFonts w:ascii="Arial" w:hAnsi="Arial"/>
          <w:i/>
          <w:iCs/>
          <w:sz w:val="14"/>
          <w:szCs w:val="14"/>
          <w:lang w:val="en-US"/>
        </w:rPr>
        <w:t>Asian J. Org. Chem.</w:t>
      </w:r>
      <w:r w:rsidRPr="00D557EC">
        <w:rPr>
          <w:rFonts w:ascii="Arial" w:hAnsi="Arial"/>
          <w:sz w:val="14"/>
          <w:szCs w:val="14"/>
          <w:lang w:val="en-US"/>
        </w:rPr>
        <w:t xml:space="preserve"> </w:t>
      </w:r>
      <w:r w:rsidRPr="00D557EC">
        <w:rPr>
          <w:rFonts w:ascii="Arial" w:hAnsi="Arial"/>
          <w:b/>
          <w:bCs/>
          <w:sz w:val="14"/>
          <w:szCs w:val="14"/>
          <w:lang w:val="en-US"/>
        </w:rPr>
        <w:t>2016</w:t>
      </w:r>
      <w:r w:rsidRPr="00D557EC">
        <w:rPr>
          <w:rFonts w:ascii="Arial" w:hAnsi="Arial"/>
          <w:sz w:val="14"/>
          <w:szCs w:val="14"/>
          <w:lang w:val="en-US"/>
        </w:rPr>
        <w:t xml:space="preserve">, </w:t>
      </w:r>
      <w:r w:rsidRPr="00D557EC">
        <w:rPr>
          <w:rFonts w:ascii="Arial" w:hAnsi="Arial"/>
          <w:i/>
          <w:iCs/>
          <w:sz w:val="14"/>
          <w:szCs w:val="14"/>
          <w:lang w:val="en-US"/>
        </w:rPr>
        <w:t>5</w:t>
      </w:r>
      <w:r w:rsidRPr="00D557EC">
        <w:rPr>
          <w:rFonts w:ascii="Arial" w:hAnsi="Arial"/>
          <w:sz w:val="14"/>
          <w:szCs w:val="14"/>
          <w:lang w:val="en-US"/>
        </w:rPr>
        <w:t>, 636–645.</w:t>
      </w:r>
    </w:p>
    <w:p w:rsidR="00AC4980" w:rsidRPr="00D557EC" w:rsidRDefault="00AC4980" w:rsidP="00AC4980">
      <w:pPr>
        <w:ind w:left="426" w:hanging="426"/>
        <w:rPr>
          <w:rFonts w:ascii="Arial" w:hAnsi="Arial"/>
          <w:sz w:val="14"/>
          <w:szCs w:val="14"/>
          <w:lang w:val="en-US"/>
        </w:rPr>
      </w:pPr>
      <w:r w:rsidRPr="00D557EC">
        <w:rPr>
          <w:rFonts w:ascii="Arial" w:hAnsi="Arial"/>
          <w:sz w:val="14"/>
          <w:szCs w:val="14"/>
          <w:lang w:val="en-US"/>
        </w:rPr>
        <w:t>[20]</w:t>
      </w:r>
      <w:r w:rsidRPr="00D557EC">
        <w:rPr>
          <w:rFonts w:ascii="Arial" w:hAnsi="Arial"/>
          <w:sz w:val="14"/>
          <w:szCs w:val="14"/>
          <w:lang w:val="en-US"/>
        </w:rPr>
        <w:tab/>
        <w:t xml:space="preserve">E. Riva, S. Gagliardi, M. Martinelli, D. Passarella, D. Vigo, A. </w:t>
      </w:r>
      <w:proofErr w:type="spellStart"/>
      <w:r w:rsidRPr="00D557EC">
        <w:rPr>
          <w:rFonts w:ascii="Arial" w:hAnsi="Arial"/>
          <w:sz w:val="14"/>
          <w:szCs w:val="14"/>
          <w:lang w:val="en-US"/>
        </w:rPr>
        <w:t>Rencurosi</w:t>
      </w:r>
      <w:proofErr w:type="spellEnd"/>
      <w:r w:rsidRPr="00D557EC">
        <w:rPr>
          <w:rFonts w:ascii="Arial" w:hAnsi="Arial"/>
          <w:sz w:val="14"/>
          <w:szCs w:val="14"/>
          <w:lang w:val="en-US"/>
        </w:rPr>
        <w:t xml:space="preserve">, </w:t>
      </w:r>
      <w:r w:rsidRPr="00D557EC">
        <w:rPr>
          <w:rFonts w:ascii="Arial" w:hAnsi="Arial"/>
          <w:i/>
          <w:iCs/>
          <w:sz w:val="14"/>
          <w:szCs w:val="14"/>
          <w:lang w:val="en-US"/>
        </w:rPr>
        <w:t>Tetrahedron</w:t>
      </w:r>
      <w:r w:rsidRPr="00D557EC">
        <w:rPr>
          <w:rFonts w:ascii="Arial" w:hAnsi="Arial"/>
          <w:sz w:val="14"/>
          <w:szCs w:val="14"/>
          <w:lang w:val="en-US"/>
        </w:rPr>
        <w:t xml:space="preserve"> </w:t>
      </w:r>
      <w:r w:rsidRPr="00D557EC">
        <w:rPr>
          <w:rFonts w:ascii="Arial" w:hAnsi="Arial"/>
          <w:b/>
          <w:bCs/>
          <w:sz w:val="14"/>
          <w:szCs w:val="14"/>
          <w:lang w:val="en-US"/>
        </w:rPr>
        <w:t>2010</w:t>
      </w:r>
      <w:r w:rsidRPr="00D557EC">
        <w:rPr>
          <w:rFonts w:ascii="Arial" w:hAnsi="Arial"/>
          <w:sz w:val="14"/>
          <w:szCs w:val="14"/>
          <w:lang w:val="en-US"/>
        </w:rPr>
        <w:t xml:space="preserve">, </w:t>
      </w:r>
      <w:r w:rsidRPr="00D557EC">
        <w:rPr>
          <w:rFonts w:ascii="Arial" w:hAnsi="Arial"/>
          <w:i/>
          <w:iCs/>
          <w:sz w:val="14"/>
          <w:szCs w:val="14"/>
          <w:lang w:val="en-US"/>
        </w:rPr>
        <w:t>66</w:t>
      </w:r>
      <w:r w:rsidRPr="00D557EC">
        <w:rPr>
          <w:rFonts w:ascii="Arial" w:hAnsi="Arial"/>
          <w:sz w:val="14"/>
          <w:szCs w:val="14"/>
          <w:lang w:val="en-US"/>
        </w:rPr>
        <w:t>, 3242–3247.</w:t>
      </w:r>
    </w:p>
    <w:p w:rsidR="00AC4980" w:rsidRPr="00D557EC" w:rsidRDefault="00AC4980" w:rsidP="00AC4980">
      <w:pPr>
        <w:ind w:left="426" w:hanging="426"/>
        <w:rPr>
          <w:rFonts w:ascii="Arial" w:hAnsi="Arial"/>
          <w:sz w:val="14"/>
          <w:szCs w:val="14"/>
          <w:lang w:val="en-US"/>
        </w:rPr>
      </w:pPr>
      <w:r w:rsidRPr="00D557EC">
        <w:rPr>
          <w:rFonts w:ascii="Arial" w:hAnsi="Arial"/>
          <w:sz w:val="14"/>
          <w:szCs w:val="14"/>
          <w:lang w:val="en-US"/>
        </w:rPr>
        <w:t>[21]</w:t>
      </w:r>
      <w:r w:rsidRPr="00D557EC">
        <w:rPr>
          <w:rFonts w:ascii="Arial" w:hAnsi="Arial"/>
          <w:sz w:val="14"/>
          <w:szCs w:val="14"/>
          <w:lang w:val="en-US"/>
        </w:rPr>
        <w:tab/>
        <w:t xml:space="preserve">R. F. </w:t>
      </w:r>
      <w:proofErr w:type="spellStart"/>
      <w:r w:rsidRPr="00D557EC">
        <w:rPr>
          <w:rFonts w:ascii="Arial" w:hAnsi="Arial"/>
          <w:sz w:val="14"/>
          <w:szCs w:val="14"/>
          <w:lang w:val="en-US"/>
        </w:rPr>
        <w:t>Kazmierczak</w:t>
      </w:r>
      <w:proofErr w:type="spellEnd"/>
      <w:r w:rsidRPr="00D557EC">
        <w:rPr>
          <w:rFonts w:ascii="Arial" w:hAnsi="Arial"/>
          <w:sz w:val="14"/>
          <w:szCs w:val="14"/>
          <w:lang w:val="en-US"/>
        </w:rPr>
        <w:t xml:space="preserve"> Jr., </w:t>
      </w:r>
      <w:r w:rsidRPr="00D557EC">
        <w:rPr>
          <w:rFonts w:ascii="Arial" w:hAnsi="Arial"/>
          <w:i/>
          <w:iCs/>
          <w:sz w:val="14"/>
          <w:szCs w:val="14"/>
          <w:lang w:val="en-US"/>
        </w:rPr>
        <w:t>SSRN Electronic Journal.</w:t>
      </w:r>
      <w:r w:rsidRPr="00D557EC">
        <w:rPr>
          <w:rFonts w:ascii="Arial" w:hAnsi="Arial"/>
          <w:sz w:val="14"/>
          <w:szCs w:val="14"/>
          <w:lang w:val="en-US"/>
        </w:rPr>
        <w:t xml:space="preserve"> </w:t>
      </w:r>
      <w:r w:rsidRPr="00D557EC">
        <w:rPr>
          <w:rFonts w:ascii="Arial" w:hAnsi="Arial"/>
          <w:b/>
          <w:bCs/>
          <w:sz w:val="14"/>
          <w:szCs w:val="14"/>
          <w:lang w:val="en-US"/>
        </w:rPr>
        <w:t>1996</w:t>
      </w:r>
      <w:r w:rsidRPr="00D557EC">
        <w:rPr>
          <w:rFonts w:ascii="Arial" w:hAnsi="Arial"/>
          <w:sz w:val="14"/>
          <w:szCs w:val="14"/>
          <w:lang w:val="en-US"/>
        </w:rPr>
        <w:t>, DOI: 10.2139/ssrn.15071.</w:t>
      </w:r>
    </w:p>
    <w:p w:rsidR="00AC4980" w:rsidRPr="00D557EC" w:rsidRDefault="00AC4980" w:rsidP="00AC4980">
      <w:pPr>
        <w:ind w:left="426" w:hanging="426"/>
        <w:rPr>
          <w:rFonts w:ascii="Arial" w:hAnsi="Arial"/>
          <w:sz w:val="14"/>
          <w:szCs w:val="14"/>
          <w:lang w:val="en-US"/>
        </w:rPr>
      </w:pPr>
      <w:r w:rsidRPr="00D557EC">
        <w:rPr>
          <w:rFonts w:ascii="Arial" w:hAnsi="Arial"/>
          <w:sz w:val="14"/>
          <w:szCs w:val="14"/>
          <w:lang w:val="en-US"/>
        </w:rPr>
        <w:t>[22]</w:t>
      </w:r>
      <w:r w:rsidRPr="00D557EC">
        <w:rPr>
          <w:rFonts w:ascii="Arial" w:hAnsi="Arial"/>
          <w:sz w:val="14"/>
          <w:szCs w:val="14"/>
          <w:lang w:val="en-US"/>
        </w:rPr>
        <w:tab/>
        <w:t xml:space="preserve">Defined here as the mass of product produced per unit reactor volume per unit </w:t>
      </w:r>
      <w:proofErr w:type="gramStart"/>
      <w:r w:rsidRPr="00D557EC">
        <w:rPr>
          <w:rFonts w:ascii="Arial" w:hAnsi="Arial"/>
          <w:sz w:val="14"/>
          <w:szCs w:val="14"/>
          <w:lang w:val="en-US"/>
        </w:rPr>
        <w:t>time.</w:t>
      </w:r>
      <w:r w:rsidRPr="00D557EC">
        <w:rPr>
          <w:rFonts w:ascii="Arial" w:hAnsi="Arial"/>
          <w:sz w:val="14"/>
          <w:szCs w:val="14"/>
          <w:lang w:val="en-US"/>
        </w:rPr>
        <w:softHyphen/>
      </w:r>
      <w:proofErr w:type="gramEnd"/>
      <w:r w:rsidRPr="00D557EC">
        <w:rPr>
          <w:rFonts w:ascii="Arial" w:hAnsi="Arial"/>
          <w:sz w:val="14"/>
          <w:szCs w:val="14"/>
          <w:lang w:val="en-US"/>
        </w:rPr>
        <w:softHyphen/>
      </w:r>
      <w:r w:rsidRPr="00D557EC">
        <w:rPr>
          <w:rFonts w:ascii="Arial" w:hAnsi="Arial"/>
          <w:sz w:val="14"/>
          <w:szCs w:val="14"/>
          <w:lang w:val="en-US"/>
        </w:rPr>
        <w:softHyphen/>
      </w:r>
    </w:p>
    <w:p w:rsidR="00AC4980" w:rsidRPr="00D557EC" w:rsidRDefault="00AC4980" w:rsidP="00AC4980">
      <w:pPr>
        <w:ind w:left="426" w:hanging="426"/>
        <w:rPr>
          <w:rFonts w:ascii="Arial" w:hAnsi="Arial"/>
          <w:sz w:val="14"/>
          <w:szCs w:val="14"/>
          <w:lang w:val="en-US"/>
        </w:rPr>
      </w:pPr>
      <w:r w:rsidRPr="00D557EC">
        <w:rPr>
          <w:rFonts w:ascii="Arial" w:hAnsi="Arial"/>
          <w:sz w:val="14"/>
          <w:szCs w:val="14"/>
          <w:lang w:val="en-US"/>
        </w:rPr>
        <w:t>[23]</w:t>
      </w:r>
      <w:r w:rsidRPr="00D557EC">
        <w:rPr>
          <w:rFonts w:ascii="Arial" w:hAnsi="Arial"/>
          <w:sz w:val="14"/>
          <w:szCs w:val="14"/>
          <w:lang w:val="en-US"/>
        </w:rPr>
        <w:tab/>
        <w:t>Segmented-telescoping refers to procedures where materials are collected and held in reservoirs after steps are carried out independently. Only after the upstream reaction has completed is material fed into the next step.</w:t>
      </w:r>
    </w:p>
    <w:p w:rsidR="00AC4980" w:rsidRPr="00AC4980" w:rsidRDefault="00AC4980" w:rsidP="00AC4980">
      <w:pPr>
        <w:ind w:left="426" w:hanging="426"/>
        <w:rPr>
          <w:rFonts w:ascii="Arial" w:hAnsi="Arial"/>
          <w:sz w:val="14"/>
          <w:szCs w:val="14"/>
          <w:lang w:val="en-GB"/>
        </w:rPr>
      </w:pPr>
      <w:r w:rsidRPr="00D557EC">
        <w:rPr>
          <w:rFonts w:ascii="Arial" w:hAnsi="Arial"/>
          <w:sz w:val="14"/>
          <w:szCs w:val="14"/>
          <w:lang w:val="en-US"/>
        </w:rPr>
        <w:t>[24]</w:t>
      </w:r>
      <w:r w:rsidRPr="00D557EC">
        <w:rPr>
          <w:rFonts w:ascii="Arial" w:hAnsi="Arial"/>
          <w:sz w:val="14"/>
          <w:szCs w:val="14"/>
          <w:lang w:val="en-US"/>
        </w:rPr>
        <w:tab/>
        <w:t xml:space="preserve">J. Britton, J. M. Chalker, C. L. </w:t>
      </w:r>
      <w:proofErr w:type="spellStart"/>
      <w:r w:rsidRPr="00D557EC">
        <w:rPr>
          <w:rFonts w:ascii="Arial" w:hAnsi="Arial"/>
          <w:sz w:val="14"/>
          <w:szCs w:val="14"/>
          <w:lang w:val="en-US"/>
        </w:rPr>
        <w:t>Raston</w:t>
      </w:r>
      <w:proofErr w:type="spellEnd"/>
      <w:r w:rsidRPr="00D557EC">
        <w:rPr>
          <w:rFonts w:ascii="Arial" w:hAnsi="Arial"/>
          <w:sz w:val="14"/>
          <w:szCs w:val="14"/>
          <w:lang w:val="en-US"/>
        </w:rPr>
        <w:t xml:space="preserve">, </w:t>
      </w:r>
      <w:r w:rsidRPr="00D557EC">
        <w:rPr>
          <w:rFonts w:ascii="Arial" w:hAnsi="Arial"/>
          <w:i/>
          <w:iCs/>
          <w:sz w:val="14"/>
          <w:szCs w:val="14"/>
          <w:lang w:val="en-US"/>
        </w:rPr>
        <w:t>Chem. Eur. J.</w:t>
      </w:r>
      <w:r w:rsidRPr="00D557EC">
        <w:rPr>
          <w:rFonts w:ascii="Arial" w:hAnsi="Arial"/>
          <w:sz w:val="14"/>
          <w:szCs w:val="14"/>
          <w:lang w:val="en-US"/>
        </w:rPr>
        <w:t xml:space="preserve"> </w:t>
      </w:r>
      <w:r w:rsidRPr="00D557EC">
        <w:rPr>
          <w:rFonts w:ascii="Arial" w:hAnsi="Arial"/>
          <w:b/>
          <w:bCs/>
          <w:sz w:val="14"/>
          <w:szCs w:val="14"/>
          <w:lang w:val="en-US"/>
        </w:rPr>
        <w:t>2015</w:t>
      </w:r>
      <w:r w:rsidRPr="00D557EC">
        <w:rPr>
          <w:rFonts w:ascii="Arial" w:hAnsi="Arial"/>
          <w:sz w:val="14"/>
          <w:szCs w:val="14"/>
          <w:lang w:val="en-US"/>
        </w:rPr>
        <w:t xml:space="preserve">, </w:t>
      </w:r>
      <w:r w:rsidRPr="00D557EC">
        <w:rPr>
          <w:rFonts w:ascii="Arial" w:hAnsi="Arial"/>
          <w:i/>
          <w:iCs/>
          <w:sz w:val="14"/>
          <w:szCs w:val="14"/>
          <w:lang w:val="en-US"/>
        </w:rPr>
        <w:t>21</w:t>
      </w:r>
      <w:r w:rsidRPr="00D557EC">
        <w:rPr>
          <w:rFonts w:ascii="Arial" w:hAnsi="Arial"/>
          <w:sz w:val="14"/>
          <w:szCs w:val="14"/>
          <w:lang w:val="en-US"/>
        </w:rPr>
        <w:t>, 10660–10665.</w:t>
      </w:r>
    </w:p>
    <w:p w:rsidR="00773C4B" w:rsidRPr="006722A0" w:rsidRDefault="00773C4B" w:rsidP="00AC4980">
      <w:pPr>
        <w:ind w:left="426"/>
        <w:rPr>
          <w:lang w:val="en-GB"/>
        </w:rPr>
        <w:sectPr w:rsidR="00773C4B" w:rsidRPr="006722A0" w:rsidSect="000D37AC">
          <w:type w:val="continuous"/>
          <w:pgSz w:w="11906" w:h="16838" w:code="9"/>
          <w:pgMar w:top="1673" w:right="936" w:bottom="1134" w:left="936" w:header="709" w:footer="709" w:gutter="0"/>
          <w:cols w:num="2" w:space="284"/>
          <w:docGrid w:linePitch="360"/>
        </w:sectPr>
      </w:pPr>
    </w:p>
    <w:p w:rsidR="005576DF" w:rsidRDefault="005576DF" w:rsidP="00773C4B">
      <w:pPr>
        <w:rPr>
          <w:bCs/>
          <w:lang w:val="en-GB"/>
        </w:rPr>
        <w:sectPr w:rsidR="005576DF" w:rsidSect="000D37AC">
          <w:type w:val="continuous"/>
          <w:pgSz w:w="11906" w:h="16838" w:code="9"/>
          <w:pgMar w:top="1134" w:right="936" w:bottom="1134" w:left="936" w:header="1021" w:footer="0" w:gutter="0"/>
          <w:cols w:num="2" w:space="284"/>
          <w:docGrid w:linePitch="360"/>
        </w:sectPr>
      </w:pPr>
    </w:p>
    <w:p w:rsidR="00773C4B" w:rsidRDefault="00773C4B" w:rsidP="00773C4B">
      <w:pPr>
        <w:rPr>
          <w:bCs/>
          <w:lang w:val="en-GB"/>
        </w:rPr>
      </w:pPr>
    </w:p>
    <w:p w:rsidR="00773C4B" w:rsidRPr="008F525A" w:rsidRDefault="00773C4B" w:rsidP="00773C4B">
      <w:pPr>
        <w:rPr>
          <w:bCs/>
          <w:lang w:val="en-GB"/>
        </w:rPr>
      </w:pPr>
    </w:p>
    <w:sectPr w:rsidR="00773C4B" w:rsidRPr="008F525A" w:rsidSect="000D37AC">
      <w:pgSz w:w="11906" w:h="16838" w:code="9"/>
      <w:pgMar w:top="1134" w:right="936" w:bottom="1134" w:left="936" w:header="1021" w:footer="0" w:gutter="0"/>
      <w:cols w:space="284"/>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C1EC4" w:rsidRDefault="008C1EC4">
      <w:r>
        <w:separator/>
      </w:r>
    </w:p>
  </w:endnote>
  <w:endnote w:type="continuationSeparator" w:id="0">
    <w:p w:rsidR="008C1EC4" w:rsidRDefault="008C1E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352D1" w:rsidRDefault="005352D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05632" w:rsidRDefault="00205632" w:rsidP="000C4579">
    <w:pPr>
      <w:pStyle w:val="Footer"/>
      <w:pBdr>
        <w:top w:val="single" w:sz="18" w:space="1" w:color="C0C0C0"/>
      </w:pBdr>
    </w:pPr>
  </w:p>
  <w:p w:rsidR="00205632" w:rsidRDefault="00205632" w:rsidP="000C4579">
    <w:pPr>
      <w:pStyle w:val="Footer"/>
    </w:pPr>
  </w:p>
  <w:p w:rsidR="00205632" w:rsidRDefault="00205632" w:rsidP="000C4579">
    <w:pPr>
      <w:pStyle w:val="Footer"/>
    </w:pPr>
  </w:p>
  <w:p w:rsidR="00205632" w:rsidRPr="00205632" w:rsidRDefault="00205632" w:rsidP="000C457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352D1" w:rsidRDefault="005352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C1EC4" w:rsidRDefault="008C1EC4">
      <w:r>
        <w:separator/>
      </w:r>
    </w:p>
  </w:footnote>
  <w:footnote w:type="continuationSeparator" w:id="0">
    <w:p w:rsidR="008C1EC4" w:rsidRDefault="008C1EC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8278A" w:rsidRPr="00C8278A" w:rsidRDefault="008C1EC4" w:rsidP="00490E63">
    <w:pPr>
      <w:pStyle w:val="Header"/>
      <w:pBdr>
        <w:bottom w:val="single" w:sz="36" w:space="1" w:color="C0C0C0"/>
      </w:pBdr>
      <w:rPr>
        <w:rFonts w:ascii="Arial Narrow" w:hAnsi="Arial Narrow" w:cs="Arial"/>
        <w:b/>
        <w:bCs/>
        <w:color w:val="C0C0C0"/>
        <w:sz w:val="36"/>
        <w:szCs w:val="36"/>
      </w:rPr>
    </w:pPr>
    <w:r>
      <w:rPr>
        <w:rFonts w:ascii="Arial Narrow" w:hAnsi="Arial Narrow" w:cs="Arial"/>
        <w:b/>
        <w:bCs/>
        <w:noProof/>
        <w:color w:val="C0C0C0"/>
        <w:sz w:val="40"/>
        <w:szCs w:val="36"/>
        <w:lang w:eastAsia="zh-CN"/>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228795" o:spid="_x0000_s2051" type="#_x0000_t75" alt="Wiley-VCH_gedreht" style="position:absolute;margin-left:0;margin-top:0;width:688.65pt;height:937.8pt;z-index:-251658240;mso-wrap-edited:f;mso-width-percent:0;mso-height-percent:0;mso-position-horizontal:center;mso-position-horizontal-relative:margin;mso-position-vertical:center;mso-position-vertical-relative:margin;mso-width-percent:0;mso-height-percent:0" o:allowincell="f">
          <v:imagedata r:id="rId1" o:title="Wiley-VCH_gedreht" gain="19661f" blacklevel="22938f"/>
          <w10:wrap anchorx="margin" anchory="margin"/>
        </v:shape>
      </w:pict>
    </w:r>
    <w:r w:rsidR="006B15C2" w:rsidRPr="001D7ECC">
      <w:rPr>
        <w:rFonts w:ascii="Arial Narrow" w:hAnsi="Arial Narrow" w:cs="Arial"/>
        <w:b/>
        <w:bCs/>
        <w:noProof/>
        <w:color w:val="C0C0C0"/>
        <w:sz w:val="40"/>
        <w:szCs w:val="36"/>
      </w:rPr>
      <w:drawing>
        <wp:inline distT="0" distB="0" distL="0" distR="0">
          <wp:extent cx="1457960" cy="368935"/>
          <wp:effectExtent l="0" t="0" r="0" b="0"/>
          <wp:docPr id="4"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57960" cy="368935"/>
                  </a:xfrm>
                  <a:prstGeom prst="rect">
                    <a:avLst/>
                  </a:prstGeom>
                  <a:noFill/>
                  <a:ln>
                    <a:noFill/>
                  </a:ln>
                </pic:spPr>
              </pic:pic>
            </a:graphicData>
          </a:graphic>
        </wp:inline>
      </w:drawing>
    </w:r>
    <w:r w:rsidR="00490E63">
      <w:rPr>
        <w:rFonts w:ascii="Arial Narrow" w:hAnsi="Arial Narrow" w:cs="Arial"/>
        <w:b/>
        <w:bCs/>
        <w:color w:val="C0C0C0"/>
        <w:sz w:val="40"/>
        <w:szCs w:val="36"/>
      </w:rPr>
      <w:tab/>
    </w:r>
    <w:r w:rsidR="00490E63">
      <w:rPr>
        <w:rFonts w:ascii="Arial Narrow" w:hAnsi="Arial Narrow" w:cs="Arial"/>
        <w:b/>
        <w:bCs/>
        <w:color w:val="C0C0C0"/>
        <w:sz w:val="40"/>
        <w:szCs w:val="36"/>
      </w:rPr>
      <w:tab/>
      <w:t xml:space="preserve">                            </w:t>
    </w:r>
    <w:r w:rsidR="00490E63" w:rsidRPr="00FB4551">
      <w:rPr>
        <w:rFonts w:ascii="Arial" w:hAnsi="Arial" w:cs="Arial"/>
        <w:b/>
        <w:bCs/>
        <w:color w:val="C0C0C0"/>
      </w:rPr>
      <w:t>www.chemsuschem.org</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F14BC" w:rsidRPr="00971FC5" w:rsidRDefault="008C1EC4" w:rsidP="000C4579">
    <w:pPr>
      <w:pStyle w:val="Header"/>
      <w:pBdr>
        <w:bottom w:val="single" w:sz="18" w:space="1" w:color="C0C0C0"/>
      </w:pBdr>
      <w:rPr>
        <w:rFonts w:ascii="Arial Narrow" w:hAnsi="Arial Narrow" w:cs="Arial"/>
        <w:sz w:val="32"/>
        <w:szCs w:val="36"/>
      </w:rPr>
    </w:pPr>
    <w:r>
      <w:rPr>
        <w:noProof/>
        <w:sz w:val="20"/>
        <w:lang w:eastAsia="zh-CN"/>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228796" o:spid="_x0000_s2050" type="#_x0000_t75" alt="Wiley-VCH_gedreht" style="position:absolute;margin-left:0;margin-top:0;width:688.65pt;height:937.8pt;z-index:-251657216;mso-wrap-edited:f;mso-width-percent:0;mso-height-percent:0;mso-position-horizontal:center;mso-position-horizontal-relative:margin;mso-position-vertical:center;mso-position-vertical-relative:margin;mso-width-percent:0;mso-height-percent:0" o:allowincell="f">
          <v:imagedata r:id="rId1" o:title="Wiley-VCH_gedreht" gain="19661f" blacklevel="22938f"/>
          <w10:wrap anchorx="margin" anchory="margin"/>
        </v:shape>
      </w:pict>
    </w:r>
    <w:r w:rsidR="006B15C2" w:rsidRPr="00971FC5">
      <w:rPr>
        <w:noProof/>
        <w:sz w:val="20"/>
      </w:rPr>
      <w:drawing>
        <wp:anchor distT="0" distB="0" distL="114300" distR="114300" simplePos="0" relativeHeight="251656192" behindDoc="0" locked="0" layoutInCell="1" allowOverlap="1">
          <wp:simplePos x="0" y="0"/>
          <wp:positionH relativeFrom="column">
            <wp:posOffset>5344160</wp:posOffset>
          </wp:positionH>
          <wp:positionV relativeFrom="paragraph">
            <wp:posOffset>-40005</wp:posOffset>
          </wp:positionV>
          <wp:extent cx="1079500" cy="273050"/>
          <wp:effectExtent l="0" t="0" r="0" b="0"/>
          <wp:wrapTopAndBottom/>
          <wp:docPr id="5" name="Grafik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afik 1"/>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79500" cy="273050"/>
                  </a:xfrm>
                  <a:prstGeom prst="rect">
                    <a:avLst/>
                  </a:prstGeom>
                  <a:noFill/>
                  <a:ln>
                    <a:noFill/>
                  </a:ln>
                </pic:spPr>
              </pic:pic>
            </a:graphicData>
          </a:graphic>
          <wp14:sizeRelH relativeFrom="page">
            <wp14:pctWidth>0</wp14:pctWidth>
          </wp14:sizeRelH>
          <wp14:sizeRelV relativeFrom="page">
            <wp14:pctHeight>0</wp14:pctHeight>
          </wp14:sizeRelV>
        </wp:anchor>
      </w:drawing>
    </w:r>
    <w:r w:rsidR="00971FC5" w:rsidRPr="00971FC5">
      <w:rPr>
        <w:rFonts w:ascii="Arial Narrow" w:hAnsi="Arial Narrow" w:cs="Arial"/>
        <w:b/>
        <w:bCs/>
        <w:color w:val="C0C0C0"/>
        <w:sz w:val="32"/>
        <w:szCs w:val="36"/>
      </w:rPr>
      <w:t>COMMUNICATION</w:t>
    </w:r>
    <w:r w:rsidR="001D7ECC" w:rsidRPr="00971FC5">
      <w:rPr>
        <w:rFonts w:ascii="Arial Narrow" w:hAnsi="Arial Narrow" w:cs="Arial"/>
        <w:sz w:val="32"/>
        <w:szCs w:val="36"/>
      </w:rPr>
      <w:tab/>
    </w:r>
    <w:r w:rsidR="001D7ECC" w:rsidRPr="00971FC5">
      <w:rPr>
        <w:rFonts w:ascii="Arial Narrow" w:hAnsi="Arial Narrow" w:cs="Arial"/>
        <w:sz w:val="32"/>
        <w:szCs w:val="36"/>
      </w:rPr>
      <w:tab/>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E7F47" w:rsidRDefault="008C1EC4">
    <w:pPr>
      <w:pStyle w:val="Header"/>
    </w:pPr>
    <w:r>
      <w:rPr>
        <w:noProof/>
        <w:lang w:eastAsia="zh-CN"/>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228794" o:spid="_x0000_s2049" type="#_x0000_t75" alt="Wiley-VCH_gedreht" style="position:absolute;margin-left:0;margin-top:0;width:688.65pt;height:937.8pt;z-index:-251659264;mso-wrap-edited:f;mso-width-percent:0;mso-height-percent:0;mso-position-horizontal:center;mso-position-horizontal-relative:margin;mso-position-vertical:center;mso-position-vertical-relative:margin;mso-width-percent:0;mso-height-percent:0" o:allowincell="f">
          <v:imagedata r:id="rId1" o:title="Wiley-VCH_gedreht" gain="19661f" blacklevel="22938f"/>
          <w10:wrap anchorx="margin" anchory="margin"/>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5"/>
  <w:hyphenationZone w:val="425"/>
  <w:drawingGridHorizontalSpacing w:val="120"/>
  <w:displayHorizontalDrawingGridEvery w:val="2"/>
  <w:noPunctuationKerning/>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790F"/>
    <w:rsid w:val="0000214A"/>
    <w:rsid w:val="00002DBC"/>
    <w:rsid w:val="00003927"/>
    <w:rsid w:val="0000457A"/>
    <w:rsid w:val="00010410"/>
    <w:rsid w:val="00011D51"/>
    <w:rsid w:val="00013DD7"/>
    <w:rsid w:val="00022DB4"/>
    <w:rsid w:val="00027F3A"/>
    <w:rsid w:val="00033C26"/>
    <w:rsid w:val="00033D1A"/>
    <w:rsid w:val="00033F43"/>
    <w:rsid w:val="00036490"/>
    <w:rsid w:val="0004091A"/>
    <w:rsid w:val="00042BF0"/>
    <w:rsid w:val="00043E03"/>
    <w:rsid w:val="00045AB9"/>
    <w:rsid w:val="0005096E"/>
    <w:rsid w:val="0005140E"/>
    <w:rsid w:val="00055485"/>
    <w:rsid w:val="0006281D"/>
    <w:rsid w:val="00063E0F"/>
    <w:rsid w:val="0006489B"/>
    <w:rsid w:val="000650AB"/>
    <w:rsid w:val="0006694D"/>
    <w:rsid w:val="000669E3"/>
    <w:rsid w:val="00066B8E"/>
    <w:rsid w:val="00070513"/>
    <w:rsid w:val="00070B55"/>
    <w:rsid w:val="00070E0D"/>
    <w:rsid w:val="0007315F"/>
    <w:rsid w:val="00077560"/>
    <w:rsid w:val="0008077D"/>
    <w:rsid w:val="0009539C"/>
    <w:rsid w:val="00095C2F"/>
    <w:rsid w:val="000A37F3"/>
    <w:rsid w:val="000A77DC"/>
    <w:rsid w:val="000B6A83"/>
    <w:rsid w:val="000B6DF3"/>
    <w:rsid w:val="000C1DBD"/>
    <w:rsid w:val="000C4579"/>
    <w:rsid w:val="000C53F1"/>
    <w:rsid w:val="000D37AC"/>
    <w:rsid w:val="000D70F8"/>
    <w:rsid w:val="000D75B7"/>
    <w:rsid w:val="000D7701"/>
    <w:rsid w:val="000E003B"/>
    <w:rsid w:val="000E0815"/>
    <w:rsid w:val="000E0CEA"/>
    <w:rsid w:val="000E0EC4"/>
    <w:rsid w:val="000E1C81"/>
    <w:rsid w:val="000E517A"/>
    <w:rsid w:val="000E5FDC"/>
    <w:rsid w:val="000E718F"/>
    <w:rsid w:val="000E76B8"/>
    <w:rsid w:val="000F29A4"/>
    <w:rsid w:val="000F2C63"/>
    <w:rsid w:val="000F2EA1"/>
    <w:rsid w:val="000F5BD1"/>
    <w:rsid w:val="000F7847"/>
    <w:rsid w:val="001023D5"/>
    <w:rsid w:val="001037A1"/>
    <w:rsid w:val="00103EF7"/>
    <w:rsid w:val="00104119"/>
    <w:rsid w:val="00104892"/>
    <w:rsid w:val="0010543E"/>
    <w:rsid w:val="00105F97"/>
    <w:rsid w:val="00107E8C"/>
    <w:rsid w:val="001158DE"/>
    <w:rsid w:val="00120F2E"/>
    <w:rsid w:val="001237B3"/>
    <w:rsid w:val="0012381E"/>
    <w:rsid w:val="001322FF"/>
    <w:rsid w:val="0013316F"/>
    <w:rsid w:val="001332DF"/>
    <w:rsid w:val="001344F7"/>
    <w:rsid w:val="001348CD"/>
    <w:rsid w:val="0014043E"/>
    <w:rsid w:val="00141356"/>
    <w:rsid w:val="00143551"/>
    <w:rsid w:val="0014374D"/>
    <w:rsid w:val="00143B89"/>
    <w:rsid w:val="001475BF"/>
    <w:rsid w:val="00152E6D"/>
    <w:rsid w:val="00155FB7"/>
    <w:rsid w:val="0015631F"/>
    <w:rsid w:val="00157C67"/>
    <w:rsid w:val="0016203E"/>
    <w:rsid w:val="001639AE"/>
    <w:rsid w:val="00163CB7"/>
    <w:rsid w:val="001654DF"/>
    <w:rsid w:val="00166BEB"/>
    <w:rsid w:val="00166D41"/>
    <w:rsid w:val="001678B6"/>
    <w:rsid w:val="0017048F"/>
    <w:rsid w:val="00172F48"/>
    <w:rsid w:val="001732A4"/>
    <w:rsid w:val="001800AA"/>
    <w:rsid w:val="0018165B"/>
    <w:rsid w:val="00181774"/>
    <w:rsid w:val="00184380"/>
    <w:rsid w:val="00186601"/>
    <w:rsid w:val="00186DCF"/>
    <w:rsid w:val="001878D0"/>
    <w:rsid w:val="0019014F"/>
    <w:rsid w:val="00194818"/>
    <w:rsid w:val="00194A21"/>
    <w:rsid w:val="00196DEB"/>
    <w:rsid w:val="00197F42"/>
    <w:rsid w:val="001A0D55"/>
    <w:rsid w:val="001A3120"/>
    <w:rsid w:val="001A39AE"/>
    <w:rsid w:val="001A438D"/>
    <w:rsid w:val="001B0DFC"/>
    <w:rsid w:val="001C1039"/>
    <w:rsid w:val="001C21E3"/>
    <w:rsid w:val="001C26A7"/>
    <w:rsid w:val="001D1155"/>
    <w:rsid w:val="001D13EA"/>
    <w:rsid w:val="001D216B"/>
    <w:rsid w:val="001D29CA"/>
    <w:rsid w:val="001D54CA"/>
    <w:rsid w:val="001D7ECC"/>
    <w:rsid w:val="001E164A"/>
    <w:rsid w:val="001E2F1C"/>
    <w:rsid w:val="001F16EF"/>
    <w:rsid w:val="001F1A2D"/>
    <w:rsid w:val="001F252B"/>
    <w:rsid w:val="001F4235"/>
    <w:rsid w:val="001F45C3"/>
    <w:rsid w:val="001F4EE4"/>
    <w:rsid w:val="00200C6E"/>
    <w:rsid w:val="0020306E"/>
    <w:rsid w:val="00205632"/>
    <w:rsid w:val="00212CDE"/>
    <w:rsid w:val="00213D0E"/>
    <w:rsid w:val="00216812"/>
    <w:rsid w:val="002221BA"/>
    <w:rsid w:val="00222D97"/>
    <w:rsid w:val="0022537E"/>
    <w:rsid w:val="0022582C"/>
    <w:rsid w:val="00232C14"/>
    <w:rsid w:val="002362C7"/>
    <w:rsid w:val="00241D85"/>
    <w:rsid w:val="00242E54"/>
    <w:rsid w:val="002433F0"/>
    <w:rsid w:val="00243927"/>
    <w:rsid w:val="00260EDA"/>
    <w:rsid w:val="00261387"/>
    <w:rsid w:val="00261882"/>
    <w:rsid w:val="0026553A"/>
    <w:rsid w:val="00265DCA"/>
    <w:rsid w:val="00267F8A"/>
    <w:rsid w:val="002702BC"/>
    <w:rsid w:val="0027068B"/>
    <w:rsid w:val="00287256"/>
    <w:rsid w:val="00287B32"/>
    <w:rsid w:val="00291C93"/>
    <w:rsid w:val="002A36FA"/>
    <w:rsid w:val="002A561E"/>
    <w:rsid w:val="002A69D1"/>
    <w:rsid w:val="002B16E2"/>
    <w:rsid w:val="002B22BA"/>
    <w:rsid w:val="002B25E2"/>
    <w:rsid w:val="002B453B"/>
    <w:rsid w:val="002B7CA9"/>
    <w:rsid w:val="002C36E0"/>
    <w:rsid w:val="002C6B86"/>
    <w:rsid w:val="002D0809"/>
    <w:rsid w:val="002D0B17"/>
    <w:rsid w:val="002D24CB"/>
    <w:rsid w:val="002D42FF"/>
    <w:rsid w:val="002D5148"/>
    <w:rsid w:val="002D5B99"/>
    <w:rsid w:val="002E066F"/>
    <w:rsid w:val="002E2CA8"/>
    <w:rsid w:val="002F0269"/>
    <w:rsid w:val="002F1479"/>
    <w:rsid w:val="002F17FB"/>
    <w:rsid w:val="002F56D6"/>
    <w:rsid w:val="002F6A4C"/>
    <w:rsid w:val="002F73A5"/>
    <w:rsid w:val="003006A7"/>
    <w:rsid w:val="00301167"/>
    <w:rsid w:val="00301D1E"/>
    <w:rsid w:val="003037A8"/>
    <w:rsid w:val="00303FBE"/>
    <w:rsid w:val="003040CB"/>
    <w:rsid w:val="003079D2"/>
    <w:rsid w:val="00307C5A"/>
    <w:rsid w:val="003113EB"/>
    <w:rsid w:val="003116F4"/>
    <w:rsid w:val="00312ED2"/>
    <w:rsid w:val="0032048F"/>
    <w:rsid w:val="003219A5"/>
    <w:rsid w:val="00322D02"/>
    <w:rsid w:val="00322E1F"/>
    <w:rsid w:val="00323FC3"/>
    <w:rsid w:val="00324724"/>
    <w:rsid w:val="00324B59"/>
    <w:rsid w:val="00325147"/>
    <w:rsid w:val="003254D1"/>
    <w:rsid w:val="00325516"/>
    <w:rsid w:val="003275FF"/>
    <w:rsid w:val="0033054D"/>
    <w:rsid w:val="00331B5E"/>
    <w:rsid w:val="0033298F"/>
    <w:rsid w:val="00333FAD"/>
    <w:rsid w:val="0033586B"/>
    <w:rsid w:val="00336A5A"/>
    <w:rsid w:val="003403BB"/>
    <w:rsid w:val="00340A08"/>
    <w:rsid w:val="003447D7"/>
    <w:rsid w:val="0034496B"/>
    <w:rsid w:val="00345A4D"/>
    <w:rsid w:val="00354B57"/>
    <w:rsid w:val="00364753"/>
    <w:rsid w:val="00364A2A"/>
    <w:rsid w:val="003657B6"/>
    <w:rsid w:val="00366676"/>
    <w:rsid w:val="00375415"/>
    <w:rsid w:val="00376792"/>
    <w:rsid w:val="00376F37"/>
    <w:rsid w:val="0038506F"/>
    <w:rsid w:val="00386CFA"/>
    <w:rsid w:val="00390DD7"/>
    <w:rsid w:val="00396BE2"/>
    <w:rsid w:val="003B04BA"/>
    <w:rsid w:val="003B0FC4"/>
    <w:rsid w:val="003B6C60"/>
    <w:rsid w:val="003B70C8"/>
    <w:rsid w:val="003C09E0"/>
    <w:rsid w:val="003C134A"/>
    <w:rsid w:val="003C1CCA"/>
    <w:rsid w:val="003C1F1C"/>
    <w:rsid w:val="003C2972"/>
    <w:rsid w:val="003C2C9C"/>
    <w:rsid w:val="003C6E1A"/>
    <w:rsid w:val="003D0F51"/>
    <w:rsid w:val="003D1C1A"/>
    <w:rsid w:val="003E54CD"/>
    <w:rsid w:val="003E7319"/>
    <w:rsid w:val="003F1223"/>
    <w:rsid w:val="003F2556"/>
    <w:rsid w:val="003F50D4"/>
    <w:rsid w:val="0040080D"/>
    <w:rsid w:val="0040270E"/>
    <w:rsid w:val="00403876"/>
    <w:rsid w:val="004062B1"/>
    <w:rsid w:val="004070B6"/>
    <w:rsid w:val="004072DD"/>
    <w:rsid w:val="00411AA6"/>
    <w:rsid w:val="00414412"/>
    <w:rsid w:val="00415971"/>
    <w:rsid w:val="00416B05"/>
    <w:rsid w:val="00420778"/>
    <w:rsid w:val="00422AFE"/>
    <w:rsid w:val="00423593"/>
    <w:rsid w:val="00424978"/>
    <w:rsid w:val="0042545B"/>
    <w:rsid w:val="00427CBD"/>
    <w:rsid w:val="00431151"/>
    <w:rsid w:val="00432307"/>
    <w:rsid w:val="00435D6F"/>
    <w:rsid w:val="00436338"/>
    <w:rsid w:val="00437B5A"/>
    <w:rsid w:val="00444E3C"/>
    <w:rsid w:val="00445D5C"/>
    <w:rsid w:val="004465F9"/>
    <w:rsid w:val="004466B0"/>
    <w:rsid w:val="00454A2D"/>
    <w:rsid w:val="004556E1"/>
    <w:rsid w:val="004609E1"/>
    <w:rsid w:val="00460C28"/>
    <w:rsid w:val="00461BD2"/>
    <w:rsid w:val="00462A09"/>
    <w:rsid w:val="004644E1"/>
    <w:rsid w:val="0046574E"/>
    <w:rsid w:val="004657E8"/>
    <w:rsid w:val="00467E99"/>
    <w:rsid w:val="00470790"/>
    <w:rsid w:val="00470FBB"/>
    <w:rsid w:val="00473029"/>
    <w:rsid w:val="00473EE4"/>
    <w:rsid w:val="00477B4C"/>
    <w:rsid w:val="00477B99"/>
    <w:rsid w:val="00483932"/>
    <w:rsid w:val="004841CA"/>
    <w:rsid w:val="00485C84"/>
    <w:rsid w:val="00486215"/>
    <w:rsid w:val="0048630D"/>
    <w:rsid w:val="00490E63"/>
    <w:rsid w:val="004921CF"/>
    <w:rsid w:val="004930F0"/>
    <w:rsid w:val="00497839"/>
    <w:rsid w:val="004A0BA8"/>
    <w:rsid w:val="004A180E"/>
    <w:rsid w:val="004A489D"/>
    <w:rsid w:val="004A4A2E"/>
    <w:rsid w:val="004A4CD0"/>
    <w:rsid w:val="004A73A8"/>
    <w:rsid w:val="004A75D5"/>
    <w:rsid w:val="004A771F"/>
    <w:rsid w:val="004A78AE"/>
    <w:rsid w:val="004B004E"/>
    <w:rsid w:val="004B0589"/>
    <w:rsid w:val="004B0B74"/>
    <w:rsid w:val="004B1783"/>
    <w:rsid w:val="004B5349"/>
    <w:rsid w:val="004B5B63"/>
    <w:rsid w:val="004B65AE"/>
    <w:rsid w:val="004B7661"/>
    <w:rsid w:val="004C1836"/>
    <w:rsid w:val="004C22E6"/>
    <w:rsid w:val="004C2834"/>
    <w:rsid w:val="004C2FAC"/>
    <w:rsid w:val="004C3CC9"/>
    <w:rsid w:val="004C471F"/>
    <w:rsid w:val="004C4D79"/>
    <w:rsid w:val="004C5F41"/>
    <w:rsid w:val="004C6D04"/>
    <w:rsid w:val="004D090A"/>
    <w:rsid w:val="004D31C6"/>
    <w:rsid w:val="004D4293"/>
    <w:rsid w:val="004D5ABB"/>
    <w:rsid w:val="004D6DB8"/>
    <w:rsid w:val="004E3F83"/>
    <w:rsid w:val="004E4A53"/>
    <w:rsid w:val="004E4DFF"/>
    <w:rsid w:val="004E5278"/>
    <w:rsid w:val="004E74F4"/>
    <w:rsid w:val="004F0129"/>
    <w:rsid w:val="004F257F"/>
    <w:rsid w:val="004F35CD"/>
    <w:rsid w:val="004F3692"/>
    <w:rsid w:val="00501639"/>
    <w:rsid w:val="00501EFF"/>
    <w:rsid w:val="0050277D"/>
    <w:rsid w:val="005035EB"/>
    <w:rsid w:val="0050689B"/>
    <w:rsid w:val="005068AA"/>
    <w:rsid w:val="00506EDB"/>
    <w:rsid w:val="00511093"/>
    <w:rsid w:val="00512A8E"/>
    <w:rsid w:val="00520422"/>
    <w:rsid w:val="0052085F"/>
    <w:rsid w:val="0052404D"/>
    <w:rsid w:val="00527D68"/>
    <w:rsid w:val="00530284"/>
    <w:rsid w:val="005321B0"/>
    <w:rsid w:val="0053418A"/>
    <w:rsid w:val="005349D6"/>
    <w:rsid w:val="005352D1"/>
    <w:rsid w:val="00536BC1"/>
    <w:rsid w:val="00537F36"/>
    <w:rsid w:val="00541205"/>
    <w:rsid w:val="005433DE"/>
    <w:rsid w:val="0054420E"/>
    <w:rsid w:val="005472E5"/>
    <w:rsid w:val="0055057E"/>
    <w:rsid w:val="00550B0C"/>
    <w:rsid w:val="0055113D"/>
    <w:rsid w:val="005551F3"/>
    <w:rsid w:val="00556A65"/>
    <w:rsid w:val="005576DF"/>
    <w:rsid w:val="00561C0E"/>
    <w:rsid w:val="005662EA"/>
    <w:rsid w:val="00567B5A"/>
    <w:rsid w:val="00567C18"/>
    <w:rsid w:val="0057009B"/>
    <w:rsid w:val="005735B3"/>
    <w:rsid w:val="005801F0"/>
    <w:rsid w:val="005826CC"/>
    <w:rsid w:val="005839B9"/>
    <w:rsid w:val="00586DF8"/>
    <w:rsid w:val="00591AB8"/>
    <w:rsid w:val="00597954"/>
    <w:rsid w:val="005A6EE3"/>
    <w:rsid w:val="005B10C2"/>
    <w:rsid w:val="005B15A7"/>
    <w:rsid w:val="005B3509"/>
    <w:rsid w:val="005B430B"/>
    <w:rsid w:val="005B43B7"/>
    <w:rsid w:val="005B5D4F"/>
    <w:rsid w:val="005B6716"/>
    <w:rsid w:val="005B6C80"/>
    <w:rsid w:val="005B71FC"/>
    <w:rsid w:val="005C08BF"/>
    <w:rsid w:val="005C4CEE"/>
    <w:rsid w:val="005C4F38"/>
    <w:rsid w:val="005C5196"/>
    <w:rsid w:val="005D1EBB"/>
    <w:rsid w:val="005D43FD"/>
    <w:rsid w:val="005D65E6"/>
    <w:rsid w:val="005F19CB"/>
    <w:rsid w:val="005F5348"/>
    <w:rsid w:val="005F74E7"/>
    <w:rsid w:val="006011C8"/>
    <w:rsid w:val="006024FD"/>
    <w:rsid w:val="0060310C"/>
    <w:rsid w:val="00605777"/>
    <w:rsid w:val="00605FAC"/>
    <w:rsid w:val="006150DB"/>
    <w:rsid w:val="006200AB"/>
    <w:rsid w:val="00620450"/>
    <w:rsid w:val="00620753"/>
    <w:rsid w:val="00620911"/>
    <w:rsid w:val="00620C61"/>
    <w:rsid w:val="00627F57"/>
    <w:rsid w:val="00644209"/>
    <w:rsid w:val="00647525"/>
    <w:rsid w:val="006479FE"/>
    <w:rsid w:val="00654E17"/>
    <w:rsid w:val="00656634"/>
    <w:rsid w:val="0066216C"/>
    <w:rsid w:val="00665E34"/>
    <w:rsid w:val="006675EA"/>
    <w:rsid w:val="00667F76"/>
    <w:rsid w:val="00671E1E"/>
    <w:rsid w:val="006722A0"/>
    <w:rsid w:val="006724B9"/>
    <w:rsid w:val="00672587"/>
    <w:rsid w:val="0067512C"/>
    <w:rsid w:val="00677AB5"/>
    <w:rsid w:val="00677D6F"/>
    <w:rsid w:val="006812E2"/>
    <w:rsid w:val="00681A96"/>
    <w:rsid w:val="00685DA5"/>
    <w:rsid w:val="0068673B"/>
    <w:rsid w:val="00694EC1"/>
    <w:rsid w:val="006956E5"/>
    <w:rsid w:val="0069644B"/>
    <w:rsid w:val="006976AD"/>
    <w:rsid w:val="00697E3B"/>
    <w:rsid w:val="006A108F"/>
    <w:rsid w:val="006A2254"/>
    <w:rsid w:val="006A6116"/>
    <w:rsid w:val="006A7E4F"/>
    <w:rsid w:val="006B04A7"/>
    <w:rsid w:val="006B15C2"/>
    <w:rsid w:val="006B369F"/>
    <w:rsid w:val="006B4DC6"/>
    <w:rsid w:val="006B4E8D"/>
    <w:rsid w:val="006B5DE9"/>
    <w:rsid w:val="006B6806"/>
    <w:rsid w:val="006B72C2"/>
    <w:rsid w:val="006B7C3F"/>
    <w:rsid w:val="006C1123"/>
    <w:rsid w:val="006C2DBE"/>
    <w:rsid w:val="006C5C46"/>
    <w:rsid w:val="006C5F03"/>
    <w:rsid w:val="006C643D"/>
    <w:rsid w:val="006C6BFE"/>
    <w:rsid w:val="006C6D39"/>
    <w:rsid w:val="006C7F18"/>
    <w:rsid w:val="006D02C0"/>
    <w:rsid w:val="006D184F"/>
    <w:rsid w:val="006D2D7B"/>
    <w:rsid w:val="006D31D6"/>
    <w:rsid w:val="006D3595"/>
    <w:rsid w:val="006D4F77"/>
    <w:rsid w:val="006D6793"/>
    <w:rsid w:val="006D6C16"/>
    <w:rsid w:val="006E041E"/>
    <w:rsid w:val="006E5BEA"/>
    <w:rsid w:val="006E7083"/>
    <w:rsid w:val="006F0EB7"/>
    <w:rsid w:val="006F6671"/>
    <w:rsid w:val="006F77BC"/>
    <w:rsid w:val="00700F72"/>
    <w:rsid w:val="007013DE"/>
    <w:rsid w:val="00701830"/>
    <w:rsid w:val="00702F63"/>
    <w:rsid w:val="00710812"/>
    <w:rsid w:val="00711E9D"/>
    <w:rsid w:val="007130CE"/>
    <w:rsid w:val="00713548"/>
    <w:rsid w:val="00713B1C"/>
    <w:rsid w:val="00714DB9"/>
    <w:rsid w:val="00714DC9"/>
    <w:rsid w:val="0071700B"/>
    <w:rsid w:val="00717BD5"/>
    <w:rsid w:val="00720FED"/>
    <w:rsid w:val="007249D7"/>
    <w:rsid w:val="007252DA"/>
    <w:rsid w:val="00732798"/>
    <w:rsid w:val="00737264"/>
    <w:rsid w:val="007406C2"/>
    <w:rsid w:val="007407AE"/>
    <w:rsid w:val="00740CE1"/>
    <w:rsid w:val="0074126C"/>
    <w:rsid w:val="00741B47"/>
    <w:rsid w:val="00745DE7"/>
    <w:rsid w:val="00746C0D"/>
    <w:rsid w:val="00750326"/>
    <w:rsid w:val="0075278E"/>
    <w:rsid w:val="00754F5F"/>
    <w:rsid w:val="00757401"/>
    <w:rsid w:val="00757673"/>
    <w:rsid w:val="007576FA"/>
    <w:rsid w:val="00757C71"/>
    <w:rsid w:val="00763D77"/>
    <w:rsid w:val="00763EDE"/>
    <w:rsid w:val="00764F01"/>
    <w:rsid w:val="00765C4D"/>
    <w:rsid w:val="007663E0"/>
    <w:rsid w:val="00773904"/>
    <w:rsid w:val="00773C4B"/>
    <w:rsid w:val="00773D16"/>
    <w:rsid w:val="007740A8"/>
    <w:rsid w:val="00775227"/>
    <w:rsid w:val="00775C8A"/>
    <w:rsid w:val="00775F73"/>
    <w:rsid w:val="007776E8"/>
    <w:rsid w:val="007815C4"/>
    <w:rsid w:val="00783FBE"/>
    <w:rsid w:val="0078628B"/>
    <w:rsid w:val="0078784C"/>
    <w:rsid w:val="007958BF"/>
    <w:rsid w:val="007A6D99"/>
    <w:rsid w:val="007A7E01"/>
    <w:rsid w:val="007B05F5"/>
    <w:rsid w:val="007B6A97"/>
    <w:rsid w:val="007C2805"/>
    <w:rsid w:val="007C3D60"/>
    <w:rsid w:val="007C5712"/>
    <w:rsid w:val="007C672F"/>
    <w:rsid w:val="007D0337"/>
    <w:rsid w:val="007D0701"/>
    <w:rsid w:val="007D2ED9"/>
    <w:rsid w:val="007E2CB8"/>
    <w:rsid w:val="007E3A49"/>
    <w:rsid w:val="007E52D5"/>
    <w:rsid w:val="007E6725"/>
    <w:rsid w:val="007E7187"/>
    <w:rsid w:val="007F00BA"/>
    <w:rsid w:val="007F0A96"/>
    <w:rsid w:val="007F202F"/>
    <w:rsid w:val="007F20D9"/>
    <w:rsid w:val="007F46F6"/>
    <w:rsid w:val="007F664A"/>
    <w:rsid w:val="007F66E6"/>
    <w:rsid w:val="007F68CC"/>
    <w:rsid w:val="00804822"/>
    <w:rsid w:val="00813005"/>
    <w:rsid w:val="00813FEF"/>
    <w:rsid w:val="00817ACD"/>
    <w:rsid w:val="00823310"/>
    <w:rsid w:val="00823878"/>
    <w:rsid w:val="008249B7"/>
    <w:rsid w:val="00826879"/>
    <w:rsid w:val="008272FD"/>
    <w:rsid w:val="00827A4E"/>
    <w:rsid w:val="00832891"/>
    <w:rsid w:val="008339A8"/>
    <w:rsid w:val="00836959"/>
    <w:rsid w:val="00843A60"/>
    <w:rsid w:val="00847D4E"/>
    <w:rsid w:val="00851D03"/>
    <w:rsid w:val="008536CE"/>
    <w:rsid w:val="00854C3B"/>
    <w:rsid w:val="00855988"/>
    <w:rsid w:val="00856D80"/>
    <w:rsid w:val="00860C40"/>
    <w:rsid w:val="00862A5B"/>
    <w:rsid w:val="00862D4C"/>
    <w:rsid w:val="0086441B"/>
    <w:rsid w:val="00865C7C"/>
    <w:rsid w:val="00870558"/>
    <w:rsid w:val="00870DCB"/>
    <w:rsid w:val="00873E64"/>
    <w:rsid w:val="00874EBC"/>
    <w:rsid w:val="00875FFC"/>
    <w:rsid w:val="008773A8"/>
    <w:rsid w:val="00880861"/>
    <w:rsid w:val="00884733"/>
    <w:rsid w:val="00886901"/>
    <w:rsid w:val="008935DC"/>
    <w:rsid w:val="00896252"/>
    <w:rsid w:val="0089651C"/>
    <w:rsid w:val="00896608"/>
    <w:rsid w:val="008A75A2"/>
    <w:rsid w:val="008C0905"/>
    <w:rsid w:val="008C1EC4"/>
    <w:rsid w:val="008C26A3"/>
    <w:rsid w:val="008C29CB"/>
    <w:rsid w:val="008C415B"/>
    <w:rsid w:val="008C4A56"/>
    <w:rsid w:val="008C642F"/>
    <w:rsid w:val="008D05CC"/>
    <w:rsid w:val="008D0D68"/>
    <w:rsid w:val="008D306F"/>
    <w:rsid w:val="008D3292"/>
    <w:rsid w:val="008D3912"/>
    <w:rsid w:val="008E1877"/>
    <w:rsid w:val="008E4C32"/>
    <w:rsid w:val="008F195C"/>
    <w:rsid w:val="008F3789"/>
    <w:rsid w:val="008F525A"/>
    <w:rsid w:val="008F5663"/>
    <w:rsid w:val="008F6D3F"/>
    <w:rsid w:val="008F71A1"/>
    <w:rsid w:val="008F7FE1"/>
    <w:rsid w:val="00900B9E"/>
    <w:rsid w:val="00901A45"/>
    <w:rsid w:val="00902AF3"/>
    <w:rsid w:val="00915FA4"/>
    <w:rsid w:val="009179FB"/>
    <w:rsid w:val="009203FD"/>
    <w:rsid w:val="0092483C"/>
    <w:rsid w:val="009264DF"/>
    <w:rsid w:val="009273BC"/>
    <w:rsid w:val="009276C0"/>
    <w:rsid w:val="009317ED"/>
    <w:rsid w:val="0093355D"/>
    <w:rsid w:val="00935D92"/>
    <w:rsid w:val="009361EB"/>
    <w:rsid w:val="00941003"/>
    <w:rsid w:val="009425B3"/>
    <w:rsid w:val="00945BF2"/>
    <w:rsid w:val="0094711E"/>
    <w:rsid w:val="0094724E"/>
    <w:rsid w:val="00952951"/>
    <w:rsid w:val="00953A07"/>
    <w:rsid w:val="00954442"/>
    <w:rsid w:val="00955B6D"/>
    <w:rsid w:val="009570F0"/>
    <w:rsid w:val="00957398"/>
    <w:rsid w:val="0096219B"/>
    <w:rsid w:val="00963289"/>
    <w:rsid w:val="00963607"/>
    <w:rsid w:val="00964012"/>
    <w:rsid w:val="009658DA"/>
    <w:rsid w:val="0096675F"/>
    <w:rsid w:val="00966884"/>
    <w:rsid w:val="00971D8C"/>
    <w:rsid w:val="00971FC5"/>
    <w:rsid w:val="00972425"/>
    <w:rsid w:val="009733F5"/>
    <w:rsid w:val="0098401D"/>
    <w:rsid w:val="009849E5"/>
    <w:rsid w:val="0098683C"/>
    <w:rsid w:val="0098753E"/>
    <w:rsid w:val="009923A9"/>
    <w:rsid w:val="00996071"/>
    <w:rsid w:val="009964CD"/>
    <w:rsid w:val="00997637"/>
    <w:rsid w:val="009A27D2"/>
    <w:rsid w:val="009A3E4B"/>
    <w:rsid w:val="009A4587"/>
    <w:rsid w:val="009A53C8"/>
    <w:rsid w:val="009A5BD6"/>
    <w:rsid w:val="009A6414"/>
    <w:rsid w:val="009B3D65"/>
    <w:rsid w:val="009B426B"/>
    <w:rsid w:val="009B5513"/>
    <w:rsid w:val="009B626F"/>
    <w:rsid w:val="009B7251"/>
    <w:rsid w:val="009C0ABF"/>
    <w:rsid w:val="009C43E7"/>
    <w:rsid w:val="009D14CA"/>
    <w:rsid w:val="009D5757"/>
    <w:rsid w:val="009D7DB0"/>
    <w:rsid w:val="009E1D78"/>
    <w:rsid w:val="009E20AB"/>
    <w:rsid w:val="009E295D"/>
    <w:rsid w:val="009E5B17"/>
    <w:rsid w:val="009E78B5"/>
    <w:rsid w:val="009E7925"/>
    <w:rsid w:val="009E798E"/>
    <w:rsid w:val="009E7C44"/>
    <w:rsid w:val="009F1127"/>
    <w:rsid w:val="009F6FBF"/>
    <w:rsid w:val="009F70DC"/>
    <w:rsid w:val="00A001C3"/>
    <w:rsid w:val="00A02C15"/>
    <w:rsid w:val="00A0349A"/>
    <w:rsid w:val="00A04427"/>
    <w:rsid w:val="00A04B91"/>
    <w:rsid w:val="00A04D83"/>
    <w:rsid w:val="00A054B0"/>
    <w:rsid w:val="00A069E1"/>
    <w:rsid w:val="00A1019C"/>
    <w:rsid w:val="00A11648"/>
    <w:rsid w:val="00A2029A"/>
    <w:rsid w:val="00A24878"/>
    <w:rsid w:val="00A25ED4"/>
    <w:rsid w:val="00A26E89"/>
    <w:rsid w:val="00A30DC0"/>
    <w:rsid w:val="00A32D0C"/>
    <w:rsid w:val="00A33868"/>
    <w:rsid w:val="00A3587B"/>
    <w:rsid w:val="00A41956"/>
    <w:rsid w:val="00A42756"/>
    <w:rsid w:val="00A43EB3"/>
    <w:rsid w:val="00A44DD4"/>
    <w:rsid w:val="00A47DD9"/>
    <w:rsid w:val="00A50FB9"/>
    <w:rsid w:val="00A51F4E"/>
    <w:rsid w:val="00A523D8"/>
    <w:rsid w:val="00A5397B"/>
    <w:rsid w:val="00A54DA6"/>
    <w:rsid w:val="00A57D58"/>
    <w:rsid w:val="00A6044E"/>
    <w:rsid w:val="00A6116D"/>
    <w:rsid w:val="00A6166C"/>
    <w:rsid w:val="00A65F2C"/>
    <w:rsid w:val="00A67B79"/>
    <w:rsid w:val="00A71DC3"/>
    <w:rsid w:val="00A72188"/>
    <w:rsid w:val="00A734EF"/>
    <w:rsid w:val="00A737D3"/>
    <w:rsid w:val="00A73873"/>
    <w:rsid w:val="00A8041F"/>
    <w:rsid w:val="00A8062A"/>
    <w:rsid w:val="00A807A5"/>
    <w:rsid w:val="00A842F8"/>
    <w:rsid w:val="00A8458D"/>
    <w:rsid w:val="00A87B0A"/>
    <w:rsid w:val="00A93198"/>
    <w:rsid w:val="00A94D78"/>
    <w:rsid w:val="00A9668D"/>
    <w:rsid w:val="00A968D0"/>
    <w:rsid w:val="00A97137"/>
    <w:rsid w:val="00AA1BF0"/>
    <w:rsid w:val="00AA4441"/>
    <w:rsid w:val="00AA5045"/>
    <w:rsid w:val="00AA73FE"/>
    <w:rsid w:val="00AA7D8F"/>
    <w:rsid w:val="00AB14AF"/>
    <w:rsid w:val="00AC390C"/>
    <w:rsid w:val="00AC4980"/>
    <w:rsid w:val="00AC51F3"/>
    <w:rsid w:val="00AC532F"/>
    <w:rsid w:val="00AC710B"/>
    <w:rsid w:val="00AC768E"/>
    <w:rsid w:val="00AC7B67"/>
    <w:rsid w:val="00AD0B89"/>
    <w:rsid w:val="00AD47D4"/>
    <w:rsid w:val="00AD62D8"/>
    <w:rsid w:val="00AE1546"/>
    <w:rsid w:val="00AE33D9"/>
    <w:rsid w:val="00AE7A63"/>
    <w:rsid w:val="00AF267E"/>
    <w:rsid w:val="00AF63C3"/>
    <w:rsid w:val="00AF7CE1"/>
    <w:rsid w:val="00B00E7C"/>
    <w:rsid w:val="00B011E3"/>
    <w:rsid w:val="00B0301F"/>
    <w:rsid w:val="00B0351C"/>
    <w:rsid w:val="00B03934"/>
    <w:rsid w:val="00B048B1"/>
    <w:rsid w:val="00B11686"/>
    <w:rsid w:val="00B12C6B"/>
    <w:rsid w:val="00B13276"/>
    <w:rsid w:val="00B139D9"/>
    <w:rsid w:val="00B22DD8"/>
    <w:rsid w:val="00B26826"/>
    <w:rsid w:val="00B31D15"/>
    <w:rsid w:val="00B31D8E"/>
    <w:rsid w:val="00B32E81"/>
    <w:rsid w:val="00B34146"/>
    <w:rsid w:val="00B351C5"/>
    <w:rsid w:val="00B437D7"/>
    <w:rsid w:val="00B43C10"/>
    <w:rsid w:val="00B46744"/>
    <w:rsid w:val="00B477DB"/>
    <w:rsid w:val="00B50307"/>
    <w:rsid w:val="00B5050B"/>
    <w:rsid w:val="00B50EBF"/>
    <w:rsid w:val="00B53ED3"/>
    <w:rsid w:val="00B54E3D"/>
    <w:rsid w:val="00B55214"/>
    <w:rsid w:val="00B55FAF"/>
    <w:rsid w:val="00B64AEB"/>
    <w:rsid w:val="00B64D08"/>
    <w:rsid w:val="00B70A39"/>
    <w:rsid w:val="00B70AB2"/>
    <w:rsid w:val="00B729EA"/>
    <w:rsid w:val="00B72EEE"/>
    <w:rsid w:val="00B76F72"/>
    <w:rsid w:val="00B809B1"/>
    <w:rsid w:val="00B815D7"/>
    <w:rsid w:val="00B824F1"/>
    <w:rsid w:val="00B87183"/>
    <w:rsid w:val="00B92AD4"/>
    <w:rsid w:val="00BA1684"/>
    <w:rsid w:val="00BB1819"/>
    <w:rsid w:val="00BB42DF"/>
    <w:rsid w:val="00BB4DC6"/>
    <w:rsid w:val="00BB4EBA"/>
    <w:rsid w:val="00BB5DA9"/>
    <w:rsid w:val="00BC014F"/>
    <w:rsid w:val="00BC0164"/>
    <w:rsid w:val="00BC28D4"/>
    <w:rsid w:val="00BC5B54"/>
    <w:rsid w:val="00BC78A2"/>
    <w:rsid w:val="00BD142D"/>
    <w:rsid w:val="00BD505D"/>
    <w:rsid w:val="00BD55DF"/>
    <w:rsid w:val="00BD61A7"/>
    <w:rsid w:val="00BE09CA"/>
    <w:rsid w:val="00BE114C"/>
    <w:rsid w:val="00BE7761"/>
    <w:rsid w:val="00BF03A9"/>
    <w:rsid w:val="00BF0F57"/>
    <w:rsid w:val="00BF14BC"/>
    <w:rsid w:val="00BF7292"/>
    <w:rsid w:val="00C00948"/>
    <w:rsid w:val="00C047F9"/>
    <w:rsid w:val="00C04D60"/>
    <w:rsid w:val="00C06CDB"/>
    <w:rsid w:val="00C06D0F"/>
    <w:rsid w:val="00C070FB"/>
    <w:rsid w:val="00C13799"/>
    <w:rsid w:val="00C2460C"/>
    <w:rsid w:val="00C2552A"/>
    <w:rsid w:val="00C308BE"/>
    <w:rsid w:val="00C31F5F"/>
    <w:rsid w:val="00C32053"/>
    <w:rsid w:val="00C32E92"/>
    <w:rsid w:val="00C36154"/>
    <w:rsid w:val="00C40FD8"/>
    <w:rsid w:val="00C41733"/>
    <w:rsid w:val="00C43D44"/>
    <w:rsid w:val="00C462C4"/>
    <w:rsid w:val="00C55A65"/>
    <w:rsid w:val="00C60C71"/>
    <w:rsid w:val="00C632B3"/>
    <w:rsid w:val="00C63B7C"/>
    <w:rsid w:val="00C70D48"/>
    <w:rsid w:val="00C71038"/>
    <w:rsid w:val="00C7592C"/>
    <w:rsid w:val="00C77158"/>
    <w:rsid w:val="00C77DFE"/>
    <w:rsid w:val="00C80D4B"/>
    <w:rsid w:val="00C8278A"/>
    <w:rsid w:val="00C8558C"/>
    <w:rsid w:val="00C85ABE"/>
    <w:rsid w:val="00C87571"/>
    <w:rsid w:val="00C90A57"/>
    <w:rsid w:val="00C91F07"/>
    <w:rsid w:val="00C92120"/>
    <w:rsid w:val="00C942FC"/>
    <w:rsid w:val="00C966DA"/>
    <w:rsid w:val="00C976B2"/>
    <w:rsid w:val="00CA1213"/>
    <w:rsid w:val="00CA2E29"/>
    <w:rsid w:val="00CA3607"/>
    <w:rsid w:val="00CA72F1"/>
    <w:rsid w:val="00CB0CF2"/>
    <w:rsid w:val="00CB2DCB"/>
    <w:rsid w:val="00CB4591"/>
    <w:rsid w:val="00CB6F85"/>
    <w:rsid w:val="00CC0473"/>
    <w:rsid w:val="00CC1794"/>
    <w:rsid w:val="00CC1E8D"/>
    <w:rsid w:val="00CC3970"/>
    <w:rsid w:val="00CC3ED1"/>
    <w:rsid w:val="00CC4988"/>
    <w:rsid w:val="00CD66D5"/>
    <w:rsid w:val="00CE0A40"/>
    <w:rsid w:val="00CE1852"/>
    <w:rsid w:val="00CE2946"/>
    <w:rsid w:val="00CE4329"/>
    <w:rsid w:val="00CF1014"/>
    <w:rsid w:val="00CF5802"/>
    <w:rsid w:val="00CF7619"/>
    <w:rsid w:val="00D00EA0"/>
    <w:rsid w:val="00D01999"/>
    <w:rsid w:val="00D01A50"/>
    <w:rsid w:val="00D02AFB"/>
    <w:rsid w:val="00D05D33"/>
    <w:rsid w:val="00D160F3"/>
    <w:rsid w:val="00D17B72"/>
    <w:rsid w:val="00D17E86"/>
    <w:rsid w:val="00D201E6"/>
    <w:rsid w:val="00D20FFB"/>
    <w:rsid w:val="00D23118"/>
    <w:rsid w:val="00D2517E"/>
    <w:rsid w:val="00D25CD7"/>
    <w:rsid w:val="00D3261D"/>
    <w:rsid w:val="00D33A08"/>
    <w:rsid w:val="00D35F06"/>
    <w:rsid w:val="00D36226"/>
    <w:rsid w:val="00D455D4"/>
    <w:rsid w:val="00D45E62"/>
    <w:rsid w:val="00D46DC4"/>
    <w:rsid w:val="00D5062B"/>
    <w:rsid w:val="00D53541"/>
    <w:rsid w:val="00D557EC"/>
    <w:rsid w:val="00D55E39"/>
    <w:rsid w:val="00D60633"/>
    <w:rsid w:val="00D620FF"/>
    <w:rsid w:val="00D63E1C"/>
    <w:rsid w:val="00D65A90"/>
    <w:rsid w:val="00D65BF3"/>
    <w:rsid w:val="00D73D35"/>
    <w:rsid w:val="00D74A20"/>
    <w:rsid w:val="00D74C34"/>
    <w:rsid w:val="00D761E4"/>
    <w:rsid w:val="00D7679A"/>
    <w:rsid w:val="00D76A3B"/>
    <w:rsid w:val="00D83505"/>
    <w:rsid w:val="00D872B1"/>
    <w:rsid w:val="00D91D07"/>
    <w:rsid w:val="00D93EEB"/>
    <w:rsid w:val="00DA55F6"/>
    <w:rsid w:val="00DC1CC0"/>
    <w:rsid w:val="00DC273F"/>
    <w:rsid w:val="00DC38B8"/>
    <w:rsid w:val="00DC4475"/>
    <w:rsid w:val="00DC58C0"/>
    <w:rsid w:val="00DC6512"/>
    <w:rsid w:val="00DD3A2B"/>
    <w:rsid w:val="00DD61DE"/>
    <w:rsid w:val="00DD7094"/>
    <w:rsid w:val="00DD790F"/>
    <w:rsid w:val="00DE11A5"/>
    <w:rsid w:val="00DE25A0"/>
    <w:rsid w:val="00DE4E91"/>
    <w:rsid w:val="00DE75CC"/>
    <w:rsid w:val="00DF0B35"/>
    <w:rsid w:val="00DF29EE"/>
    <w:rsid w:val="00DF39D2"/>
    <w:rsid w:val="00DF56A7"/>
    <w:rsid w:val="00DF6BBB"/>
    <w:rsid w:val="00DF7125"/>
    <w:rsid w:val="00E017F3"/>
    <w:rsid w:val="00E01912"/>
    <w:rsid w:val="00E02FD6"/>
    <w:rsid w:val="00E03796"/>
    <w:rsid w:val="00E04749"/>
    <w:rsid w:val="00E07A22"/>
    <w:rsid w:val="00E10161"/>
    <w:rsid w:val="00E16674"/>
    <w:rsid w:val="00E21911"/>
    <w:rsid w:val="00E2417A"/>
    <w:rsid w:val="00E25B4B"/>
    <w:rsid w:val="00E26437"/>
    <w:rsid w:val="00E37F4B"/>
    <w:rsid w:val="00E411A9"/>
    <w:rsid w:val="00E41614"/>
    <w:rsid w:val="00E4350D"/>
    <w:rsid w:val="00E4387D"/>
    <w:rsid w:val="00E43A22"/>
    <w:rsid w:val="00E5325E"/>
    <w:rsid w:val="00E54157"/>
    <w:rsid w:val="00E54CEB"/>
    <w:rsid w:val="00E557D7"/>
    <w:rsid w:val="00E55E85"/>
    <w:rsid w:val="00E55EED"/>
    <w:rsid w:val="00E560EA"/>
    <w:rsid w:val="00E62588"/>
    <w:rsid w:val="00E6313E"/>
    <w:rsid w:val="00E7396A"/>
    <w:rsid w:val="00E73FD6"/>
    <w:rsid w:val="00E74EFA"/>
    <w:rsid w:val="00E75850"/>
    <w:rsid w:val="00E76CD4"/>
    <w:rsid w:val="00E86CF4"/>
    <w:rsid w:val="00E90586"/>
    <w:rsid w:val="00E9183E"/>
    <w:rsid w:val="00E91C1D"/>
    <w:rsid w:val="00E936B6"/>
    <w:rsid w:val="00E94476"/>
    <w:rsid w:val="00E948E4"/>
    <w:rsid w:val="00E960BA"/>
    <w:rsid w:val="00E96C90"/>
    <w:rsid w:val="00E9714A"/>
    <w:rsid w:val="00E9768D"/>
    <w:rsid w:val="00EA067A"/>
    <w:rsid w:val="00EA1A26"/>
    <w:rsid w:val="00EA2F92"/>
    <w:rsid w:val="00EA5A23"/>
    <w:rsid w:val="00EA7141"/>
    <w:rsid w:val="00EB27E9"/>
    <w:rsid w:val="00EB5774"/>
    <w:rsid w:val="00EB6169"/>
    <w:rsid w:val="00EB64CF"/>
    <w:rsid w:val="00EB74A3"/>
    <w:rsid w:val="00EC1F3E"/>
    <w:rsid w:val="00EC65CA"/>
    <w:rsid w:val="00ED2C01"/>
    <w:rsid w:val="00ED7B9C"/>
    <w:rsid w:val="00EE2467"/>
    <w:rsid w:val="00EE3131"/>
    <w:rsid w:val="00EE6D9A"/>
    <w:rsid w:val="00EE7426"/>
    <w:rsid w:val="00EF0027"/>
    <w:rsid w:val="00EF0F49"/>
    <w:rsid w:val="00EF26EB"/>
    <w:rsid w:val="00EF291C"/>
    <w:rsid w:val="00EF584E"/>
    <w:rsid w:val="00EF5A60"/>
    <w:rsid w:val="00F007F5"/>
    <w:rsid w:val="00F01D4C"/>
    <w:rsid w:val="00F02583"/>
    <w:rsid w:val="00F04C12"/>
    <w:rsid w:val="00F052B6"/>
    <w:rsid w:val="00F115D4"/>
    <w:rsid w:val="00F14219"/>
    <w:rsid w:val="00F14A3D"/>
    <w:rsid w:val="00F1565A"/>
    <w:rsid w:val="00F156C3"/>
    <w:rsid w:val="00F25E14"/>
    <w:rsid w:val="00F271F7"/>
    <w:rsid w:val="00F3673D"/>
    <w:rsid w:val="00F36B32"/>
    <w:rsid w:val="00F41CF6"/>
    <w:rsid w:val="00F444F7"/>
    <w:rsid w:val="00F45722"/>
    <w:rsid w:val="00F462EB"/>
    <w:rsid w:val="00F50082"/>
    <w:rsid w:val="00F519C6"/>
    <w:rsid w:val="00F51B2D"/>
    <w:rsid w:val="00F54B9B"/>
    <w:rsid w:val="00F55497"/>
    <w:rsid w:val="00F56075"/>
    <w:rsid w:val="00F57A5E"/>
    <w:rsid w:val="00F62599"/>
    <w:rsid w:val="00F62C3C"/>
    <w:rsid w:val="00F63B47"/>
    <w:rsid w:val="00F64602"/>
    <w:rsid w:val="00F65701"/>
    <w:rsid w:val="00F7230C"/>
    <w:rsid w:val="00F74C22"/>
    <w:rsid w:val="00F80B2F"/>
    <w:rsid w:val="00F81D1A"/>
    <w:rsid w:val="00F84389"/>
    <w:rsid w:val="00F851EC"/>
    <w:rsid w:val="00F854CA"/>
    <w:rsid w:val="00F855A7"/>
    <w:rsid w:val="00F86B1F"/>
    <w:rsid w:val="00F87AF0"/>
    <w:rsid w:val="00F94259"/>
    <w:rsid w:val="00F96F1F"/>
    <w:rsid w:val="00FA0025"/>
    <w:rsid w:val="00FA0E7F"/>
    <w:rsid w:val="00FA24B0"/>
    <w:rsid w:val="00FA4314"/>
    <w:rsid w:val="00FA45BB"/>
    <w:rsid w:val="00FA5099"/>
    <w:rsid w:val="00FA72FD"/>
    <w:rsid w:val="00FB04B7"/>
    <w:rsid w:val="00FB698B"/>
    <w:rsid w:val="00FC2F44"/>
    <w:rsid w:val="00FC2F49"/>
    <w:rsid w:val="00FC62BC"/>
    <w:rsid w:val="00FC63D2"/>
    <w:rsid w:val="00FD1481"/>
    <w:rsid w:val="00FD30D6"/>
    <w:rsid w:val="00FD6378"/>
    <w:rsid w:val="00FE2612"/>
    <w:rsid w:val="00FE2DE8"/>
    <w:rsid w:val="00FE7F47"/>
    <w:rsid w:val="00FF018B"/>
    <w:rsid w:val="00FF0708"/>
    <w:rsid w:val="00FF0CF2"/>
    <w:rsid w:val="00FF170B"/>
    <w:rsid w:val="00FF2D19"/>
    <w:rsid w:val="00FF3038"/>
    <w:rsid w:val="00FF432E"/>
    <w:rsid w:val="00FF47AC"/>
    <w:rsid w:val="00FF7048"/>
    <w:rsid w:val="00FF7BA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5:chartTrackingRefBased/>
  <w15:docId w15:val="{12403B3B-A806-364D-ADCE-B04C484878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MS Mincho" w:hAnsi="Times New Roman" w:cs="Times New Roman"/>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sz w:val="24"/>
      <w:szCs w:val="24"/>
      <w:lang w:val="de-DE"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itle1">
    <w:name w:val="Title1"/>
    <w:basedOn w:val="Normal"/>
    <w:next w:val="Normal"/>
    <w:qFormat/>
    <w:rsid w:val="00411AA6"/>
    <w:pPr>
      <w:spacing w:before="120" w:line="480" w:lineRule="exact"/>
    </w:pPr>
    <w:rPr>
      <w:rFonts w:ascii="Arial" w:hAnsi="Arial"/>
      <w:b/>
      <w:sz w:val="32"/>
      <w:szCs w:val="28"/>
    </w:rPr>
  </w:style>
  <w:style w:type="paragraph" w:customStyle="1" w:styleId="Authors">
    <w:name w:val="Authors"/>
    <w:basedOn w:val="Normal"/>
    <w:qFormat/>
    <w:rsid w:val="00656634"/>
    <w:pPr>
      <w:spacing w:before="120" w:after="120" w:line="320" w:lineRule="exact"/>
    </w:pPr>
    <w:rPr>
      <w:rFonts w:ascii="Arial" w:hAnsi="Arial"/>
      <w:sz w:val="22"/>
      <w:lang w:val="en-GB"/>
    </w:rPr>
  </w:style>
  <w:style w:type="paragraph" w:customStyle="1" w:styleId="Dedication">
    <w:name w:val="Dedication"/>
    <w:basedOn w:val="Normal"/>
    <w:qFormat/>
    <w:rsid w:val="002D5B99"/>
    <w:pPr>
      <w:spacing w:before="230" w:after="360" w:line="230" w:lineRule="exact"/>
    </w:pPr>
    <w:rPr>
      <w:rFonts w:ascii="Arial" w:hAnsi="Arial"/>
      <w:sz w:val="17"/>
    </w:rPr>
  </w:style>
  <w:style w:type="paragraph" w:customStyle="1" w:styleId="P1withoutIndendation">
    <w:name w:val="P1_without_Indendation"/>
    <w:basedOn w:val="Normal"/>
    <w:qFormat/>
    <w:rsid w:val="008D3292"/>
    <w:pPr>
      <w:spacing w:line="225" w:lineRule="exact"/>
      <w:jc w:val="both"/>
    </w:pPr>
    <w:rPr>
      <w:rFonts w:ascii="Arial" w:hAnsi="Arial"/>
      <w:sz w:val="17"/>
    </w:rPr>
  </w:style>
  <w:style w:type="paragraph" w:customStyle="1" w:styleId="History">
    <w:name w:val="History"/>
    <w:basedOn w:val="Normal"/>
    <w:rsid w:val="00713548"/>
    <w:pPr>
      <w:spacing w:before="230" w:after="460" w:line="180" w:lineRule="exact"/>
    </w:pPr>
    <w:rPr>
      <w:rFonts w:ascii="Arial" w:hAnsi="Arial"/>
      <w:sz w:val="14"/>
      <w:szCs w:val="16"/>
    </w:rPr>
  </w:style>
  <w:style w:type="paragraph" w:customStyle="1" w:styleId="Adress">
    <w:name w:val="Adress"/>
    <w:basedOn w:val="Normal"/>
    <w:qFormat/>
    <w:rsid w:val="000D37AC"/>
    <w:pPr>
      <w:spacing w:line="180" w:lineRule="exact"/>
      <w:ind w:left="425" w:hanging="425"/>
    </w:pPr>
    <w:rPr>
      <w:rFonts w:ascii="Arial" w:hAnsi="Arial"/>
      <w:sz w:val="14"/>
      <w:szCs w:val="20"/>
    </w:rPr>
  </w:style>
  <w:style w:type="paragraph" w:customStyle="1" w:styleId="Footnote">
    <w:name w:val="Footnote"/>
    <w:basedOn w:val="Adress"/>
    <w:rsid w:val="00E9183E"/>
    <w:pPr>
      <w:spacing w:before="120"/>
    </w:pPr>
    <w:rPr>
      <w:szCs w:val="14"/>
      <w:lang w:val="en-GB"/>
    </w:rPr>
  </w:style>
  <w:style w:type="paragraph" w:customStyle="1" w:styleId="References">
    <w:name w:val="References"/>
    <w:basedOn w:val="Normal"/>
    <w:qFormat/>
    <w:rsid w:val="00EB27E9"/>
    <w:pPr>
      <w:spacing w:line="200" w:lineRule="exact"/>
      <w:ind w:left="425" w:hanging="425"/>
      <w:jc w:val="both"/>
    </w:pPr>
    <w:rPr>
      <w:rFonts w:ascii="Arial" w:hAnsi="Arial"/>
      <w:sz w:val="14"/>
      <w:szCs w:val="14"/>
      <w:lang w:val="en-GB"/>
    </w:rPr>
  </w:style>
  <w:style w:type="paragraph" w:customStyle="1" w:styleId="ColumnTitle">
    <w:name w:val="ColumnTitle"/>
    <w:basedOn w:val="Normal"/>
    <w:rsid w:val="005B15A7"/>
    <w:pPr>
      <w:pBdr>
        <w:bottom w:val="single" w:sz="36" w:space="1" w:color="DDDDDD"/>
      </w:pBdr>
      <w:spacing w:after="320"/>
      <w:jc w:val="right"/>
    </w:pPr>
    <w:rPr>
      <w:rFonts w:ascii="Arial" w:hAnsi="Arial" w:cs="Arial"/>
      <w:b/>
      <w:color w:val="C0C0C0"/>
      <w:sz w:val="36"/>
      <w:szCs w:val="36"/>
      <w:lang w:val="en-GB"/>
    </w:rPr>
  </w:style>
  <w:style w:type="paragraph" w:customStyle="1" w:styleId="ExperimentalSection">
    <w:name w:val="ExperimentalSection"/>
    <w:basedOn w:val="Normal"/>
    <w:qFormat/>
    <w:rsid w:val="008C642F"/>
    <w:pPr>
      <w:spacing w:after="240" w:line="200" w:lineRule="exact"/>
      <w:jc w:val="both"/>
    </w:pPr>
    <w:rPr>
      <w:rFonts w:ascii="Arial" w:hAnsi="Arial"/>
      <w:sz w:val="15"/>
      <w:szCs w:val="14"/>
      <w:lang w:val="en-GB"/>
    </w:rPr>
  </w:style>
  <w:style w:type="paragraph" w:customStyle="1" w:styleId="HExperimentalSection">
    <w:name w:val="HExperimental_Section"/>
    <w:basedOn w:val="Normal"/>
    <w:autoRedefine/>
    <w:qFormat/>
    <w:rsid w:val="00955B6D"/>
    <w:pPr>
      <w:spacing w:before="460" w:after="230" w:line="230" w:lineRule="atLeast"/>
    </w:pPr>
    <w:rPr>
      <w:rFonts w:ascii="Arial" w:hAnsi="Arial"/>
      <w:b/>
      <w:sz w:val="22"/>
      <w:szCs w:val="20"/>
    </w:rPr>
  </w:style>
  <w:style w:type="paragraph" w:customStyle="1" w:styleId="SchemeCaption">
    <w:name w:val="SchemeCaption"/>
    <w:basedOn w:val="Normal"/>
    <w:rsid w:val="00BD505D"/>
    <w:pPr>
      <w:spacing w:before="230" w:after="460" w:line="180" w:lineRule="exact"/>
      <w:jc w:val="both"/>
    </w:pPr>
    <w:rPr>
      <w:rFonts w:ascii="Arial" w:hAnsi="Arial"/>
      <w:sz w:val="14"/>
      <w:szCs w:val="14"/>
      <w:lang w:val="en-GB"/>
    </w:rPr>
  </w:style>
  <w:style w:type="paragraph" w:customStyle="1" w:styleId="FigureCaption">
    <w:name w:val="FigureCaption"/>
    <w:basedOn w:val="Normal"/>
    <w:rsid w:val="00BD505D"/>
    <w:pPr>
      <w:spacing w:before="230" w:after="460" w:line="180" w:lineRule="exact"/>
      <w:jc w:val="both"/>
    </w:pPr>
    <w:rPr>
      <w:rFonts w:ascii="Arial" w:hAnsi="Arial"/>
      <w:sz w:val="14"/>
      <w:szCs w:val="14"/>
      <w:lang w:val="en-GB"/>
    </w:rPr>
  </w:style>
  <w:style w:type="paragraph" w:customStyle="1" w:styleId="TableCaption">
    <w:name w:val="TableCaption"/>
    <w:basedOn w:val="Normal"/>
    <w:qFormat/>
    <w:rsid w:val="000D37AC"/>
    <w:pPr>
      <w:spacing w:after="120" w:line="180" w:lineRule="exact"/>
      <w:jc w:val="both"/>
    </w:pPr>
    <w:rPr>
      <w:rFonts w:ascii="Arial" w:hAnsi="Arial"/>
      <w:sz w:val="14"/>
      <w:szCs w:val="14"/>
      <w:lang w:val="en-GB"/>
    </w:rPr>
  </w:style>
  <w:style w:type="paragraph" w:customStyle="1" w:styleId="TableHead">
    <w:name w:val="TableHead"/>
    <w:basedOn w:val="TableCaption"/>
    <w:qFormat/>
    <w:rsid w:val="00D02AFB"/>
    <w:pPr>
      <w:pBdr>
        <w:top w:val="single" w:sz="4" w:space="4" w:color="FFFFFF"/>
        <w:left w:val="single" w:sz="4" w:space="4" w:color="FFFFFF"/>
        <w:bottom w:val="single" w:sz="4" w:space="4" w:color="FFFFFF"/>
        <w:right w:val="single" w:sz="4" w:space="4" w:color="FFFFFF"/>
      </w:pBdr>
      <w:spacing w:after="0"/>
    </w:pPr>
  </w:style>
  <w:style w:type="paragraph" w:customStyle="1" w:styleId="TableBody">
    <w:name w:val="TableBody"/>
    <w:basedOn w:val="TableHead"/>
    <w:rsid w:val="00880861"/>
  </w:style>
  <w:style w:type="paragraph" w:customStyle="1" w:styleId="TableFoot">
    <w:name w:val="TableFoot"/>
    <w:basedOn w:val="TableBody"/>
    <w:rsid w:val="007E3A49"/>
    <w:pPr>
      <w:spacing w:before="60" w:after="60"/>
    </w:pPr>
  </w:style>
  <w:style w:type="paragraph" w:customStyle="1" w:styleId="Keywords">
    <w:name w:val="Keywords"/>
    <w:basedOn w:val="Normal"/>
    <w:qFormat/>
    <w:rsid w:val="008C642F"/>
    <w:pPr>
      <w:spacing w:before="240" w:after="240" w:line="250" w:lineRule="exact"/>
    </w:pPr>
    <w:rPr>
      <w:rFonts w:ascii="Arial" w:hAnsi="Arial"/>
      <w:sz w:val="17"/>
      <w:szCs w:val="20"/>
      <w:lang w:val="en-GB"/>
    </w:rPr>
  </w:style>
  <w:style w:type="paragraph" w:customStyle="1" w:styleId="ManuscriptID">
    <w:name w:val="ManuscriptID"/>
    <w:basedOn w:val="Normal"/>
    <w:qFormat/>
    <w:rsid w:val="00EB27E9"/>
    <w:pPr>
      <w:spacing w:before="220" w:line="230" w:lineRule="exact"/>
    </w:pPr>
    <w:rPr>
      <w:rFonts w:ascii="Arial" w:hAnsi="Arial"/>
      <w:b/>
      <w:sz w:val="17"/>
      <w:szCs w:val="15"/>
      <w:lang w:val="en-GB"/>
    </w:rPr>
  </w:style>
  <w:style w:type="paragraph" w:customStyle="1" w:styleId="AuthorsTOC">
    <w:name w:val="Authors_TOC"/>
    <w:basedOn w:val="Authors"/>
    <w:rsid w:val="00CC3970"/>
    <w:pPr>
      <w:spacing w:after="0" w:line="225" w:lineRule="atLeast"/>
    </w:pPr>
    <w:rPr>
      <w:i/>
      <w:sz w:val="17"/>
      <w:szCs w:val="20"/>
    </w:rPr>
  </w:style>
  <w:style w:type="paragraph" w:customStyle="1" w:styleId="TitleTOC">
    <w:name w:val="Title_TOC"/>
    <w:basedOn w:val="AuthorsTOC"/>
    <w:rsid w:val="00C942FC"/>
    <w:rPr>
      <w:b/>
      <w:i w:val="0"/>
    </w:rPr>
  </w:style>
  <w:style w:type="paragraph" w:customStyle="1" w:styleId="TableOfContentText">
    <w:name w:val="TableOfContentText"/>
    <w:basedOn w:val="AuthorsTOC"/>
    <w:rsid w:val="003040CB"/>
    <w:rPr>
      <w:i w:val="0"/>
      <w:color w:val="000000"/>
    </w:rPr>
  </w:style>
  <w:style w:type="paragraph" w:customStyle="1" w:styleId="P1withIndendation">
    <w:name w:val="P1_with_Indendation"/>
    <w:basedOn w:val="TableCaption"/>
    <w:qFormat/>
    <w:rsid w:val="00EB27E9"/>
    <w:pPr>
      <w:spacing w:line="225" w:lineRule="exact"/>
      <w:ind w:firstLine="284"/>
    </w:pPr>
    <w:rPr>
      <w:sz w:val="17"/>
    </w:rPr>
  </w:style>
  <w:style w:type="paragraph" w:customStyle="1" w:styleId="HAcknowledgements">
    <w:name w:val="HAcknowledgements"/>
    <w:basedOn w:val="Normal"/>
    <w:qFormat/>
    <w:rsid w:val="008C642F"/>
    <w:pPr>
      <w:spacing w:before="480" w:after="230" w:line="230" w:lineRule="atLeast"/>
    </w:pPr>
    <w:rPr>
      <w:rFonts w:ascii="Arial" w:hAnsi="Arial"/>
      <w:b/>
      <w:sz w:val="22"/>
      <w:lang w:val="en-GB"/>
    </w:rPr>
  </w:style>
  <w:style w:type="paragraph" w:customStyle="1" w:styleId="Acknowledgements">
    <w:name w:val="Acknowledgements"/>
    <w:basedOn w:val="P1withoutIndendation"/>
    <w:qFormat/>
    <w:rsid w:val="008C642F"/>
    <w:pPr>
      <w:spacing w:after="240" w:line="230" w:lineRule="atLeast"/>
    </w:pPr>
  </w:style>
  <w:style w:type="paragraph" w:customStyle="1" w:styleId="ColumnTitleTOC">
    <w:name w:val="ColumnTitle_TOC"/>
    <w:basedOn w:val="ColumnTitle"/>
    <w:rsid w:val="00F115D4"/>
    <w:pPr>
      <w:pBdr>
        <w:bottom w:val="single" w:sz="36" w:space="3" w:color="008080"/>
      </w:pBdr>
      <w:spacing w:after="0"/>
      <w:jc w:val="left"/>
    </w:pPr>
    <w:rPr>
      <w:b w:val="0"/>
      <w:color w:val="000000"/>
      <w:sz w:val="28"/>
      <w:szCs w:val="28"/>
    </w:rPr>
  </w:style>
  <w:style w:type="paragraph" w:customStyle="1" w:styleId="SubjectHeadingTOC">
    <w:name w:val="SubjectHeading_TOC"/>
    <w:basedOn w:val="Normal"/>
    <w:rsid w:val="000650AB"/>
    <w:pPr>
      <w:spacing w:before="60" w:after="60" w:line="230" w:lineRule="exact"/>
    </w:pPr>
    <w:rPr>
      <w:rFonts w:ascii="Arial" w:hAnsi="Arial"/>
      <w:b/>
      <w:i/>
      <w:color w:val="FFFFFF"/>
      <w:sz w:val="21"/>
      <w:szCs w:val="18"/>
      <w:lang w:val="en-GB"/>
    </w:rPr>
  </w:style>
  <w:style w:type="paragraph" w:customStyle="1" w:styleId="GAAuthors">
    <w:name w:val="GAAuthors"/>
    <w:basedOn w:val="Normal"/>
    <w:rsid w:val="000650AB"/>
    <w:pPr>
      <w:spacing w:before="360" w:after="60" w:line="220" w:lineRule="exact"/>
    </w:pPr>
    <w:rPr>
      <w:b/>
      <w:sz w:val="18"/>
      <w:szCs w:val="20"/>
      <w:lang w:val="en-GB"/>
    </w:rPr>
  </w:style>
  <w:style w:type="paragraph" w:customStyle="1" w:styleId="GACatchPhrase">
    <w:name w:val="GACatchPhrase"/>
    <w:basedOn w:val="Normal"/>
    <w:rsid w:val="000650AB"/>
    <w:pPr>
      <w:spacing w:before="40"/>
      <w:jc w:val="right"/>
    </w:pPr>
    <w:rPr>
      <w:rFonts w:cs="Arial"/>
      <w:b/>
      <w:color w:val="008080"/>
      <w:sz w:val="18"/>
      <w:szCs w:val="16"/>
      <w:lang w:val="en-GB"/>
    </w:rPr>
  </w:style>
  <w:style w:type="paragraph" w:customStyle="1" w:styleId="GAText">
    <w:name w:val="GAText"/>
    <w:basedOn w:val="Normal"/>
    <w:rsid w:val="000650AB"/>
    <w:pPr>
      <w:spacing w:before="120" w:line="220" w:lineRule="exact"/>
    </w:pPr>
    <w:rPr>
      <w:color w:val="000000"/>
      <w:sz w:val="18"/>
    </w:rPr>
  </w:style>
  <w:style w:type="paragraph" w:customStyle="1" w:styleId="GATitel">
    <w:name w:val="GATitel"/>
    <w:basedOn w:val="GAAuthors"/>
    <w:rsid w:val="000650AB"/>
    <w:pPr>
      <w:spacing w:before="240"/>
    </w:pPr>
    <w:rPr>
      <w:b w:val="0"/>
    </w:rPr>
  </w:style>
  <w:style w:type="paragraph" w:customStyle="1" w:styleId="GAKeywords">
    <w:name w:val="GAKeywords"/>
    <w:basedOn w:val="Keywords"/>
    <w:rsid w:val="000650AB"/>
    <w:pPr>
      <w:framePr w:hSpace="141" w:wrap="around" w:hAnchor="text" w:y="673"/>
      <w:spacing w:before="200" w:after="0" w:line="220" w:lineRule="exact"/>
    </w:pPr>
    <w:rPr>
      <w:rFonts w:ascii="Times New Roman" w:hAnsi="Times New Roman"/>
      <w:b/>
      <w:szCs w:val="24"/>
    </w:rPr>
  </w:style>
  <w:style w:type="paragraph" w:customStyle="1" w:styleId="MSType">
    <w:name w:val="MSType"/>
    <w:basedOn w:val="ColumnTitleTOC"/>
    <w:rsid w:val="000650AB"/>
    <w:pPr>
      <w:framePr w:hSpace="141" w:wrap="around" w:vAnchor="page" w:hAnchor="margin" w:y="1504"/>
      <w:pBdr>
        <w:bottom w:val="none" w:sz="0" w:space="0" w:color="auto"/>
      </w:pBdr>
      <w:spacing w:before="60" w:after="60"/>
    </w:pPr>
    <w:rPr>
      <w:rFonts w:ascii="Arial Black" w:hAnsi="Arial Black"/>
      <w:b/>
      <w:color w:val="FFFFFF"/>
      <w:spacing w:val="20"/>
      <w:sz w:val="20"/>
      <w:szCs w:val="20"/>
    </w:rPr>
  </w:style>
  <w:style w:type="paragraph" w:customStyle="1" w:styleId="PageNumbers">
    <w:name w:val="PageNumbers"/>
    <w:basedOn w:val="Normal"/>
    <w:rsid w:val="004B0B74"/>
    <w:pPr>
      <w:spacing w:before="230"/>
    </w:pPr>
    <w:rPr>
      <w:rFonts w:ascii="Arial" w:hAnsi="Arial"/>
      <w:b/>
      <w:i/>
      <w:sz w:val="17"/>
    </w:rPr>
  </w:style>
  <w:style w:type="paragraph" w:styleId="Header">
    <w:name w:val="header"/>
    <w:basedOn w:val="Normal"/>
    <w:link w:val="HeaderChar"/>
    <w:uiPriority w:val="99"/>
    <w:unhideWhenUsed/>
    <w:rsid w:val="001E2F1C"/>
    <w:pPr>
      <w:tabs>
        <w:tab w:val="center" w:pos="4703"/>
        <w:tab w:val="right" w:pos="9406"/>
      </w:tabs>
    </w:pPr>
  </w:style>
  <w:style w:type="character" w:customStyle="1" w:styleId="HeaderChar">
    <w:name w:val="Header Char"/>
    <w:link w:val="Header"/>
    <w:uiPriority w:val="99"/>
    <w:rsid w:val="001E2F1C"/>
    <w:rPr>
      <w:sz w:val="24"/>
      <w:szCs w:val="24"/>
      <w:lang w:val="de-DE" w:eastAsia="ja-JP" w:bidi="ar-SA"/>
    </w:rPr>
  </w:style>
  <w:style w:type="paragraph" w:styleId="Footer">
    <w:name w:val="footer"/>
    <w:basedOn w:val="Normal"/>
    <w:link w:val="FooterChar"/>
    <w:uiPriority w:val="99"/>
    <w:unhideWhenUsed/>
    <w:rsid w:val="001E2F1C"/>
    <w:pPr>
      <w:tabs>
        <w:tab w:val="center" w:pos="4703"/>
        <w:tab w:val="right" w:pos="9406"/>
      </w:tabs>
    </w:pPr>
  </w:style>
  <w:style w:type="character" w:customStyle="1" w:styleId="FooterChar">
    <w:name w:val="Footer Char"/>
    <w:link w:val="Footer"/>
    <w:uiPriority w:val="99"/>
    <w:rsid w:val="001E2F1C"/>
    <w:rPr>
      <w:sz w:val="24"/>
      <w:szCs w:val="24"/>
      <w:lang w:val="de-DE" w:eastAsia="ja-JP" w:bidi="ar-SA"/>
    </w:rPr>
  </w:style>
  <w:style w:type="paragraph" w:styleId="BalloonText">
    <w:name w:val="Balloon Text"/>
    <w:basedOn w:val="Normal"/>
    <w:link w:val="BalloonTextChar"/>
    <w:uiPriority w:val="99"/>
    <w:semiHidden/>
    <w:unhideWhenUsed/>
    <w:rsid w:val="00EE7426"/>
    <w:rPr>
      <w:rFonts w:ascii="Tahoma" w:hAnsi="Tahoma" w:cs="Tahoma"/>
      <w:sz w:val="16"/>
      <w:szCs w:val="16"/>
    </w:rPr>
  </w:style>
  <w:style w:type="character" w:customStyle="1" w:styleId="BalloonTextChar">
    <w:name w:val="Balloon Text Char"/>
    <w:link w:val="BalloonText"/>
    <w:uiPriority w:val="99"/>
    <w:semiHidden/>
    <w:rsid w:val="00EE7426"/>
    <w:rPr>
      <w:rFonts w:ascii="Tahoma" w:hAnsi="Tahoma" w:cs="Tahoma"/>
      <w:sz w:val="16"/>
      <w:szCs w:val="16"/>
      <w:lang w:val="de-DE" w:eastAsia="ja-JP" w:bidi="ar-SA"/>
    </w:rPr>
  </w:style>
  <w:style w:type="paragraph" w:customStyle="1" w:styleId="FormatvorlageHistoryObenEinfacheeinfarbigeLinie05PtZeilenbr">
    <w:name w:val="Formatvorlage History + Oben: (Einfache einfarbige Linie  05 Pt. Zeilenbr..."/>
    <w:basedOn w:val="History"/>
    <w:qFormat/>
    <w:rsid w:val="00955B6D"/>
    <w:pPr>
      <w:pBdr>
        <w:top w:val="single" w:sz="4" w:space="14" w:color="000000"/>
      </w:pBdr>
    </w:pPr>
    <w:rPr>
      <w:szCs w:val="20"/>
    </w:rPr>
  </w:style>
  <w:style w:type="paragraph" w:customStyle="1" w:styleId="FormatvorlageP1withoutIndendationVor36Pt">
    <w:name w:val="Formatvorlage P1_without_Indendation + Vor:  36 Pt."/>
    <w:basedOn w:val="P1withoutIndendation"/>
    <w:qFormat/>
    <w:rsid w:val="00EB27E9"/>
    <w:pPr>
      <w:spacing w:before="720"/>
    </w:pPr>
    <w:rPr>
      <w:szCs w:val="20"/>
    </w:rPr>
  </w:style>
  <w:style w:type="paragraph" w:customStyle="1" w:styleId="TableSpacer">
    <w:name w:val="TableSpacer"/>
    <w:basedOn w:val="Normal"/>
    <w:qFormat/>
    <w:rsid w:val="00C8278A"/>
    <w:pPr>
      <w:spacing w:before="360"/>
    </w:pPr>
    <w:rPr>
      <w:rFonts w:ascii="Arial" w:hAnsi="Arial"/>
      <w:noProof/>
      <w:sz w:val="14"/>
    </w:rPr>
  </w:style>
  <w:style w:type="paragraph" w:customStyle="1" w:styleId="Abstract">
    <w:name w:val="Abstract"/>
    <w:basedOn w:val="Normal"/>
    <w:qFormat/>
    <w:rsid w:val="002D5B99"/>
    <w:pPr>
      <w:spacing w:after="360" w:line="225" w:lineRule="exact"/>
      <w:jc w:val="both"/>
    </w:pPr>
    <w:rPr>
      <w:rFonts w:ascii="Arial" w:hAnsi="Arial"/>
      <w:sz w:val="16"/>
      <w:szCs w:val="20"/>
      <w:lang w:val="en-GB"/>
    </w:rPr>
  </w:style>
  <w:style w:type="paragraph" w:customStyle="1" w:styleId="P1">
    <w:name w:val="P1"/>
    <w:basedOn w:val="P1withoutIndendation"/>
    <w:qFormat/>
    <w:rsid w:val="009A3E4B"/>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7995753">
      <w:bodyDiv w:val="1"/>
      <w:marLeft w:val="0"/>
      <w:marRight w:val="0"/>
      <w:marTop w:val="0"/>
      <w:marBottom w:val="0"/>
      <w:divBdr>
        <w:top w:val="none" w:sz="0" w:space="0" w:color="auto"/>
        <w:left w:val="none" w:sz="0" w:space="0" w:color="auto"/>
        <w:bottom w:val="none" w:sz="0" w:space="0" w:color="auto"/>
        <w:right w:val="none" w:sz="0" w:space="0" w:color="auto"/>
      </w:divBdr>
    </w:div>
    <w:div w:id="980421767">
      <w:bodyDiv w:val="1"/>
      <w:marLeft w:val="0"/>
      <w:marRight w:val="0"/>
      <w:marTop w:val="0"/>
      <w:marBottom w:val="0"/>
      <w:divBdr>
        <w:top w:val="none" w:sz="0" w:space="0" w:color="auto"/>
        <w:left w:val="none" w:sz="0" w:space="0" w:color="auto"/>
        <w:bottom w:val="none" w:sz="0" w:space="0" w:color="auto"/>
        <w:right w:val="none" w:sz="0" w:space="0" w:color="auto"/>
      </w:divBdr>
    </w:div>
    <w:div w:id="1237324839">
      <w:bodyDiv w:val="1"/>
      <w:marLeft w:val="0"/>
      <w:marRight w:val="0"/>
      <w:marTop w:val="0"/>
      <w:marBottom w:val="0"/>
      <w:divBdr>
        <w:top w:val="none" w:sz="0" w:space="0" w:color="auto"/>
        <w:left w:val="none" w:sz="0" w:space="0" w:color="auto"/>
        <w:bottom w:val="none" w:sz="0" w:space="0" w:color="auto"/>
        <w:right w:val="none" w:sz="0" w:space="0" w:color="auto"/>
      </w:divBdr>
    </w:div>
    <w:div w:id="18439338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png"/><Relationship Id="rId1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image" Target="media/image4.png"/><Relationship Id="rId17" Type="http://schemas.openxmlformats.org/officeDocument/2006/relationships/image" Target="media/image9.png"/><Relationship Id="rId2" Type="http://schemas.openxmlformats.org/officeDocument/2006/relationships/settings" Target="settings.xml"/><Relationship Id="rId16" Type="http://schemas.openxmlformats.org/officeDocument/2006/relationships/image" Target="media/image8.png"/><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5" Type="http://schemas.openxmlformats.org/officeDocument/2006/relationships/image" Target="media/image7.png"/><Relationship Id="rId10" Type="http://schemas.openxmlformats.org/officeDocument/2006/relationships/header" Target="header3.xml"/><Relationship Id="rId19"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oter" Target="footer2.xml"/><Relationship Id="rId14" Type="http://schemas.openxmlformats.org/officeDocument/2006/relationships/image" Target="media/image6.png"/></Relationships>
</file>

<file path=word/_rels/header1.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157</TotalTime>
  <Pages>6</Pages>
  <Words>3187</Words>
  <Characters>18171</Characters>
  <Application>Microsoft Office Word</Application>
  <DocSecurity>0</DocSecurity>
  <Lines>151</Lines>
  <Paragraphs>42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((Title))</vt:lpstr>
      <vt:lpstr>((Title))</vt:lpstr>
    </vt:vector>
  </TitlesOfParts>
  <Company>WILEY-VCH Verlag GmbH &amp; Co. KGaA</Company>
  <LinksUpToDate>false</LinksUpToDate>
  <CharactersWithSpaces>21316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dc:title>
  <dc:subject/>
  <dc:creator>Daniel Fitzpatrick</dc:creator>
  <cp:keywords/>
  <cp:lastModifiedBy>Daniel Fitzpatrick</cp:lastModifiedBy>
  <cp:revision>42</cp:revision>
  <cp:lastPrinted>2014-03-21T01:01:00Z</cp:lastPrinted>
  <dcterms:created xsi:type="dcterms:W3CDTF">2018-07-16T04:08:00Z</dcterms:created>
  <dcterms:modified xsi:type="dcterms:W3CDTF">2018-09-28T09:44:00Z</dcterms:modified>
</cp:coreProperties>
</file>