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47839B" w14:textId="77777777" w:rsidR="00040584" w:rsidRPr="00D37F3E" w:rsidRDefault="00040584" w:rsidP="00040584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Hlk22484915"/>
      <w:bookmarkStart w:id="1" w:name="_Hlk29755652"/>
      <w:r w:rsidRPr="00D37F3E">
        <w:rPr>
          <w:rFonts w:ascii="Arial" w:hAnsi="Arial" w:cs="Arial"/>
          <w:b/>
          <w:sz w:val="28"/>
          <w:szCs w:val="28"/>
        </w:rPr>
        <w:t xml:space="preserve">Sleepwalking associated </w:t>
      </w:r>
      <w:r>
        <w:rPr>
          <w:rFonts w:ascii="Arial" w:hAnsi="Arial" w:cs="Arial"/>
          <w:b/>
          <w:sz w:val="28"/>
          <w:szCs w:val="28"/>
        </w:rPr>
        <w:t xml:space="preserve">with </w:t>
      </w:r>
      <w:r w:rsidRPr="00D37F3E">
        <w:rPr>
          <w:rFonts w:ascii="Arial" w:hAnsi="Arial" w:cs="Arial"/>
          <w:b/>
          <w:sz w:val="28"/>
          <w:szCs w:val="28"/>
        </w:rPr>
        <w:t>clozapine treatment: two cases</w:t>
      </w:r>
    </w:p>
    <w:p w14:paraId="5790A501" w14:textId="77777777" w:rsidR="00040584" w:rsidRDefault="00040584" w:rsidP="00040584">
      <w:pPr>
        <w:jc w:val="center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Running title: clozapine and sleepwalking</w:t>
      </w:r>
    </w:p>
    <w:p w14:paraId="6316ED14" w14:textId="77777777" w:rsidR="00040584" w:rsidRPr="00D37F3E" w:rsidRDefault="00040584" w:rsidP="00040584">
      <w:pPr>
        <w:jc w:val="center"/>
        <w:rPr>
          <w:rFonts w:ascii="Arial" w:hAnsi="Arial" w:cs="Arial"/>
          <w:bCs/>
          <w:sz w:val="24"/>
          <w:szCs w:val="24"/>
        </w:rPr>
      </w:pPr>
    </w:p>
    <w:p w14:paraId="019210AE" w14:textId="77777777" w:rsidR="00040584" w:rsidRPr="00D37F3E" w:rsidRDefault="00040584" w:rsidP="00040584">
      <w:pPr>
        <w:jc w:val="center"/>
        <w:rPr>
          <w:rFonts w:ascii="Arial" w:hAnsi="Arial" w:cs="Arial"/>
          <w:lang w:val="es-ES"/>
        </w:rPr>
      </w:pPr>
      <w:proofErr w:type="spellStart"/>
      <w:r w:rsidRPr="00D37F3E">
        <w:rPr>
          <w:rFonts w:ascii="Arial" w:hAnsi="Arial" w:cs="Arial"/>
          <w:lang w:val="es-ES"/>
        </w:rPr>
        <w:t>Natasha</w:t>
      </w:r>
      <w:proofErr w:type="spellEnd"/>
      <w:r w:rsidRPr="00D37F3E">
        <w:rPr>
          <w:rFonts w:ascii="Arial" w:hAnsi="Arial" w:cs="Arial"/>
          <w:lang w:val="es-ES"/>
        </w:rPr>
        <w:t xml:space="preserve"> F </w:t>
      </w:r>
      <w:proofErr w:type="spellStart"/>
      <w:r w:rsidRPr="00D37F3E">
        <w:rPr>
          <w:rFonts w:ascii="Arial" w:hAnsi="Arial" w:cs="Arial"/>
          <w:lang w:val="es-ES"/>
        </w:rPr>
        <w:t>Daniels</w:t>
      </w:r>
      <w:proofErr w:type="spellEnd"/>
      <w:r w:rsidRPr="00D37F3E">
        <w:rPr>
          <w:rFonts w:ascii="Arial" w:hAnsi="Arial" w:cs="Arial"/>
          <w:lang w:val="es-ES"/>
        </w:rPr>
        <w:t xml:space="preserve"> M</w:t>
      </w:r>
      <w:r>
        <w:rPr>
          <w:rFonts w:ascii="Arial" w:hAnsi="Arial" w:cs="Arial"/>
          <w:lang w:val="es-ES"/>
        </w:rPr>
        <w:t>.</w:t>
      </w:r>
      <w:r w:rsidRPr="00D37F3E">
        <w:rPr>
          <w:rFonts w:ascii="Arial" w:hAnsi="Arial" w:cs="Arial"/>
          <w:lang w:val="es-ES"/>
        </w:rPr>
        <w:t xml:space="preserve">A </w:t>
      </w:r>
      <w:r w:rsidRPr="00D37F3E">
        <w:rPr>
          <w:rFonts w:ascii="Arial" w:hAnsi="Arial" w:cs="Arial"/>
          <w:vertAlign w:val="superscript"/>
          <w:lang w:val="es-ES"/>
        </w:rPr>
        <w:t>1</w:t>
      </w:r>
      <w:r w:rsidRPr="00D37F3E">
        <w:rPr>
          <w:rFonts w:ascii="Arial" w:hAnsi="Arial" w:cs="Arial"/>
          <w:lang w:val="es-ES"/>
        </w:rPr>
        <w:t>.</w:t>
      </w:r>
    </w:p>
    <w:p w14:paraId="5B9692B7" w14:textId="77777777" w:rsidR="00040584" w:rsidRPr="00D37F3E" w:rsidRDefault="00040584" w:rsidP="00040584">
      <w:pPr>
        <w:jc w:val="center"/>
        <w:rPr>
          <w:rFonts w:ascii="Arial" w:hAnsi="Arial" w:cs="Arial"/>
          <w:lang w:val="es-ES"/>
        </w:rPr>
      </w:pPr>
      <w:r w:rsidRPr="00D37F3E">
        <w:rPr>
          <w:rFonts w:ascii="Arial" w:hAnsi="Arial" w:cs="Arial"/>
          <w:lang w:val="es-ES"/>
        </w:rPr>
        <w:t xml:space="preserve">Emilio </w:t>
      </w:r>
      <w:proofErr w:type="spellStart"/>
      <w:r w:rsidRPr="00D37F3E">
        <w:rPr>
          <w:rFonts w:ascii="Arial" w:hAnsi="Arial" w:cs="Arial"/>
          <w:lang w:val="es-ES"/>
        </w:rPr>
        <w:t>Fernandez</w:t>
      </w:r>
      <w:proofErr w:type="spellEnd"/>
      <w:r w:rsidRPr="00D37F3E">
        <w:rPr>
          <w:rFonts w:ascii="Arial" w:hAnsi="Arial" w:cs="Arial"/>
          <w:lang w:val="es-ES"/>
        </w:rPr>
        <w:t>-Egea M.D.; Ph.D.</w:t>
      </w:r>
      <w:r w:rsidRPr="00D37F3E">
        <w:rPr>
          <w:rFonts w:ascii="Arial" w:hAnsi="Arial" w:cs="Arial"/>
          <w:vertAlign w:val="superscript"/>
          <w:lang w:val="es-ES"/>
        </w:rPr>
        <w:t>1,2</w:t>
      </w:r>
      <w:r w:rsidRPr="00D37F3E">
        <w:rPr>
          <w:rFonts w:ascii="Arial" w:hAnsi="Arial" w:cs="Arial"/>
          <w:lang w:val="es-ES"/>
        </w:rPr>
        <w:t xml:space="preserve">* </w:t>
      </w:r>
    </w:p>
    <w:p w14:paraId="3A875677" w14:textId="77777777" w:rsidR="00040584" w:rsidRPr="00D37F3E" w:rsidRDefault="00040584" w:rsidP="00040584">
      <w:pPr>
        <w:jc w:val="both"/>
        <w:rPr>
          <w:rFonts w:ascii="Arial" w:hAnsi="Arial" w:cs="Arial"/>
        </w:rPr>
      </w:pPr>
    </w:p>
    <w:p w14:paraId="750CEC51" w14:textId="77777777" w:rsidR="00040584" w:rsidRPr="00D37F3E" w:rsidRDefault="00040584" w:rsidP="00040584">
      <w:pPr>
        <w:spacing w:line="480" w:lineRule="auto"/>
        <w:jc w:val="both"/>
        <w:rPr>
          <w:rFonts w:ascii="Arial" w:hAnsi="Arial" w:cs="Arial"/>
        </w:rPr>
      </w:pPr>
    </w:p>
    <w:p w14:paraId="0BD2DE82" w14:textId="77777777" w:rsidR="00040584" w:rsidRPr="00D37F3E" w:rsidRDefault="00040584" w:rsidP="00040584">
      <w:pPr>
        <w:spacing w:line="480" w:lineRule="auto"/>
        <w:jc w:val="both"/>
        <w:rPr>
          <w:rFonts w:ascii="Arial" w:hAnsi="Arial" w:cs="Arial"/>
        </w:rPr>
      </w:pPr>
      <w:r w:rsidRPr="00D37F3E">
        <w:rPr>
          <w:rFonts w:ascii="Arial" w:hAnsi="Arial" w:cs="Arial"/>
        </w:rPr>
        <w:t xml:space="preserve">1. Cambridgeshire and Peterborough NHS Foundation Trust. Cambridge, UK. </w:t>
      </w:r>
    </w:p>
    <w:p w14:paraId="33AED71A" w14:textId="77777777" w:rsidR="00040584" w:rsidRPr="00D37F3E" w:rsidRDefault="00040584" w:rsidP="00040584">
      <w:pPr>
        <w:spacing w:line="480" w:lineRule="auto"/>
        <w:jc w:val="both"/>
        <w:rPr>
          <w:rFonts w:ascii="Arial" w:hAnsi="Arial" w:cs="Arial"/>
        </w:rPr>
      </w:pPr>
      <w:r w:rsidRPr="00D37F3E">
        <w:rPr>
          <w:rFonts w:ascii="Arial" w:hAnsi="Arial" w:cs="Arial"/>
        </w:rPr>
        <w:t>2. Department of Psychiatry, University of Cambridge, UK.</w:t>
      </w:r>
    </w:p>
    <w:p w14:paraId="557ECAEC" w14:textId="77777777" w:rsidR="00040584" w:rsidRPr="00D37F3E" w:rsidRDefault="00040584" w:rsidP="00040584">
      <w:pPr>
        <w:jc w:val="both"/>
        <w:rPr>
          <w:rFonts w:ascii="Arial" w:hAnsi="Arial" w:cs="Arial"/>
          <w:b/>
          <w:u w:val="single"/>
        </w:rPr>
      </w:pPr>
    </w:p>
    <w:p w14:paraId="7C3BAEB3" w14:textId="77777777" w:rsidR="00040584" w:rsidRPr="00D37F3E" w:rsidRDefault="00040584" w:rsidP="00040584">
      <w:pPr>
        <w:jc w:val="both"/>
        <w:rPr>
          <w:rFonts w:ascii="Arial" w:hAnsi="Arial" w:cs="Arial"/>
          <w:b/>
          <w:szCs w:val="24"/>
          <w:u w:val="single"/>
        </w:rPr>
      </w:pPr>
    </w:p>
    <w:p w14:paraId="18AA099B" w14:textId="77777777" w:rsidR="00040584" w:rsidRPr="00D37F3E" w:rsidRDefault="00040584" w:rsidP="00040584">
      <w:pPr>
        <w:rPr>
          <w:rFonts w:ascii="Arial" w:hAnsi="Arial" w:cs="Arial"/>
          <w:bCs/>
          <w:sz w:val="20"/>
          <w:szCs w:val="20"/>
        </w:rPr>
      </w:pPr>
      <w:r w:rsidRPr="00D37F3E">
        <w:rPr>
          <w:rFonts w:ascii="Arial" w:hAnsi="Arial" w:cs="Arial"/>
          <w:bCs/>
          <w:sz w:val="20"/>
          <w:szCs w:val="20"/>
        </w:rPr>
        <w:t>Text body:</w:t>
      </w:r>
      <w:r w:rsidRPr="00D37F3E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>1,383</w:t>
      </w:r>
      <w:r w:rsidRPr="00D37F3E">
        <w:rPr>
          <w:rFonts w:ascii="Arial" w:hAnsi="Arial" w:cs="Arial"/>
          <w:bCs/>
          <w:sz w:val="20"/>
          <w:szCs w:val="20"/>
        </w:rPr>
        <w:tab/>
      </w:r>
    </w:p>
    <w:p w14:paraId="4E3F4D75" w14:textId="77777777" w:rsidR="00040584" w:rsidRPr="00D37F3E" w:rsidRDefault="00040584" w:rsidP="00040584">
      <w:pPr>
        <w:rPr>
          <w:rFonts w:ascii="Arial" w:hAnsi="Arial" w:cs="Arial"/>
          <w:bCs/>
          <w:sz w:val="20"/>
          <w:szCs w:val="20"/>
        </w:rPr>
      </w:pPr>
      <w:r w:rsidRPr="00D37F3E">
        <w:rPr>
          <w:rFonts w:ascii="Arial" w:hAnsi="Arial" w:cs="Arial"/>
          <w:bCs/>
          <w:sz w:val="20"/>
          <w:szCs w:val="20"/>
        </w:rPr>
        <w:t>Tables</w:t>
      </w:r>
      <w:r>
        <w:rPr>
          <w:rFonts w:ascii="Arial" w:hAnsi="Arial" w:cs="Arial"/>
          <w:bCs/>
          <w:sz w:val="20"/>
          <w:szCs w:val="20"/>
        </w:rPr>
        <w:t>/Figures</w:t>
      </w:r>
      <w:r w:rsidRPr="00D37F3E">
        <w:rPr>
          <w:rFonts w:ascii="Arial" w:hAnsi="Arial" w:cs="Arial"/>
          <w:bCs/>
          <w:sz w:val="20"/>
          <w:szCs w:val="20"/>
        </w:rPr>
        <w:t xml:space="preserve">: </w:t>
      </w:r>
      <w:r w:rsidRPr="00D37F3E">
        <w:rPr>
          <w:rFonts w:ascii="Arial" w:hAnsi="Arial" w:cs="Arial"/>
          <w:bCs/>
          <w:sz w:val="20"/>
          <w:szCs w:val="20"/>
        </w:rPr>
        <w:tab/>
        <w:t>0</w:t>
      </w:r>
    </w:p>
    <w:p w14:paraId="6D8B6CA6" w14:textId="77777777" w:rsidR="00040584" w:rsidRPr="00D37F3E" w:rsidRDefault="00040584" w:rsidP="00040584">
      <w:pPr>
        <w:rPr>
          <w:rFonts w:ascii="Arial" w:hAnsi="Arial" w:cs="Arial"/>
          <w:bCs/>
          <w:sz w:val="20"/>
          <w:szCs w:val="20"/>
        </w:rPr>
      </w:pPr>
      <w:r w:rsidRPr="00D37F3E">
        <w:rPr>
          <w:rFonts w:ascii="Arial" w:hAnsi="Arial" w:cs="Arial"/>
          <w:bCs/>
          <w:sz w:val="20"/>
          <w:szCs w:val="20"/>
        </w:rPr>
        <w:t xml:space="preserve">References: </w:t>
      </w:r>
      <w:r w:rsidRPr="00D37F3E">
        <w:rPr>
          <w:rFonts w:ascii="Arial" w:hAnsi="Arial" w:cs="Arial"/>
          <w:bCs/>
          <w:sz w:val="20"/>
          <w:szCs w:val="20"/>
        </w:rPr>
        <w:tab/>
        <w:t>1</w:t>
      </w:r>
      <w:r>
        <w:rPr>
          <w:rFonts w:ascii="Arial" w:hAnsi="Arial" w:cs="Arial"/>
          <w:bCs/>
          <w:sz w:val="20"/>
          <w:szCs w:val="20"/>
        </w:rPr>
        <w:t>2</w:t>
      </w:r>
    </w:p>
    <w:p w14:paraId="18D412C5" w14:textId="77777777" w:rsidR="00040584" w:rsidRPr="00D37F3E" w:rsidRDefault="00040584" w:rsidP="00040584">
      <w:pPr>
        <w:jc w:val="both"/>
        <w:rPr>
          <w:rFonts w:ascii="Arial" w:hAnsi="Arial" w:cs="Arial"/>
          <w:b/>
          <w:szCs w:val="24"/>
          <w:u w:val="single"/>
        </w:rPr>
      </w:pPr>
    </w:p>
    <w:p w14:paraId="1AE0C9CA" w14:textId="77777777" w:rsidR="00040584" w:rsidRPr="00D37F3E" w:rsidRDefault="00040584" w:rsidP="00040584">
      <w:pPr>
        <w:rPr>
          <w:rFonts w:ascii="Arial" w:hAnsi="Arial" w:cs="Arial"/>
          <w:b/>
          <w:szCs w:val="24"/>
          <w:u w:val="single"/>
        </w:rPr>
      </w:pPr>
      <w:r w:rsidRPr="00D37F3E">
        <w:rPr>
          <w:rFonts w:ascii="Arial" w:hAnsi="Arial" w:cs="Arial"/>
          <w:b/>
          <w:szCs w:val="24"/>
          <w:u w:val="single"/>
        </w:rPr>
        <w:t>*Corresponding author:</w:t>
      </w:r>
    </w:p>
    <w:p w14:paraId="3CAA0307" w14:textId="77777777" w:rsidR="00040584" w:rsidRPr="00D37F3E" w:rsidRDefault="00040584" w:rsidP="00040584">
      <w:pPr>
        <w:rPr>
          <w:rFonts w:ascii="Arial" w:hAnsi="Arial" w:cs="Arial"/>
          <w:szCs w:val="24"/>
          <w:lang w:val="es-ES"/>
        </w:rPr>
      </w:pPr>
      <w:r w:rsidRPr="00D37F3E">
        <w:rPr>
          <w:rFonts w:ascii="Arial" w:hAnsi="Arial" w:cs="Arial"/>
          <w:szCs w:val="24"/>
          <w:lang w:val="es-ES"/>
        </w:rPr>
        <w:t xml:space="preserve">Emilio </w:t>
      </w:r>
      <w:proofErr w:type="spellStart"/>
      <w:r w:rsidRPr="00D37F3E">
        <w:rPr>
          <w:rFonts w:ascii="Arial" w:hAnsi="Arial" w:cs="Arial"/>
          <w:szCs w:val="24"/>
          <w:lang w:val="es-ES"/>
        </w:rPr>
        <w:t>Fernandez</w:t>
      </w:r>
      <w:proofErr w:type="spellEnd"/>
      <w:r w:rsidRPr="00D37F3E">
        <w:rPr>
          <w:rFonts w:ascii="Arial" w:hAnsi="Arial" w:cs="Arial"/>
          <w:szCs w:val="24"/>
          <w:lang w:val="es-ES"/>
        </w:rPr>
        <w:t>-Egea MD, PhD</w:t>
      </w:r>
    </w:p>
    <w:p w14:paraId="614309AB" w14:textId="77777777" w:rsidR="00040584" w:rsidRPr="00D37F3E" w:rsidRDefault="00040584" w:rsidP="00040584">
      <w:pPr>
        <w:rPr>
          <w:rFonts w:ascii="Arial" w:hAnsi="Arial" w:cs="Arial"/>
          <w:szCs w:val="24"/>
          <w:lang w:val="es-ES"/>
        </w:rPr>
      </w:pPr>
      <w:proofErr w:type="spellStart"/>
      <w:r w:rsidRPr="00D37F3E">
        <w:rPr>
          <w:rFonts w:ascii="Arial" w:hAnsi="Arial" w:cs="Arial"/>
          <w:szCs w:val="24"/>
          <w:lang w:val="es-ES"/>
        </w:rPr>
        <w:t>Clozapine</w:t>
      </w:r>
      <w:proofErr w:type="spellEnd"/>
      <w:r w:rsidRPr="00D37F3E">
        <w:rPr>
          <w:rFonts w:ascii="Arial" w:hAnsi="Arial" w:cs="Arial"/>
          <w:szCs w:val="24"/>
          <w:lang w:val="es-ES"/>
        </w:rPr>
        <w:t xml:space="preserve"> </w:t>
      </w:r>
      <w:proofErr w:type="spellStart"/>
      <w:r w:rsidRPr="00D37F3E">
        <w:rPr>
          <w:rFonts w:ascii="Arial" w:hAnsi="Arial" w:cs="Arial"/>
          <w:szCs w:val="24"/>
          <w:lang w:val="es-ES"/>
        </w:rPr>
        <w:t>Clinic</w:t>
      </w:r>
      <w:proofErr w:type="spellEnd"/>
    </w:p>
    <w:p w14:paraId="63D6D510" w14:textId="77777777" w:rsidR="00040584" w:rsidRPr="00D37F3E" w:rsidRDefault="00040584" w:rsidP="00040584">
      <w:pPr>
        <w:rPr>
          <w:rFonts w:ascii="Arial" w:hAnsi="Arial" w:cs="Arial"/>
          <w:szCs w:val="24"/>
        </w:rPr>
      </w:pPr>
      <w:r w:rsidRPr="00D37F3E">
        <w:rPr>
          <w:rFonts w:ascii="Arial" w:hAnsi="Arial" w:cs="Arial"/>
          <w:szCs w:val="24"/>
        </w:rPr>
        <w:t>Cambridgeshire and Peterborough NHS Foundation Trust</w:t>
      </w:r>
    </w:p>
    <w:p w14:paraId="43B8AEE3" w14:textId="77777777" w:rsidR="00040584" w:rsidRPr="00D37F3E" w:rsidRDefault="00040584" w:rsidP="00040584">
      <w:pPr>
        <w:rPr>
          <w:rFonts w:ascii="Arial" w:hAnsi="Arial" w:cs="Arial"/>
          <w:szCs w:val="24"/>
        </w:rPr>
      </w:pPr>
      <w:r w:rsidRPr="00D37F3E">
        <w:rPr>
          <w:rFonts w:ascii="Arial" w:hAnsi="Arial" w:cs="Arial"/>
          <w:szCs w:val="24"/>
        </w:rPr>
        <w:t>128 Tenison Road</w:t>
      </w:r>
    </w:p>
    <w:p w14:paraId="1F1A1FC5" w14:textId="77777777" w:rsidR="00040584" w:rsidRPr="00D37F3E" w:rsidRDefault="00040584" w:rsidP="00040584">
      <w:pPr>
        <w:rPr>
          <w:rFonts w:ascii="Arial" w:hAnsi="Arial" w:cs="Arial"/>
          <w:szCs w:val="24"/>
        </w:rPr>
      </w:pPr>
      <w:r w:rsidRPr="00D37F3E">
        <w:rPr>
          <w:rFonts w:ascii="Arial" w:hAnsi="Arial" w:cs="Arial"/>
          <w:szCs w:val="24"/>
        </w:rPr>
        <w:t>CB1 2DP Cambridge</w:t>
      </w:r>
    </w:p>
    <w:p w14:paraId="48419239" w14:textId="77777777" w:rsidR="00040584" w:rsidRPr="00D37F3E" w:rsidRDefault="00040584" w:rsidP="00040584">
      <w:pPr>
        <w:rPr>
          <w:rFonts w:ascii="Arial" w:hAnsi="Arial" w:cs="Arial"/>
          <w:szCs w:val="24"/>
        </w:rPr>
      </w:pPr>
      <w:r w:rsidRPr="00D37F3E">
        <w:rPr>
          <w:rFonts w:ascii="Arial" w:hAnsi="Arial" w:cs="Arial"/>
          <w:szCs w:val="24"/>
        </w:rPr>
        <w:t>Email: ef280@cam.acuk</w:t>
      </w:r>
    </w:p>
    <w:p w14:paraId="16935D64" w14:textId="77777777" w:rsidR="00040584" w:rsidRPr="00D37F3E" w:rsidRDefault="00040584" w:rsidP="00040584">
      <w:pPr>
        <w:rPr>
          <w:rFonts w:ascii="Arial" w:hAnsi="Arial" w:cs="Arial"/>
          <w:szCs w:val="24"/>
        </w:rPr>
      </w:pPr>
      <w:r w:rsidRPr="00D37F3E">
        <w:rPr>
          <w:rFonts w:ascii="Arial" w:hAnsi="Arial" w:cs="Arial"/>
          <w:szCs w:val="24"/>
        </w:rPr>
        <w:t>Phone: +44 (0) 1223 333300</w:t>
      </w:r>
      <w:r>
        <w:rPr>
          <w:rFonts w:ascii="Arial" w:hAnsi="Arial" w:cs="Arial"/>
          <w:szCs w:val="24"/>
        </w:rPr>
        <w:t xml:space="preserve">. | </w:t>
      </w:r>
      <w:r w:rsidRPr="00D37F3E">
        <w:rPr>
          <w:rFonts w:ascii="Arial" w:hAnsi="Arial" w:cs="Arial"/>
          <w:szCs w:val="24"/>
        </w:rPr>
        <w:t>Fax: +44 (0) 1223 333301</w:t>
      </w:r>
    </w:p>
    <w:p w14:paraId="2E728026" w14:textId="77777777" w:rsidR="00040584" w:rsidRPr="00D37F3E" w:rsidRDefault="00040584" w:rsidP="00040584">
      <w:pPr>
        <w:jc w:val="both"/>
        <w:rPr>
          <w:rFonts w:ascii="Arial" w:hAnsi="Arial" w:cs="Arial"/>
        </w:rPr>
      </w:pPr>
    </w:p>
    <w:p w14:paraId="79AAFBD5" w14:textId="77777777" w:rsidR="00040584" w:rsidRPr="00D37F3E" w:rsidRDefault="00040584" w:rsidP="00040584">
      <w:pPr>
        <w:spacing w:line="360" w:lineRule="auto"/>
        <w:contextualSpacing/>
        <w:jc w:val="both"/>
        <w:rPr>
          <w:rFonts w:ascii="Arial" w:hAnsi="Arial" w:cs="Arial"/>
          <w:b/>
        </w:rPr>
      </w:pPr>
      <w:r w:rsidRPr="00D37F3E">
        <w:rPr>
          <w:rFonts w:ascii="Arial" w:hAnsi="Arial" w:cs="Arial"/>
          <w:b/>
        </w:rPr>
        <w:t>Acknowledgement:</w:t>
      </w:r>
    </w:p>
    <w:p w14:paraId="2F8C05E7" w14:textId="77777777" w:rsidR="00040584" w:rsidRPr="00D37F3E" w:rsidRDefault="00040584" w:rsidP="00040584">
      <w:pPr>
        <w:spacing w:line="360" w:lineRule="auto"/>
        <w:contextualSpacing/>
        <w:jc w:val="both"/>
        <w:rPr>
          <w:rFonts w:ascii="Arial" w:hAnsi="Arial" w:cs="Arial"/>
        </w:rPr>
      </w:pPr>
      <w:r w:rsidRPr="00D37F3E">
        <w:rPr>
          <w:rFonts w:ascii="Arial" w:hAnsi="Arial" w:cs="Arial"/>
        </w:rPr>
        <w:t xml:space="preserve">EFE and the research database were supported by intramural funding from CPFT and the UK National Institute of Health Research (NIHR) Cambridge Biomedical Research Centre (BRC). </w:t>
      </w:r>
    </w:p>
    <w:p w14:paraId="29CB3B92" w14:textId="77777777" w:rsidR="00040584" w:rsidRPr="00D37F3E" w:rsidRDefault="00040584" w:rsidP="00040584">
      <w:pPr>
        <w:spacing w:line="360" w:lineRule="auto"/>
        <w:contextualSpacing/>
        <w:jc w:val="both"/>
        <w:rPr>
          <w:rFonts w:ascii="Arial" w:hAnsi="Arial" w:cs="Arial"/>
        </w:rPr>
      </w:pPr>
    </w:p>
    <w:p w14:paraId="74B922E8" w14:textId="77777777" w:rsidR="00040584" w:rsidRPr="00D37F3E" w:rsidRDefault="00040584" w:rsidP="00040584">
      <w:pPr>
        <w:spacing w:line="360" w:lineRule="auto"/>
        <w:contextualSpacing/>
        <w:jc w:val="both"/>
        <w:rPr>
          <w:rFonts w:ascii="Arial" w:hAnsi="Arial" w:cs="Arial"/>
          <w:b/>
        </w:rPr>
      </w:pPr>
      <w:r w:rsidRPr="00D37F3E">
        <w:rPr>
          <w:rFonts w:ascii="Arial" w:hAnsi="Arial" w:cs="Arial"/>
          <w:b/>
        </w:rPr>
        <w:t>Conflict of interest:</w:t>
      </w:r>
    </w:p>
    <w:p w14:paraId="7D7D1A6F" w14:textId="77777777" w:rsidR="00040584" w:rsidRPr="008806FD" w:rsidRDefault="00040584" w:rsidP="00040584">
      <w:pPr>
        <w:spacing w:line="360" w:lineRule="auto"/>
        <w:contextualSpacing/>
        <w:jc w:val="both"/>
        <w:rPr>
          <w:rFonts w:ascii="Arial" w:eastAsia="Times New Roman" w:hAnsi="Arial" w:cs="Arial"/>
          <w:b/>
          <w:bCs/>
          <w:sz w:val="28"/>
          <w:szCs w:val="28"/>
          <w:lang w:eastAsia="en-GB"/>
        </w:rPr>
      </w:pPr>
      <w:r w:rsidRPr="00D37F3E">
        <w:rPr>
          <w:rFonts w:ascii="Arial" w:hAnsi="Arial" w:cs="Arial"/>
        </w:rPr>
        <w:t xml:space="preserve">NFD and EFE have no conflict of interest to declare. </w:t>
      </w:r>
    </w:p>
    <w:p w14:paraId="5ADB72D2" w14:textId="52851D7D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normaltextrun"/>
          <w:sz w:val="22"/>
          <w:szCs w:val="22"/>
          <w:lang w:val="en-US"/>
        </w:rPr>
      </w:pPr>
      <w:bookmarkStart w:id="2" w:name="_GoBack"/>
      <w:bookmarkEnd w:id="2"/>
      <w:r w:rsidRPr="004829B4">
        <w:rPr>
          <w:rStyle w:val="eop"/>
          <w:sz w:val="22"/>
          <w:szCs w:val="22"/>
          <w:lang w:val="en-US"/>
        </w:rPr>
        <w:lastRenderedPageBreak/>
        <w:t xml:space="preserve">Somnambulism or sleepwalking (SW) is </w:t>
      </w:r>
      <w:proofErr w:type="gramStart"/>
      <w:r w:rsidRPr="004829B4">
        <w:rPr>
          <w:rStyle w:val="eop"/>
          <w:sz w:val="22"/>
          <w:szCs w:val="22"/>
          <w:lang w:val="en-US"/>
        </w:rPr>
        <w:t>a sleep</w:t>
      </w:r>
      <w:proofErr w:type="gramEnd"/>
      <w:r w:rsidRPr="004829B4">
        <w:rPr>
          <w:rStyle w:val="eop"/>
          <w:sz w:val="22"/>
          <w:szCs w:val="22"/>
          <w:lang w:val="en-US"/>
        </w:rPr>
        <w:t xml:space="preserve">-related </w:t>
      </w:r>
      <w:proofErr w:type="spellStart"/>
      <w:r w:rsidRPr="004829B4">
        <w:rPr>
          <w:rStyle w:val="eop"/>
          <w:sz w:val="22"/>
          <w:szCs w:val="22"/>
          <w:lang w:val="en-US"/>
        </w:rPr>
        <w:t>behavioural</w:t>
      </w:r>
      <w:proofErr w:type="spellEnd"/>
      <w:r w:rsidR="003C0CE7" w:rsidRPr="004829B4">
        <w:rPr>
          <w:rStyle w:val="eop"/>
          <w:sz w:val="22"/>
          <w:szCs w:val="22"/>
          <w:lang w:val="en-US"/>
        </w:rPr>
        <w:t xml:space="preserve"> </w:t>
      </w:r>
      <w:r w:rsidRPr="004829B4">
        <w:rPr>
          <w:rStyle w:val="normaltextrun"/>
          <w:sz w:val="22"/>
          <w:szCs w:val="22"/>
          <w:lang w:val="en-US"/>
        </w:rPr>
        <w:t xml:space="preserve">disorder characterized by complex movements or </w:t>
      </w:r>
      <w:proofErr w:type="spellStart"/>
      <w:r w:rsidRPr="004829B4">
        <w:rPr>
          <w:rStyle w:val="normaltextrun"/>
          <w:sz w:val="22"/>
          <w:szCs w:val="22"/>
          <w:lang w:val="en-US"/>
        </w:rPr>
        <w:t>behavio</w:t>
      </w:r>
      <w:r w:rsidR="00047B83" w:rsidRPr="004829B4">
        <w:rPr>
          <w:rStyle w:val="normaltextrun"/>
          <w:sz w:val="22"/>
          <w:szCs w:val="22"/>
          <w:lang w:val="en-US"/>
        </w:rPr>
        <w:t>u</w:t>
      </w:r>
      <w:r w:rsidRPr="004829B4">
        <w:rPr>
          <w:rStyle w:val="normaltextrun"/>
          <w:sz w:val="22"/>
          <w:szCs w:val="22"/>
          <w:lang w:val="en-US"/>
        </w:rPr>
        <w:t>rs</w:t>
      </w:r>
      <w:proofErr w:type="spellEnd"/>
      <w:r w:rsidRPr="004829B4">
        <w:rPr>
          <w:rStyle w:val="normaltextrun"/>
          <w:sz w:val="22"/>
          <w:szCs w:val="22"/>
          <w:lang w:val="en-US"/>
        </w:rPr>
        <w:t xml:space="preserve"> occurring whilst asleep</w:t>
      </w:r>
      <w:r w:rsidR="00224556" w:rsidRPr="004829B4">
        <w:rPr>
          <w:rStyle w:val="normaltextrun"/>
          <w:sz w:val="22"/>
          <w:szCs w:val="22"/>
          <w:lang w:val="en-US"/>
        </w:rPr>
        <w:t xml:space="preserve">. </w:t>
      </w:r>
      <w:r w:rsidRPr="004829B4">
        <w:rPr>
          <w:rStyle w:val="normaltextrun"/>
          <w:sz w:val="22"/>
          <w:szCs w:val="22"/>
          <w:lang w:val="en-US"/>
        </w:rPr>
        <w:t xml:space="preserve">It typically occurs during non-rapid eye movement (NREM) sleep and is thought to be an issue with </w:t>
      </w:r>
      <w:r w:rsidR="00047B83" w:rsidRPr="004829B4">
        <w:rPr>
          <w:rStyle w:val="normaltextrun"/>
          <w:sz w:val="22"/>
          <w:szCs w:val="22"/>
          <w:lang w:val="en-US"/>
        </w:rPr>
        <w:t xml:space="preserve">the </w:t>
      </w:r>
      <w:r w:rsidRPr="004829B4">
        <w:rPr>
          <w:rStyle w:val="normaltextrun"/>
          <w:sz w:val="22"/>
          <w:szCs w:val="22"/>
          <w:lang w:val="en-US"/>
        </w:rPr>
        <w:t>regulation of arousal states</w:t>
      </w:r>
      <w:r w:rsidR="008200E1" w:rsidRPr="004829B4">
        <w:rPr>
          <w:rStyle w:val="normaltextrun"/>
          <w:sz w:val="22"/>
          <w:szCs w:val="22"/>
          <w:lang w:val="en-US"/>
        </w:rPr>
        <w:t xml:space="preserve"> during slow</w:t>
      </w:r>
      <w:r w:rsidR="008215DE" w:rsidRPr="004829B4">
        <w:rPr>
          <w:rStyle w:val="normaltextrun"/>
          <w:sz w:val="22"/>
          <w:szCs w:val="22"/>
          <w:lang w:val="en-US"/>
        </w:rPr>
        <w:t>-</w:t>
      </w:r>
      <w:r w:rsidR="008200E1" w:rsidRPr="004829B4">
        <w:rPr>
          <w:rStyle w:val="normaltextrun"/>
          <w:sz w:val="22"/>
          <w:szCs w:val="22"/>
          <w:lang w:val="en-US"/>
        </w:rPr>
        <w:t>wave sleep</w:t>
      </w:r>
      <w:r w:rsidR="00D113D3" w:rsidRPr="004829B4">
        <w:rPr>
          <w:rStyle w:val="normaltextrun"/>
          <w:sz w:val="22"/>
          <w:szCs w:val="22"/>
          <w:lang w:val="en-US"/>
        </w:rPr>
        <w:t>.</w:t>
      </w:r>
      <w:r w:rsidR="007044AC" w:rsidRPr="004829B4">
        <w:rPr>
          <w:rStyle w:val="eop"/>
          <w:sz w:val="22"/>
          <w:szCs w:val="22"/>
          <w:lang w:val="en-US"/>
        </w:rPr>
        <w:t xml:space="preserve"> </w:t>
      </w:r>
      <w:r w:rsidR="003C0CE7" w:rsidRPr="004829B4">
        <w:rPr>
          <w:rStyle w:val="eop"/>
          <w:sz w:val="22"/>
          <w:szCs w:val="22"/>
          <w:lang w:val="en-US"/>
        </w:rPr>
        <w:t>Up to twenty-</w:t>
      </w:r>
      <w:proofErr w:type="spellStart"/>
      <w:r w:rsidR="003C0CE7" w:rsidRPr="004829B4">
        <w:rPr>
          <w:rStyle w:val="eop"/>
          <w:sz w:val="22"/>
          <w:szCs w:val="22"/>
          <w:lang w:val="en-US"/>
        </w:rPr>
        <w:t>nive</w:t>
      </w:r>
      <w:proofErr w:type="spellEnd"/>
      <w:r w:rsidR="003C0CE7" w:rsidRPr="004829B4">
        <w:rPr>
          <w:rStyle w:val="eop"/>
          <w:sz w:val="22"/>
          <w:szCs w:val="22"/>
          <w:lang w:val="en-US"/>
        </w:rPr>
        <w:t xml:space="preserve"> drugs have been associated with </w:t>
      </w:r>
      <w:r w:rsidR="007044AC" w:rsidRPr="004829B4">
        <w:rPr>
          <w:rStyle w:val="eop"/>
          <w:sz w:val="22"/>
          <w:szCs w:val="22"/>
          <w:lang w:val="en-US"/>
        </w:rPr>
        <w:t>trigger</w:t>
      </w:r>
      <w:r w:rsidR="003C0CE7" w:rsidRPr="004829B4">
        <w:rPr>
          <w:rStyle w:val="eop"/>
          <w:sz w:val="22"/>
          <w:szCs w:val="22"/>
          <w:lang w:val="en-US"/>
        </w:rPr>
        <w:t>ing</w:t>
      </w:r>
      <w:r w:rsidR="007044AC" w:rsidRPr="004829B4">
        <w:rPr>
          <w:rStyle w:val="eop"/>
          <w:sz w:val="22"/>
          <w:szCs w:val="22"/>
          <w:lang w:val="en-US"/>
        </w:rPr>
        <w:t xml:space="preserve"> or exacerbat</w:t>
      </w:r>
      <w:r w:rsidR="003C0CE7" w:rsidRPr="004829B4">
        <w:rPr>
          <w:rStyle w:val="eop"/>
          <w:sz w:val="22"/>
          <w:szCs w:val="22"/>
          <w:lang w:val="en-US"/>
        </w:rPr>
        <w:t>ing</w:t>
      </w:r>
      <w:r w:rsidR="007044AC" w:rsidRPr="004829B4">
        <w:rPr>
          <w:rStyle w:val="eop"/>
          <w:sz w:val="22"/>
          <w:szCs w:val="22"/>
          <w:lang w:val="en-US"/>
        </w:rPr>
        <w:t xml:space="preserve"> SW </w:t>
      </w:r>
      <w:r w:rsidR="003C0CE7" w:rsidRPr="004829B4">
        <w:rPr>
          <w:rStyle w:val="eop"/>
          <w:sz w:val="22"/>
          <w:szCs w:val="22"/>
          <w:lang w:val="en-US"/>
        </w:rPr>
        <w:t>i</w:t>
      </w:r>
      <w:r w:rsidR="007044AC" w:rsidRPr="004829B4">
        <w:rPr>
          <w:rStyle w:val="eop"/>
          <w:sz w:val="22"/>
          <w:szCs w:val="22"/>
          <w:lang w:val="en-US"/>
        </w:rPr>
        <w:t>n predisposed individuals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1</w:t>
      </w:r>
      <w:r w:rsidR="007044AC" w:rsidRPr="004829B4">
        <w:rPr>
          <w:rStyle w:val="eop"/>
          <w:sz w:val="22"/>
          <w:szCs w:val="22"/>
          <w:lang w:val="en-US"/>
        </w:rPr>
        <w:t xml:space="preserve">. </w:t>
      </w:r>
      <w:r w:rsidR="00D113D3" w:rsidRPr="004829B4">
        <w:rPr>
          <w:rStyle w:val="normaltextrun"/>
          <w:sz w:val="22"/>
          <w:szCs w:val="22"/>
          <w:lang w:val="en-US"/>
        </w:rPr>
        <w:t xml:space="preserve"> </w:t>
      </w:r>
      <w:r w:rsidRPr="004829B4">
        <w:rPr>
          <w:rStyle w:val="normaltextrun"/>
          <w:sz w:val="22"/>
          <w:szCs w:val="22"/>
          <w:lang w:val="en-US"/>
        </w:rPr>
        <w:t>SW is also</w:t>
      </w:r>
      <w:r w:rsidRPr="004829B4">
        <w:rPr>
          <w:rStyle w:val="eop"/>
          <w:sz w:val="22"/>
          <w:szCs w:val="22"/>
          <w:lang w:val="en-US"/>
        </w:rPr>
        <w:t xml:space="preserve"> a rare and often overlooked antipsychotic side effect considered to occur in ~1% of those treated with q</w:t>
      </w:r>
      <w:r w:rsidR="005946D7" w:rsidRPr="004829B4">
        <w:rPr>
          <w:rStyle w:val="eop"/>
          <w:sz w:val="22"/>
          <w:szCs w:val="22"/>
          <w:lang w:val="en-US"/>
        </w:rPr>
        <w:t>uetiapine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2</w:t>
      </w:r>
      <w:r w:rsidR="005946D7" w:rsidRPr="004829B4">
        <w:rPr>
          <w:rStyle w:val="eop"/>
          <w:sz w:val="22"/>
          <w:szCs w:val="22"/>
          <w:lang w:val="en-US"/>
        </w:rPr>
        <w:t xml:space="preserve">, </w:t>
      </w:r>
      <w:r w:rsidRPr="004829B4">
        <w:rPr>
          <w:rStyle w:val="eop"/>
          <w:sz w:val="22"/>
          <w:szCs w:val="22"/>
          <w:lang w:val="en-US"/>
        </w:rPr>
        <w:t>olanzapine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3</w:t>
      </w:r>
      <w:r w:rsidRPr="004829B4">
        <w:rPr>
          <w:rStyle w:val="eop"/>
          <w:sz w:val="22"/>
          <w:szCs w:val="22"/>
          <w:lang w:val="en-US"/>
        </w:rPr>
        <w:t xml:space="preserve"> </w:t>
      </w:r>
      <w:r w:rsidR="00D14CF9" w:rsidRPr="004829B4">
        <w:rPr>
          <w:rStyle w:val="eop"/>
          <w:sz w:val="22"/>
          <w:szCs w:val="22"/>
          <w:lang w:val="en-US"/>
        </w:rPr>
        <w:t>and</w:t>
      </w:r>
      <w:r w:rsidRPr="004829B4">
        <w:rPr>
          <w:rStyle w:val="eop"/>
          <w:sz w:val="22"/>
          <w:szCs w:val="22"/>
          <w:lang w:val="en-US"/>
        </w:rPr>
        <w:t xml:space="preserve"> asenapine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4</w:t>
      </w:r>
      <w:r w:rsidRPr="004829B4">
        <w:rPr>
          <w:rStyle w:val="eop"/>
          <w:sz w:val="22"/>
          <w:szCs w:val="22"/>
          <w:lang w:val="en-US"/>
        </w:rPr>
        <w:t>.</w:t>
      </w:r>
      <w:r w:rsidR="00BC776E" w:rsidRPr="004829B4">
        <w:rPr>
          <w:rStyle w:val="eop"/>
          <w:sz w:val="22"/>
          <w:szCs w:val="22"/>
          <w:lang w:val="en-US"/>
        </w:rPr>
        <w:t xml:space="preserve"> </w:t>
      </w:r>
      <w:r w:rsidRPr="004829B4">
        <w:rPr>
          <w:rStyle w:val="eop"/>
          <w:sz w:val="22"/>
          <w:szCs w:val="22"/>
          <w:lang w:val="en-US"/>
        </w:rPr>
        <w:t>However, there are no cases reported with other atypical antipsychotics such as clozapine</w:t>
      </w:r>
      <w:r w:rsidR="00D14CF9" w:rsidRPr="004829B4">
        <w:rPr>
          <w:rStyle w:val="eop"/>
          <w:sz w:val="22"/>
          <w:szCs w:val="22"/>
          <w:lang w:val="en-US"/>
        </w:rPr>
        <w:t xml:space="preserve">, </w:t>
      </w:r>
      <w:r w:rsidRPr="004829B4">
        <w:rPr>
          <w:rStyle w:val="eop"/>
          <w:sz w:val="22"/>
          <w:szCs w:val="22"/>
          <w:lang w:val="en-US"/>
        </w:rPr>
        <w:t xml:space="preserve">despite being a drug with no alternative for those treated with it, </w:t>
      </w:r>
      <w:r w:rsidR="00620A7A" w:rsidRPr="004829B4">
        <w:rPr>
          <w:rStyle w:val="eop"/>
          <w:sz w:val="22"/>
          <w:szCs w:val="22"/>
          <w:lang w:val="en-US"/>
        </w:rPr>
        <w:t xml:space="preserve">and </w:t>
      </w:r>
      <w:r w:rsidR="00D14CF9" w:rsidRPr="004829B4">
        <w:rPr>
          <w:rStyle w:val="eop"/>
          <w:sz w:val="22"/>
          <w:szCs w:val="22"/>
          <w:lang w:val="en-US"/>
        </w:rPr>
        <w:t>with SW</w:t>
      </w:r>
      <w:r w:rsidRPr="004829B4">
        <w:rPr>
          <w:rStyle w:val="eop"/>
          <w:sz w:val="22"/>
          <w:szCs w:val="22"/>
          <w:lang w:val="en-US"/>
        </w:rPr>
        <w:t xml:space="preserve"> posing </w:t>
      </w:r>
      <w:r w:rsidRPr="004829B4">
        <w:rPr>
          <w:rStyle w:val="normaltextrun"/>
          <w:sz w:val="22"/>
          <w:szCs w:val="22"/>
          <w:lang w:val="en-US"/>
        </w:rPr>
        <w:t xml:space="preserve">a significant risk of injury </w:t>
      </w:r>
      <w:r w:rsidR="00D14CF9" w:rsidRPr="004829B4">
        <w:rPr>
          <w:rStyle w:val="normaltextrun"/>
          <w:sz w:val="22"/>
          <w:szCs w:val="22"/>
          <w:lang w:val="en-US"/>
        </w:rPr>
        <w:t xml:space="preserve">and </w:t>
      </w:r>
      <w:r w:rsidRPr="004829B4">
        <w:rPr>
          <w:rStyle w:val="normaltextrun"/>
          <w:sz w:val="22"/>
          <w:szCs w:val="22"/>
          <w:lang w:val="en-US"/>
        </w:rPr>
        <w:t>impact on treatment adherence. Here, we examined the electronic records embedded in an ethically approved database (NRES 13/EE/0121) of a</w:t>
      </w:r>
      <w:r w:rsidR="005946D7" w:rsidRPr="004829B4">
        <w:rPr>
          <w:rStyle w:val="normaltextrun"/>
          <w:sz w:val="22"/>
          <w:szCs w:val="22"/>
          <w:lang w:val="en-US"/>
        </w:rPr>
        <w:t xml:space="preserve"> well-characterized cohort of </w:t>
      </w:r>
      <w:r w:rsidRPr="004829B4">
        <w:rPr>
          <w:rStyle w:val="normaltextrun"/>
          <w:sz w:val="22"/>
          <w:szCs w:val="22"/>
          <w:lang w:val="en-US"/>
        </w:rPr>
        <w:t xml:space="preserve">clozapine-treated patients with </w:t>
      </w:r>
      <w:r w:rsidR="00047B83" w:rsidRPr="004829B4">
        <w:rPr>
          <w:rStyle w:val="normaltextrun"/>
          <w:sz w:val="22"/>
          <w:szCs w:val="22"/>
          <w:lang w:val="en-US"/>
        </w:rPr>
        <w:t xml:space="preserve">a </w:t>
      </w:r>
      <w:r w:rsidRPr="004829B4">
        <w:rPr>
          <w:rStyle w:val="normaltextrun"/>
          <w:sz w:val="22"/>
          <w:szCs w:val="22"/>
          <w:lang w:val="en-US"/>
        </w:rPr>
        <w:t xml:space="preserve">psychotic disorder in order to describe the prevalence and clinical characteristics. </w:t>
      </w:r>
    </w:p>
    <w:p w14:paraId="2FD0BB3B" w14:textId="5C3D2DDF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normaltextrun"/>
          <w:sz w:val="22"/>
          <w:szCs w:val="22"/>
          <w:lang w:val="en-US"/>
        </w:rPr>
      </w:pPr>
      <w:r w:rsidRPr="004829B4">
        <w:rPr>
          <w:rStyle w:val="normaltextrun"/>
          <w:sz w:val="22"/>
          <w:szCs w:val="22"/>
          <w:lang w:val="en-US"/>
        </w:rPr>
        <w:t>Among the 224 subjects</w:t>
      </w:r>
      <w:r w:rsidR="005946D7" w:rsidRPr="004829B4">
        <w:rPr>
          <w:rStyle w:val="normaltextrun"/>
          <w:sz w:val="22"/>
          <w:szCs w:val="22"/>
          <w:lang w:val="en-US"/>
        </w:rPr>
        <w:t xml:space="preserve"> in the database</w:t>
      </w:r>
      <w:r w:rsidRPr="004829B4">
        <w:rPr>
          <w:rStyle w:val="normaltextrun"/>
          <w:sz w:val="22"/>
          <w:szCs w:val="22"/>
          <w:lang w:val="en-US"/>
        </w:rPr>
        <w:t xml:space="preserve">, we found two cases of SW onset or exacerbation, accounting for ~1% described below. </w:t>
      </w:r>
      <w:r w:rsidR="00556D8A" w:rsidRPr="004829B4">
        <w:rPr>
          <w:rStyle w:val="normaltextrun"/>
          <w:sz w:val="22"/>
          <w:szCs w:val="22"/>
          <w:lang w:val="en-US"/>
        </w:rPr>
        <w:t xml:space="preserve">Patients gave permission for describing their cases. </w:t>
      </w:r>
    </w:p>
    <w:p w14:paraId="75AB9136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normaltextrun"/>
          <w:sz w:val="22"/>
          <w:szCs w:val="22"/>
          <w:lang w:val="en-US"/>
        </w:rPr>
      </w:pPr>
    </w:p>
    <w:p w14:paraId="51EEA918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sz w:val="22"/>
          <w:szCs w:val="22"/>
          <w:lang w:val="en-US"/>
        </w:rPr>
      </w:pPr>
      <w:r w:rsidRPr="004829B4">
        <w:rPr>
          <w:rStyle w:val="normaltextrun"/>
          <w:b/>
          <w:bCs/>
          <w:sz w:val="22"/>
          <w:szCs w:val="22"/>
          <w:lang w:val="en-US"/>
        </w:rPr>
        <w:t>CASE REPORTS</w:t>
      </w:r>
    </w:p>
    <w:p w14:paraId="4BD9EDE3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b/>
          <w:bCs/>
          <w:sz w:val="22"/>
          <w:szCs w:val="22"/>
          <w:lang w:val="en-US"/>
        </w:rPr>
      </w:pPr>
      <w:r w:rsidRPr="004829B4">
        <w:rPr>
          <w:rStyle w:val="eop"/>
          <w:b/>
          <w:bCs/>
          <w:sz w:val="22"/>
          <w:szCs w:val="22"/>
          <w:lang w:val="en-US"/>
        </w:rPr>
        <w:t>Case 1</w:t>
      </w:r>
    </w:p>
    <w:p w14:paraId="0287F416" w14:textId="5EF00DEB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  <w:r w:rsidRPr="004829B4">
        <w:rPr>
          <w:rStyle w:val="eop"/>
          <w:sz w:val="22"/>
          <w:szCs w:val="22"/>
          <w:lang w:val="en-US"/>
        </w:rPr>
        <w:t xml:space="preserve">A </w:t>
      </w:r>
      <w:r w:rsidR="00047B83" w:rsidRPr="004829B4">
        <w:rPr>
          <w:rStyle w:val="eop"/>
          <w:sz w:val="22"/>
          <w:szCs w:val="22"/>
          <w:lang w:val="en-US"/>
        </w:rPr>
        <w:t>33-</w:t>
      </w:r>
      <w:r w:rsidRPr="004829B4">
        <w:rPr>
          <w:rStyle w:val="eop"/>
          <w:sz w:val="22"/>
          <w:szCs w:val="22"/>
          <w:lang w:val="en-US"/>
        </w:rPr>
        <w:t>year-old woman diagnosed with schizophrenia at</w:t>
      </w:r>
      <w:r w:rsidR="00ED2845" w:rsidRPr="004829B4">
        <w:rPr>
          <w:rStyle w:val="eop"/>
          <w:sz w:val="22"/>
          <w:szCs w:val="22"/>
          <w:lang w:val="en-US"/>
        </w:rPr>
        <w:t xml:space="preserve"> 23</w:t>
      </w:r>
      <w:r w:rsidRPr="004829B4">
        <w:rPr>
          <w:rStyle w:val="eop"/>
          <w:sz w:val="22"/>
          <w:szCs w:val="22"/>
          <w:lang w:val="en-US"/>
        </w:rPr>
        <w:t xml:space="preserve"> years following a classical hallucinatory-delusional</w:t>
      </w:r>
      <w:r w:rsidR="005946D7" w:rsidRPr="004829B4">
        <w:rPr>
          <w:rStyle w:val="eop"/>
          <w:sz w:val="22"/>
          <w:szCs w:val="22"/>
          <w:lang w:val="en-US"/>
        </w:rPr>
        <w:t xml:space="preserve"> presentation, with</w:t>
      </w:r>
      <w:r w:rsidRPr="004829B4">
        <w:rPr>
          <w:rStyle w:val="eop"/>
          <w:sz w:val="22"/>
          <w:szCs w:val="22"/>
          <w:lang w:val="en-US"/>
        </w:rPr>
        <w:t xml:space="preserve"> persecutory content and delusions of control. She was started on clozapine within the first year of diagnosis and the dose was increased, in the course of 2 years, up to 550mg daily in monotherapy, (</w:t>
      </w:r>
      <w:r w:rsidR="00ED2845" w:rsidRPr="004829B4">
        <w:rPr>
          <w:rStyle w:val="eop"/>
          <w:sz w:val="22"/>
          <w:szCs w:val="22"/>
          <w:lang w:val="en-US"/>
        </w:rPr>
        <w:t xml:space="preserve">clozapine </w:t>
      </w:r>
      <w:r w:rsidRPr="004829B4">
        <w:rPr>
          <w:rStyle w:val="eop"/>
          <w:sz w:val="22"/>
          <w:szCs w:val="22"/>
          <w:lang w:val="en-US"/>
        </w:rPr>
        <w:t>plasma levels</w:t>
      </w:r>
      <w:r w:rsidR="00ED2845" w:rsidRPr="004829B4">
        <w:rPr>
          <w:rStyle w:val="eop"/>
          <w:sz w:val="22"/>
          <w:szCs w:val="22"/>
          <w:lang w:val="en-US"/>
        </w:rPr>
        <w:t xml:space="preserve"> = .46 mg/L</w:t>
      </w:r>
      <w:r w:rsidR="000D4DC9" w:rsidRPr="004829B4">
        <w:rPr>
          <w:rStyle w:val="eop"/>
          <w:sz w:val="22"/>
          <w:szCs w:val="22"/>
          <w:lang w:val="en-US"/>
        </w:rPr>
        <w:t>, 460ng/ml</w:t>
      </w:r>
      <w:r w:rsidRPr="004829B4">
        <w:rPr>
          <w:rStyle w:val="eop"/>
          <w:sz w:val="22"/>
          <w:szCs w:val="22"/>
          <w:lang w:val="en-US"/>
        </w:rPr>
        <w:t>; active smoker)</w:t>
      </w:r>
      <w:r w:rsidR="009263C2" w:rsidRPr="004829B4">
        <w:rPr>
          <w:rStyle w:val="eop"/>
          <w:sz w:val="22"/>
          <w:szCs w:val="22"/>
          <w:lang w:val="en-US"/>
        </w:rPr>
        <w:t>.</w:t>
      </w:r>
      <w:r w:rsidRPr="004829B4">
        <w:rPr>
          <w:rStyle w:val="eop"/>
          <w:sz w:val="22"/>
          <w:szCs w:val="22"/>
          <w:lang w:val="en-US"/>
        </w:rPr>
        <w:t xml:space="preserve"> She had no prior history of </w:t>
      </w:r>
      <w:r w:rsidR="00A73386" w:rsidRPr="004829B4">
        <w:rPr>
          <w:rStyle w:val="eop"/>
          <w:sz w:val="22"/>
          <w:szCs w:val="22"/>
          <w:lang w:val="en-US"/>
        </w:rPr>
        <w:t>SW</w:t>
      </w:r>
      <w:r w:rsidRPr="004829B4">
        <w:rPr>
          <w:rStyle w:val="eop"/>
          <w:sz w:val="22"/>
          <w:szCs w:val="22"/>
          <w:lang w:val="en-US"/>
        </w:rPr>
        <w:t xml:space="preserve"> </w:t>
      </w:r>
      <w:r w:rsidR="00ED2845" w:rsidRPr="004829B4">
        <w:rPr>
          <w:rStyle w:val="eop"/>
          <w:sz w:val="22"/>
          <w:szCs w:val="22"/>
          <w:lang w:val="en-US"/>
        </w:rPr>
        <w:t>and described</w:t>
      </w:r>
      <w:r w:rsidRPr="004829B4">
        <w:rPr>
          <w:rStyle w:val="eop"/>
          <w:sz w:val="22"/>
          <w:szCs w:val="22"/>
          <w:lang w:val="en-US"/>
        </w:rPr>
        <w:t xml:space="preserve"> </w:t>
      </w:r>
      <w:r w:rsidR="00047B83" w:rsidRPr="004829B4">
        <w:rPr>
          <w:rStyle w:val="eop"/>
          <w:sz w:val="22"/>
          <w:szCs w:val="22"/>
          <w:lang w:val="en-US"/>
        </w:rPr>
        <w:t>new</w:t>
      </w:r>
      <w:r w:rsidR="003C0CE7" w:rsidRPr="004829B4">
        <w:rPr>
          <w:rStyle w:val="eop"/>
          <w:sz w:val="22"/>
          <w:szCs w:val="22"/>
          <w:lang w:val="en-US"/>
        </w:rPr>
        <w:t>ly</w:t>
      </w:r>
      <w:r w:rsidR="00047B83" w:rsidRPr="004829B4">
        <w:rPr>
          <w:rStyle w:val="eop"/>
          <w:sz w:val="22"/>
          <w:szCs w:val="22"/>
          <w:lang w:val="en-US"/>
        </w:rPr>
        <w:t>-</w:t>
      </w:r>
      <w:r w:rsidRPr="004829B4">
        <w:rPr>
          <w:rStyle w:val="eop"/>
          <w:sz w:val="22"/>
          <w:szCs w:val="22"/>
          <w:lang w:val="en-US"/>
        </w:rPr>
        <w:t xml:space="preserve">onset </w:t>
      </w:r>
      <w:r w:rsidR="00A73386" w:rsidRPr="004829B4">
        <w:rPr>
          <w:rStyle w:val="eop"/>
          <w:sz w:val="22"/>
          <w:szCs w:val="22"/>
          <w:lang w:val="en-US"/>
        </w:rPr>
        <w:t>SW</w:t>
      </w:r>
      <w:r w:rsidRPr="004829B4">
        <w:rPr>
          <w:rStyle w:val="eop"/>
          <w:sz w:val="22"/>
          <w:szCs w:val="22"/>
          <w:lang w:val="en-US"/>
        </w:rPr>
        <w:t xml:space="preserve"> since clozapine was above 400 mg. At its peak, the SW episodes occurred about twice a month with a couple of risk episodes in which she exited the house inadvertently. When SW was first disclosed, after 4 years, she was still presenting active psychotic symptoms. </w:t>
      </w:r>
      <w:r w:rsidR="00ED2845" w:rsidRPr="004829B4">
        <w:rPr>
          <w:rStyle w:val="eop"/>
          <w:sz w:val="22"/>
          <w:szCs w:val="22"/>
          <w:lang w:val="en-US"/>
        </w:rPr>
        <w:t>Augmentation</w:t>
      </w:r>
      <w:r w:rsidRPr="004829B4">
        <w:rPr>
          <w:rStyle w:val="eop"/>
          <w:sz w:val="22"/>
          <w:szCs w:val="22"/>
          <w:lang w:val="en-US"/>
        </w:rPr>
        <w:t xml:space="preserve"> with aripiprazole (up to 10 mg) was prescribed, with </w:t>
      </w:r>
      <w:r w:rsidR="00047B83" w:rsidRPr="004829B4">
        <w:rPr>
          <w:rStyle w:val="eop"/>
          <w:sz w:val="22"/>
          <w:szCs w:val="22"/>
          <w:lang w:val="en-US"/>
        </w:rPr>
        <w:t xml:space="preserve">an </w:t>
      </w:r>
      <w:r w:rsidRPr="004829B4">
        <w:rPr>
          <w:rStyle w:val="eop"/>
          <w:sz w:val="22"/>
          <w:szCs w:val="22"/>
          <w:lang w:val="en-US"/>
        </w:rPr>
        <w:t xml:space="preserve">effective response to </w:t>
      </w:r>
      <w:r w:rsidR="005946D7" w:rsidRPr="004829B4">
        <w:rPr>
          <w:rStyle w:val="eop"/>
          <w:sz w:val="22"/>
          <w:szCs w:val="22"/>
          <w:lang w:val="en-US"/>
        </w:rPr>
        <w:t xml:space="preserve">ameliorated </w:t>
      </w:r>
      <w:r w:rsidRPr="004829B4">
        <w:rPr>
          <w:rStyle w:val="eop"/>
          <w:sz w:val="22"/>
          <w:szCs w:val="22"/>
          <w:lang w:val="en-US"/>
        </w:rPr>
        <w:t xml:space="preserve">delusions and hallucinations. </w:t>
      </w:r>
      <w:r w:rsidR="003C0CE7" w:rsidRPr="004829B4">
        <w:rPr>
          <w:rStyle w:val="eop"/>
          <w:sz w:val="22"/>
          <w:szCs w:val="22"/>
          <w:lang w:val="en-US"/>
        </w:rPr>
        <w:t>C</w:t>
      </w:r>
      <w:r w:rsidRPr="004829B4">
        <w:rPr>
          <w:rStyle w:val="eop"/>
          <w:sz w:val="22"/>
          <w:szCs w:val="22"/>
          <w:lang w:val="en-US"/>
        </w:rPr>
        <w:t xml:space="preserve">lozapine dose was progressively decreased, and SW episodes subsided after clozapine reached </w:t>
      </w:r>
      <w:r w:rsidR="00ED2845" w:rsidRPr="004829B4">
        <w:rPr>
          <w:rStyle w:val="eop"/>
          <w:sz w:val="22"/>
          <w:szCs w:val="22"/>
          <w:lang w:val="en-US"/>
        </w:rPr>
        <w:t>350 mg</w:t>
      </w:r>
      <w:r w:rsidRPr="004829B4">
        <w:rPr>
          <w:rStyle w:val="eop"/>
          <w:sz w:val="22"/>
          <w:szCs w:val="22"/>
          <w:lang w:val="en-US"/>
        </w:rPr>
        <w:t xml:space="preserve"> (plasma levels </w:t>
      </w:r>
      <w:r w:rsidR="00ED2845" w:rsidRPr="004829B4">
        <w:rPr>
          <w:rStyle w:val="eop"/>
          <w:sz w:val="22"/>
          <w:szCs w:val="22"/>
          <w:lang w:val="en-US"/>
        </w:rPr>
        <w:t>=.33 mg/L</w:t>
      </w:r>
      <w:r w:rsidR="000D4DC9" w:rsidRPr="004829B4">
        <w:rPr>
          <w:rStyle w:val="eop"/>
          <w:sz w:val="22"/>
          <w:szCs w:val="22"/>
          <w:lang w:val="en-US"/>
        </w:rPr>
        <w:t>, 330ng/ml</w:t>
      </w:r>
      <w:r w:rsidRPr="004829B4">
        <w:rPr>
          <w:rStyle w:val="eop"/>
          <w:sz w:val="22"/>
          <w:szCs w:val="22"/>
          <w:lang w:val="en-US"/>
        </w:rPr>
        <w:t xml:space="preserve">).  She has not had further episodes in 3 years. </w:t>
      </w:r>
    </w:p>
    <w:p w14:paraId="34ABA292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b/>
          <w:bCs/>
          <w:sz w:val="22"/>
          <w:szCs w:val="22"/>
          <w:lang w:val="en-US"/>
        </w:rPr>
      </w:pPr>
    </w:p>
    <w:p w14:paraId="378885D2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b/>
          <w:bCs/>
          <w:sz w:val="22"/>
          <w:szCs w:val="22"/>
          <w:lang w:val="en-US"/>
        </w:rPr>
      </w:pPr>
      <w:r w:rsidRPr="004829B4">
        <w:rPr>
          <w:rStyle w:val="eop"/>
          <w:b/>
          <w:bCs/>
          <w:sz w:val="22"/>
          <w:szCs w:val="22"/>
          <w:lang w:val="en-US"/>
        </w:rPr>
        <w:lastRenderedPageBreak/>
        <w:t>Case 2</w:t>
      </w:r>
    </w:p>
    <w:p w14:paraId="4F977678" w14:textId="673BEB83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sz w:val="22"/>
          <w:szCs w:val="22"/>
          <w:lang w:val="en-US"/>
        </w:rPr>
      </w:pPr>
      <w:r w:rsidRPr="004829B4">
        <w:rPr>
          <w:rStyle w:val="eop"/>
          <w:sz w:val="22"/>
          <w:szCs w:val="22"/>
          <w:lang w:val="en-US"/>
        </w:rPr>
        <w:t>A 52year old woman diagnosed with Schizoaffective disorder</w:t>
      </w:r>
      <w:r w:rsidR="00ED2845" w:rsidRPr="004829B4">
        <w:rPr>
          <w:rStyle w:val="eop"/>
          <w:sz w:val="22"/>
          <w:szCs w:val="22"/>
          <w:lang w:val="en-US"/>
        </w:rPr>
        <w:t xml:space="preserve"> at age 27 years</w:t>
      </w:r>
      <w:r w:rsidRPr="004829B4">
        <w:rPr>
          <w:rStyle w:val="eop"/>
          <w:sz w:val="22"/>
          <w:szCs w:val="22"/>
          <w:lang w:val="en-US"/>
        </w:rPr>
        <w:t xml:space="preserve">. She has many </w:t>
      </w:r>
      <w:r w:rsidR="003C0CE7" w:rsidRPr="004829B4">
        <w:rPr>
          <w:rStyle w:val="eop"/>
          <w:sz w:val="22"/>
          <w:szCs w:val="22"/>
          <w:lang w:val="en-US"/>
        </w:rPr>
        <w:t xml:space="preserve">compulsory </w:t>
      </w:r>
      <w:r w:rsidRPr="004829B4">
        <w:rPr>
          <w:rStyle w:val="eop"/>
          <w:sz w:val="22"/>
          <w:szCs w:val="22"/>
          <w:lang w:val="en-US"/>
        </w:rPr>
        <w:t xml:space="preserve">admissions under </w:t>
      </w:r>
      <w:r w:rsidR="00D504C5" w:rsidRPr="004829B4">
        <w:rPr>
          <w:rStyle w:val="eop"/>
          <w:sz w:val="22"/>
          <w:szCs w:val="22"/>
          <w:lang w:val="en-US"/>
        </w:rPr>
        <w:t xml:space="preserve">the </w:t>
      </w:r>
      <w:r w:rsidR="003C0CE7" w:rsidRPr="004829B4">
        <w:rPr>
          <w:rStyle w:val="eop"/>
          <w:sz w:val="22"/>
          <w:szCs w:val="22"/>
          <w:lang w:val="en-US"/>
        </w:rPr>
        <w:t xml:space="preserve">UK </w:t>
      </w:r>
      <w:r w:rsidR="00D504C5" w:rsidRPr="004829B4">
        <w:rPr>
          <w:rStyle w:val="eop"/>
          <w:sz w:val="22"/>
          <w:szCs w:val="22"/>
          <w:lang w:val="en-US"/>
        </w:rPr>
        <w:t xml:space="preserve">Mental Health Act </w:t>
      </w:r>
      <w:r w:rsidRPr="004829B4">
        <w:rPr>
          <w:rStyle w:val="eop"/>
          <w:sz w:val="22"/>
          <w:szCs w:val="22"/>
          <w:lang w:val="en-US"/>
        </w:rPr>
        <w:t xml:space="preserve">between 1994 and 2009 with repeated suicide </w:t>
      </w:r>
      <w:r w:rsidR="00ED2845" w:rsidRPr="004829B4">
        <w:rPr>
          <w:rStyle w:val="eop"/>
          <w:sz w:val="22"/>
          <w:szCs w:val="22"/>
          <w:lang w:val="en-US"/>
        </w:rPr>
        <w:t>attempts</w:t>
      </w:r>
      <w:r w:rsidRPr="004829B4">
        <w:rPr>
          <w:rStyle w:val="eop"/>
          <w:sz w:val="22"/>
          <w:szCs w:val="22"/>
          <w:lang w:val="en-US"/>
        </w:rPr>
        <w:t xml:space="preserve">. She was started on </w:t>
      </w:r>
      <w:r w:rsidR="006C0B6B" w:rsidRPr="004829B4">
        <w:rPr>
          <w:rStyle w:val="eop"/>
          <w:sz w:val="22"/>
          <w:szCs w:val="22"/>
          <w:lang w:val="en-US"/>
        </w:rPr>
        <w:t>c</w:t>
      </w:r>
      <w:r w:rsidRPr="004829B4">
        <w:rPr>
          <w:rStyle w:val="eop"/>
          <w:sz w:val="22"/>
          <w:szCs w:val="22"/>
          <w:lang w:val="en-US"/>
        </w:rPr>
        <w:t>lozapine since 1998</w:t>
      </w:r>
      <w:r w:rsidR="004B3B69" w:rsidRPr="004829B4">
        <w:rPr>
          <w:rStyle w:val="eop"/>
          <w:sz w:val="22"/>
          <w:szCs w:val="22"/>
          <w:lang w:val="en-US"/>
        </w:rPr>
        <w:t xml:space="preserve"> and</w:t>
      </w:r>
      <w:r w:rsidRPr="004829B4">
        <w:rPr>
          <w:rStyle w:val="eop"/>
          <w:sz w:val="22"/>
          <w:szCs w:val="22"/>
          <w:lang w:val="en-US"/>
        </w:rPr>
        <w:t xml:space="preserve"> </w:t>
      </w:r>
      <w:r w:rsidR="00ED2845" w:rsidRPr="004829B4">
        <w:rPr>
          <w:rStyle w:val="eop"/>
          <w:sz w:val="22"/>
          <w:szCs w:val="22"/>
          <w:lang w:val="en-US"/>
        </w:rPr>
        <w:t>maintenance dose was 300 mg</w:t>
      </w:r>
      <w:r w:rsidR="005946D7" w:rsidRPr="004829B4">
        <w:rPr>
          <w:rStyle w:val="eop"/>
          <w:sz w:val="22"/>
          <w:szCs w:val="22"/>
          <w:lang w:val="en-US"/>
        </w:rPr>
        <w:t xml:space="preserve"> (active smoker</w:t>
      </w:r>
      <w:proofErr w:type="gramStart"/>
      <w:r w:rsidR="005946D7" w:rsidRPr="004829B4">
        <w:rPr>
          <w:rStyle w:val="eop"/>
          <w:sz w:val="22"/>
          <w:szCs w:val="22"/>
          <w:lang w:val="en-US"/>
        </w:rPr>
        <w:t>), but</w:t>
      </w:r>
      <w:proofErr w:type="gramEnd"/>
      <w:r w:rsidR="005946D7" w:rsidRPr="004829B4">
        <w:rPr>
          <w:rStyle w:val="eop"/>
          <w:sz w:val="22"/>
          <w:szCs w:val="22"/>
          <w:lang w:val="en-US"/>
        </w:rPr>
        <w:t xml:space="preserve"> </w:t>
      </w:r>
      <w:r w:rsidR="004B3B69" w:rsidRPr="004829B4">
        <w:rPr>
          <w:rStyle w:val="eop"/>
          <w:sz w:val="22"/>
          <w:szCs w:val="22"/>
          <w:lang w:val="en-US"/>
        </w:rPr>
        <w:t xml:space="preserve">is </w:t>
      </w:r>
      <w:r w:rsidRPr="004829B4">
        <w:rPr>
          <w:rStyle w:val="eop"/>
          <w:sz w:val="22"/>
          <w:szCs w:val="22"/>
          <w:lang w:val="en-US"/>
        </w:rPr>
        <w:t>still suffer</w:t>
      </w:r>
      <w:r w:rsidR="005946D7" w:rsidRPr="004829B4">
        <w:rPr>
          <w:rStyle w:val="eop"/>
          <w:sz w:val="22"/>
          <w:szCs w:val="22"/>
          <w:lang w:val="en-US"/>
        </w:rPr>
        <w:t>ing</w:t>
      </w:r>
      <w:r w:rsidR="00047B83" w:rsidRPr="004829B4">
        <w:rPr>
          <w:rStyle w:val="eop"/>
          <w:sz w:val="22"/>
          <w:szCs w:val="22"/>
          <w:lang w:val="en-US"/>
        </w:rPr>
        <w:t xml:space="preserve"> from</w:t>
      </w:r>
      <w:r w:rsidRPr="004829B4">
        <w:rPr>
          <w:rStyle w:val="eop"/>
          <w:sz w:val="22"/>
          <w:szCs w:val="22"/>
          <w:lang w:val="en-US"/>
        </w:rPr>
        <w:t xml:space="preserve"> abnormal perceptions and thought insertion</w:t>
      </w:r>
      <w:r w:rsidR="004B3B69" w:rsidRPr="004829B4">
        <w:rPr>
          <w:rStyle w:val="eop"/>
          <w:sz w:val="22"/>
          <w:szCs w:val="22"/>
          <w:lang w:val="en-US"/>
        </w:rPr>
        <w:t xml:space="preserve">, </w:t>
      </w:r>
      <w:r w:rsidR="00ED2845" w:rsidRPr="004829B4">
        <w:rPr>
          <w:rStyle w:val="eop"/>
          <w:sz w:val="22"/>
          <w:szCs w:val="22"/>
          <w:lang w:val="en-US"/>
        </w:rPr>
        <w:t>thought control and broadcasting</w:t>
      </w:r>
      <w:r w:rsidRPr="004829B4">
        <w:rPr>
          <w:rStyle w:val="eop"/>
          <w:sz w:val="22"/>
          <w:szCs w:val="22"/>
          <w:lang w:val="en-US"/>
        </w:rPr>
        <w:t xml:space="preserve">. </w:t>
      </w:r>
      <w:r w:rsidR="00CF37F7" w:rsidRPr="004829B4">
        <w:rPr>
          <w:rStyle w:val="eop"/>
          <w:sz w:val="22"/>
          <w:szCs w:val="22"/>
          <w:lang w:val="en-US"/>
        </w:rPr>
        <w:t xml:space="preserve">There </w:t>
      </w:r>
      <w:r w:rsidR="005946D7" w:rsidRPr="004829B4">
        <w:rPr>
          <w:rStyle w:val="eop"/>
          <w:sz w:val="22"/>
          <w:szCs w:val="22"/>
          <w:lang w:val="en-US"/>
        </w:rPr>
        <w:t>wa</w:t>
      </w:r>
      <w:r w:rsidR="00CF37F7" w:rsidRPr="004829B4">
        <w:rPr>
          <w:rStyle w:val="eop"/>
          <w:sz w:val="22"/>
          <w:szCs w:val="22"/>
          <w:lang w:val="en-US"/>
        </w:rPr>
        <w:t xml:space="preserve">s no family history of </w:t>
      </w:r>
      <w:proofErr w:type="gramStart"/>
      <w:r w:rsidR="00A73386" w:rsidRPr="004829B4">
        <w:rPr>
          <w:rStyle w:val="eop"/>
          <w:sz w:val="22"/>
          <w:szCs w:val="22"/>
          <w:lang w:val="en-US"/>
        </w:rPr>
        <w:t>SW</w:t>
      </w:r>
      <w:proofErr w:type="gramEnd"/>
      <w:r w:rsidR="00CF37F7" w:rsidRPr="004829B4">
        <w:rPr>
          <w:rStyle w:val="eop"/>
          <w:sz w:val="22"/>
          <w:szCs w:val="22"/>
          <w:lang w:val="en-US"/>
        </w:rPr>
        <w:t xml:space="preserve"> but s</w:t>
      </w:r>
      <w:r w:rsidR="00ED2845" w:rsidRPr="004829B4">
        <w:rPr>
          <w:rStyle w:val="eop"/>
          <w:sz w:val="22"/>
          <w:szCs w:val="22"/>
          <w:lang w:val="en-US"/>
        </w:rPr>
        <w:t xml:space="preserve">he suffered </w:t>
      </w:r>
      <w:r w:rsidR="00A73386" w:rsidRPr="004829B4">
        <w:rPr>
          <w:rStyle w:val="eop"/>
          <w:sz w:val="22"/>
          <w:szCs w:val="22"/>
          <w:lang w:val="en-US"/>
        </w:rPr>
        <w:t>SW</w:t>
      </w:r>
      <w:r w:rsidR="00ED2845" w:rsidRPr="004829B4">
        <w:rPr>
          <w:rStyle w:val="eop"/>
          <w:sz w:val="22"/>
          <w:szCs w:val="22"/>
          <w:lang w:val="en-US"/>
        </w:rPr>
        <w:t xml:space="preserve"> as a child, from age 6 to age 11</w:t>
      </w:r>
      <w:r w:rsidR="006C0B6B" w:rsidRPr="004829B4">
        <w:rPr>
          <w:rStyle w:val="eop"/>
          <w:sz w:val="22"/>
          <w:szCs w:val="22"/>
          <w:lang w:val="en-US"/>
        </w:rPr>
        <w:t xml:space="preserve"> years</w:t>
      </w:r>
      <w:r w:rsidR="00ED2845" w:rsidRPr="004829B4">
        <w:rPr>
          <w:rStyle w:val="eop"/>
          <w:sz w:val="22"/>
          <w:szCs w:val="22"/>
          <w:lang w:val="en-US"/>
        </w:rPr>
        <w:t xml:space="preserve">. </w:t>
      </w:r>
      <w:r w:rsidR="00A73386" w:rsidRPr="004829B4">
        <w:rPr>
          <w:rStyle w:val="eop"/>
          <w:sz w:val="22"/>
          <w:szCs w:val="22"/>
          <w:lang w:val="en-US"/>
        </w:rPr>
        <w:t>SW</w:t>
      </w:r>
      <w:r w:rsidR="00ED2845" w:rsidRPr="004829B4">
        <w:rPr>
          <w:rStyle w:val="eop"/>
          <w:sz w:val="22"/>
          <w:szCs w:val="22"/>
          <w:lang w:val="en-US"/>
        </w:rPr>
        <w:t xml:space="preserve"> re-initiated in </w:t>
      </w:r>
      <w:r w:rsidR="00CF37F7" w:rsidRPr="004829B4">
        <w:rPr>
          <w:rStyle w:val="eop"/>
          <w:sz w:val="22"/>
          <w:szCs w:val="22"/>
          <w:lang w:val="en-US"/>
        </w:rPr>
        <w:t>Sept 2016</w:t>
      </w:r>
      <w:r w:rsidR="005946D7" w:rsidRPr="004829B4">
        <w:rPr>
          <w:rStyle w:val="eop"/>
          <w:sz w:val="22"/>
          <w:szCs w:val="22"/>
          <w:lang w:val="en-US"/>
        </w:rPr>
        <w:t xml:space="preserve"> at age 49</w:t>
      </w:r>
      <w:r w:rsidR="00CF37F7" w:rsidRPr="004829B4">
        <w:rPr>
          <w:rStyle w:val="eop"/>
          <w:sz w:val="22"/>
          <w:szCs w:val="22"/>
          <w:lang w:val="en-US"/>
        </w:rPr>
        <w:t xml:space="preserve">. Four months earlier, she quit smoking without </w:t>
      </w:r>
      <w:r w:rsidR="0032209F" w:rsidRPr="004829B4">
        <w:rPr>
          <w:rStyle w:val="eop"/>
          <w:sz w:val="22"/>
          <w:szCs w:val="22"/>
          <w:lang w:val="en-US"/>
        </w:rPr>
        <w:t>informing the clinical team</w:t>
      </w:r>
      <w:r w:rsidR="00792DD5" w:rsidRPr="004829B4">
        <w:rPr>
          <w:rStyle w:val="eop"/>
          <w:sz w:val="22"/>
          <w:szCs w:val="22"/>
          <w:lang w:val="en-US"/>
        </w:rPr>
        <w:t xml:space="preserve"> </w:t>
      </w:r>
      <w:r w:rsidR="00CF37F7" w:rsidRPr="004829B4">
        <w:rPr>
          <w:rStyle w:val="eop"/>
          <w:sz w:val="22"/>
          <w:szCs w:val="22"/>
          <w:lang w:val="en-US"/>
        </w:rPr>
        <w:t>causing an increase in plasma levels (from ~0.30mg/L</w:t>
      </w:r>
      <w:r w:rsidR="000D4DC9" w:rsidRPr="004829B4">
        <w:rPr>
          <w:rStyle w:val="eop"/>
          <w:sz w:val="22"/>
          <w:szCs w:val="22"/>
          <w:lang w:val="en-US"/>
        </w:rPr>
        <w:t>, 300ng/ml</w:t>
      </w:r>
      <w:r w:rsidR="00CF37F7" w:rsidRPr="004829B4">
        <w:rPr>
          <w:rStyle w:val="eop"/>
          <w:sz w:val="22"/>
          <w:szCs w:val="22"/>
          <w:lang w:val="en-US"/>
        </w:rPr>
        <w:t xml:space="preserve"> as maintenance to 0.52mg/L</w:t>
      </w:r>
      <w:r w:rsidR="000D4DC9" w:rsidRPr="004829B4">
        <w:rPr>
          <w:rStyle w:val="eop"/>
          <w:sz w:val="22"/>
          <w:szCs w:val="22"/>
          <w:lang w:val="en-US"/>
        </w:rPr>
        <w:t>, 520ng/ml</w:t>
      </w:r>
      <w:r w:rsidR="00CF37F7" w:rsidRPr="004829B4">
        <w:rPr>
          <w:rStyle w:val="eop"/>
          <w:sz w:val="22"/>
          <w:szCs w:val="22"/>
          <w:lang w:val="en-US"/>
        </w:rPr>
        <w:t xml:space="preserve"> after quit smoking). </w:t>
      </w:r>
      <w:r w:rsidRPr="004829B4">
        <w:rPr>
          <w:rStyle w:val="eop"/>
          <w:sz w:val="22"/>
          <w:szCs w:val="22"/>
          <w:lang w:val="en-US"/>
        </w:rPr>
        <w:t xml:space="preserve"> Her sister has witnessed SW episodes</w:t>
      </w:r>
      <w:r w:rsidR="00CF37F7" w:rsidRPr="004829B4">
        <w:rPr>
          <w:rStyle w:val="eop"/>
          <w:sz w:val="22"/>
          <w:szCs w:val="22"/>
          <w:lang w:val="en-US"/>
        </w:rPr>
        <w:t>,</w:t>
      </w:r>
      <w:r w:rsidRPr="004829B4">
        <w:rPr>
          <w:rStyle w:val="eop"/>
          <w:sz w:val="22"/>
          <w:szCs w:val="22"/>
          <w:lang w:val="en-US"/>
        </w:rPr>
        <w:t xml:space="preserve"> where she is seen to walk around the house and has even been seen to jump out of the</w:t>
      </w:r>
      <w:r w:rsidRPr="004829B4">
        <w:rPr>
          <w:rStyle w:val="eop"/>
          <w:b/>
          <w:bCs/>
          <w:sz w:val="22"/>
          <w:szCs w:val="22"/>
          <w:lang w:val="en-US"/>
        </w:rPr>
        <w:t xml:space="preserve"> </w:t>
      </w:r>
      <w:r w:rsidRPr="004829B4">
        <w:rPr>
          <w:rStyle w:val="eop"/>
          <w:sz w:val="22"/>
          <w:szCs w:val="22"/>
          <w:lang w:val="en-US"/>
        </w:rPr>
        <w:t xml:space="preserve">window </w:t>
      </w:r>
      <w:r w:rsidR="005946D7" w:rsidRPr="004829B4">
        <w:rPr>
          <w:rStyle w:val="eop"/>
          <w:sz w:val="22"/>
          <w:szCs w:val="22"/>
          <w:lang w:val="en-US"/>
        </w:rPr>
        <w:t>once (lives in a ground</w:t>
      </w:r>
      <w:r w:rsidR="00047B83" w:rsidRPr="004829B4">
        <w:rPr>
          <w:rStyle w:val="eop"/>
          <w:sz w:val="22"/>
          <w:szCs w:val="22"/>
          <w:lang w:val="en-US"/>
        </w:rPr>
        <w:t xml:space="preserve"> </w:t>
      </w:r>
      <w:r w:rsidR="005946D7" w:rsidRPr="004829B4">
        <w:rPr>
          <w:rStyle w:val="eop"/>
          <w:sz w:val="22"/>
          <w:szCs w:val="22"/>
          <w:lang w:val="en-US"/>
        </w:rPr>
        <w:t>floor)</w:t>
      </w:r>
      <w:r w:rsidRPr="004829B4">
        <w:rPr>
          <w:rStyle w:val="eop"/>
          <w:sz w:val="22"/>
          <w:szCs w:val="22"/>
          <w:lang w:val="en-US"/>
        </w:rPr>
        <w:t xml:space="preserve">. </w:t>
      </w:r>
      <w:r w:rsidR="00047B83" w:rsidRPr="004829B4">
        <w:rPr>
          <w:rStyle w:val="eop"/>
          <w:sz w:val="22"/>
          <w:szCs w:val="22"/>
          <w:lang w:val="en-US"/>
        </w:rPr>
        <w:t xml:space="preserve">The subsequent </w:t>
      </w:r>
      <w:r w:rsidR="00CF37F7" w:rsidRPr="004829B4">
        <w:rPr>
          <w:rStyle w:val="eop"/>
          <w:sz w:val="22"/>
          <w:szCs w:val="22"/>
          <w:lang w:val="en-US"/>
        </w:rPr>
        <w:t>r</w:t>
      </w:r>
      <w:r w:rsidRPr="004829B4">
        <w:rPr>
          <w:rStyle w:val="eop"/>
          <w:sz w:val="22"/>
          <w:szCs w:val="22"/>
          <w:lang w:val="en-US"/>
        </w:rPr>
        <w:t>eduction in clozapine</w:t>
      </w:r>
      <w:r w:rsidR="00CF37F7" w:rsidRPr="004829B4">
        <w:rPr>
          <w:rStyle w:val="eop"/>
          <w:sz w:val="22"/>
          <w:szCs w:val="22"/>
          <w:lang w:val="en-US"/>
        </w:rPr>
        <w:t xml:space="preserve"> dose</w:t>
      </w:r>
      <w:r w:rsidRPr="004829B4">
        <w:rPr>
          <w:rStyle w:val="eop"/>
          <w:sz w:val="22"/>
          <w:szCs w:val="22"/>
          <w:lang w:val="en-US"/>
        </w:rPr>
        <w:t xml:space="preserve">, whilst reducing the </w:t>
      </w:r>
      <w:r w:rsidR="00A73386" w:rsidRPr="004829B4">
        <w:rPr>
          <w:rStyle w:val="eop"/>
          <w:sz w:val="22"/>
          <w:szCs w:val="22"/>
          <w:lang w:val="en-US"/>
        </w:rPr>
        <w:t>SW</w:t>
      </w:r>
      <w:r w:rsidRPr="004829B4">
        <w:rPr>
          <w:rStyle w:val="eop"/>
          <w:sz w:val="22"/>
          <w:szCs w:val="22"/>
          <w:lang w:val="en-US"/>
        </w:rPr>
        <w:t xml:space="preserve"> symptoms, also </w:t>
      </w:r>
      <w:r w:rsidR="00CF37F7" w:rsidRPr="004829B4">
        <w:rPr>
          <w:rStyle w:val="eop"/>
          <w:sz w:val="22"/>
          <w:szCs w:val="22"/>
          <w:lang w:val="en-US"/>
        </w:rPr>
        <w:t xml:space="preserve">significantly </w:t>
      </w:r>
      <w:r w:rsidRPr="004829B4">
        <w:rPr>
          <w:rStyle w:val="eop"/>
          <w:sz w:val="22"/>
          <w:szCs w:val="22"/>
          <w:lang w:val="en-US"/>
        </w:rPr>
        <w:t>increase</w:t>
      </w:r>
      <w:r w:rsidR="00CF37F7" w:rsidRPr="004829B4">
        <w:rPr>
          <w:rStyle w:val="eop"/>
          <w:sz w:val="22"/>
          <w:szCs w:val="22"/>
          <w:lang w:val="en-US"/>
        </w:rPr>
        <w:t>d</w:t>
      </w:r>
      <w:r w:rsidRPr="004829B4">
        <w:rPr>
          <w:rStyle w:val="eop"/>
          <w:sz w:val="22"/>
          <w:szCs w:val="22"/>
          <w:lang w:val="en-US"/>
        </w:rPr>
        <w:t xml:space="preserve"> the psychotic symptoms</w:t>
      </w:r>
      <w:r w:rsidR="00CF37F7" w:rsidRPr="004829B4">
        <w:rPr>
          <w:rStyle w:val="eop"/>
          <w:sz w:val="22"/>
          <w:szCs w:val="22"/>
          <w:lang w:val="en-US"/>
        </w:rPr>
        <w:t xml:space="preserve"> and suicidal ideation. </w:t>
      </w:r>
      <w:r w:rsidR="005946D7" w:rsidRPr="004829B4">
        <w:rPr>
          <w:rStyle w:val="eop"/>
          <w:sz w:val="22"/>
          <w:szCs w:val="22"/>
          <w:lang w:val="en-US"/>
        </w:rPr>
        <w:t>She did not respond to a</w:t>
      </w:r>
      <w:r w:rsidR="00CF37F7" w:rsidRPr="004829B4">
        <w:rPr>
          <w:rStyle w:val="eop"/>
          <w:sz w:val="22"/>
          <w:szCs w:val="22"/>
          <w:lang w:val="en-US"/>
        </w:rPr>
        <w:t>ugmentation</w:t>
      </w:r>
      <w:r w:rsidR="005946D7" w:rsidRPr="004829B4">
        <w:rPr>
          <w:rStyle w:val="eop"/>
          <w:sz w:val="22"/>
          <w:szCs w:val="22"/>
          <w:lang w:val="en-US"/>
        </w:rPr>
        <w:t xml:space="preserve"> with different antipsychotics</w:t>
      </w:r>
      <w:r w:rsidR="00CF37F7" w:rsidRPr="004829B4">
        <w:rPr>
          <w:rStyle w:val="eop"/>
          <w:sz w:val="22"/>
          <w:szCs w:val="22"/>
          <w:lang w:val="en-US"/>
        </w:rPr>
        <w:t xml:space="preserve">. At present, other environmental strategies have been effective (alarm in the main door).  </w:t>
      </w:r>
      <w:r w:rsidRPr="004829B4">
        <w:rPr>
          <w:rStyle w:val="eop"/>
          <w:sz w:val="22"/>
          <w:szCs w:val="22"/>
          <w:lang w:val="en-US"/>
        </w:rPr>
        <w:t> </w:t>
      </w:r>
    </w:p>
    <w:p w14:paraId="00A8C366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sz w:val="22"/>
          <w:szCs w:val="22"/>
          <w:lang w:val="en-US"/>
        </w:rPr>
      </w:pPr>
      <w:r w:rsidRPr="004829B4">
        <w:rPr>
          <w:rStyle w:val="eop"/>
          <w:sz w:val="22"/>
          <w:szCs w:val="22"/>
          <w:lang w:val="en-US"/>
        </w:rPr>
        <w:t> </w:t>
      </w:r>
    </w:p>
    <w:p w14:paraId="655CBF73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  <w:r w:rsidRPr="004829B4">
        <w:rPr>
          <w:rStyle w:val="normaltextrun"/>
          <w:b/>
          <w:bCs/>
          <w:sz w:val="22"/>
          <w:szCs w:val="22"/>
          <w:lang w:val="en-US"/>
        </w:rPr>
        <w:t>Discussion </w:t>
      </w:r>
      <w:r w:rsidRPr="004829B4">
        <w:rPr>
          <w:rStyle w:val="eop"/>
          <w:sz w:val="22"/>
          <w:szCs w:val="22"/>
          <w:lang w:val="en-US"/>
        </w:rPr>
        <w:t> </w:t>
      </w:r>
    </w:p>
    <w:p w14:paraId="26EC8B30" w14:textId="5CDD053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  <w:r w:rsidRPr="004829B4">
        <w:rPr>
          <w:rStyle w:val="eop"/>
          <w:sz w:val="22"/>
          <w:szCs w:val="22"/>
          <w:lang w:val="en-US"/>
        </w:rPr>
        <w:t>In our study, we found two cases of somnambulism in a sample of 224 cases, which is in line with previous studies of other antipsychotics like quetiapine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2</w:t>
      </w:r>
      <w:r w:rsidRPr="004829B4">
        <w:rPr>
          <w:rStyle w:val="eop"/>
          <w:sz w:val="22"/>
          <w:szCs w:val="22"/>
          <w:lang w:val="en-US"/>
        </w:rPr>
        <w:t>, olanzapine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3</w:t>
      </w:r>
      <w:r w:rsidR="003C0CE7" w:rsidRPr="004829B4">
        <w:rPr>
          <w:rStyle w:val="eop"/>
          <w:sz w:val="22"/>
          <w:szCs w:val="22"/>
          <w:lang w:val="en-US"/>
        </w:rPr>
        <w:t xml:space="preserve"> </w:t>
      </w:r>
      <w:r w:rsidRPr="004829B4">
        <w:rPr>
          <w:rStyle w:val="eop"/>
          <w:sz w:val="22"/>
          <w:szCs w:val="22"/>
          <w:lang w:val="en-US"/>
        </w:rPr>
        <w:t>or asenapine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4</w:t>
      </w:r>
      <w:r w:rsidRPr="004829B4">
        <w:rPr>
          <w:rStyle w:val="eop"/>
          <w:sz w:val="22"/>
          <w:szCs w:val="22"/>
          <w:lang w:val="en-US"/>
        </w:rPr>
        <w:t xml:space="preserve">. </w:t>
      </w:r>
      <w:r w:rsidR="005946D7" w:rsidRPr="004829B4">
        <w:rPr>
          <w:rStyle w:val="eop"/>
          <w:sz w:val="22"/>
          <w:szCs w:val="22"/>
          <w:lang w:val="en-US"/>
        </w:rPr>
        <w:t xml:space="preserve">One </w:t>
      </w:r>
      <w:r w:rsidRPr="004829B4">
        <w:rPr>
          <w:rStyle w:val="eop"/>
          <w:sz w:val="22"/>
          <w:szCs w:val="22"/>
        </w:rPr>
        <w:t>case</w:t>
      </w:r>
      <w:r w:rsidR="005946D7" w:rsidRPr="004829B4">
        <w:rPr>
          <w:rStyle w:val="eop"/>
          <w:sz w:val="22"/>
          <w:szCs w:val="22"/>
        </w:rPr>
        <w:t xml:space="preserve"> was a SW </w:t>
      </w:r>
      <w:r w:rsidR="005946D7" w:rsidRPr="004829B4">
        <w:rPr>
          <w:rStyle w:val="eop"/>
          <w:i/>
          <w:sz w:val="22"/>
          <w:szCs w:val="22"/>
        </w:rPr>
        <w:t>de novo</w:t>
      </w:r>
      <w:r w:rsidR="005946D7" w:rsidRPr="004829B4">
        <w:rPr>
          <w:rStyle w:val="eop"/>
          <w:sz w:val="22"/>
          <w:szCs w:val="22"/>
        </w:rPr>
        <w:t xml:space="preserve"> onset, whereas the other was a relapse</w:t>
      </w:r>
      <w:r w:rsidRPr="004829B4">
        <w:rPr>
          <w:rStyle w:val="eop"/>
          <w:sz w:val="22"/>
          <w:szCs w:val="22"/>
        </w:rPr>
        <w:t xml:space="preserve">. SW intensity and frequency was modulated by the dose of clozapine, </w:t>
      </w:r>
      <w:r w:rsidR="00543A75" w:rsidRPr="004829B4">
        <w:rPr>
          <w:rStyle w:val="eop"/>
          <w:sz w:val="22"/>
          <w:szCs w:val="22"/>
        </w:rPr>
        <w:t>however</w:t>
      </w:r>
      <w:r w:rsidR="00933A63" w:rsidRPr="004829B4">
        <w:rPr>
          <w:rStyle w:val="eop"/>
          <w:sz w:val="22"/>
          <w:szCs w:val="22"/>
        </w:rPr>
        <w:t>,</w:t>
      </w:r>
      <w:r w:rsidR="00543A75" w:rsidRPr="004829B4">
        <w:rPr>
          <w:rStyle w:val="eop"/>
          <w:sz w:val="22"/>
          <w:szCs w:val="22"/>
        </w:rPr>
        <w:t xml:space="preserve"> there is currently insufficient evidence to demonstrate a </w:t>
      </w:r>
      <w:r w:rsidR="00B457E7" w:rsidRPr="004829B4">
        <w:rPr>
          <w:rStyle w:val="eop"/>
          <w:sz w:val="22"/>
          <w:szCs w:val="22"/>
        </w:rPr>
        <w:t xml:space="preserve">direct </w:t>
      </w:r>
      <w:r w:rsidR="00543A75" w:rsidRPr="004829B4">
        <w:rPr>
          <w:rStyle w:val="eop"/>
          <w:sz w:val="22"/>
          <w:szCs w:val="22"/>
        </w:rPr>
        <w:t>causal relationship between SW and clozapine exposure</w:t>
      </w:r>
      <w:r w:rsidR="00B457E7" w:rsidRPr="004829B4">
        <w:rPr>
          <w:rStyle w:val="eop"/>
          <w:sz w:val="22"/>
          <w:szCs w:val="22"/>
        </w:rPr>
        <w:t xml:space="preserve"> with only two case </w:t>
      </w:r>
      <w:proofErr w:type="spellStart"/>
      <w:r w:rsidR="00B457E7" w:rsidRPr="004829B4">
        <w:rPr>
          <w:rStyle w:val="eop"/>
          <w:sz w:val="22"/>
          <w:szCs w:val="22"/>
        </w:rPr>
        <w:t>reports</w:t>
      </w:r>
      <w:r w:rsidR="00543A75" w:rsidRPr="004829B4">
        <w:rPr>
          <w:rStyle w:val="eop"/>
          <w:sz w:val="22"/>
          <w:szCs w:val="22"/>
        </w:rPr>
        <w:t>.</w:t>
      </w:r>
      <w:r w:rsidRPr="004829B4">
        <w:rPr>
          <w:rStyle w:val="eop"/>
          <w:sz w:val="22"/>
          <w:szCs w:val="22"/>
        </w:rPr>
        <w:t>It</w:t>
      </w:r>
      <w:proofErr w:type="spellEnd"/>
      <w:r w:rsidRPr="004829B4">
        <w:rPr>
          <w:rStyle w:val="eop"/>
          <w:sz w:val="22"/>
          <w:szCs w:val="22"/>
        </w:rPr>
        <w:t xml:space="preserve"> is interesting that previous cases were also described with structurally similar drugs, as quetiapine, olanzapine and clozapine are all di-benzo-diazepines with strong GABAergic antagonism.  </w:t>
      </w:r>
      <w:r w:rsidR="00BC018C" w:rsidRPr="004829B4">
        <w:rPr>
          <w:rStyle w:val="eop"/>
          <w:sz w:val="22"/>
          <w:szCs w:val="22"/>
        </w:rPr>
        <w:t xml:space="preserve">In addition to </w:t>
      </w:r>
      <w:r w:rsidR="00933A63" w:rsidRPr="004829B4">
        <w:rPr>
          <w:rStyle w:val="eop"/>
          <w:sz w:val="22"/>
          <w:szCs w:val="22"/>
        </w:rPr>
        <w:t xml:space="preserve">this </w:t>
      </w:r>
      <w:proofErr w:type="spellStart"/>
      <w:r w:rsidR="00933A63" w:rsidRPr="004829B4">
        <w:rPr>
          <w:rStyle w:val="eop"/>
          <w:sz w:val="22"/>
          <w:szCs w:val="22"/>
        </w:rPr>
        <w:t>GABergic</w:t>
      </w:r>
      <w:proofErr w:type="spellEnd"/>
      <w:r w:rsidR="00933A63" w:rsidRPr="004829B4">
        <w:rPr>
          <w:rStyle w:val="eop"/>
          <w:sz w:val="22"/>
          <w:szCs w:val="22"/>
        </w:rPr>
        <w:t xml:space="preserve"> effect</w:t>
      </w:r>
      <w:r w:rsidR="00BC018C" w:rsidRPr="004829B4">
        <w:rPr>
          <w:rStyle w:val="eop"/>
          <w:sz w:val="22"/>
          <w:szCs w:val="22"/>
        </w:rPr>
        <w:t>, the impact of atypical antipsychotics</w:t>
      </w:r>
      <w:r w:rsidR="003C0CE7" w:rsidRPr="004829B4">
        <w:rPr>
          <w:rStyle w:val="eop"/>
          <w:sz w:val="22"/>
          <w:szCs w:val="22"/>
        </w:rPr>
        <w:t xml:space="preserve"> such as clozapine</w:t>
      </w:r>
      <w:r w:rsidR="00BC018C" w:rsidRPr="004829B4">
        <w:rPr>
          <w:rStyle w:val="eop"/>
          <w:sz w:val="22"/>
          <w:szCs w:val="22"/>
        </w:rPr>
        <w:t xml:space="preserve"> on serotonergic receptors </w:t>
      </w:r>
      <w:r w:rsidR="00933A63" w:rsidRPr="004829B4">
        <w:rPr>
          <w:rStyle w:val="eop"/>
          <w:sz w:val="22"/>
          <w:szCs w:val="22"/>
        </w:rPr>
        <w:t>and the</w:t>
      </w:r>
      <w:r w:rsidR="00BC018C" w:rsidRPr="004829B4">
        <w:rPr>
          <w:rStyle w:val="eop"/>
          <w:sz w:val="22"/>
          <w:szCs w:val="22"/>
        </w:rPr>
        <w:t xml:space="preserve"> association of serotonergic agents</w:t>
      </w:r>
      <w:r w:rsidR="00933A63" w:rsidRPr="004829B4">
        <w:rPr>
          <w:rStyle w:val="eop"/>
          <w:sz w:val="22"/>
          <w:szCs w:val="22"/>
        </w:rPr>
        <w:t xml:space="preserve"> (such as SSRI’s)</w:t>
      </w:r>
      <w:r w:rsidR="00BC018C" w:rsidRPr="004829B4">
        <w:rPr>
          <w:rStyle w:val="eop"/>
          <w:sz w:val="22"/>
          <w:szCs w:val="22"/>
        </w:rPr>
        <w:t xml:space="preserve"> with SW</w:t>
      </w:r>
      <w:r w:rsidR="00933A63" w:rsidRPr="004829B4">
        <w:rPr>
          <w:rStyle w:val="eop"/>
          <w:sz w:val="22"/>
          <w:szCs w:val="22"/>
        </w:rPr>
        <w:t>, could suggest that there</w:t>
      </w:r>
      <w:r w:rsidR="00BC018C" w:rsidRPr="004829B4">
        <w:rPr>
          <w:rStyle w:val="eop"/>
          <w:sz w:val="22"/>
          <w:szCs w:val="22"/>
        </w:rPr>
        <w:t xml:space="preserve"> may be serotonergic dysregulation, in part, underpinning the neurophysiology of SW</w:t>
      </w:r>
      <w:r w:rsidR="00BC776E" w:rsidRPr="004829B4">
        <w:rPr>
          <w:rStyle w:val="eop"/>
          <w:sz w:val="22"/>
          <w:szCs w:val="22"/>
          <w:vertAlign w:val="superscript"/>
        </w:rPr>
        <w:t>1</w:t>
      </w:r>
      <w:r w:rsidR="00BC018C" w:rsidRPr="004829B4">
        <w:rPr>
          <w:rStyle w:val="eop"/>
          <w:sz w:val="22"/>
          <w:szCs w:val="22"/>
        </w:rPr>
        <w:t xml:space="preserve">. </w:t>
      </w:r>
      <w:r w:rsidRPr="004829B4">
        <w:rPr>
          <w:rStyle w:val="eop"/>
          <w:sz w:val="22"/>
          <w:szCs w:val="22"/>
        </w:rPr>
        <w:t>Nevertheless, the relatively low incidence of cases with just 1% of cases in clozapine-treated patients suggest</w:t>
      </w:r>
      <w:r w:rsidR="00047B83" w:rsidRPr="004829B4">
        <w:rPr>
          <w:rStyle w:val="eop"/>
          <w:sz w:val="22"/>
          <w:szCs w:val="22"/>
        </w:rPr>
        <w:t>s</w:t>
      </w:r>
      <w:r w:rsidRPr="004829B4">
        <w:rPr>
          <w:rStyle w:val="eop"/>
          <w:sz w:val="22"/>
          <w:szCs w:val="22"/>
        </w:rPr>
        <w:t xml:space="preserve"> that some subjects are more vulnerable than others. </w:t>
      </w:r>
    </w:p>
    <w:p w14:paraId="5BA46DE1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</w:rPr>
      </w:pPr>
    </w:p>
    <w:p w14:paraId="4E18287B" w14:textId="0482E854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</w:rPr>
      </w:pPr>
      <w:r w:rsidRPr="004829B4">
        <w:rPr>
          <w:rStyle w:val="eop"/>
          <w:sz w:val="22"/>
          <w:szCs w:val="22"/>
        </w:rPr>
        <w:t xml:space="preserve">There </w:t>
      </w:r>
      <w:proofErr w:type="gramStart"/>
      <w:r w:rsidRPr="004829B4">
        <w:rPr>
          <w:rStyle w:val="eop"/>
          <w:sz w:val="22"/>
          <w:szCs w:val="22"/>
        </w:rPr>
        <w:t>is  biological</w:t>
      </w:r>
      <w:proofErr w:type="gramEnd"/>
      <w:r w:rsidRPr="004829B4">
        <w:rPr>
          <w:rStyle w:val="eop"/>
          <w:sz w:val="22"/>
          <w:szCs w:val="22"/>
        </w:rPr>
        <w:t xml:space="preserve"> plausibility in the association of clozapine and SW.  </w:t>
      </w:r>
      <w:r w:rsidRPr="004829B4">
        <w:rPr>
          <w:rStyle w:val="eop"/>
          <w:sz w:val="22"/>
          <w:szCs w:val="22"/>
          <w:lang w:val="en-US"/>
        </w:rPr>
        <w:t>GABA has been associated with the regulation of sleep, and evidence suggests that clozapine may result in GABA hypoactivity, particularly in the medial prefrontal cortex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5</w:t>
      </w:r>
      <w:r w:rsidRPr="004829B4">
        <w:rPr>
          <w:rStyle w:val="eop"/>
          <w:sz w:val="22"/>
          <w:szCs w:val="22"/>
          <w:lang w:val="en-US"/>
        </w:rPr>
        <w:t xml:space="preserve">. </w:t>
      </w:r>
      <w:r w:rsidRPr="004829B4">
        <w:rPr>
          <w:rStyle w:val="eop"/>
          <w:sz w:val="22"/>
          <w:szCs w:val="22"/>
        </w:rPr>
        <w:t>Interestingly GABA hypoactivity induced via GABA transporter-1 (GAT1) KO mice demonstrated an increased number of state transitions from sleep to wakefulness</w:t>
      </w:r>
      <w:r w:rsidR="00BC776E" w:rsidRPr="004829B4">
        <w:rPr>
          <w:rStyle w:val="eop"/>
          <w:sz w:val="22"/>
          <w:szCs w:val="22"/>
          <w:vertAlign w:val="superscript"/>
        </w:rPr>
        <w:t>6</w:t>
      </w:r>
      <w:r w:rsidRPr="004829B4">
        <w:rPr>
          <w:rStyle w:val="eop"/>
          <w:sz w:val="22"/>
          <w:szCs w:val="22"/>
        </w:rPr>
        <w:t xml:space="preserve"> demonstrating an element of sleep dysregulation with GABA hypoactivity. Another study demonstrated that clozapine has an </w:t>
      </w:r>
      <w:r w:rsidR="00047B83" w:rsidRPr="004829B4">
        <w:rPr>
          <w:rStyle w:val="eop"/>
          <w:sz w:val="22"/>
          <w:szCs w:val="22"/>
        </w:rPr>
        <w:t>activity-</w:t>
      </w:r>
      <w:r w:rsidRPr="004829B4">
        <w:rPr>
          <w:rStyle w:val="eop"/>
          <w:sz w:val="22"/>
          <w:szCs w:val="22"/>
        </w:rPr>
        <w:t xml:space="preserve">dependent impact on the firing rate of prefrontal cortex cells, with low baseline firing rates (such as those seen in </w:t>
      </w:r>
      <w:r w:rsidR="00047B83" w:rsidRPr="004829B4">
        <w:rPr>
          <w:rStyle w:val="eop"/>
          <w:sz w:val="22"/>
          <w:szCs w:val="22"/>
        </w:rPr>
        <w:t>slow-</w:t>
      </w:r>
      <w:r w:rsidRPr="004829B4">
        <w:rPr>
          <w:rStyle w:val="eop"/>
          <w:sz w:val="22"/>
          <w:szCs w:val="22"/>
        </w:rPr>
        <w:t>wave sleep) being increased</w:t>
      </w:r>
      <w:r w:rsidR="00BC776E" w:rsidRPr="004829B4">
        <w:rPr>
          <w:rStyle w:val="eop"/>
          <w:sz w:val="22"/>
          <w:szCs w:val="22"/>
          <w:vertAlign w:val="superscript"/>
        </w:rPr>
        <w:t>7</w:t>
      </w:r>
      <w:r w:rsidRPr="004829B4">
        <w:rPr>
          <w:rStyle w:val="eop"/>
          <w:sz w:val="22"/>
          <w:szCs w:val="22"/>
        </w:rPr>
        <w:t xml:space="preserve">. Thus, with this combined data it can be suggested that the clozapine mediated </w:t>
      </w:r>
      <w:r w:rsidR="00A73386" w:rsidRPr="004829B4">
        <w:rPr>
          <w:rStyle w:val="eop"/>
          <w:sz w:val="22"/>
          <w:szCs w:val="22"/>
        </w:rPr>
        <w:t>SW</w:t>
      </w:r>
      <w:r w:rsidRPr="004829B4">
        <w:rPr>
          <w:rStyle w:val="eop"/>
          <w:sz w:val="22"/>
          <w:szCs w:val="22"/>
        </w:rPr>
        <w:t xml:space="preserve"> may be underpinned, in part, by GABA hypoactivity differentially impacting neurones with low baseline firing rates.</w:t>
      </w:r>
    </w:p>
    <w:p w14:paraId="0FD5C510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</w:rPr>
      </w:pPr>
    </w:p>
    <w:p w14:paraId="16F5AA24" w14:textId="1670CF92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  <w:r w:rsidRPr="004829B4">
        <w:rPr>
          <w:rStyle w:val="eop"/>
          <w:sz w:val="22"/>
          <w:szCs w:val="22"/>
        </w:rPr>
        <w:t xml:space="preserve">Patients with schizophrenia are more susceptible to </w:t>
      </w:r>
      <w:r w:rsidR="00047B83" w:rsidRPr="004829B4">
        <w:rPr>
          <w:rStyle w:val="eop"/>
          <w:sz w:val="22"/>
          <w:szCs w:val="22"/>
        </w:rPr>
        <w:t>sleep-</w:t>
      </w:r>
      <w:r w:rsidRPr="004829B4">
        <w:rPr>
          <w:rStyle w:val="eop"/>
          <w:sz w:val="22"/>
          <w:szCs w:val="22"/>
        </w:rPr>
        <w:t>related disorders due to impaired modulation of sensorimotor control</w:t>
      </w:r>
      <w:r w:rsidR="00BC776E" w:rsidRPr="004829B4">
        <w:rPr>
          <w:rStyle w:val="eop"/>
          <w:sz w:val="22"/>
          <w:szCs w:val="22"/>
          <w:vertAlign w:val="superscript"/>
        </w:rPr>
        <w:t>8</w:t>
      </w:r>
      <w:r w:rsidRPr="004829B4">
        <w:rPr>
          <w:rStyle w:val="eop"/>
          <w:sz w:val="22"/>
          <w:szCs w:val="22"/>
        </w:rPr>
        <w:t xml:space="preserve">, thus atypical antipsychotics potentially stress an already vulnerable system. Evidence suggests that the motor cortex of patients with schizophrenia may be more excitable than non-affected controls, both during sleep and wakefulness. However, some </w:t>
      </w:r>
      <w:r w:rsidRPr="004829B4">
        <w:rPr>
          <w:rStyle w:val="eop"/>
          <w:sz w:val="22"/>
          <w:szCs w:val="22"/>
          <w:lang w:val="en-US"/>
        </w:rPr>
        <w:t>studies show normal motor inhibition in patients with schizophrenia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9</w:t>
      </w:r>
      <w:r w:rsidRPr="004829B4">
        <w:rPr>
          <w:rStyle w:val="eop"/>
          <w:sz w:val="22"/>
          <w:szCs w:val="22"/>
          <w:lang w:val="en-US"/>
        </w:rPr>
        <w:t xml:space="preserve">, reflecting a heterogeneity amongst this population in terms of vulnerability to inappropriate motor excitability. </w:t>
      </w:r>
    </w:p>
    <w:p w14:paraId="698CEAD0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</w:p>
    <w:p w14:paraId="5E190F31" w14:textId="788ECD08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  <w:r w:rsidRPr="004829B4">
        <w:rPr>
          <w:rStyle w:val="eop"/>
          <w:sz w:val="22"/>
          <w:szCs w:val="22"/>
          <w:lang w:val="en-US"/>
        </w:rPr>
        <w:t xml:space="preserve">However, this would explain why not all patients on clozapine and other atypical antipsychotics respond with somnambulism and other disorders of excessive excitability, as either such deficits are not </w:t>
      </w:r>
      <w:proofErr w:type="gramStart"/>
      <w:r w:rsidRPr="004829B4">
        <w:rPr>
          <w:rStyle w:val="eop"/>
          <w:sz w:val="22"/>
          <w:szCs w:val="22"/>
          <w:lang w:val="en-US"/>
        </w:rPr>
        <w:t>present</w:t>
      </w:r>
      <w:proofErr w:type="gramEnd"/>
      <w:r w:rsidRPr="004829B4">
        <w:rPr>
          <w:rStyle w:val="eop"/>
          <w:sz w:val="22"/>
          <w:szCs w:val="22"/>
          <w:lang w:val="en-US"/>
        </w:rPr>
        <w:t xml:space="preserve"> or the compensatory mechanisms are sufficient. The </w:t>
      </w:r>
      <w:r w:rsidR="00047B83" w:rsidRPr="004829B4">
        <w:rPr>
          <w:rStyle w:val="eop"/>
          <w:sz w:val="22"/>
          <w:szCs w:val="22"/>
          <w:lang w:val="en-US"/>
        </w:rPr>
        <w:t>short-</w:t>
      </w:r>
      <w:r w:rsidRPr="004829B4">
        <w:rPr>
          <w:rStyle w:val="eop"/>
          <w:sz w:val="22"/>
          <w:szCs w:val="22"/>
          <w:lang w:val="en-US"/>
        </w:rPr>
        <w:t>latency intracortical inhibition (SICI) which is reduced in some schizophrenic patients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 xml:space="preserve">10 </w:t>
      </w:r>
      <w:r w:rsidRPr="004829B4">
        <w:rPr>
          <w:rStyle w:val="eop"/>
          <w:sz w:val="22"/>
          <w:szCs w:val="22"/>
          <w:lang w:val="en-US"/>
        </w:rPr>
        <w:t>is thought to correlate with GABA-A receptor function. Interestingly, a study demonstrated that medicated schizophrenic patients with conventional neuroleptics had a reduction in intracortical inhibition relative to unmedicated schizophrenic controls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11</w:t>
      </w:r>
      <w:r w:rsidRPr="004829B4">
        <w:rPr>
          <w:rStyle w:val="eop"/>
          <w:sz w:val="22"/>
          <w:szCs w:val="22"/>
          <w:lang w:val="en-US"/>
        </w:rPr>
        <w:t xml:space="preserve">. </w:t>
      </w:r>
      <w:proofErr w:type="gramStart"/>
      <w:r w:rsidRPr="004829B4">
        <w:rPr>
          <w:rStyle w:val="eop"/>
          <w:sz w:val="22"/>
          <w:szCs w:val="22"/>
          <w:lang w:val="en-US"/>
        </w:rPr>
        <w:t>Thus</w:t>
      </w:r>
      <w:proofErr w:type="gramEnd"/>
      <w:r w:rsidRPr="004829B4">
        <w:rPr>
          <w:rStyle w:val="eop"/>
          <w:sz w:val="22"/>
          <w:szCs w:val="22"/>
          <w:lang w:val="en-US"/>
        </w:rPr>
        <w:t xml:space="preserve"> we have an overall picture emerging of a hyperexcitable motor cortex due to GABA hypoactivity potentially serving as a baseline on which additional GABAergic dysfunction from clozapine could serve as a tipping point to somnambulism. </w:t>
      </w:r>
    </w:p>
    <w:p w14:paraId="0268BEA5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eop"/>
          <w:sz w:val="22"/>
          <w:szCs w:val="22"/>
          <w:lang w:val="en-US"/>
        </w:rPr>
      </w:pPr>
    </w:p>
    <w:p w14:paraId="7E756027" w14:textId="2608B800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sz w:val="22"/>
          <w:szCs w:val="22"/>
          <w:lang w:val="en-US"/>
        </w:rPr>
      </w:pPr>
      <w:r w:rsidRPr="004829B4">
        <w:rPr>
          <w:rStyle w:val="eop"/>
          <w:sz w:val="22"/>
          <w:szCs w:val="22"/>
          <w:lang w:val="en-US"/>
        </w:rPr>
        <w:t>Clinically, these two cases also highlight the need to system</w:t>
      </w:r>
      <w:r w:rsidR="00BC018C" w:rsidRPr="004829B4">
        <w:rPr>
          <w:rStyle w:val="eop"/>
          <w:sz w:val="22"/>
          <w:szCs w:val="22"/>
          <w:lang w:val="en-US"/>
        </w:rPr>
        <w:t>at</w:t>
      </w:r>
      <w:r w:rsidRPr="004829B4">
        <w:rPr>
          <w:rStyle w:val="eop"/>
          <w:sz w:val="22"/>
          <w:szCs w:val="22"/>
          <w:lang w:val="en-US"/>
        </w:rPr>
        <w:t xml:space="preserve">ically explore side effects in clozapine-patients. Whilst the sample size of our cohort is small and the doses and duration of clozapine use vary in the population sampled, it is concordant with </w:t>
      </w:r>
      <w:r w:rsidR="00BA213D" w:rsidRPr="004829B4">
        <w:rPr>
          <w:rStyle w:val="eop"/>
          <w:sz w:val="22"/>
          <w:szCs w:val="22"/>
          <w:lang w:val="en-US"/>
        </w:rPr>
        <w:t>other studies</w:t>
      </w:r>
      <w:r w:rsidRPr="004829B4">
        <w:rPr>
          <w:rStyle w:val="eop"/>
          <w:sz w:val="22"/>
          <w:szCs w:val="22"/>
          <w:lang w:val="en-US"/>
        </w:rPr>
        <w:t xml:space="preserve"> demonstrating somnambulism associated with atypical antipsychotic usage</w:t>
      </w:r>
      <w:r w:rsidR="00BC776E" w:rsidRPr="004829B4">
        <w:rPr>
          <w:rStyle w:val="eop"/>
          <w:sz w:val="22"/>
          <w:szCs w:val="22"/>
          <w:vertAlign w:val="superscript"/>
          <w:lang w:val="en-US"/>
        </w:rPr>
        <w:t>12</w:t>
      </w:r>
      <w:r w:rsidRPr="004829B4">
        <w:rPr>
          <w:rStyle w:val="eop"/>
          <w:sz w:val="22"/>
          <w:szCs w:val="22"/>
          <w:lang w:val="en-US"/>
        </w:rPr>
        <w:t xml:space="preserve">. </w:t>
      </w:r>
    </w:p>
    <w:p w14:paraId="77F6BE10" w14:textId="77777777" w:rsidR="007F5AB6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sz w:val="22"/>
          <w:szCs w:val="22"/>
          <w:lang w:val="en-US"/>
        </w:rPr>
      </w:pPr>
      <w:r w:rsidRPr="004829B4">
        <w:rPr>
          <w:rStyle w:val="normaltextrun"/>
          <w:b/>
          <w:bCs/>
          <w:sz w:val="22"/>
          <w:szCs w:val="22"/>
          <w:lang w:val="en-US"/>
        </w:rPr>
        <w:t>Author's Contributions</w:t>
      </w:r>
      <w:r w:rsidRPr="004829B4">
        <w:rPr>
          <w:rStyle w:val="eop"/>
          <w:sz w:val="22"/>
          <w:szCs w:val="22"/>
          <w:lang w:val="en-US"/>
        </w:rPr>
        <w:t> </w:t>
      </w:r>
    </w:p>
    <w:p w14:paraId="34AB5773" w14:textId="48828CFC" w:rsidR="003B0DED" w:rsidRPr="004829B4" w:rsidRDefault="007F5AB6" w:rsidP="004829B4">
      <w:pPr>
        <w:pStyle w:val="paragraph"/>
        <w:spacing w:before="0" w:beforeAutospacing="0" w:after="0" w:afterAutospacing="0" w:line="480" w:lineRule="auto"/>
        <w:textAlignment w:val="baseline"/>
        <w:rPr>
          <w:rStyle w:val="normaltextrun"/>
          <w:sz w:val="22"/>
          <w:szCs w:val="22"/>
          <w:lang w:val="en-US"/>
        </w:rPr>
      </w:pPr>
      <w:r w:rsidRPr="004829B4">
        <w:rPr>
          <w:rStyle w:val="normaltextrun"/>
          <w:sz w:val="22"/>
          <w:szCs w:val="22"/>
          <w:lang w:val="en-US"/>
        </w:rPr>
        <w:t>The first manuscript was written by ND based on a patient managed by EF. The final manuscript was edited and approved by both authors. </w:t>
      </w:r>
      <w:r w:rsidRPr="004829B4">
        <w:rPr>
          <w:rStyle w:val="eop"/>
          <w:sz w:val="22"/>
          <w:szCs w:val="22"/>
          <w:lang w:val="en-US"/>
        </w:rPr>
        <w:t> </w:t>
      </w:r>
      <w:bookmarkEnd w:id="0"/>
      <w:bookmarkEnd w:id="1"/>
    </w:p>
    <w:p w14:paraId="5367751D" w14:textId="60F1C68A" w:rsidR="004829B4" w:rsidRPr="004829B4" w:rsidRDefault="004829B4" w:rsidP="004829B4">
      <w:pPr>
        <w:pStyle w:val="paragraph"/>
        <w:spacing w:before="0" w:beforeAutospacing="0" w:after="0" w:afterAutospacing="0" w:line="480" w:lineRule="auto"/>
        <w:textAlignment w:val="baseline"/>
        <w:rPr>
          <w:b/>
          <w:bCs/>
          <w:sz w:val="22"/>
          <w:szCs w:val="22"/>
          <w:lang w:val="en-US"/>
        </w:rPr>
      </w:pPr>
      <w:r w:rsidRPr="004829B4">
        <w:rPr>
          <w:rStyle w:val="normaltextrun"/>
          <w:b/>
          <w:bCs/>
          <w:sz w:val="22"/>
          <w:szCs w:val="22"/>
          <w:lang w:val="en-US"/>
        </w:rPr>
        <w:t xml:space="preserve">References </w:t>
      </w:r>
    </w:p>
    <w:p w14:paraId="2C46A4EE" w14:textId="6E02AB4A" w:rsidR="003B0DED" w:rsidRPr="004829B4" w:rsidRDefault="003B0DED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eastAsia="Times New Roman" w:hAnsi="Times New Roman" w:cs="Times New Roman"/>
          <w:lang w:eastAsia="en-GB"/>
        </w:rPr>
      </w:pPr>
      <w:r w:rsidRPr="004829B4">
        <w:rPr>
          <w:rFonts w:ascii="Times New Roman" w:eastAsia="Times New Roman" w:hAnsi="Times New Roman" w:cs="Times New Roman"/>
          <w:lang w:eastAsia="en-GB"/>
        </w:rPr>
        <w:t xml:space="preserve">Stallman HM, Kohler M, White J. 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Medication induced sleepwalking: A systematic review</w:t>
      </w:r>
      <w:r w:rsidRPr="004829B4">
        <w:rPr>
          <w:rFonts w:ascii="Times New Roman" w:eastAsia="Times New Roman" w:hAnsi="Times New Roman" w:cs="Times New Roman"/>
          <w:lang w:eastAsia="en-GB"/>
        </w:rPr>
        <w:t xml:space="preserve">. </w:t>
      </w:r>
      <w:r w:rsidRPr="004829B4">
        <w:rPr>
          <w:rFonts w:ascii="Times New Roman" w:eastAsia="Times New Roman" w:hAnsi="Times New Roman" w:cs="Times New Roman"/>
          <w:i/>
          <w:iCs/>
          <w:lang w:eastAsia="en-GB"/>
        </w:rPr>
        <w:t>Sleep Med Rev</w:t>
      </w:r>
      <w:r w:rsidRPr="004829B4">
        <w:rPr>
          <w:rFonts w:ascii="Times New Roman" w:eastAsia="Times New Roman" w:hAnsi="Times New Roman" w:cs="Times New Roman"/>
          <w:lang w:eastAsia="en-GB"/>
        </w:rPr>
        <w:t>.</w:t>
      </w:r>
      <w:proofErr w:type="gramStart"/>
      <w:r w:rsidRPr="004829B4">
        <w:rPr>
          <w:rFonts w:ascii="Times New Roman" w:eastAsia="Times New Roman" w:hAnsi="Times New Roman" w:cs="Times New Roman"/>
          <w:lang w:eastAsia="en-GB"/>
        </w:rPr>
        <w:t>2018;37:105</w:t>
      </w:r>
      <w:proofErr w:type="gramEnd"/>
      <w:r w:rsidRPr="004829B4">
        <w:rPr>
          <w:rFonts w:ascii="Times New Roman" w:eastAsia="Times New Roman" w:hAnsi="Times New Roman" w:cs="Times New Roman"/>
          <w:lang w:eastAsia="en-GB"/>
        </w:rPr>
        <w:t>-113.</w:t>
      </w:r>
    </w:p>
    <w:p w14:paraId="72780869" w14:textId="77777777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 w:rsidRPr="004829B4">
        <w:rPr>
          <w:rFonts w:ascii="Times New Roman" w:hAnsi="Times New Roman" w:cs="Times New Roman"/>
          <w:color w:val="222222"/>
          <w:shd w:val="clear" w:color="auto" w:fill="FFFFFF"/>
        </w:rPr>
        <w:t>Raja M, Raja S. Sleepwalking in four patients treated with quetiapine. </w:t>
      </w:r>
      <w:proofErr w:type="spellStart"/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Psychiatria</w:t>
      </w:r>
      <w:proofErr w:type="spellEnd"/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 xml:space="preserve"> </w:t>
      </w:r>
      <w:proofErr w:type="spellStart"/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Danubina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, 2013;25:0-83.</w:t>
      </w:r>
    </w:p>
    <w:p w14:paraId="5766475E" w14:textId="251C90AB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>Kolivakis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 xml:space="preserve"> TT,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>Margolese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 xml:space="preserve"> HC, Beauclair et al. 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Olanzapine-induced somnambulism. </w:t>
      </w:r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Am J Psychiatry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. 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2001;158:1158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.</w:t>
      </w:r>
    </w:p>
    <w:p w14:paraId="09CCB393" w14:textId="77777777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 w:rsidRPr="004829B4">
        <w:rPr>
          <w:rFonts w:ascii="Times New Roman" w:hAnsi="Times New Roman" w:cs="Times New Roman"/>
          <w:color w:val="222222"/>
          <w:shd w:val="clear" w:color="auto" w:fill="FFFFFF"/>
        </w:rPr>
        <w:t>Dagan Y, Katz G. A case of atypical antipsychotic-induced somnambulism: a class effect. </w:t>
      </w:r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The Journal of clinical psychiatry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. 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2013;74:370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.</w:t>
      </w:r>
    </w:p>
    <w:p w14:paraId="16F26B3B" w14:textId="77777777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Bourdelais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AJ,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Deutch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AY. The effects of haloperidol and clozapine on extracellular GABA levels in the prefrontal cortex of the rat: an in vivo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microdialysis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study</w:t>
      </w:r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. </w:t>
      </w:r>
      <w:proofErr w:type="spellStart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Cereb</w:t>
      </w:r>
      <w:proofErr w:type="spellEnd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Cortex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.1994;4:69-77.</w:t>
      </w:r>
    </w:p>
    <w:p w14:paraId="4C440F81" w14:textId="5B89314A" w:rsidR="00BC776E" w:rsidRPr="004829B4" w:rsidRDefault="003B0DED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eastAsia="Times New Roman" w:hAnsi="Times New Roman" w:cs="Times New Roman"/>
          <w:lang w:eastAsia="en-GB"/>
        </w:rPr>
      </w:pPr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Xu XH, Qu WM,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Bian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MJ et al. Essential Roles of GABA Transporter-1 in Controlling Rapid Eye Movement Sleep and in Increased Slow Wave Activity after Sleep Deprivation. </w:t>
      </w:r>
      <w:proofErr w:type="spellStart"/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PloS</w:t>
      </w:r>
      <w:proofErr w:type="spellEnd"/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 xml:space="preserve"> one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 2013;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8:e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75823.</w:t>
      </w:r>
    </w:p>
    <w:p w14:paraId="02618671" w14:textId="5C0C018E" w:rsidR="00BC776E" w:rsidRPr="004829B4" w:rsidRDefault="00BC776E" w:rsidP="004829B4">
      <w:pPr>
        <w:pStyle w:val="ListParagraph"/>
        <w:numPr>
          <w:ilvl w:val="0"/>
          <w:numId w:val="1"/>
        </w:numPr>
        <w:shd w:val="clear" w:color="auto" w:fill="FFFFFF"/>
        <w:spacing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 w:rsidRPr="004829B4">
        <w:rPr>
          <w:rFonts w:ascii="Times New Roman" w:hAnsi="Times New Roman" w:cs="Times New Roman"/>
          <w:color w:val="222222"/>
          <w:shd w:val="clear" w:color="auto" w:fill="FFFFFF"/>
        </w:rPr>
        <w:t>Homayoun H, Moghaddam B. Fine-tuning of awake prefrontal cortex neurons by clozapine: comparison with haloperidol and N-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desmethylclozapine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. </w:t>
      </w:r>
      <w:proofErr w:type="spellStart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Biol</w:t>
      </w:r>
      <w:proofErr w:type="spellEnd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Psychiatry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 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2007;61:679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-687.</w:t>
      </w:r>
    </w:p>
    <w:p w14:paraId="726F547F" w14:textId="77777777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  <w:lang w:val="de-DE"/>
        </w:rPr>
        <w:t>Manschreck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  <w:lang w:val="de-DE"/>
        </w:rPr>
        <w:t xml:space="preserve"> TC, Maher BA, Candela SF. 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Earlier age of first diagnosis in schizophrenia is related to impaired motor control</w:t>
      </w:r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. </w:t>
      </w:r>
      <w:proofErr w:type="spellStart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Schizophr</w:t>
      </w:r>
      <w:proofErr w:type="spellEnd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Bull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 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2004;30:351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-360.</w:t>
      </w:r>
    </w:p>
    <w:p w14:paraId="116A7884" w14:textId="033825ED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lastRenderedPageBreak/>
        <w:t>Badcock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 xml:space="preserve"> JC,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>Michie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  <w:lang w:val="fr-FR"/>
        </w:rPr>
        <w:t xml:space="preserve"> PT, Johnson L et al. 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Acts of control in schizophrenia: dissociating the components of inhibition. </w:t>
      </w:r>
      <w:proofErr w:type="spellStart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Psychol</w:t>
      </w:r>
      <w:proofErr w:type="spellEnd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Med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 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2002;32:287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-297.</w:t>
      </w:r>
    </w:p>
    <w:p w14:paraId="23CECA7B" w14:textId="6422DC8F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Bunse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T,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Wobrock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T,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Strube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W et al. Motor cortical excitability assessed by transcranial magnetic stimulation in psychiatric disorders: a systematic review. </w:t>
      </w:r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Brain stimulation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 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2014;7:158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-169.</w:t>
      </w:r>
    </w:p>
    <w:p w14:paraId="20982578" w14:textId="306BA707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Pascual-Leone A, </w:t>
      </w:r>
      <w:proofErr w:type="spell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Manoach</w:t>
      </w:r>
      <w:proofErr w:type="spell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 xml:space="preserve"> DS, Birnbaum R et al. Motor cortical excitability in schizophrenia. </w:t>
      </w:r>
      <w:proofErr w:type="spellStart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Biol</w:t>
      </w:r>
      <w:proofErr w:type="spellEnd"/>
      <w:r w:rsidRPr="004829B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Psychiatry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. 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2002;52:24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-31.</w:t>
      </w:r>
    </w:p>
    <w:p w14:paraId="07E2204C" w14:textId="77777777" w:rsidR="00BC776E" w:rsidRPr="004829B4" w:rsidRDefault="00BC776E" w:rsidP="004829B4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222222"/>
          <w:shd w:val="clear" w:color="auto" w:fill="FFFFFF"/>
        </w:rPr>
      </w:pPr>
      <w:r w:rsidRPr="004829B4">
        <w:rPr>
          <w:rFonts w:ascii="Times New Roman" w:hAnsi="Times New Roman" w:cs="Times New Roman"/>
          <w:color w:val="222222"/>
          <w:shd w:val="clear" w:color="auto" w:fill="FFFFFF"/>
        </w:rPr>
        <w:t>Seeman MV. Sleepwalking, a possible side effect of antipsychotic medication. </w:t>
      </w:r>
      <w:r w:rsidRPr="004829B4">
        <w:rPr>
          <w:rFonts w:ascii="Times New Roman" w:hAnsi="Times New Roman" w:cs="Times New Roman"/>
          <w:i/>
          <w:iCs/>
          <w:color w:val="222222"/>
          <w:shd w:val="clear" w:color="auto" w:fill="FFFFFF"/>
        </w:rPr>
        <w:t>Psychiatric Quarterly.</w:t>
      </w:r>
      <w:r w:rsidRPr="004829B4">
        <w:rPr>
          <w:rFonts w:ascii="Times New Roman" w:hAnsi="Times New Roman" w:cs="Times New Roman"/>
          <w:color w:val="222222"/>
          <w:shd w:val="clear" w:color="auto" w:fill="FFFFFF"/>
        </w:rPr>
        <w:t> </w:t>
      </w:r>
      <w:proofErr w:type="gramStart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2012;82:59</w:t>
      </w:r>
      <w:proofErr w:type="gramEnd"/>
      <w:r w:rsidRPr="004829B4">
        <w:rPr>
          <w:rFonts w:ascii="Times New Roman" w:hAnsi="Times New Roman" w:cs="Times New Roman"/>
          <w:color w:val="222222"/>
          <w:shd w:val="clear" w:color="auto" w:fill="FFFFFF"/>
        </w:rPr>
        <w:t>-67.</w:t>
      </w:r>
    </w:p>
    <w:p w14:paraId="53D5CFEF" w14:textId="77777777" w:rsidR="00747192" w:rsidRPr="00AB2BAF" w:rsidRDefault="00747192" w:rsidP="00922C16">
      <w:pPr>
        <w:autoSpaceDE w:val="0"/>
        <w:autoSpaceDN w:val="0"/>
        <w:adjustRightInd w:val="0"/>
        <w:spacing w:after="0" w:line="240" w:lineRule="auto"/>
        <w:rPr>
          <w:rFonts w:cs="Arial"/>
          <w:color w:val="222222"/>
          <w:sz w:val="24"/>
          <w:szCs w:val="24"/>
          <w:shd w:val="clear" w:color="auto" w:fill="FFFFFF"/>
        </w:rPr>
      </w:pPr>
    </w:p>
    <w:sectPr w:rsidR="00747192" w:rsidRPr="00AB2B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8C3B76"/>
    <w:multiLevelType w:val="hybridMultilevel"/>
    <w:tmpl w:val="9D36BB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YyNDG0NDEwMDU2szRR0lEKTi0uzszPAykwrQUAf+l8YywAAAA="/>
  </w:docVars>
  <w:rsids>
    <w:rsidRoot w:val="007F5AB6"/>
    <w:rsid w:val="00040584"/>
    <w:rsid w:val="00047B83"/>
    <w:rsid w:val="00064209"/>
    <w:rsid w:val="000D4DC9"/>
    <w:rsid w:val="00123A4E"/>
    <w:rsid w:val="001272F1"/>
    <w:rsid w:val="00224556"/>
    <w:rsid w:val="00263E7A"/>
    <w:rsid w:val="002C021B"/>
    <w:rsid w:val="0031064F"/>
    <w:rsid w:val="00312A8C"/>
    <w:rsid w:val="0032209F"/>
    <w:rsid w:val="003B0DED"/>
    <w:rsid w:val="003C0CE7"/>
    <w:rsid w:val="003C300C"/>
    <w:rsid w:val="003D6070"/>
    <w:rsid w:val="00403C6C"/>
    <w:rsid w:val="004829B4"/>
    <w:rsid w:val="004B3B69"/>
    <w:rsid w:val="005108C4"/>
    <w:rsid w:val="005331BE"/>
    <w:rsid w:val="00543A75"/>
    <w:rsid w:val="00556D8A"/>
    <w:rsid w:val="005946D7"/>
    <w:rsid w:val="005F093C"/>
    <w:rsid w:val="00610512"/>
    <w:rsid w:val="00620A7A"/>
    <w:rsid w:val="006600D4"/>
    <w:rsid w:val="006840A0"/>
    <w:rsid w:val="006C0B6B"/>
    <w:rsid w:val="006E2FC7"/>
    <w:rsid w:val="006F7417"/>
    <w:rsid w:val="007044AC"/>
    <w:rsid w:val="00720E43"/>
    <w:rsid w:val="00747192"/>
    <w:rsid w:val="007631B6"/>
    <w:rsid w:val="007710A7"/>
    <w:rsid w:val="00792DD5"/>
    <w:rsid w:val="007A5FC8"/>
    <w:rsid w:val="007F5AB6"/>
    <w:rsid w:val="008200E1"/>
    <w:rsid w:val="008215DE"/>
    <w:rsid w:val="0083506A"/>
    <w:rsid w:val="00850A2B"/>
    <w:rsid w:val="008707B3"/>
    <w:rsid w:val="008754FF"/>
    <w:rsid w:val="00922C16"/>
    <w:rsid w:val="009263C2"/>
    <w:rsid w:val="00927D9A"/>
    <w:rsid w:val="00933A63"/>
    <w:rsid w:val="00942EB7"/>
    <w:rsid w:val="009752E1"/>
    <w:rsid w:val="009E1356"/>
    <w:rsid w:val="00A47FB2"/>
    <w:rsid w:val="00A521AE"/>
    <w:rsid w:val="00A7154B"/>
    <w:rsid w:val="00A73386"/>
    <w:rsid w:val="00AB2589"/>
    <w:rsid w:val="00AB2BAF"/>
    <w:rsid w:val="00AD388F"/>
    <w:rsid w:val="00B14D84"/>
    <w:rsid w:val="00B317B7"/>
    <w:rsid w:val="00B457E7"/>
    <w:rsid w:val="00BA213D"/>
    <w:rsid w:val="00BA489B"/>
    <w:rsid w:val="00BC018C"/>
    <w:rsid w:val="00BC776E"/>
    <w:rsid w:val="00C522BF"/>
    <w:rsid w:val="00CA7C0D"/>
    <w:rsid w:val="00CF37F7"/>
    <w:rsid w:val="00D113D3"/>
    <w:rsid w:val="00D14CF9"/>
    <w:rsid w:val="00D504C5"/>
    <w:rsid w:val="00E43A22"/>
    <w:rsid w:val="00E974FD"/>
    <w:rsid w:val="00ED2845"/>
    <w:rsid w:val="00EE5E28"/>
    <w:rsid w:val="00EF7E49"/>
    <w:rsid w:val="00FB3141"/>
    <w:rsid w:val="00FD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1FDCDF"/>
  <w15:docId w15:val="{B587FB4F-34A3-42EA-B18A-94C9A1EED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5A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7F5A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7F5AB6"/>
  </w:style>
  <w:style w:type="character" w:customStyle="1" w:styleId="eop">
    <w:name w:val="eop"/>
    <w:basedOn w:val="DefaultParagraphFont"/>
    <w:rsid w:val="007F5AB6"/>
  </w:style>
  <w:style w:type="character" w:styleId="CommentReference">
    <w:name w:val="annotation reference"/>
    <w:basedOn w:val="DefaultParagraphFont"/>
    <w:uiPriority w:val="99"/>
    <w:semiHidden/>
    <w:unhideWhenUsed/>
    <w:rsid w:val="007F5A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F5AB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F5AB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5A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AB6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C77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250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266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1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9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45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77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9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2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64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1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65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9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82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8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54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8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88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38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2682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238397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58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6909332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35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DF738-7426-F64F-8C78-EC17C376F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1506</Words>
  <Characters>8586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tash d</dc:creator>
  <cp:lastModifiedBy>Emilio Fernandez-Egea</cp:lastModifiedBy>
  <cp:revision>2</cp:revision>
  <cp:lastPrinted>2019-11-01T14:49:00Z</cp:lastPrinted>
  <dcterms:created xsi:type="dcterms:W3CDTF">2020-02-21T08:45:00Z</dcterms:created>
  <dcterms:modified xsi:type="dcterms:W3CDTF">2020-02-21T08:45:00Z</dcterms:modified>
</cp:coreProperties>
</file>