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2DD25136" w14:textId="77777777" w:rsidR="00D828DF" w:rsidRDefault="00D828DF" w:rsidP="00293998">
      <w:pPr>
        <w:spacing w:line="360" w:lineRule="auto"/>
        <w:jc w:val="center"/>
        <w:rPr>
          <w:sz w:val="48"/>
          <w:szCs w:val="48"/>
          <w:lang w:val="en-US"/>
        </w:rPr>
      </w:pPr>
    </w:p>
    <w:p w14:paraId="5563DB9A" w14:textId="77777777" w:rsidR="00D828DF" w:rsidRDefault="00D828DF" w:rsidP="00293998">
      <w:pPr>
        <w:spacing w:line="360" w:lineRule="auto"/>
        <w:jc w:val="center"/>
        <w:rPr>
          <w:sz w:val="48"/>
          <w:szCs w:val="48"/>
          <w:lang w:val="en-US"/>
        </w:rPr>
      </w:pPr>
    </w:p>
    <w:p w14:paraId="07FC14A8" w14:textId="183428C5" w:rsidR="001B0AF2" w:rsidRPr="007D03EF" w:rsidRDefault="00957863" w:rsidP="00D5042E">
      <w:pPr>
        <w:spacing w:line="360" w:lineRule="auto"/>
        <w:jc w:val="center"/>
        <w:outlineLvl w:val="0"/>
        <w:rPr>
          <w:sz w:val="48"/>
          <w:szCs w:val="48"/>
          <w:lang w:val="en-US"/>
        </w:rPr>
      </w:pPr>
      <w:r w:rsidRPr="007D03EF">
        <w:rPr>
          <w:sz w:val="48"/>
          <w:szCs w:val="48"/>
          <w:lang w:val="en-US"/>
        </w:rPr>
        <w:t>Urban Preferences, Amenities and Age</w:t>
      </w:r>
    </w:p>
    <w:p w14:paraId="6CB128B3" w14:textId="2D340556" w:rsidR="00A51217" w:rsidRPr="00C06F22" w:rsidRDefault="00D828DF" w:rsidP="00C06F22">
      <w:pPr>
        <w:spacing w:line="360" w:lineRule="auto"/>
        <w:jc w:val="center"/>
        <w:outlineLvl w:val="0"/>
        <w:rPr>
          <w:sz w:val="28"/>
          <w:szCs w:val="28"/>
          <w:lang w:val="en-US"/>
        </w:rPr>
      </w:pPr>
      <w:r w:rsidRPr="001139B6">
        <w:rPr>
          <w:sz w:val="28"/>
          <w:szCs w:val="28"/>
          <w:lang w:val="en-US"/>
        </w:rPr>
        <w:t xml:space="preserve">- </w:t>
      </w:r>
      <w:r w:rsidR="00957863" w:rsidRPr="00C06F22">
        <w:rPr>
          <w:sz w:val="28"/>
          <w:szCs w:val="28"/>
          <w:lang w:val="en-US"/>
        </w:rPr>
        <w:t>Exploring the spatial distribution of age in Stockholm</w:t>
      </w:r>
      <w:r w:rsidR="00C06F22" w:rsidRPr="00C06F22">
        <w:rPr>
          <w:sz w:val="28"/>
          <w:szCs w:val="28"/>
          <w:lang w:val="en-US"/>
        </w:rPr>
        <w:t xml:space="preserve"> </w:t>
      </w:r>
      <w:r w:rsidR="00C06F22">
        <w:rPr>
          <w:sz w:val="28"/>
          <w:szCs w:val="28"/>
          <w:lang w:val="en-US"/>
        </w:rPr>
        <w:t>from 1991 to 2011</w:t>
      </w:r>
    </w:p>
    <w:p w14:paraId="76A5203F" w14:textId="77777777" w:rsidR="001B0AF2" w:rsidRPr="007D03EF" w:rsidRDefault="001B0AF2" w:rsidP="00293998">
      <w:pPr>
        <w:spacing w:line="360" w:lineRule="auto"/>
        <w:jc w:val="center"/>
        <w:rPr>
          <w:rFonts w:ascii="Times New Roman" w:hAnsi="Times New Roman" w:cs="Times New Roman"/>
          <w:lang w:val="en-US"/>
        </w:rPr>
      </w:pPr>
    </w:p>
    <w:p w14:paraId="5B435AF8" w14:textId="77777777" w:rsidR="00A51217" w:rsidRPr="007D03EF" w:rsidRDefault="00087510" w:rsidP="00B031B1">
      <w:pPr>
        <w:spacing w:line="360" w:lineRule="auto"/>
        <w:jc w:val="center"/>
        <w:outlineLvl w:val="0"/>
        <w:rPr>
          <w:lang w:val="en-US"/>
        </w:rPr>
      </w:pPr>
      <w:r w:rsidRPr="007D03EF">
        <w:rPr>
          <w:lang w:val="en-US"/>
        </w:rPr>
        <w:t>Martin Andersson</w:t>
      </w:r>
    </w:p>
    <w:p w14:paraId="4205CD3C" w14:textId="77777777" w:rsidR="00A51217" w:rsidRPr="007D03EF" w:rsidRDefault="00087510" w:rsidP="00B031B1">
      <w:pPr>
        <w:spacing w:line="360" w:lineRule="auto"/>
        <w:jc w:val="center"/>
        <w:outlineLvl w:val="0"/>
        <w:rPr>
          <w:lang w:val="en-US"/>
        </w:rPr>
      </w:pPr>
      <w:r w:rsidRPr="007D03EF">
        <w:rPr>
          <w:lang w:val="en-US"/>
        </w:rPr>
        <w:t>Johan P. Larsson</w:t>
      </w:r>
    </w:p>
    <w:p w14:paraId="739F5B46" w14:textId="6265C8D1" w:rsidR="00A51217" w:rsidRPr="007D03EF" w:rsidRDefault="00087510" w:rsidP="00B031B1">
      <w:pPr>
        <w:spacing w:line="360" w:lineRule="auto"/>
        <w:jc w:val="center"/>
        <w:outlineLvl w:val="0"/>
        <w:rPr>
          <w:lang w:val="en-US"/>
        </w:rPr>
      </w:pPr>
      <w:r w:rsidRPr="007D03EF">
        <w:rPr>
          <w:lang w:val="en-US"/>
        </w:rPr>
        <w:t xml:space="preserve">Joakim </w:t>
      </w:r>
      <w:r w:rsidR="00EE311B" w:rsidRPr="007D03EF">
        <w:rPr>
          <w:lang w:val="en-US"/>
        </w:rPr>
        <w:t>Wernberg</w:t>
      </w:r>
    </w:p>
    <w:p w14:paraId="437D7C86" w14:textId="77777777" w:rsidR="00A51217" w:rsidRPr="007D03EF" w:rsidRDefault="00087510" w:rsidP="00E20FF5">
      <w:pPr>
        <w:spacing w:line="360" w:lineRule="auto"/>
        <w:jc w:val="both"/>
        <w:rPr>
          <w:lang w:val="en-US"/>
        </w:rPr>
      </w:pPr>
      <w:r w:rsidRPr="007D03EF">
        <w:rPr>
          <w:lang w:val="en-US"/>
        </w:rPr>
        <w:t xml:space="preserve"> </w:t>
      </w:r>
    </w:p>
    <w:p w14:paraId="5F95089B" w14:textId="77777777" w:rsidR="009F60ED" w:rsidRPr="007D03EF" w:rsidRDefault="009F60ED" w:rsidP="005E693F">
      <w:pPr>
        <w:rPr>
          <w:lang w:val="en-US"/>
        </w:rPr>
      </w:pPr>
    </w:p>
    <w:p w14:paraId="4CA2B7C5" w14:textId="1970D0BE" w:rsidR="009F60ED" w:rsidRPr="007D03EF" w:rsidRDefault="009F60ED" w:rsidP="00B031B1">
      <w:pPr>
        <w:jc w:val="center"/>
        <w:outlineLvl w:val="0"/>
        <w:rPr>
          <w:rFonts w:ascii="Times New Roman" w:hAnsi="Times New Roman" w:cs="Times New Roman"/>
          <w:lang w:val="en-US"/>
        </w:rPr>
      </w:pPr>
      <w:r w:rsidRPr="007D03EF">
        <w:rPr>
          <w:rFonts w:ascii="Times New Roman" w:hAnsi="Times New Roman" w:cs="Times New Roman"/>
          <w:lang w:val="en-US"/>
        </w:rPr>
        <w:t>ABSTRACT</w:t>
      </w:r>
    </w:p>
    <w:p w14:paraId="1F8F25CA" w14:textId="77777777" w:rsidR="00204D33" w:rsidRDefault="00204D33" w:rsidP="00727985">
      <w:pPr>
        <w:jc w:val="both"/>
        <w:rPr>
          <w:rFonts w:ascii="Times New Roman" w:hAnsi="Times New Roman" w:cs="Times New Roman"/>
          <w:lang w:val="en-US"/>
        </w:rPr>
      </w:pPr>
    </w:p>
    <w:p w14:paraId="1E731EC9" w14:textId="38380C3C" w:rsidR="006011A1" w:rsidRPr="001139B6" w:rsidRDefault="00DA0EC0" w:rsidP="00147BBE">
      <w:pPr>
        <w:jc w:val="both"/>
        <w:rPr>
          <w:rFonts w:asciiTheme="majorBidi" w:hAnsiTheme="majorBidi" w:cstheme="majorBidi"/>
          <w:sz w:val="21"/>
          <w:szCs w:val="21"/>
          <w:lang w:val="en-US"/>
        </w:rPr>
      </w:pPr>
      <w:r w:rsidRPr="001139B6">
        <w:rPr>
          <w:rFonts w:asciiTheme="majorBidi" w:hAnsiTheme="majorBidi" w:cstheme="majorBidi"/>
          <w:sz w:val="21"/>
          <w:szCs w:val="21"/>
          <w:lang w:val="en-US"/>
        </w:rPr>
        <w:t>Cities</w:t>
      </w:r>
      <w:r w:rsidR="00581818" w:rsidRPr="001139B6">
        <w:rPr>
          <w:rFonts w:asciiTheme="majorBidi" w:hAnsiTheme="majorBidi" w:cstheme="majorBidi"/>
          <w:sz w:val="21"/>
          <w:szCs w:val="21"/>
          <w:lang w:val="en-US"/>
        </w:rPr>
        <w:t xml:space="preserve"> exhibit a rich </w:t>
      </w:r>
      <w:r w:rsidRPr="001139B6">
        <w:rPr>
          <w:rFonts w:asciiTheme="majorBidi" w:hAnsiTheme="majorBidi" w:cstheme="majorBidi"/>
          <w:sz w:val="21"/>
          <w:szCs w:val="21"/>
          <w:lang w:val="en-US"/>
        </w:rPr>
        <w:t xml:space="preserve">and complex heterogeneity in people and activities. This poses a sizable challenge </w:t>
      </w:r>
      <w:r w:rsidR="001139B6">
        <w:rPr>
          <w:rFonts w:asciiTheme="majorBidi" w:hAnsiTheme="majorBidi" w:cstheme="majorBidi"/>
          <w:sz w:val="21"/>
          <w:szCs w:val="21"/>
          <w:lang w:val="en-US"/>
        </w:rPr>
        <w:t>for</w:t>
      </w:r>
      <w:r w:rsidR="001139B6" w:rsidRPr="001139B6">
        <w:rPr>
          <w:rFonts w:asciiTheme="majorBidi" w:hAnsiTheme="majorBidi" w:cstheme="majorBidi"/>
          <w:sz w:val="21"/>
          <w:szCs w:val="21"/>
          <w:lang w:val="en-US"/>
        </w:rPr>
        <w:t xml:space="preserve"> </w:t>
      </w:r>
      <w:r w:rsidRPr="001139B6">
        <w:rPr>
          <w:rFonts w:asciiTheme="majorBidi" w:hAnsiTheme="majorBidi" w:cstheme="majorBidi"/>
          <w:sz w:val="21"/>
          <w:szCs w:val="21"/>
          <w:lang w:val="en-US"/>
        </w:rPr>
        <w:t xml:space="preserve">planners </w:t>
      </w:r>
      <w:r w:rsidR="001139B6" w:rsidRPr="001139B6">
        <w:rPr>
          <w:rFonts w:asciiTheme="majorBidi" w:hAnsiTheme="majorBidi" w:cstheme="majorBidi"/>
          <w:sz w:val="21"/>
          <w:szCs w:val="21"/>
          <w:lang w:val="en-US"/>
        </w:rPr>
        <w:t xml:space="preserve">when planning new </w:t>
      </w:r>
      <w:r w:rsidR="001139B6" w:rsidRPr="00FB269E">
        <w:rPr>
          <w:rFonts w:asciiTheme="majorBidi" w:hAnsiTheme="majorBidi" w:cstheme="majorBidi"/>
          <w:sz w:val="21"/>
          <w:szCs w:val="21"/>
          <w:lang w:val="en-US"/>
        </w:rPr>
        <w:t xml:space="preserve">neighborhoods or </w:t>
      </w:r>
      <w:r w:rsidR="001139B6">
        <w:rPr>
          <w:rFonts w:asciiTheme="majorBidi" w:hAnsiTheme="majorBidi" w:cstheme="majorBidi"/>
          <w:sz w:val="21"/>
          <w:szCs w:val="21"/>
          <w:lang w:val="en-US"/>
        </w:rPr>
        <w:t xml:space="preserve">the </w:t>
      </w:r>
      <w:r w:rsidR="001139B6" w:rsidRPr="00FB269E">
        <w:rPr>
          <w:rFonts w:asciiTheme="majorBidi" w:hAnsiTheme="majorBidi" w:cstheme="majorBidi"/>
          <w:sz w:val="21"/>
          <w:szCs w:val="21"/>
          <w:lang w:val="en-US"/>
        </w:rPr>
        <w:t>reconstruction</w:t>
      </w:r>
      <w:r w:rsidR="001139B6" w:rsidRPr="001139B6">
        <w:rPr>
          <w:rFonts w:asciiTheme="majorBidi" w:hAnsiTheme="majorBidi" w:cstheme="majorBidi"/>
          <w:sz w:val="21"/>
          <w:szCs w:val="21"/>
          <w:lang w:val="en-US"/>
        </w:rPr>
        <w:t xml:space="preserve"> of old ones</w:t>
      </w:r>
      <w:r w:rsidR="001139B6">
        <w:rPr>
          <w:rFonts w:asciiTheme="majorBidi" w:hAnsiTheme="majorBidi" w:cstheme="majorBidi"/>
          <w:sz w:val="21"/>
          <w:szCs w:val="21"/>
          <w:lang w:val="en-US"/>
        </w:rPr>
        <w:t xml:space="preserve"> as well as when</w:t>
      </w:r>
      <w:r w:rsidR="001139B6" w:rsidRPr="001139B6">
        <w:rPr>
          <w:rFonts w:asciiTheme="majorBidi" w:hAnsiTheme="majorBidi" w:cstheme="majorBidi"/>
          <w:sz w:val="21"/>
          <w:szCs w:val="21"/>
          <w:lang w:val="en-US"/>
        </w:rPr>
        <w:t xml:space="preserve"> </w:t>
      </w:r>
      <w:r w:rsidR="001139B6">
        <w:rPr>
          <w:rFonts w:asciiTheme="majorBidi" w:hAnsiTheme="majorBidi" w:cstheme="majorBidi"/>
          <w:sz w:val="21"/>
          <w:szCs w:val="21"/>
          <w:lang w:val="en-US"/>
        </w:rPr>
        <w:t>considering</w:t>
      </w:r>
      <w:r w:rsidRPr="001139B6">
        <w:rPr>
          <w:rFonts w:asciiTheme="majorBidi" w:hAnsiTheme="majorBidi" w:cstheme="majorBidi"/>
          <w:sz w:val="21"/>
          <w:szCs w:val="21"/>
          <w:lang w:val="en-US"/>
        </w:rPr>
        <w:t xml:space="preserve"> the allocation of supply </w:t>
      </w:r>
      <w:r w:rsidR="001139B6">
        <w:rPr>
          <w:rFonts w:asciiTheme="majorBidi" w:hAnsiTheme="majorBidi" w:cstheme="majorBidi"/>
          <w:sz w:val="21"/>
          <w:szCs w:val="21"/>
          <w:lang w:val="en-US"/>
        </w:rPr>
        <w:t xml:space="preserve">of </w:t>
      </w:r>
      <w:r w:rsidRPr="001139B6">
        <w:rPr>
          <w:rFonts w:asciiTheme="majorBidi" w:hAnsiTheme="majorBidi" w:cstheme="majorBidi"/>
          <w:sz w:val="21"/>
          <w:szCs w:val="21"/>
          <w:lang w:val="en-US"/>
        </w:rPr>
        <w:t>and demand for amenities</w:t>
      </w:r>
      <w:r w:rsidR="006011A1" w:rsidRPr="001139B6">
        <w:rPr>
          <w:rFonts w:asciiTheme="majorBidi" w:hAnsiTheme="majorBidi" w:cstheme="majorBidi"/>
          <w:sz w:val="21"/>
          <w:szCs w:val="21"/>
          <w:lang w:val="en-US"/>
        </w:rPr>
        <w:t>, e.g. kindergartens or health facilities</w:t>
      </w:r>
      <w:r w:rsidRPr="001139B6">
        <w:rPr>
          <w:rFonts w:asciiTheme="majorBidi" w:hAnsiTheme="majorBidi" w:cstheme="majorBidi"/>
          <w:sz w:val="21"/>
          <w:szCs w:val="21"/>
          <w:lang w:val="en-US"/>
        </w:rPr>
        <w:t xml:space="preserve">. </w:t>
      </w:r>
      <w:r w:rsidR="001139B6">
        <w:rPr>
          <w:rFonts w:asciiTheme="majorBidi" w:hAnsiTheme="majorBidi" w:cstheme="majorBidi"/>
          <w:sz w:val="21"/>
          <w:szCs w:val="21"/>
          <w:lang w:val="en-US"/>
        </w:rPr>
        <w:t>Still,</w:t>
      </w:r>
      <w:r w:rsidRPr="001139B6">
        <w:rPr>
          <w:rFonts w:asciiTheme="majorBidi" w:hAnsiTheme="majorBidi" w:cstheme="majorBidi"/>
          <w:sz w:val="21"/>
          <w:szCs w:val="21"/>
          <w:lang w:val="en-US"/>
        </w:rPr>
        <w:t xml:space="preserve"> </w:t>
      </w:r>
      <w:r w:rsidR="006011A1" w:rsidRPr="001139B6">
        <w:rPr>
          <w:rFonts w:asciiTheme="majorBidi" w:hAnsiTheme="majorBidi" w:cstheme="majorBidi"/>
          <w:sz w:val="21"/>
          <w:szCs w:val="21"/>
          <w:lang w:val="en-US"/>
        </w:rPr>
        <w:t>individual preferences also exhibit common denominators</w:t>
      </w:r>
      <w:r w:rsidR="001139B6">
        <w:rPr>
          <w:rFonts w:asciiTheme="majorBidi" w:hAnsiTheme="majorBidi" w:cstheme="majorBidi"/>
          <w:sz w:val="21"/>
          <w:szCs w:val="21"/>
          <w:lang w:val="en-US"/>
        </w:rPr>
        <w:t xml:space="preserve"> </w:t>
      </w:r>
      <w:r w:rsidR="001139B6" w:rsidRPr="001139B6">
        <w:rPr>
          <w:rFonts w:asciiTheme="majorBidi" w:hAnsiTheme="majorBidi" w:cstheme="majorBidi"/>
          <w:sz w:val="21"/>
          <w:szCs w:val="21"/>
          <w:lang w:val="en-US"/>
        </w:rPr>
        <w:t>that may pro</w:t>
      </w:r>
      <w:r w:rsidR="001139B6">
        <w:rPr>
          <w:rFonts w:asciiTheme="majorBidi" w:hAnsiTheme="majorBidi" w:cstheme="majorBidi"/>
          <w:sz w:val="21"/>
          <w:szCs w:val="21"/>
          <w:lang w:val="en-US"/>
        </w:rPr>
        <w:t xml:space="preserve">vide structure to the heterogeneity. One such denominator is </w:t>
      </w:r>
      <w:r w:rsidR="006011A1" w:rsidRPr="001139B6">
        <w:rPr>
          <w:rFonts w:asciiTheme="majorBidi" w:hAnsiTheme="majorBidi" w:cstheme="majorBidi"/>
          <w:sz w:val="21"/>
          <w:szCs w:val="21"/>
          <w:lang w:val="en-US"/>
        </w:rPr>
        <w:t>age</w:t>
      </w:r>
      <w:r w:rsidR="001139B6">
        <w:rPr>
          <w:rFonts w:asciiTheme="majorBidi" w:hAnsiTheme="majorBidi" w:cstheme="majorBidi"/>
          <w:sz w:val="21"/>
          <w:szCs w:val="21"/>
          <w:lang w:val="en-US"/>
        </w:rPr>
        <w:t>.</w:t>
      </w:r>
      <w:r w:rsidR="006011A1" w:rsidRPr="001139B6">
        <w:rPr>
          <w:rFonts w:asciiTheme="majorBidi" w:hAnsiTheme="majorBidi" w:cstheme="majorBidi"/>
          <w:sz w:val="21"/>
          <w:szCs w:val="21"/>
          <w:lang w:val="en-US"/>
        </w:rPr>
        <w:t xml:space="preserve"> In this paper we introduce the concept of </w:t>
      </w:r>
      <w:r w:rsidR="006011A1" w:rsidRPr="001139B6">
        <w:rPr>
          <w:rFonts w:asciiTheme="majorBidi" w:hAnsiTheme="majorBidi" w:cstheme="majorBidi"/>
          <w:i/>
          <w:iCs/>
          <w:sz w:val="21"/>
          <w:szCs w:val="21"/>
          <w:lang w:val="en-US"/>
        </w:rPr>
        <w:t>neighborhood age</w:t>
      </w:r>
      <w:r w:rsidR="006011A1" w:rsidRPr="001139B6">
        <w:rPr>
          <w:rFonts w:asciiTheme="majorBidi" w:hAnsiTheme="majorBidi" w:cstheme="majorBidi"/>
          <w:sz w:val="21"/>
          <w:szCs w:val="21"/>
          <w:lang w:val="en-US"/>
        </w:rPr>
        <w:t>, defined as the mean age of people living in exogenously defined</w:t>
      </w:r>
      <w:r w:rsidR="001139B6">
        <w:rPr>
          <w:rFonts w:asciiTheme="majorBidi" w:hAnsiTheme="majorBidi" w:cstheme="majorBidi"/>
          <w:sz w:val="21"/>
          <w:szCs w:val="21"/>
          <w:lang w:val="en-US"/>
        </w:rPr>
        <w:t xml:space="preserve"> squares of</w:t>
      </w:r>
      <w:r w:rsidR="006011A1" w:rsidRPr="001139B6">
        <w:rPr>
          <w:rFonts w:asciiTheme="majorBidi" w:hAnsiTheme="majorBidi" w:cstheme="majorBidi"/>
          <w:sz w:val="21"/>
          <w:szCs w:val="21"/>
          <w:lang w:val="en-US"/>
        </w:rPr>
        <w:t xml:space="preserve"> </w:t>
      </w:r>
      <w:r w:rsidR="00C41DA2">
        <w:rPr>
          <w:rFonts w:asciiTheme="majorBidi" w:hAnsiTheme="majorBidi" w:cstheme="majorBidi"/>
          <w:sz w:val="21"/>
          <w:szCs w:val="21"/>
          <w:lang w:val="en-US"/>
        </w:rPr>
        <w:t xml:space="preserve"> </w:t>
      </w:r>
      <m:oMath>
        <m:r>
          <w:rPr>
            <w:rFonts w:ascii="Cambria Math" w:hAnsi="Cambria Math" w:cstheme="majorBidi"/>
            <w:sz w:val="21"/>
            <w:szCs w:val="21"/>
            <w:lang w:val="en-US"/>
          </w:rPr>
          <m:t>1</m:t>
        </m:r>
        <m:sSup>
          <m:sSupPr>
            <m:ctrlPr>
              <w:rPr>
                <w:rFonts w:ascii="Cambria Math" w:hAnsi="Cambria Math" w:cstheme="majorBidi"/>
                <w:i/>
                <w:sz w:val="21"/>
                <w:szCs w:val="21"/>
                <w:lang w:val="en-US"/>
              </w:rPr>
            </m:ctrlPr>
          </m:sSupPr>
          <m:e>
            <m:r>
              <w:rPr>
                <w:rFonts w:ascii="Cambria Math" w:hAnsi="Cambria Math" w:cstheme="majorBidi"/>
                <w:sz w:val="21"/>
                <w:szCs w:val="21"/>
                <w:lang w:val="en-US"/>
              </w:rPr>
              <m:t>km</m:t>
            </m:r>
          </m:e>
          <m:sup>
            <m:r>
              <w:rPr>
                <w:rFonts w:ascii="Cambria Math" w:hAnsi="Cambria Math" w:cstheme="majorBidi"/>
                <w:sz w:val="21"/>
                <w:szCs w:val="21"/>
                <w:lang w:val="en-US"/>
              </w:rPr>
              <m:t>2</m:t>
            </m:r>
          </m:sup>
        </m:sSup>
      </m:oMath>
      <w:r w:rsidR="00C41DA2">
        <w:rPr>
          <w:rFonts w:asciiTheme="majorBidi" w:hAnsiTheme="majorBidi" w:cstheme="majorBidi"/>
          <w:sz w:val="21"/>
          <w:szCs w:val="21"/>
          <w:lang w:val="en-US"/>
        </w:rPr>
        <w:t xml:space="preserve"> </w:t>
      </w:r>
      <w:r w:rsidR="001139B6">
        <w:rPr>
          <w:rFonts w:asciiTheme="majorBidi" w:hAnsiTheme="majorBidi" w:cstheme="majorBidi"/>
          <w:sz w:val="21"/>
          <w:szCs w:val="21"/>
          <w:lang w:val="en-US"/>
        </w:rPr>
        <w:t>in a city</w:t>
      </w:r>
      <w:r w:rsidR="006011A1" w:rsidRPr="001139B6">
        <w:rPr>
          <w:rFonts w:asciiTheme="majorBidi" w:hAnsiTheme="majorBidi" w:cstheme="majorBidi"/>
          <w:sz w:val="21"/>
          <w:szCs w:val="21"/>
          <w:lang w:val="en-US"/>
        </w:rPr>
        <w:t xml:space="preserve">. We </w:t>
      </w:r>
      <w:r w:rsidR="009045D6" w:rsidRPr="009045D6">
        <w:rPr>
          <w:rFonts w:asciiTheme="majorBidi" w:hAnsiTheme="majorBidi" w:cstheme="majorBidi"/>
          <w:sz w:val="21"/>
          <w:szCs w:val="21"/>
          <w:lang w:val="en-US"/>
        </w:rPr>
        <w:t>use highly disaggregated geo</w:t>
      </w:r>
      <w:r w:rsidR="003F7EA2" w:rsidRPr="001139B6">
        <w:rPr>
          <w:rFonts w:asciiTheme="majorBidi" w:hAnsiTheme="majorBidi" w:cstheme="majorBidi"/>
          <w:sz w:val="21"/>
          <w:szCs w:val="21"/>
          <w:lang w:val="en-US"/>
        </w:rPr>
        <w:t xml:space="preserve">coded data to </w:t>
      </w:r>
      <w:r w:rsidR="006011A1" w:rsidRPr="001139B6">
        <w:rPr>
          <w:rFonts w:asciiTheme="majorBidi" w:hAnsiTheme="majorBidi" w:cstheme="majorBidi"/>
          <w:sz w:val="21"/>
          <w:szCs w:val="21"/>
          <w:lang w:val="en-US"/>
        </w:rPr>
        <w:t>map how the spatial distribution of neighborhood age</w:t>
      </w:r>
      <w:r w:rsidR="003F7EA2" w:rsidRPr="001139B6">
        <w:rPr>
          <w:rFonts w:asciiTheme="majorBidi" w:hAnsiTheme="majorBidi" w:cstheme="majorBidi"/>
          <w:sz w:val="21"/>
          <w:szCs w:val="21"/>
          <w:lang w:val="en-US"/>
        </w:rPr>
        <w:t xml:space="preserve"> </w:t>
      </w:r>
      <w:r w:rsidR="006011A1" w:rsidRPr="001139B6">
        <w:rPr>
          <w:rFonts w:asciiTheme="majorBidi" w:hAnsiTheme="majorBidi" w:cstheme="majorBidi"/>
          <w:sz w:val="21"/>
          <w:szCs w:val="21"/>
          <w:lang w:val="en-US"/>
        </w:rPr>
        <w:t>changes over a 20-year period from 1991 to 2011</w:t>
      </w:r>
      <w:r w:rsidR="003F7EA2" w:rsidRPr="001139B6">
        <w:rPr>
          <w:rFonts w:asciiTheme="majorBidi" w:hAnsiTheme="majorBidi" w:cstheme="majorBidi"/>
          <w:sz w:val="21"/>
          <w:szCs w:val="21"/>
          <w:lang w:val="en-US"/>
        </w:rPr>
        <w:t xml:space="preserve"> in the city of Stockholm, Sweden</w:t>
      </w:r>
      <w:r w:rsidR="006011A1" w:rsidRPr="001139B6">
        <w:rPr>
          <w:rFonts w:asciiTheme="majorBidi" w:hAnsiTheme="majorBidi" w:cstheme="majorBidi"/>
          <w:sz w:val="21"/>
          <w:szCs w:val="21"/>
          <w:lang w:val="en-US"/>
        </w:rPr>
        <w:t xml:space="preserve">. We then test the correlation between neighborhood age and two </w:t>
      </w:r>
      <w:r w:rsidR="003F7EA2" w:rsidRPr="001139B6">
        <w:rPr>
          <w:rFonts w:asciiTheme="majorBidi" w:hAnsiTheme="majorBidi" w:cstheme="majorBidi"/>
          <w:sz w:val="21"/>
          <w:szCs w:val="21"/>
          <w:lang w:val="en-US"/>
        </w:rPr>
        <w:t>categories</w:t>
      </w:r>
      <w:r w:rsidR="006011A1" w:rsidRPr="001139B6">
        <w:rPr>
          <w:rFonts w:asciiTheme="majorBidi" w:hAnsiTheme="majorBidi" w:cstheme="majorBidi"/>
          <w:sz w:val="21"/>
          <w:szCs w:val="21"/>
          <w:lang w:val="en-US"/>
        </w:rPr>
        <w:t xml:space="preserve"> of urban amenities: supply of local consumption amenities and </w:t>
      </w:r>
      <w:r w:rsidR="003F7EA2" w:rsidRPr="001139B6">
        <w:rPr>
          <w:rFonts w:asciiTheme="majorBidi" w:hAnsiTheme="majorBidi" w:cstheme="majorBidi"/>
          <w:sz w:val="21"/>
          <w:szCs w:val="21"/>
          <w:lang w:val="en-US"/>
        </w:rPr>
        <w:t>distance to the city’s central business district</w:t>
      </w:r>
      <w:r w:rsidR="00C06F22" w:rsidRPr="001139B6">
        <w:rPr>
          <w:rFonts w:asciiTheme="majorBidi" w:hAnsiTheme="majorBidi" w:cstheme="majorBidi"/>
          <w:sz w:val="21"/>
          <w:szCs w:val="21"/>
          <w:lang w:val="en-US"/>
        </w:rPr>
        <w:t xml:space="preserve"> (CBD)</w:t>
      </w:r>
      <w:r w:rsidR="003F7EA2" w:rsidRPr="001139B6">
        <w:rPr>
          <w:rFonts w:asciiTheme="majorBidi" w:hAnsiTheme="majorBidi" w:cstheme="majorBidi"/>
          <w:sz w:val="21"/>
          <w:szCs w:val="21"/>
          <w:lang w:val="en-US"/>
        </w:rPr>
        <w:t xml:space="preserve">. The paper presents </w:t>
      </w:r>
      <w:r w:rsidR="006A74AF">
        <w:rPr>
          <w:rFonts w:asciiTheme="majorBidi" w:hAnsiTheme="majorBidi" w:cstheme="majorBidi"/>
          <w:sz w:val="21"/>
          <w:szCs w:val="21"/>
          <w:lang w:val="en-US"/>
        </w:rPr>
        <w:t>three</w:t>
      </w:r>
      <w:r w:rsidR="003F7EA2" w:rsidRPr="001139B6">
        <w:rPr>
          <w:rFonts w:asciiTheme="majorBidi" w:hAnsiTheme="majorBidi" w:cstheme="majorBidi"/>
          <w:sz w:val="21"/>
          <w:szCs w:val="21"/>
          <w:lang w:val="en-US"/>
        </w:rPr>
        <w:t xml:space="preserve"> main findings: First, neighborhood age changes and polarizes significantly over the observed period, suggesting that different age groups are concentrating in </w:t>
      </w:r>
      <w:proofErr w:type="gramStart"/>
      <w:r w:rsidR="003F7EA2" w:rsidRPr="001139B6">
        <w:rPr>
          <w:rFonts w:asciiTheme="majorBidi" w:hAnsiTheme="majorBidi" w:cstheme="majorBidi"/>
          <w:sz w:val="21"/>
          <w:szCs w:val="21"/>
          <w:lang w:val="en-US"/>
        </w:rPr>
        <w:t>different parts</w:t>
      </w:r>
      <w:proofErr w:type="gramEnd"/>
      <w:r w:rsidR="003F7EA2" w:rsidRPr="001139B6">
        <w:rPr>
          <w:rFonts w:asciiTheme="majorBidi" w:hAnsiTheme="majorBidi" w:cstheme="majorBidi"/>
          <w:sz w:val="21"/>
          <w:szCs w:val="21"/>
          <w:lang w:val="en-US"/>
        </w:rPr>
        <w:t xml:space="preserve"> of the city. S</w:t>
      </w:r>
      <w:r w:rsidR="006A74AF">
        <w:rPr>
          <w:rFonts w:asciiTheme="majorBidi" w:hAnsiTheme="majorBidi" w:cstheme="majorBidi"/>
          <w:sz w:val="21"/>
          <w:szCs w:val="21"/>
          <w:lang w:val="en-US"/>
        </w:rPr>
        <w:t>econd</w:t>
      </w:r>
      <w:r w:rsidR="003F7EA2" w:rsidRPr="001139B6">
        <w:rPr>
          <w:rFonts w:asciiTheme="majorBidi" w:hAnsiTheme="majorBidi" w:cstheme="majorBidi"/>
          <w:sz w:val="21"/>
          <w:szCs w:val="21"/>
          <w:lang w:val="en-US"/>
        </w:rPr>
        <w:t xml:space="preserve">, there is a rejuvenation in the central parts of the city but also in more distant </w:t>
      </w:r>
      <w:r w:rsidR="006A74AF">
        <w:rPr>
          <w:rFonts w:asciiTheme="majorBidi" w:hAnsiTheme="majorBidi" w:cstheme="majorBidi"/>
          <w:sz w:val="21"/>
          <w:szCs w:val="21"/>
          <w:lang w:val="en-US"/>
        </w:rPr>
        <w:t>clusters of amenities</w:t>
      </w:r>
      <w:r w:rsidR="003F7EA2" w:rsidRPr="001139B6">
        <w:rPr>
          <w:rFonts w:asciiTheme="majorBidi" w:hAnsiTheme="majorBidi" w:cstheme="majorBidi"/>
          <w:sz w:val="21"/>
          <w:szCs w:val="21"/>
          <w:lang w:val="en-US"/>
        </w:rPr>
        <w:t xml:space="preserve">. </w:t>
      </w:r>
      <w:r w:rsidR="006A74AF">
        <w:rPr>
          <w:rFonts w:asciiTheme="majorBidi" w:hAnsiTheme="majorBidi" w:cstheme="majorBidi"/>
          <w:sz w:val="21"/>
          <w:szCs w:val="21"/>
          <w:lang w:val="en-US"/>
        </w:rPr>
        <w:t>Third</w:t>
      </w:r>
      <w:r w:rsidR="003F7EA2" w:rsidRPr="001139B6">
        <w:rPr>
          <w:rFonts w:asciiTheme="majorBidi" w:hAnsiTheme="majorBidi" w:cstheme="majorBidi"/>
          <w:sz w:val="21"/>
          <w:szCs w:val="21"/>
          <w:lang w:val="en-US"/>
        </w:rPr>
        <w:t>, over a long-term perspective, the results suggest that local clusters of consumption amenities outside the inner city may become increasingly attractive to younger people. Our conclusion is that neighborhood</w:t>
      </w:r>
      <w:r w:rsidR="00C06F22" w:rsidRPr="001139B6">
        <w:rPr>
          <w:rFonts w:asciiTheme="majorBidi" w:hAnsiTheme="majorBidi" w:cstheme="majorBidi"/>
          <w:sz w:val="21"/>
          <w:szCs w:val="21"/>
          <w:lang w:val="en-US"/>
        </w:rPr>
        <w:t xml:space="preserve"> age and age-related patterns over time provides a tool for planners. </w:t>
      </w:r>
    </w:p>
    <w:p w14:paraId="120B550A" w14:textId="77777777" w:rsidR="00DA0EC0" w:rsidRDefault="00DA0EC0" w:rsidP="00147BBE">
      <w:pPr>
        <w:jc w:val="both"/>
        <w:rPr>
          <w:rFonts w:asciiTheme="majorBidi" w:hAnsiTheme="majorBidi" w:cstheme="majorBidi"/>
          <w:sz w:val="24"/>
          <w:szCs w:val="24"/>
          <w:lang w:val="en-US"/>
        </w:rPr>
      </w:pPr>
    </w:p>
    <w:p w14:paraId="09977926" w14:textId="650C384B" w:rsidR="006011A1" w:rsidRDefault="006011A1" w:rsidP="000B2938">
      <w:pPr>
        <w:rPr>
          <w:rFonts w:asciiTheme="majorBidi" w:hAnsiTheme="majorBidi" w:cstheme="majorBidi"/>
          <w:sz w:val="24"/>
          <w:szCs w:val="24"/>
          <w:lang w:val="en-US"/>
        </w:rPr>
      </w:pPr>
    </w:p>
    <w:p w14:paraId="7ACCE07D" w14:textId="7181B365" w:rsidR="000B2938" w:rsidRPr="000B2938" w:rsidRDefault="000B2938" w:rsidP="003F7EA2">
      <w:pPr>
        <w:rPr>
          <w:rFonts w:asciiTheme="majorBidi" w:hAnsiTheme="majorBidi" w:cstheme="majorBidi"/>
          <w:sz w:val="24"/>
          <w:szCs w:val="24"/>
          <w:lang w:val="en-US"/>
        </w:rPr>
      </w:pPr>
    </w:p>
    <w:p w14:paraId="26935172" w14:textId="272FCE89" w:rsidR="00204D33" w:rsidRPr="007D03EF" w:rsidRDefault="00A42570" w:rsidP="00204D33">
      <w:pPr>
        <w:rPr>
          <w:rFonts w:asciiTheme="minorBidi" w:hAnsiTheme="minorBidi" w:cstheme="minorBidi"/>
          <w:b/>
          <w:bCs/>
          <w:sz w:val="28"/>
          <w:szCs w:val="24"/>
          <w:lang w:val="en-US"/>
        </w:rPr>
      </w:pPr>
      <w:r w:rsidRPr="007D03EF">
        <w:rPr>
          <w:rFonts w:asciiTheme="minorBidi" w:hAnsiTheme="minorBidi" w:cstheme="minorBidi"/>
          <w:b/>
          <w:bCs/>
          <w:sz w:val="28"/>
          <w:szCs w:val="24"/>
          <w:lang w:val="en-US"/>
        </w:rPr>
        <w:br w:type="page"/>
      </w:r>
    </w:p>
    <w:p w14:paraId="3BB30C42" w14:textId="6B8B093C" w:rsidR="00A51217" w:rsidRPr="007D03EF" w:rsidRDefault="00087510" w:rsidP="00B031B1">
      <w:pPr>
        <w:outlineLvl w:val="0"/>
        <w:rPr>
          <w:rFonts w:asciiTheme="minorBidi" w:hAnsiTheme="minorBidi" w:cstheme="minorBidi"/>
          <w:b/>
          <w:bCs/>
          <w:sz w:val="28"/>
          <w:szCs w:val="24"/>
          <w:lang w:val="en-US"/>
        </w:rPr>
      </w:pPr>
      <w:r w:rsidRPr="007D03EF">
        <w:rPr>
          <w:rFonts w:asciiTheme="minorBidi" w:hAnsiTheme="minorBidi" w:cstheme="minorBidi"/>
          <w:b/>
          <w:bCs/>
          <w:sz w:val="28"/>
          <w:szCs w:val="24"/>
          <w:lang w:val="en-US"/>
        </w:rPr>
        <w:lastRenderedPageBreak/>
        <w:t>1</w:t>
      </w:r>
      <w:r w:rsidR="005E693F" w:rsidRPr="007D03EF">
        <w:rPr>
          <w:rFonts w:asciiTheme="minorBidi" w:hAnsiTheme="minorBidi" w:cstheme="minorBidi"/>
          <w:b/>
          <w:bCs/>
          <w:sz w:val="28"/>
          <w:szCs w:val="24"/>
          <w:lang w:val="en-US"/>
        </w:rPr>
        <w:t>.</w:t>
      </w:r>
      <w:r w:rsidRPr="007D03EF">
        <w:rPr>
          <w:rFonts w:asciiTheme="minorBidi" w:hAnsiTheme="minorBidi" w:cstheme="minorBidi"/>
          <w:b/>
          <w:bCs/>
          <w:sz w:val="28"/>
          <w:szCs w:val="24"/>
          <w:lang w:val="en-US"/>
        </w:rPr>
        <w:t xml:space="preserve"> </w:t>
      </w:r>
      <w:r w:rsidR="005E693F" w:rsidRPr="007D03EF">
        <w:rPr>
          <w:rFonts w:asciiTheme="minorBidi" w:hAnsiTheme="minorBidi" w:cstheme="minorBidi"/>
          <w:b/>
          <w:bCs/>
          <w:sz w:val="28"/>
          <w:szCs w:val="24"/>
          <w:lang w:val="en-US"/>
        </w:rPr>
        <w:t>INTRODUCTION</w:t>
      </w:r>
    </w:p>
    <w:p w14:paraId="73B6749C" w14:textId="77777777" w:rsidR="00635E9E" w:rsidRPr="007D03EF" w:rsidRDefault="00635E9E" w:rsidP="00635E9E">
      <w:pPr>
        <w:spacing w:line="360" w:lineRule="auto"/>
        <w:jc w:val="both"/>
        <w:rPr>
          <w:rFonts w:ascii="Times New Roman" w:hAnsi="Times New Roman" w:cs="Times New Roman"/>
          <w:lang w:val="en-US"/>
        </w:rPr>
      </w:pPr>
    </w:p>
    <w:p w14:paraId="07348D28" w14:textId="2BA9E9B1" w:rsidR="00DB2F9A" w:rsidRDefault="00BA5DAA" w:rsidP="00DB2F9A">
      <w:pPr>
        <w:spacing w:line="360" w:lineRule="auto"/>
        <w:jc w:val="both"/>
        <w:rPr>
          <w:rFonts w:ascii="Times New Roman" w:hAnsi="Times New Roman" w:cs="Times New Roman"/>
          <w:color w:val="auto"/>
          <w:lang w:val="en-US"/>
        </w:rPr>
      </w:pPr>
      <w:r>
        <w:rPr>
          <w:rFonts w:ascii="Times New Roman" w:hAnsi="Times New Roman" w:cs="Times New Roman"/>
          <w:lang w:val="en-US"/>
        </w:rPr>
        <w:t>T</w:t>
      </w:r>
      <w:r w:rsidR="0013481B">
        <w:rPr>
          <w:rFonts w:ascii="Times New Roman" w:hAnsi="Times New Roman" w:cs="Times New Roman"/>
          <w:color w:val="auto"/>
          <w:lang w:val="en-US"/>
        </w:rPr>
        <w:t xml:space="preserve">here is a rich body of research </w:t>
      </w:r>
      <w:r>
        <w:rPr>
          <w:rFonts w:ascii="Times New Roman" w:hAnsi="Times New Roman" w:cs="Times New Roman"/>
          <w:color w:val="auto"/>
          <w:lang w:val="en-US"/>
        </w:rPr>
        <w:t xml:space="preserve">that aims to analyze </w:t>
      </w:r>
      <w:r w:rsidR="000F0D35">
        <w:rPr>
          <w:rFonts w:ascii="Times New Roman" w:hAnsi="Times New Roman" w:cs="Times New Roman"/>
          <w:color w:val="auto"/>
          <w:lang w:val="en-US"/>
        </w:rPr>
        <w:t xml:space="preserve">how different </w:t>
      </w:r>
      <w:r w:rsidR="00DB2F9A">
        <w:rPr>
          <w:rFonts w:ascii="Times New Roman" w:hAnsi="Times New Roman" w:cs="Times New Roman"/>
          <w:color w:val="auto"/>
          <w:lang w:val="en-US"/>
        </w:rPr>
        <w:t>regional</w:t>
      </w:r>
      <w:r w:rsidR="00C06F22">
        <w:rPr>
          <w:rFonts w:ascii="Times New Roman" w:hAnsi="Times New Roman" w:cs="Times New Roman"/>
          <w:color w:val="auto"/>
          <w:lang w:val="en-US"/>
        </w:rPr>
        <w:t xml:space="preserve"> characteristics </w:t>
      </w:r>
      <w:r w:rsidR="00DD6986">
        <w:rPr>
          <w:rFonts w:ascii="Times New Roman" w:hAnsi="Times New Roman" w:cs="Times New Roman"/>
          <w:color w:val="auto"/>
          <w:lang w:val="en-US"/>
        </w:rPr>
        <w:t>attract</w:t>
      </w:r>
      <w:r w:rsidR="0013481B">
        <w:rPr>
          <w:rFonts w:ascii="Times New Roman" w:hAnsi="Times New Roman" w:cs="Times New Roman"/>
          <w:color w:val="auto"/>
          <w:lang w:val="en-US"/>
        </w:rPr>
        <w:t xml:space="preserve"> </w:t>
      </w:r>
      <w:r>
        <w:rPr>
          <w:rFonts w:ascii="Times New Roman" w:hAnsi="Times New Roman" w:cs="Times New Roman"/>
          <w:color w:val="auto"/>
          <w:lang w:val="en-US"/>
        </w:rPr>
        <w:t>people</w:t>
      </w:r>
      <w:r w:rsidR="00CD624B">
        <w:rPr>
          <w:rFonts w:ascii="Times New Roman" w:hAnsi="Times New Roman" w:cs="Times New Roman"/>
          <w:color w:val="auto"/>
          <w:lang w:val="en-US"/>
        </w:rPr>
        <w:t xml:space="preserve"> to specific regions</w:t>
      </w:r>
      <w:r w:rsidR="00C06F22">
        <w:rPr>
          <w:rFonts w:ascii="Times New Roman" w:hAnsi="Times New Roman" w:cs="Times New Roman"/>
          <w:color w:val="auto"/>
          <w:lang w:val="en-US"/>
        </w:rPr>
        <w:t xml:space="preserve"> and </w:t>
      </w:r>
      <w:r w:rsidR="00CD624B">
        <w:rPr>
          <w:rFonts w:ascii="Times New Roman" w:hAnsi="Times New Roman" w:cs="Times New Roman"/>
          <w:color w:val="auto"/>
          <w:lang w:val="en-US"/>
        </w:rPr>
        <w:t xml:space="preserve">what </w:t>
      </w:r>
      <w:r w:rsidR="00DB2F9A">
        <w:rPr>
          <w:rFonts w:ascii="Times New Roman" w:hAnsi="Times New Roman" w:cs="Times New Roman"/>
          <w:color w:val="auto"/>
          <w:lang w:val="en-US"/>
        </w:rPr>
        <w:t xml:space="preserve">regional </w:t>
      </w:r>
      <w:r w:rsidR="00C06F22">
        <w:rPr>
          <w:rFonts w:ascii="Times New Roman" w:hAnsi="Times New Roman" w:cs="Times New Roman"/>
          <w:color w:val="auto"/>
          <w:lang w:val="en-US"/>
        </w:rPr>
        <w:t xml:space="preserve">attributes </w:t>
      </w:r>
      <w:r w:rsidR="00CD624B">
        <w:rPr>
          <w:rFonts w:ascii="Times New Roman" w:hAnsi="Times New Roman" w:cs="Times New Roman"/>
          <w:color w:val="auto"/>
          <w:lang w:val="en-US"/>
        </w:rPr>
        <w:t xml:space="preserve">drives </w:t>
      </w:r>
      <w:r w:rsidR="000D296F">
        <w:rPr>
          <w:rFonts w:ascii="Times New Roman" w:hAnsi="Times New Roman" w:cs="Times New Roman"/>
          <w:color w:val="auto"/>
          <w:lang w:val="en-US"/>
        </w:rPr>
        <w:t>l</w:t>
      </w:r>
      <w:r w:rsidR="00CD624B">
        <w:rPr>
          <w:rFonts w:ascii="Times New Roman" w:hAnsi="Times New Roman" w:cs="Times New Roman"/>
          <w:color w:val="auto"/>
          <w:lang w:val="en-US"/>
        </w:rPr>
        <w:t>ocation choices</w:t>
      </w:r>
      <w:r w:rsidR="00B52080">
        <w:rPr>
          <w:rFonts w:ascii="Times New Roman" w:hAnsi="Times New Roman" w:cs="Times New Roman"/>
          <w:color w:val="auto"/>
          <w:lang w:val="en-US"/>
        </w:rPr>
        <w:t xml:space="preserve"> (</w:t>
      </w:r>
      <w:proofErr w:type="spellStart"/>
      <w:r w:rsidR="00B52080">
        <w:rPr>
          <w:rFonts w:ascii="Times New Roman" w:hAnsi="Times New Roman" w:cs="Times New Roman"/>
          <w:color w:val="auto"/>
          <w:lang w:val="en-US"/>
        </w:rPr>
        <w:t>Faggian</w:t>
      </w:r>
      <w:proofErr w:type="spellEnd"/>
      <w:r w:rsidR="00B52080">
        <w:rPr>
          <w:rFonts w:ascii="Times New Roman" w:hAnsi="Times New Roman" w:cs="Times New Roman"/>
          <w:color w:val="auto"/>
          <w:lang w:val="en-US"/>
        </w:rPr>
        <w:t xml:space="preserve"> et al 2015, </w:t>
      </w:r>
      <w:proofErr w:type="spellStart"/>
      <w:r w:rsidR="00B52080">
        <w:rPr>
          <w:rFonts w:ascii="Times New Roman" w:hAnsi="Times New Roman" w:cs="Times New Roman"/>
          <w:color w:val="auto"/>
          <w:lang w:val="en-US"/>
        </w:rPr>
        <w:t>Niedomysl</w:t>
      </w:r>
      <w:proofErr w:type="spellEnd"/>
      <w:r w:rsidR="00B52080">
        <w:rPr>
          <w:rFonts w:ascii="Times New Roman" w:hAnsi="Times New Roman" w:cs="Times New Roman"/>
          <w:color w:val="auto"/>
          <w:lang w:val="en-US"/>
        </w:rPr>
        <w:t xml:space="preserve"> and Hansen 2010)</w:t>
      </w:r>
      <w:r w:rsidR="00DB2F9A">
        <w:rPr>
          <w:rFonts w:ascii="Times New Roman" w:hAnsi="Times New Roman" w:cs="Times New Roman"/>
          <w:color w:val="auto"/>
          <w:lang w:val="en-US"/>
        </w:rPr>
        <w:t>.</w:t>
      </w:r>
      <w:r w:rsidR="000F0D35">
        <w:rPr>
          <w:rFonts w:ascii="Times New Roman" w:hAnsi="Times New Roman" w:cs="Times New Roman"/>
          <w:color w:val="auto"/>
          <w:lang w:val="en-US"/>
        </w:rPr>
        <w:t xml:space="preserve"> </w:t>
      </w:r>
      <w:r w:rsidR="00DB2F9A">
        <w:rPr>
          <w:rFonts w:ascii="Times New Roman" w:hAnsi="Times New Roman" w:cs="Times New Roman"/>
          <w:color w:val="auto"/>
          <w:lang w:val="en-US"/>
        </w:rPr>
        <w:t>At the same time, there is considerable heterogeneity within cities</w:t>
      </w:r>
      <w:r w:rsidR="005919BE">
        <w:rPr>
          <w:rFonts w:ascii="Times New Roman" w:hAnsi="Times New Roman" w:cs="Times New Roman"/>
          <w:color w:val="auto"/>
          <w:lang w:val="en-US"/>
        </w:rPr>
        <w:t>,</w:t>
      </w:r>
      <w:r w:rsidR="00DB2F9A">
        <w:rPr>
          <w:rFonts w:ascii="Times New Roman" w:hAnsi="Times New Roman" w:cs="Times New Roman"/>
          <w:color w:val="auto"/>
          <w:lang w:val="en-US"/>
        </w:rPr>
        <w:t xml:space="preserve"> and individual preferences are neither uniformly spread nor neatly sorted across urban spaces. It is a challenge to find relevant patterns to the spatial distribution of individual preferences within the city. One such pattern is formed by housing costs and individuals’ willingness to pay. The idea explored in this paper is that the spatial distribution of age may contribute with additional information about the distribution of individual preferences for urban amenities within cities. </w:t>
      </w:r>
    </w:p>
    <w:p w14:paraId="0617F7C0" w14:textId="77777777" w:rsidR="00DB2F9A" w:rsidRDefault="00DB2F9A" w:rsidP="00DB2F9A">
      <w:pPr>
        <w:spacing w:line="360" w:lineRule="auto"/>
        <w:jc w:val="both"/>
        <w:rPr>
          <w:rFonts w:ascii="Times New Roman" w:hAnsi="Times New Roman" w:cs="Times New Roman"/>
          <w:color w:val="auto"/>
          <w:lang w:val="en-US"/>
        </w:rPr>
      </w:pPr>
    </w:p>
    <w:p w14:paraId="60882769" w14:textId="748C3C0A" w:rsidR="00DB2F9A" w:rsidRDefault="00DB2F9A" w:rsidP="00DB2F9A">
      <w:pPr>
        <w:spacing w:line="360" w:lineRule="auto"/>
        <w:jc w:val="both"/>
        <w:rPr>
          <w:rFonts w:ascii="Times New Roman" w:hAnsi="Times New Roman" w:cs="Times New Roman"/>
          <w:color w:val="auto"/>
          <w:lang w:val="en-US"/>
        </w:rPr>
      </w:pPr>
      <w:r>
        <w:rPr>
          <w:rFonts w:ascii="Times New Roman" w:hAnsi="Times New Roman" w:cs="Times New Roman"/>
          <w:color w:val="auto"/>
          <w:lang w:val="en-US"/>
        </w:rPr>
        <w:t>While preferences and reasons for settling within a certain part of a city may vary significantly between individuals or households, age provide</w:t>
      </w:r>
      <w:r w:rsidR="00335064">
        <w:rPr>
          <w:rFonts w:ascii="Times New Roman" w:hAnsi="Times New Roman" w:cs="Times New Roman"/>
          <w:color w:val="auto"/>
          <w:lang w:val="en-US"/>
        </w:rPr>
        <w:t>s</w:t>
      </w:r>
      <w:r>
        <w:rPr>
          <w:rFonts w:ascii="Times New Roman" w:hAnsi="Times New Roman" w:cs="Times New Roman"/>
          <w:color w:val="auto"/>
          <w:lang w:val="en-US"/>
        </w:rPr>
        <w:t xml:space="preserve"> a common denominator for the distribution and shift in such </w:t>
      </w:r>
      <w:r w:rsidRPr="00C15B9C">
        <w:rPr>
          <w:rFonts w:ascii="Times New Roman" w:hAnsi="Times New Roman" w:cs="Times New Roman"/>
          <w:color w:val="auto"/>
          <w:lang w:val="en-US"/>
        </w:rPr>
        <w:t>preferences.</w:t>
      </w:r>
      <w:r w:rsidRPr="00CD624B">
        <w:rPr>
          <w:rFonts w:ascii="Times New Roman" w:hAnsi="Times New Roman" w:cs="Times New Roman"/>
          <w:lang w:val="en-US"/>
        </w:rPr>
        <w:t xml:space="preserve"> </w:t>
      </w:r>
      <w:r w:rsidR="00335064">
        <w:rPr>
          <w:rFonts w:ascii="Times New Roman" w:hAnsi="Times New Roman" w:cs="Times New Roman"/>
          <w:lang w:val="en-US"/>
        </w:rPr>
        <w:t>Change</w:t>
      </w:r>
      <w:r w:rsidR="005919BE">
        <w:rPr>
          <w:rFonts w:ascii="Times New Roman" w:hAnsi="Times New Roman" w:cs="Times New Roman"/>
          <w:lang w:val="en-US"/>
        </w:rPr>
        <w:t>s</w:t>
      </w:r>
      <w:r w:rsidR="00335064">
        <w:rPr>
          <w:rFonts w:ascii="Times New Roman" w:hAnsi="Times New Roman" w:cs="Times New Roman"/>
          <w:lang w:val="en-US"/>
        </w:rPr>
        <w:t xml:space="preserve"> in age</w:t>
      </w:r>
      <w:r w:rsidR="005919BE">
        <w:rPr>
          <w:rFonts w:ascii="Times New Roman" w:hAnsi="Times New Roman" w:cs="Times New Roman"/>
          <w:lang w:val="en-US"/>
        </w:rPr>
        <w:t xml:space="preserve"> coincide</w:t>
      </w:r>
      <w:r w:rsidRPr="00CD624B">
        <w:rPr>
          <w:rFonts w:ascii="Times New Roman" w:hAnsi="Times New Roman" w:cs="Times New Roman"/>
          <w:lang w:val="en-US"/>
        </w:rPr>
        <w:t xml:space="preserve">, on average, with changes in relative </w:t>
      </w:r>
      <w:r>
        <w:rPr>
          <w:rFonts w:ascii="Times New Roman" w:hAnsi="Times New Roman" w:cs="Times New Roman"/>
          <w:lang w:val="en-US"/>
        </w:rPr>
        <w:t>priorities of</w:t>
      </w:r>
      <w:r w:rsidRPr="00CD624B">
        <w:rPr>
          <w:rFonts w:ascii="Times New Roman" w:hAnsi="Times New Roman" w:cs="Times New Roman"/>
          <w:lang w:val="en-US"/>
        </w:rPr>
        <w:t xml:space="preserve"> </w:t>
      </w:r>
      <w:proofErr w:type="gramStart"/>
      <w:r w:rsidRPr="00CD624B">
        <w:rPr>
          <w:rFonts w:ascii="Times New Roman" w:hAnsi="Times New Roman" w:cs="Times New Roman"/>
          <w:lang w:val="en-US"/>
        </w:rPr>
        <w:t xml:space="preserve">different </w:t>
      </w:r>
      <w:r>
        <w:rPr>
          <w:rFonts w:ascii="Times New Roman" w:hAnsi="Times New Roman" w:cs="Times New Roman"/>
          <w:lang w:val="en-US"/>
        </w:rPr>
        <w:t>categories</w:t>
      </w:r>
      <w:proofErr w:type="gramEnd"/>
      <w:r w:rsidRPr="00CD624B">
        <w:rPr>
          <w:rFonts w:ascii="Times New Roman" w:hAnsi="Times New Roman" w:cs="Times New Roman"/>
          <w:lang w:val="en-US"/>
        </w:rPr>
        <w:t xml:space="preserve"> of </w:t>
      </w:r>
      <w:r>
        <w:rPr>
          <w:rFonts w:ascii="Times New Roman" w:hAnsi="Times New Roman" w:cs="Times New Roman"/>
          <w:lang w:val="en-US"/>
        </w:rPr>
        <w:t xml:space="preserve">urban </w:t>
      </w:r>
      <w:r w:rsidRPr="00CD624B">
        <w:rPr>
          <w:rFonts w:ascii="Times New Roman" w:hAnsi="Times New Roman" w:cs="Times New Roman"/>
          <w:lang w:val="en-US"/>
        </w:rPr>
        <w:t xml:space="preserve">amenities </w:t>
      </w:r>
      <w:r>
        <w:rPr>
          <w:rFonts w:ascii="Times New Roman" w:hAnsi="Times New Roman" w:cs="Times New Roman"/>
          <w:lang w:val="en-US"/>
        </w:rPr>
        <w:t>such as closeness to the central business district or shopping, restaurants and nightlife</w:t>
      </w:r>
      <w:r w:rsidRPr="00CD624B">
        <w:rPr>
          <w:rFonts w:ascii="Times New Roman" w:hAnsi="Times New Roman" w:cs="Times New Roman"/>
          <w:lang w:val="en-US"/>
        </w:rPr>
        <w:t xml:space="preserve">. </w:t>
      </w:r>
      <w:r>
        <w:rPr>
          <w:rFonts w:ascii="Times New Roman" w:hAnsi="Times New Roman" w:cs="Times New Roman"/>
          <w:lang w:val="en-US"/>
        </w:rPr>
        <w:t>Our hypothesis is that t</w:t>
      </w:r>
      <w:r w:rsidRPr="00CD624B">
        <w:rPr>
          <w:rFonts w:ascii="Times New Roman" w:hAnsi="Times New Roman" w:cs="Times New Roman"/>
          <w:lang w:val="en-US"/>
        </w:rPr>
        <w:t>hese differences, aggregated together on</w:t>
      </w:r>
      <w:r>
        <w:rPr>
          <w:rFonts w:ascii="Times New Roman" w:hAnsi="Times New Roman" w:cs="Times New Roman"/>
          <w:lang w:val="en-US"/>
        </w:rPr>
        <w:t xml:space="preserve"> the</w:t>
      </w:r>
      <w:r w:rsidRPr="00CD624B">
        <w:rPr>
          <w:rFonts w:ascii="Times New Roman" w:hAnsi="Times New Roman" w:cs="Times New Roman"/>
          <w:lang w:val="en-US"/>
        </w:rPr>
        <w:t xml:space="preserve"> neighborhood leve</w:t>
      </w:r>
      <w:r>
        <w:rPr>
          <w:rFonts w:ascii="Times New Roman" w:hAnsi="Times New Roman" w:cs="Times New Roman"/>
          <w:lang w:val="en-US"/>
        </w:rPr>
        <w:t xml:space="preserve">l, </w:t>
      </w:r>
      <w:r w:rsidRPr="006739FD">
        <w:rPr>
          <w:rFonts w:ascii="Times New Roman" w:hAnsi="Times New Roman" w:cs="Times New Roman"/>
          <w:lang w:val="en-US"/>
        </w:rPr>
        <w:t xml:space="preserve">are likely to correlate with location decisions and contribute to </w:t>
      </w:r>
      <w:r>
        <w:rPr>
          <w:rFonts w:ascii="Times New Roman" w:hAnsi="Times New Roman" w:cs="Times New Roman"/>
          <w:lang w:val="en-US"/>
        </w:rPr>
        <w:t>age-related patterns in</w:t>
      </w:r>
      <w:r w:rsidR="005919BE">
        <w:rPr>
          <w:rFonts w:ascii="Times New Roman" w:hAnsi="Times New Roman" w:cs="Times New Roman"/>
          <w:lang w:val="en-US"/>
        </w:rPr>
        <w:t xml:space="preserve"> the</w:t>
      </w:r>
      <w:r>
        <w:rPr>
          <w:rFonts w:ascii="Times New Roman" w:hAnsi="Times New Roman" w:cs="Times New Roman"/>
          <w:lang w:val="en-US"/>
        </w:rPr>
        <w:t xml:space="preserve"> spatial distribution</w:t>
      </w:r>
      <w:r w:rsidR="005919BE">
        <w:rPr>
          <w:rFonts w:ascii="Times New Roman" w:hAnsi="Times New Roman" w:cs="Times New Roman"/>
          <w:lang w:val="en-US"/>
        </w:rPr>
        <w:t xml:space="preserve"> of people within cities</w:t>
      </w:r>
      <w:r w:rsidRPr="006739FD">
        <w:rPr>
          <w:rFonts w:ascii="Times New Roman" w:hAnsi="Times New Roman" w:cs="Times New Roman"/>
          <w:lang w:val="en-US"/>
        </w:rPr>
        <w:t>.</w:t>
      </w:r>
    </w:p>
    <w:p w14:paraId="625CDCDB" w14:textId="77777777" w:rsidR="00DB2F9A" w:rsidRDefault="00DB2F9A" w:rsidP="00DB2F9A">
      <w:pPr>
        <w:spacing w:line="360" w:lineRule="auto"/>
        <w:jc w:val="both"/>
        <w:rPr>
          <w:rFonts w:ascii="Times New Roman" w:hAnsi="Times New Roman" w:cs="Times New Roman"/>
          <w:color w:val="auto"/>
          <w:lang w:val="en-US"/>
        </w:rPr>
      </w:pPr>
    </w:p>
    <w:p w14:paraId="1F91A51D" w14:textId="2DC1C0D6" w:rsidR="00DB2F9A" w:rsidRDefault="00DB2F9A" w:rsidP="00DB2F9A">
      <w:pPr>
        <w:spacing w:line="360" w:lineRule="auto"/>
        <w:jc w:val="both"/>
        <w:rPr>
          <w:rFonts w:ascii="Times New Roman" w:hAnsi="Times New Roman" w:cs="Times New Roman"/>
          <w:color w:val="auto"/>
          <w:lang w:val="en-US"/>
        </w:rPr>
      </w:pPr>
      <w:r>
        <w:rPr>
          <w:rFonts w:ascii="Times New Roman" w:hAnsi="Times New Roman" w:cs="Times New Roman"/>
          <w:color w:val="auto"/>
          <w:lang w:val="en-US"/>
        </w:rPr>
        <w:t>We analyze neighborhood age, defined as the mean resident age withi</w:t>
      </w:r>
      <w:r w:rsidR="005919BE">
        <w:rPr>
          <w:rFonts w:ascii="Times New Roman" w:hAnsi="Times New Roman" w:cs="Times New Roman"/>
          <w:color w:val="auto"/>
          <w:lang w:val="en-US"/>
        </w:rPr>
        <w:t>n a geocoded “neighborhood”</w:t>
      </w:r>
      <w:r>
        <w:rPr>
          <w:rFonts w:ascii="Times New Roman" w:hAnsi="Times New Roman" w:cs="Times New Roman"/>
          <w:color w:val="auto"/>
          <w:lang w:val="en-US"/>
        </w:rPr>
        <w:t xml:space="preserve">, drawn from an exogenously determined grid of cells. We explore the spatial distribution of neighborhood age in the Stockholm local labor market region in Sweden, using data for the period 1991-2011. We also explore how the distribution in neighborhood age changes over intervals of ten years. In the empirical analyses we analyze the correlation between neighborhood age and two indicators of urban amenities: local stores and hospitality services (consumption-related amenities) and distance to the central business district (work- and career-related amenities). </w:t>
      </w:r>
    </w:p>
    <w:p w14:paraId="3177FE10" w14:textId="77777777" w:rsidR="00DB2F9A" w:rsidRDefault="00DB2F9A" w:rsidP="00DB2F9A">
      <w:pPr>
        <w:spacing w:line="360" w:lineRule="auto"/>
        <w:jc w:val="both"/>
        <w:rPr>
          <w:rFonts w:ascii="Times New Roman" w:hAnsi="Times New Roman" w:cs="Times New Roman"/>
          <w:color w:val="auto"/>
          <w:lang w:val="en-US"/>
        </w:rPr>
      </w:pPr>
    </w:p>
    <w:p w14:paraId="635A6BF3" w14:textId="77777777" w:rsidR="00DB2F9A" w:rsidRDefault="00DB2F9A" w:rsidP="00DB2F9A">
      <w:pPr>
        <w:spacing w:line="360" w:lineRule="auto"/>
        <w:jc w:val="both"/>
        <w:rPr>
          <w:rFonts w:ascii="Times New Roman" w:hAnsi="Times New Roman" w:cs="Times New Roman"/>
          <w:color w:val="auto"/>
          <w:lang w:val="en-US"/>
        </w:rPr>
      </w:pPr>
      <w:r>
        <w:rPr>
          <w:rFonts w:ascii="Times New Roman" w:hAnsi="Times New Roman" w:cs="Times New Roman"/>
          <w:color w:val="auto"/>
          <w:lang w:val="en-US"/>
        </w:rPr>
        <w:t xml:space="preserve">The paper presents an explorative empirical analysis of the spatial distribution of age in the city of Stockholm. The results cover the spatial distribution of neighborhood age and not the specific age distribution within a neighborhood. The results indicate that the distribution of neighborhood age constitutes an informative pattern that can contribute to our understanding of the spatial distribution of age-related demand, in this case with respect to consumption amenities and centrality, within cities. </w:t>
      </w:r>
    </w:p>
    <w:p w14:paraId="1EEC35B3" w14:textId="77777777" w:rsidR="00DB2F9A" w:rsidRDefault="00DB2F9A" w:rsidP="00DB2F9A">
      <w:pPr>
        <w:spacing w:line="360" w:lineRule="auto"/>
        <w:jc w:val="both"/>
        <w:rPr>
          <w:rFonts w:ascii="Times New Roman" w:hAnsi="Times New Roman" w:cs="Times New Roman"/>
          <w:lang w:val="en-US"/>
        </w:rPr>
      </w:pPr>
    </w:p>
    <w:p w14:paraId="66D4E77F" w14:textId="77777777" w:rsidR="00DB2F9A" w:rsidRPr="00CD624B" w:rsidRDefault="00DB2F9A" w:rsidP="00DB2F9A">
      <w:pPr>
        <w:spacing w:line="360" w:lineRule="auto"/>
        <w:jc w:val="both"/>
        <w:outlineLvl w:val="0"/>
        <w:rPr>
          <w:rFonts w:ascii="Times New Roman" w:hAnsi="Times New Roman" w:cs="Times New Roman"/>
          <w:color w:val="auto"/>
          <w:lang w:val="en-US"/>
        </w:rPr>
      </w:pPr>
      <w:r>
        <w:rPr>
          <w:b/>
          <w:bCs/>
          <w:lang w:val="en-US"/>
        </w:rPr>
        <w:t>1.1</w:t>
      </w:r>
      <w:r w:rsidRPr="00A6753F">
        <w:rPr>
          <w:b/>
          <w:bCs/>
          <w:lang w:val="en-US"/>
        </w:rPr>
        <w:t xml:space="preserve"> </w:t>
      </w:r>
      <w:r>
        <w:rPr>
          <w:b/>
          <w:bCs/>
          <w:lang w:val="en-US"/>
        </w:rPr>
        <w:t>Background and motivation</w:t>
      </w:r>
    </w:p>
    <w:p w14:paraId="10C1DA51" w14:textId="77777777" w:rsidR="00DB2F9A" w:rsidRDefault="00DB2F9A" w:rsidP="00DB2F9A">
      <w:pPr>
        <w:spacing w:line="360" w:lineRule="auto"/>
        <w:jc w:val="both"/>
        <w:rPr>
          <w:rFonts w:ascii="Times New Roman" w:hAnsi="Times New Roman" w:cs="Times New Roman"/>
          <w:lang w:val="en-US"/>
        </w:rPr>
      </w:pPr>
    </w:p>
    <w:p w14:paraId="77E10D78" w14:textId="77777777" w:rsidR="00DB2F9A" w:rsidRDefault="00DB2F9A" w:rsidP="00DB2F9A">
      <w:pPr>
        <w:spacing w:line="360" w:lineRule="auto"/>
        <w:jc w:val="both"/>
        <w:rPr>
          <w:rFonts w:ascii="Times New Roman" w:hAnsi="Times New Roman" w:cs="Times New Roman"/>
          <w:lang w:val="en-US"/>
        </w:rPr>
      </w:pPr>
      <w:r w:rsidRPr="00A07492">
        <w:rPr>
          <w:rFonts w:ascii="Times New Roman" w:hAnsi="Times New Roman" w:cs="Times New Roman"/>
          <w:lang w:val="en-US"/>
        </w:rPr>
        <w:t>Cities attract and house growing concentrations of people by acting both as arenas for productive exchange (Combes et al., 2008) and centers of consumption (</w:t>
      </w:r>
      <w:proofErr w:type="spellStart"/>
      <w:r w:rsidRPr="00A07492">
        <w:rPr>
          <w:rFonts w:ascii="Times New Roman" w:hAnsi="Times New Roman" w:cs="Times New Roman"/>
          <w:lang w:val="en-US"/>
        </w:rPr>
        <w:t>Glaeser</w:t>
      </w:r>
      <w:proofErr w:type="spellEnd"/>
      <w:r w:rsidRPr="00A07492">
        <w:rPr>
          <w:rFonts w:ascii="Times New Roman" w:hAnsi="Times New Roman" w:cs="Times New Roman"/>
          <w:lang w:val="en-US"/>
        </w:rPr>
        <w:t xml:space="preserve"> et al., 2001</w:t>
      </w:r>
      <w:r>
        <w:rPr>
          <w:rFonts w:ascii="Times New Roman" w:hAnsi="Times New Roman" w:cs="Times New Roman"/>
          <w:lang w:val="en-US"/>
        </w:rPr>
        <w:t>;</w:t>
      </w:r>
      <w:r w:rsidRPr="00A07492">
        <w:rPr>
          <w:rFonts w:ascii="Times New Roman" w:hAnsi="Times New Roman" w:cs="Times New Roman"/>
          <w:lang w:val="en-US"/>
        </w:rPr>
        <w:t xml:space="preserve"> </w:t>
      </w:r>
      <w:proofErr w:type="spellStart"/>
      <w:r w:rsidRPr="00A07492">
        <w:rPr>
          <w:rFonts w:ascii="Times New Roman" w:hAnsi="Times New Roman" w:cs="Times New Roman"/>
          <w:lang w:val="en-US"/>
        </w:rPr>
        <w:t>Glaeser</w:t>
      </w:r>
      <w:proofErr w:type="spellEnd"/>
      <w:r w:rsidRPr="00A07492">
        <w:rPr>
          <w:rFonts w:ascii="Times New Roman" w:hAnsi="Times New Roman" w:cs="Times New Roman"/>
          <w:lang w:val="en-US"/>
        </w:rPr>
        <w:t xml:space="preserve"> and Gottlieb</w:t>
      </w:r>
      <w:r>
        <w:rPr>
          <w:rFonts w:ascii="Times New Roman" w:hAnsi="Times New Roman" w:cs="Times New Roman"/>
          <w:lang w:val="en-US"/>
        </w:rPr>
        <w:t>,</w:t>
      </w:r>
      <w:r w:rsidRPr="00A07492">
        <w:rPr>
          <w:rFonts w:ascii="Times New Roman" w:hAnsi="Times New Roman" w:cs="Times New Roman"/>
          <w:lang w:val="en-US"/>
        </w:rPr>
        <w:t xml:space="preserve"> </w:t>
      </w:r>
      <w:r w:rsidRPr="00A07492">
        <w:rPr>
          <w:rFonts w:ascii="Times New Roman" w:hAnsi="Times New Roman" w:cs="Times New Roman"/>
          <w:lang w:val="en-US"/>
        </w:rPr>
        <w:lastRenderedPageBreak/>
        <w:t xml:space="preserve">2006). </w:t>
      </w:r>
      <w:r>
        <w:rPr>
          <w:rFonts w:ascii="Times New Roman" w:hAnsi="Times New Roman" w:cs="Times New Roman"/>
          <w:lang w:val="en-US"/>
        </w:rPr>
        <w:t>T</w:t>
      </w:r>
      <w:r w:rsidRPr="00A07492">
        <w:rPr>
          <w:rFonts w:ascii="Times New Roman" w:hAnsi="Times New Roman" w:cs="Times New Roman"/>
          <w:lang w:val="en-US"/>
        </w:rPr>
        <w:t xml:space="preserve">here are </w:t>
      </w:r>
      <w:r>
        <w:rPr>
          <w:rFonts w:ascii="Times New Roman" w:hAnsi="Times New Roman" w:cs="Times New Roman"/>
          <w:lang w:val="en-US"/>
        </w:rPr>
        <w:t>at least two types of factors that make</w:t>
      </w:r>
      <w:r w:rsidRPr="00A07492">
        <w:rPr>
          <w:rFonts w:ascii="Times New Roman" w:hAnsi="Times New Roman" w:cs="Times New Roman"/>
          <w:lang w:val="en-US"/>
        </w:rPr>
        <w:t xml:space="preserve"> living in a metropolitan area attractive</w:t>
      </w:r>
      <w:r>
        <w:rPr>
          <w:rFonts w:ascii="Times New Roman" w:hAnsi="Times New Roman" w:cs="Times New Roman"/>
          <w:lang w:val="en-US"/>
        </w:rPr>
        <w:t>.</w:t>
      </w:r>
      <w:r w:rsidRPr="00A07492">
        <w:rPr>
          <w:rFonts w:ascii="Times New Roman" w:hAnsi="Times New Roman" w:cs="Times New Roman"/>
          <w:lang w:val="en-US"/>
        </w:rPr>
        <w:t xml:space="preserve"> First, </w:t>
      </w:r>
      <w:r>
        <w:rPr>
          <w:rFonts w:ascii="Times New Roman" w:hAnsi="Times New Roman" w:cs="Times New Roman"/>
          <w:lang w:val="en-US"/>
        </w:rPr>
        <w:t xml:space="preserve">dense </w:t>
      </w:r>
      <w:r w:rsidRPr="00A07492">
        <w:rPr>
          <w:rFonts w:ascii="Times New Roman" w:hAnsi="Times New Roman" w:cs="Times New Roman"/>
          <w:lang w:val="en-US"/>
        </w:rPr>
        <w:t xml:space="preserve">cities </w:t>
      </w:r>
      <w:r>
        <w:rPr>
          <w:rFonts w:ascii="Times New Roman" w:hAnsi="Times New Roman" w:cs="Times New Roman"/>
          <w:lang w:val="en-US"/>
        </w:rPr>
        <w:t>spur productivity benefits</w:t>
      </w:r>
      <w:r w:rsidRPr="00A07492">
        <w:rPr>
          <w:rFonts w:ascii="Times New Roman" w:hAnsi="Times New Roman" w:cs="Times New Roman"/>
          <w:lang w:val="en-US"/>
        </w:rPr>
        <w:t xml:space="preserve"> </w:t>
      </w:r>
      <w:r>
        <w:rPr>
          <w:rFonts w:ascii="Times New Roman" w:hAnsi="Times New Roman" w:cs="Times New Roman"/>
          <w:lang w:val="en-US"/>
        </w:rPr>
        <w:t xml:space="preserve">(Andersson et al 2014; Roca and </w:t>
      </w:r>
      <w:proofErr w:type="spellStart"/>
      <w:r>
        <w:rPr>
          <w:rFonts w:ascii="Times New Roman" w:hAnsi="Times New Roman" w:cs="Times New Roman"/>
          <w:lang w:val="en-US"/>
        </w:rPr>
        <w:t>Puga</w:t>
      </w:r>
      <w:proofErr w:type="spellEnd"/>
      <w:r>
        <w:rPr>
          <w:rFonts w:ascii="Times New Roman" w:hAnsi="Times New Roman" w:cs="Times New Roman"/>
          <w:lang w:val="en-US"/>
        </w:rPr>
        <w:t xml:space="preserve"> 2017) </w:t>
      </w:r>
      <w:r w:rsidRPr="00A07492">
        <w:rPr>
          <w:rFonts w:ascii="Times New Roman" w:hAnsi="Times New Roman" w:cs="Times New Roman"/>
          <w:lang w:val="en-US"/>
        </w:rPr>
        <w:t>and offer thick labor markets, raising the probability that people find jobs that match their education and skills (</w:t>
      </w:r>
      <w:proofErr w:type="spellStart"/>
      <w:r w:rsidRPr="00A07492">
        <w:rPr>
          <w:rFonts w:ascii="Times New Roman" w:hAnsi="Times New Roman" w:cs="Times New Roman"/>
          <w:lang w:val="en-US"/>
        </w:rPr>
        <w:t>Venhorst</w:t>
      </w:r>
      <w:proofErr w:type="spellEnd"/>
      <w:r w:rsidRPr="00A07492">
        <w:rPr>
          <w:rFonts w:ascii="Times New Roman" w:hAnsi="Times New Roman" w:cs="Times New Roman"/>
          <w:lang w:val="en-US"/>
        </w:rPr>
        <w:t xml:space="preserve"> et al. 2011</w:t>
      </w:r>
      <w:r>
        <w:rPr>
          <w:rFonts w:ascii="Times New Roman" w:hAnsi="Times New Roman" w:cs="Times New Roman"/>
          <w:lang w:val="en-US"/>
        </w:rPr>
        <w:t>;</w:t>
      </w:r>
      <w:r w:rsidRPr="00A07492">
        <w:rPr>
          <w:rFonts w:ascii="Times New Roman" w:hAnsi="Times New Roman" w:cs="Times New Roman"/>
          <w:lang w:val="en-US"/>
        </w:rPr>
        <w:t xml:space="preserve"> </w:t>
      </w:r>
      <w:proofErr w:type="spellStart"/>
      <w:r w:rsidRPr="00A07492">
        <w:rPr>
          <w:rFonts w:ascii="Times New Roman" w:hAnsi="Times New Roman" w:cs="Times New Roman"/>
          <w:lang w:val="en-US"/>
        </w:rPr>
        <w:t>Ahlin</w:t>
      </w:r>
      <w:proofErr w:type="spellEnd"/>
      <w:r w:rsidRPr="00A07492">
        <w:rPr>
          <w:rFonts w:ascii="Times New Roman" w:hAnsi="Times New Roman" w:cs="Times New Roman"/>
          <w:lang w:val="en-US"/>
        </w:rPr>
        <w:t xml:space="preserve"> et al 2014). This </w:t>
      </w:r>
      <w:r>
        <w:rPr>
          <w:rFonts w:ascii="Times New Roman" w:hAnsi="Times New Roman" w:cs="Times New Roman"/>
          <w:lang w:val="en-US"/>
        </w:rPr>
        <w:t>appears to be</w:t>
      </w:r>
      <w:r w:rsidRPr="00A07492">
        <w:rPr>
          <w:rFonts w:ascii="Times New Roman" w:hAnsi="Times New Roman" w:cs="Times New Roman"/>
          <w:lang w:val="en-US"/>
        </w:rPr>
        <w:t xml:space="preserve"> particularly </w:t>
      </w:r>
      <w:r>
        <w:rPr>
          <w:rFonts w:ascii="Times New Roman" w:hAnsi="Times New Roman" w:cs="Times New Roman"/>
          <w:lang w:val="en-US"/>
        </w:rPr>
        <w:t>relevant</w:t>
      </w:r>
      <w:r w:rsidRPr="00A07492">
        <w:rPr>
          <w:rFonts w:ascii="Times New Roman" w:hAnsi="Times New Roman" w:cs="Times New Roman"/>
          <w:lang w:val="en-US"/>
        </w:rPr>
        <w:t xml:space="preserve"> </w:t>
      </w:r>
      <w:r>
        <w:rPr>
          <w:rFonts w:ascii="Times New Roman" w:hAnsi="Times New Roman" w:cs="Times New Roman"/>
          <w:lang w:val="en-US"/>
        </w:rPr>
        <w:t>for</w:t>
      </w:r>
      <w:r w:rsidRPr="00A07492">
        <w:rPr>
          <w:rFonts w:ascii="Times New Roman" w:hAnsi="Times New Roman" w:cs="Times New Roman"/>
          <w:lang w:val="en-US"/>
        </w:rPr>
        <w:t xml:space="preserve"> so called “power couples”</w:t>
      </w:r>
      <w:r>
        <w:rPr>
          <w:rFonts w:ascii="Times New Roman" w:hAnsi="Times New Roman" w:cs="Times New Roman"/>
          <w:lang w:val="en-US"/>
        </w:rPr>
        <w:t xml:space="preserve">, in which both partners </w:t>
      </w:r>
      <w:r w:rsidRPr="00A07492">
        <w:rPr>
          <w:rFonts w:ascii="Times New Roman" w:hAnsi="Times New Roman" w:cs="Times New Roman"/>
          <w:lang w:val="en-US"/>
        </w:rPr>
        <w:t>have college education and are looking for specialized jobs (Costa &amp; Kahn, 2000).</w:t>
      </w:r>
      <w:r w:rsidRPr="007D03EF">
        <w:rPr>
          <w:rFonts w:ascii="Times New Roman" w:hAnsi="Times New Roman" w:cs="Times New Roman"/>
          <w:lang w:val="en-US"/>
        </w:rPr>
        <w:t xml:space="preserve"> </w:t>
      </w:r>
      <w:r w:rsidRPr="00A07492">
        <w:rPr>
          <w:rFonts w:ascii="Times New Roman" w:hAnsi="Times New Roman" w:cs="Times New Roman"/>
          <w:lang w:val="en-US"/>
        </w:rPr>
        <w:t xml:space="preserve">Also, urban productivity advantages </w:t>
      </w:r>
      <w:r>
        <w:rPr>
          <w:rFonts w:ascii="Times New Roman" w:hAnsi="Times New Roman" w:cs="Times New Roman"/>
          <w:lang w:val="en-US"/>
        </w:rPr>
        <w:t>have been found to be</w:t>
      </w:r>
      <w:r w:rsidRPr="00A07492">
        <w:rPr>
          <w:rFonts w:ascii="Times New Roman" w:hAnsi="Times New Roman" w:cs="Times New Roman"/>
          <w:lang w:val="en-US"/>
        </w:rPr>
        <w:t xml:space="preserve"> particularly important</w:t>
      </w:r>
      <w:r>
        <w:rPr>
          <w:rFonts w:ascii="Times New Roman" w:hAnsi="Times New Roman" w:cs="Times New Roman"/>
          <w:lang w:val="en-US"/>
        </w:rPr>
        <w:t xml:space="preserve"> and highly localized</w:t>
      </w:r>
      <w:r w:rsidRPr="00A07492">
        <w:rPr>
          <w:rFonts w:ascii="Times New Roman" w:hAnsi="Times New Roman" w:cs="Times New Roman"/>
          <w:lang w:val="en-US"/>
        </w:rPr>
        <w:t xml:space="preserve"> </w:t>
      </w:r>
      <w:r>
        <w:rPr>
          <w:rFonts w:ascii="Times New Roman" w:hAnsi="Times New Roman" w:cs="Times New Roman"/>
          <w:lang w:val="en-US"/>
        </w:rPr>
        <w:t>in</w:t>
      </w:r>
      <w:r w:rsidRPr="00A07492">
        <w:rPr>
          <w:rFonts w:ascii="Times New Roman" w:hAnsi="Times New Roman" w:cs="Times New Roman"/>
          <w:lang w:val="en-US"/>
        </w:rPr>
        <w:t xml:space="preserve"> knowledge-intensive activities (Andersson et al., 201</w:t>
      </w:r>
      <w:r>
        <w:rPr>
          <w:rFonts w:ascii="Times New Roman" w:hAnsi="Times New Roman" w:cs="Times New Roman"/>
          <w:lang w:val="en-US"/>
        </w:rPr>
        <w:t>6</w:t>
      </w:r>
      <w:r w:rsidRPr="00A07492">
        <w:rPr>
          <w:rFonts w:ascii="Times New Roman" w:hAnsi="Times New Roman" w:cs="Times New Roman"/>
          <w:lang w:val="en-US"/>
        </w:rPr>
        <w:t xml:space="preserve">). Second, cities provide a wide variety of consumption opportunities, ranging from </w:t>
      </w:r>
      <w:r>
        <w:rPr>
          <w:rFonts w:ascii="Times New Roman" w:hAnsi="Times New Roman" w:cs="Times New Roman"/>
          <w:lang w:val="en-US"/>
        </w:rPr>
        <w:t xml:space="preserve">environmental characteristics to </w:t>
      </w:r>
      <w:r w:rsidRPr="00A07492">
        <w:rPr>
          <w:rFonts w:ascii="Times New Roman" w:hAnsi="Times New Roman" w:cs="Times New Roman"/>
          <w:lang w:val="en-US"/>
        </w:rPr>
        <w:t>goods and services</w:t>
      </w:r>
      <w:r>
        <w:rPr>
          <w:rFonts w:ascii="Times New Roman" w:hAnsi="Times New Roman" w:cs="Times New Roman"/>
          <w:lang w:val="en-US"/>
        </w:rPr>
        <w:t xml:space="preserve">, </w:t>
      </w:r>
      <w:r w:rsidRPr="00A07492">
        <w:rPr>
          <w:rFonts w:ascii="Times New Roman" w:hAnsi="Times New Roman" w:cs="Times New Roman"/>
          <w:lang w:val="en-US"/>
        </w:rPr>
        <w:t>cultural amenities or ‘city life’ in general (</w:t>
      </w:r>
      <w:proofErr w:type="spellStart"/>
      <w:r w:rsidRPr="00A07492">
        <w:rPr>
          <w:rFonts w:ascii="Times New Roman" w:hAnsi="Times New Roman" w:cs="Times New Roman"/>
          <w:lang w:val="en-US"/>
        </w:rPr>
        <w:t>Glaeser</w:t>
      </w:r>
      <w:proofErr w:type="spellEnd"/>
      <w:r w:rsidRPr="00A07492">
        <w:rPr>
          <w:rFonts w:ascii="Times New Roman" w:hAnsi="Times New Roman" w:cs="Times New Roman"/>
          <w:lang w:val="en-US"/>
        </w:rPr>
        <w:t xml:space="preserve"> et al., 2001). </w:t>
      </w:r>
    </w:p>
    <w:p w14:paraId="0FCEAFB4" w14:textId="77777777" w:rsidR="00DB2F9A" w:rsidRDefault="00DB2F9A" w:rsidP="00DB2F9A">
      <w:pPr>
        <w:spacing w:line="360" w:lineRule="auto"/>
        <w:jc w:val="both"/>
        <w:rPr>
          <w:rFonts w:ascii="Times New Roman" w:hAnsi="Times New Roman" w:cs="Times New Roman"/>
          <w:lang w:val="en-US"/>
        </w:rPr>
      </w:pPr>
    </w:p>
    <w:p w14:paraId="073750A7" w14:textId="7C7F642D" w:rsidR="00DB2F9A" w:rsidRDefault="00DB2F9A" w:rsidP="00DB2F9A">
      <w:pPr>
        <w:spacing w:line="360" w:lineRule="auto"/>
        <w:jc w:val="both"/>
        <w:rPr>
          <w:rFonts w:ascii="Times New Roman" w:hAnsi="Times New Roman" w:cs="Times New Roman"/>
          <w:lang w:val="en-US"/>
        </w:rPr>
      </w:pPr>
      <w:r>
        <w:rPr>
          <w:rFonts w:ascii="Times New Roman" w:hAnsi="Times New Roman" w:cs="Times New Roman"/>
          <w:lang w:val="en-US"/>
        </w:rPr>
        <w:t>There are several lines of research addressing the role of urban amenities and location choices, including demand functions and price gradients for different amenities (Blomquist and Worley 1981; Smith 1978), wage amenity correlation (Cropper 1981; Henderson 1982), how amenities may drive population density (Rappaport 2008), how amenities drive urban growth (Clark et al. 2002), how housing prices vary with amenities and economic activity (Öner 2017), whether people move for jobs or for consumption amenities (</w:t>
      </w:r>
      <w:proofErr w:type="spellStart"/>
      <w:r>
        <w:rPr>
          <w:rFonts w:ascii="Times New Roman" w:hAnsi="Times New Roman" w:cs="Times New Roman"/>
          <w:lang w:val="en-US"/>
        </w:rPr>
        <w:t>Glaeser</w:t>
      </w:r>
      <w:proofErr w:type="spellEnd"/>
      <w:r>
        <w:rPr>
          <w:rFonts w:ascii="Times New Roman" w:hAnsi="Times New Roman" w:cs="Times New Roman"/>
          <w:lang w:val="en-US"/>
        </w:rPr>
        <w:t xml:space="preserve"> et al. 2001; Chen and Rosenthal 2008; </w:t>
      </w:r>
      <w:proofErr w:type="spellStart"/>
      <w:r>
        <w:rPr>
          <w:rFonts w:ascii="Times New Roman" w:hAnsi="Times New Roman" w:cs="Times New Roman"/>
          <w:lang w:val="en-US"/>
        </w:rPr>
        <w:t>Storper</w:t>
      </w:r>
      <w:proofErr w:type="spellEnd"/>
      <w:r>
        <w:rPr>
          <w:rFonts w:ascii="Times New Roman" w:hAnsi="Times New Roman" w:cs="Times New Roman"/>
          <w:lang w:val="en-US"/>
        </w:rPr>
        <w:t xml:space="preserve"> and Scott 2009; </w:t>
      </w:r>
      <w:proofErr w:type="spellStart"/>
      <w:r>
        <w:rPr>
          <w:rFonts w:ascii="Times New Roman" w:hAnsi="Times New Roman" w:cs="Times New Roman"/>
          <w:lang w:val="en-US"/>
        </w:rPr>
        <w:t>Storper</w:t>
      </w:r>
      <w:proofErr w:type="spellEnd"/>
      <w:r>
        <w:rPr>
          <w:rFonts w:ascii="Times New Roman" w:hAnsi="Times New Roman" w:cs="Times New Roman"/>
          <w:lang w:val="en-US"/>
        </w:rPr>
        <w:t xml:space="preserve"> 2013), as well as the difference between natural and constructed amenities (Nichols Clark 2003). </w:t>
      </w:r>
      <w:r w:rsidRPr="00A07492">
        <w:rPr>
          <w:rFonts w:ascii="Times New Roman" w:hAnsi="Times New Roman" w:cs="Times New Roman"/>
          <w:lang w:val="en-US"/>
        </w:rPr>
        <w:t xml:space="preserve">The fact that property prices have risen faster than real wages over the past decades, has generally been interpreted as an increased value put on the benefits generated by amenities (e.g. </w:t>
      </w:r>
      <w:proofErr w:type="spellStart"/>
      <w:r w:rsidRPr="00A07492">
        <w:rPr>
          <w:rFonts w:ascii="Times New Roman" w:hAnsi="Times New Roman" w:cs="Times New Roman"/>
          <w:lang w:val="en-US"/>
        </w:rPr>
        <w:t>Glaeser</w:t>
      </w:r>
      <w:proofErr w:type="spellEnd"/>
      <w:r w:rsidRPr="00A07492">
        <w:rPr>
          <w:rFonts w:ascii="Times New Roman" w:hAnsi="Times New Roman" w:cs="Times New Roman"/>
          <w:lang w:val="en-US"/>
        </w:rPr>
        <w:t xml:space="preserve"> et al., 2001).</w:t>
      </w:r>
      <w:r>
        <w:rPr>
          <w:rFonts w:ascii="Times New Roman" w:hAnsi="Times New Roman" w:cs="Times New Roman"/>
          <w:lang w:val="en-US"/>
        </w:rPr>
        <w:t xml:space="preserve"> </w:t>
      </w:r>
      <w:r w:rsidR="00F17AEE">
        <w:rPr>
          <w:rFonts w:ascii="Times New Roman" w:hAnsi="Times New Roman" w:cs="Times New Roman"/>
          <w:lang w:val="en-US"/>
        </w:rPr>
        <w:t>Cheshire (2006, p.</w:t>
      </w:r>
      <w:r w:rsidRPr="00A07492">
        <w:rPr>
          <w:rFonts w:ascii="Times New Roman" w:hAnsi="Times New Roman" w:cs="Times New Roman"/>
          <w:lang w:val="en-US"/>
        </w:rPr>
        <w:t>1233) summarizes the case for considering amenities in city growth</w:t>
      </w:r>
      <w:r>
        <w:rPr>
          <w:rFonts w:ascii="Times New Roman" w:hAnsi="Times New Roman" w:cs="Times New Roman"/>
          <w:lang w:val="en-US"/>
        </w:rPr>
        <w:t xml:space="preserve"> as follows</w:t>
      </w:r>
      <w:r w:rsidRPr="00A07492">
        <w:rPr>
          <w:rFonts w:ascii="Times New Roman" w:hAnsi="Times New Roman" w:cs="Times New Roman"/>
          <w:lang w:val="en-US"/>
        </w:rPr>
        <w:t xml:space="preserve">: </w:t>
      </w:r>
      <w:r>
        <w:rPr>
          <w:rFonts w:ascii="Times New Roman" w:hAnsi="Times New Roman" w:cs="Times New Roman"/>
          <w:lang w:val="en-US"/>
        </w:rPr>
        <w:br/>
      </w:r>
      <w:r>
        <w:rPr>
          <w:rFonts w:ascii="Times New Roman" w:hAnsi="Times New Roman" w:cs="Times New Roman"/>
          <w:lang w:val="en-US"/>
        </w:rPr>
        <w:br/>
      </w:r>
      <w:r w:rsidRPr="00A07492">
        <w:rPr>
          <w:rFonts w:ascii="Times New Roman" w:hAnsi="Times New Roman" w:cs="Times New Roman"/>
          <w:i/>
          <w:lang w:val="en-US"/>
        </w:rPr>
        <w:t xml:space="preserve">“It is not just to directly lowering the cost of production that cities contribute. They also contribute directly to welfare by allowing more choice in consumption, lower prices and more </w:t>
      </w:r>
      <w:proofErr w:type="spellStart"/>
      <w:r w:rsidRPr="00A07492">
        <w:rPr>
          <w:rFonts w:ascii="Times New Roman" w:hAnsi="Times New Roman" w:cs="Times New Roman"/>
          <w:i/>
          <w:lang w:val="en-US"/>
        </w:rPr>
        <w:t>specialised</w:t>
      </w:r>
      <w:proofErr w:type="spellEnd"/>
      <w:r w:rsidRPr="00A07492">
        <w:rPr>
          <w:rFonts w:ascii="Times New Roman" w:hAnsi="Times New Roman" w:cs="Times New Roman"/>
          <w:i/>
          <w:lang w:val="en-US"/>
        </w:rPr>
        <w:t xml:space="preserve"> neighborhoods with specific and appropriate support systems, more and more interesting social support systems, more and more interesting social interactions and more varied and better local services”.</w:t>
      </w:r>
      <w:r w:rsidRPr="007D03EF">
        <w:rPr>
          <w:rFonts w:ascii="Times New Roman" w:hAnsi="Times New Roman" w:cs="Times New Roman"/>
          <w:i/>
          <w:lang w:val="en-US"/>
        </w:rPr>
        <w:t xml:space="preserve"> </w:t>
      </w:r>
    </w:p>
    <w:p w14:paraId="701DDC59" w14:textId="77777777" w:rsidR="00DB2F9A" w:rsidRDefault="00DB2F9A" w:rsidP="00DB2F9A">
      <w:pPr>
        <w:spacing w:line="360" w:lineRule="auto"/>
        <w:jc w:val="both"/>
        <w:rPr>
          <w:rFonts w:ascii="Times New Roman" w:hAnsi="Times New Roman" w:cs="Times New Roman"/>
          <w:lang w:val="en-US"/>
        </w:rPr>
      </w:pPr>
    </w:p>
    <w:p w14:paraId="449B3FB0" w14:textId="77777777" w:rsidR="00DB2F9A" w:rsidRDefault="00DB2F9A" w:rsidP="00DB2F9A">
      <w:pPr>
        <w:spacing w:line="360" w:lineRule="auto"/>
        <w:jc w:val="both"/>
        <w:rPr>
          <w:rFonts w:ascii="Times New Roman" w:hAnsi="Times New Roman" w:cs="Times New Roman"/>
          <w:lang w:val="en-US"/>
        </w:rPr>
      </w:pPr>
      <w:r>
        <w:rPr>
          <w:rFonts w:ascii="Times New Roman" w:hAnsi="Times New Roman" w:cs="Times New Roman"/>
          <w:lang w:val="en-US"/>
        </w:rPr>
        <w:t>Much of the research along this vein is based on individual household interregional location choices. B</w:t>
      </w:r>
      <w:r w:rsidRPr="00A07492">
        <w:rPr>
          <w:rFonts w:ascii="Times New Roman" w:hAnsi="Times New Roman" w:cs="Times New Roman"/>
          <w:lang w:val="en-US"/>
        </w:rPr>
        <w:t>oth productivity advantages and consumption opportunities</w:t>
      </w:r>
      <w:r>
        <w:rPr>
          <w:rFonts w:ascii="Times New Roman" w:hAnsi="Times New Roman" w:cs="Times New Roman"/>
          <w:lang w:val="en-US"/>
        </w:rPr>
        <w:t xml:space="preserve"> are considered urban amenities that </w:t>
      </w:r>
      <w:r w:rsidRPr="00A07492">
        <w:rPr>
          <w:rFonts w:ascii="Times New Roman" w:hAnsi="Times New Roman" w:cs="Times New Roman"/>
          <w:lang w:val="en-US"/>
        </w:rPr>
        <w:t xml:space="preserve">attract people </w:t>
      </w:r>
      <w:r w:rsidRPr="00F12B6E">
        <w:rPr>
          <w:rFonts w:ascii="Times New Roman" w:hAnsi="Times New Roman" w:cs="Times New Roman"/>
          <w:i/>
          <w:iCs/>
          <w:lang w:val="en-US"/>
        </w:rPr>
        <w:t>to</w:t>
      </w:r>
      <w:r w:rsidRPr="00A07492">
        <w:rPr>
          <w:rFonts w:ascii="Times New Roman" w:hAnsi="Times New Roman" w:cs="Times New Roman"/>
          <w:lang w:val="en-US"/>
        </w:rPr>
        <w:t xml:space="preserve"> cities, </w:t>
      </w:r>
      <w:r>
        <w:rPr>
          <w:rFonts w:ascii="Times New Roman" w:hAnsi="Times New Roman" w:cs="Times New Roman"/>
          <w:lang w:val="en-US"/>
        </w:rPr>
        <w:t xml:space="preserve">but they are also likely to influence the distribution of residential choices </w:t>
      </w:r>
      <w:r w:rsidRPr="00F12B6E">
        <w:rPr>
          <w:rFonts w:ascii="Times New Roman" w:hAnsi="Times New Roman" w:cs="Times New Roman"/>
          <w:i/>
          <w:iCs/>
          <w:lang w:val="en-US"/>
        </w:rPr>
        <w:t>within</w:t>
      </w:r>
      <w:r>
        <w:rPr>
          <w:rFonts w:ascii="Times New Roman" w:hAnsi="Times New Roman" w:cs="Times New Roman"/>
          <w:lang w:val="en-US"/>
        </w:rPr>
        <w:t xml:space="preserve"> the city. Accordingly, t</w:t>
      </w:r>
      <w:r w:rsidRPr="00A07492">
        <w:rPr>
          <w:rFonts w:ascii="Times New Roman" w:hAnsi="Times New Roman" w:cs="Times New Roman"/>
          <w:lang w:val="en-US"/>
        </w:rPr>
        <w:t xml:space="preserve">here are several lines of research </w:t>
      </w:r>
      <w:r>
        <w:rPr>
          <w:rFonts w:ascii="Times New Roman" w:hAnsi="Times New Roman" w:cs="Times New Roman"/>
          <w:lang w:val="en-US"/>
        </w:rPr>
        <w:t xml:space="preserve">exploring </w:t>
      </w:r>
      <w:r w:rsidRPr="00A07492">
        <w:rPr>
          <w:rFonts w:ascii="Times New Roman" w:hAnsi="Times New Roman" w:cs="Times New Roman"/>
          <w:lang w:val="en-US"/>
        </w:rPr>
        <w:t xml:space="preserve">urban life cycle patterns (Clark and </w:t>
      </w:r>
      <w:proofErr w:type="spellStart"/>
      <w:r w:rsidRPr="00A07492">
        <w:rPr>
          <w:rFonts w:ascii="Times New Roman" w:hAnsi="Times New Roman" w:cs="Times New Roman"/>
          <w:lang w:val="en-US"/>
        </w:rPr>
        <w:t>Onaka</w:t>
      </w:r>
      <w:proofErr w:type="spellEnd"/>
      <w:r w:rsidRPr="00A07492">
        <w:rPr>
          <w:rFonts w:ascii="Times New Roman" w:hAnsi="Times New Roman" w:cs="Times New Roman"/>
          <w:lang w:val="en-US"/>
        </w:rPr>
        <w:t xml:space="preserve"> 1983; Smith and </w:t>
      </w:r>
      <w:proofErr w:type="spellStart"/>
      <w:r w:rsidRPr="00A07492">
        <w:rPr>
          <w:rFonts w:ascii="Times New Roman" w:hAnsi="Times New Roman" w:cs="Times New Roman"/>
          <w:lang w:val="en-US"/>
        </w:rPr>
        <w:t>Olaru</w:t>
      </w:r>
      <w:proofErr w:type="spellEnd"/>
      <w:r w:rsidRPr="00A07492">
        <w:rPr>
          <w:rFonts w:ascii="Times New Roman" w:hAnsi="Times New Roman" w:cs="Times New Roman"/>
          <w:lang w:val="en-US"/>
        </w:rPr>
        <w:t xml:space="preserve"> 2013), intra-urban mobility (Quigley and Weinberg 1977), neighborhood change (</w:t>
      </w:r>
      <w:proofErr w:type="spellStart"/>
      <w:r w:rsidRPr="00A07492">
        <w:rPr>
          <w:rFonts w:ascii="Times New Roman" w:hAnsi="Times New Roman" w:cs="Times New Roman"/>
          <w:color w:val="222222"/>
          <w:shd w:val="clear" w:color="auto" w:fill="FFFFFF"/>
          <w:lang w:val="en-US"/>
        </w:rPr>
        <w:t>Feijten</w:t>
      </w:r>
      <w:proofErr w:type="spellEnd"/>
      <w:r w:rsidRPr="00A07492">
        <w:rPr>
          <w:rFonts w:ascii="Times New Roman" w:hAnsi="Times New Roman" w:cs="Times New Roman"/>
          <w:color w:val="222222"/>
          <w:shd w:val="clear" w:color="auto" w:fill="FFFFFF"/>
          <w:lang w:val="en-US"/>
        </w:rPr>
        <w:t xml:space="preserve"> and Van Ham 2009</w:t>
      </w:r>
      <w:r w:rsidRPr="00A07492">
        <w:rPr>
          <w:rFonts w:ascii="Times New Roman" w:hAnsi="Times New Roman" w:cs="Times New Roman"/>
          <w:lang w:val="en-US"/>
        </w:rPr>
        <w:t xml:space="preserve">), residential satisfaction </w:t>
      </w:r>
      <w:r w:rsidRPr="00A07492">
        <w:rPr>
          <w:rFonts w:asciiTheme="majorBidi" w:hAnsiTheme="majorBidi" w:cstheme="majorBidi"/>
          <w:lang w:val="en-US"/>
        </w:rPr>
        <w:t>(</w:t>
      </w:r>
      <w:proofErr w:type="spellStart"/>
      <w:r w:rsidRPr="00A07492">
        <w:rPr>
          <w:rFonts w:asciiTheme="majorBidi" w:hAnsiTheme="majorBidi" w:cstheme="majorBidi"/>
          <w:lang w:val="en-US"/>
        </w:rPr>
        <w:t>Amérigo</w:t>
      </w:r>
      <w:proofErr w:type="spellEnd"/>
      <w:r w:rsidRPr="00A07492">
        <w:rPr>
          <w:rFonts w:asciiTheme="majorBidi" w:hAnsiTheme="majorBidi" w:cstheme="majorBidi"/>
          <w:lang w:val="en-US"/>
        </w:rPr>
        <w:t xml:space="preserve"> and </w:t>
      </w:r>
      <w:proofErr w:type="spellStart"/>
      <w:r w:rsidRPr="00A07492">
        <w:rPr>
          <w:rFonts w:asciiTheme="majorBidi" w:hAnsiTheme="majorBidi" w:cstheme="majorBidi"/>
          <w:lang w:val="en-US"/>
        </w:rPr>
        <w:t>Aragonés</w:t>
      </w:r>
      <w:proofErr w:type="spellEnd"/>
      <w:r w:rsidRPr="00A07492">
        <w:rPr>
          <w:rFonts w:asciiTheme="majorBidi" w:hAnsiTheme="majorBidi" w:cstheme="majorBidi"/>
          <w:lang w:val="en-US"/>
        </w:rPr>
        <w:t xml:space="preserve"> 1990; </w:t>
      </w:r>
      <w:r w:rsidRPr="00A07492">
        <w:rPr>
          <w:rFonts w:ascii="Times New Roman" w:hAnsi="Times New Roman" w:cs="Times New Roman"/>
          <w:color w:val="222222"/>
          <w:shd w:val="clear" w:color="auto" w:fill="FFFFFF"/>
          <w:lang w:val="en-US"/>
        </w:rPr>
        <w:t xml:space="preserve">Diaz-Serrano 2009; Diaz-Serrano and Stoyanova, 2010; </w:t>
      </w:r>
      <w:r w:rsidRPr="00A07492">
        <w:rPr>
          <w:rFonts w:asciiTheme="majorBidi" w:hAnsiTheme="majorBidi" w:cstheme="majorBidi"/>
          <w:lang w:val="en-US"/>
        </w:rPr>
        <w:t xml:space="preserve">Dekker et al., 2011), and the mobility of elderly in cities </w:t>
      </w:r>
      <w:r w:rsidRPr="00A07492">
        <w:rPr>
          <w:rFonts w:ascii="Times New Roman" w:hAnsi="Times New Roman" w:cs="Times New Roman"/>
          <w:lang w:val="en-US"/>
        </w:rPr>
        <w:t>(</w:t>
      </w:r>
      <w:proofErr w:type="spellStart"/>
      <w:r w:rsidRPr="00A07492">
        <w:rPr>
          <w:rFonts w:ascii="Times New Roman" w:hAnsi="Times New Roman" w:cs="Times New Roman"/>
          <w:lang w:val="en-US"/>
        </w:rPr>
        <w:t>Fokkema</w:t>
      </w:r>
      <w:proofErr w:type="spellEnd"/>
      <w:r w:rsidRPr="00A07492">
        <w:rPr>
          <w:rFonts w:ascii="Times New Roman" w:hAnsi="Times New Roman" w:cs="Times New Roman"/>
          <w:lang w:val="en-US"/>
        </w:rPr>
        <w:t xml:space="preserve"> et al. 1996; Oh 2003). </w:t>
      </w:r>
    </w:p>
    <w:p w14:paraId="12E7186F" w14:textId="77777777" w:rsidR="00DB2F9A" w:rsidRDefault="00DB2F9A" w:rsidP="00DB2F9A">
      <w:pPr>
        <w:spacing w:line="360" w:lineRule="auto"/>
        <w:jc w:val="both"/>
        <w:rPr>
          <w:rFonts w:ascii="Times New Roman" w:hAnsi="Times New Roman" w:cs="Times New Roman"/>
          <w:lang w:val="en-US"/>
        </w:rPr>
      </w:pPr>
    </w:p>
    <w:p w14:paraId="46A11777" w14:textId="77777777" w:rsidR="00DB2F9A" w:rsidRDefault="00DB2F9A" w:rsidP="00DB2F9A">
      <w:pPr>
        <w:spacing w:line="360" w:lineRule="auto"/>
        <w:jc w:val="both"/>
        <w:rPr>
          <w:rFonts w:ascii="Times New Roman" w:hAnsi="Times New Roman" w:cs="Times New Roman"/>
          <w:lang w:val="en-US"/>
        </w:rPr>
      </w:pPr>
      <w:r>
        <w:rPr>
          <w:rFonts w:ascii="Times New Roman" w:hAnsi="Times New Roman" w:cs="Times New Roman"/>
          <w:lang w:val="en-US"/>
        </w:rPr>
        <w:t>In addition, there is also a growing number of empirical studies that employ disaggregated data to investigate the aggregate internal heterogeneity of the city. Ne</w:t>
      </w:r>
      <w:r w:rsidRPr="00A07492">
        <w:rPr>
          <w:rFonts w:ascii="Times New Roman" w:hAnsi="Times New Roman" w:cs="Times New Roman"/>
          <w:lang w:val="en-US"/>
        </w:rPr>
        <w:t xml:space="preserve">ither jobs nor </w:t>
      </w:r>
      <w:r>
        <w:rPr>
          <w:rFonts w:ascii="Times New Roman" w:hAnsi="Times New Roman" w:cs="Times New Roman"/>
          <w:lang w:val="en-US"/>
        </w:rPr>
        <w:t>consumption opportunities</w:t>
      </w:r>
      <w:r w:rsidRPr="00A07492">
        <w:rPr>
          <w:rFonts w:ascii="Times New Roman" w:hAnsi="Times New Roman" w:cs="Times New Roman"/>
          <w:lang w:val="en-US"/>
        </w:rPr>
        <w:t xml:space="preserve"> </w:t>
      </w:r>
      <w:r w:rsidRPr="00A07492">
        <w:rPr>
          <w:rFonts w:ascii="Times New Roman" w:hAnsi="Times New Roman" w:cs="Times New Roman"/>
          <w:lang w:val="en-US"/>
        </w:rPr>
        <w:lastRenderedPageBreak/>
        <w:t xml:space="preserve">are uniformly distributed within </w:t>
      </w:r>
      <w:r>
        <w:rPr>
          <w:rFonts w:ascii="Times New Roman" w:hAnsi="Times New Roman" w:cs="Times New Roman"/>
          <w:lang w:val="en-US"/>
        </w:rPr>
        <w:t>in the urban landscape</w:t>
      </w:r>
      <w:r w:rsidRPr="00A07492">
        <w:rPr>
          <w:rFonts w:ascii="Times New Roman" w:hAnsi="Times New Roman" w:cs="Times New Roman"/>
          <w:lang w:val="en-US"/>
        </w:rPr>
        <w:t xml:space="preserve">. Looking at wage-density effects, for example, recent empirical results </w:t>
      </w:r>
      <w:r>
        <w:rPr>
          <w:rFonts w:ascii="Times New Roman" w:hAnsi="Times New Roman" w:cs="Times New Roman"/>
          <w:lang w:val="en-US"/>
        </w:rPr>
        <w:t>show a pattern consistent with uneven, highly localized knowledge spillovers</w:t>
      </w:r>
      <w:r w:rsidRPr="00A07492">
        <w:rPr>
          <w:rFonts w:ascii="Times New Roman" w:hAnsi="Times New Roman" w:cs="Times New Roman"/>
          <w:lang w:val="en-US"/>
        </w:rPr>
        <w:t xml:space="preserve"> </w:t>
      </w:r>
      <w:r>
        <w:rPr>
          <w:rFonts w:ascii="Times New Roman" w:hAnsi="Times New Roman" w:cs="Times New Roman"/>
          <w:lang w:val="en-US"/>
        </w:rPr>
        <w:t>varying with employment density</w:t>
      </w:r>
      <w:r w:rsidRPr="007D03EF">
        <w:rPr>
          <w:rFonts w:ascii="Times New Roman" w:hAnsi="Times New Roman" w:cs="Times New Roman"/>
          <w:lang w:val="en-US"/>
        </w:rPr>
        <w:t xml:space="preserve"> </w:t>
      </w:r>
      <w:r w:rsidRPr="00A07492">
        <w:rPr>
          <w:rFonts w:ascii="Times New Roman" w:hAnsi="Times New Roman" w:cs="Times New Roman"/>
          <w:lang w:val="en-US"/>
        </w:rPr>
        <w:t>(Larsson, 2014</w:t>
      </w:r>
      <w:r>
        <w:rPr>
          <w:rFonts w:ascii="Times New Roman" w:hAnsi="Times New Roman" w:cs="Times New Roman"/>
          <w:lang w:val="en-US"/>
        </w:rPr>
        <w:t xml:space="preserve">; Larsson </w:t>
      </w:r>
      <w:r w:rsidRPr="00A07492">
        <w:rPr>
          <w:rFonts w:ascii="Times New Roman" w:hAnsi="Times New Roman" w:cs="Times New Roman"/>
          <w:lang w:val="en-US"/>
        </w:rPr>
        <w:t>2016</w:t>
      </w:r>
      <w:r>
        <w:rPr>
          <w:rFonts w:ascii="Times New Roman" w:hAnsi="Times New Roman" w:cs="Times New Roman"/>
          <w:lang w:val="en-US"/>
        </w:rPr>
        <w:t>;</w:t>
      </w:r>
      <w:r w:rsidRPr="00A07492">
        <w:rPr>
          <w:rFonts w:ascii="Times New Roman" w:hAnsi="Times New Roman" w:cs="Times New Roman"/>
          <w:lang w:val="en-US"/>
        </w:rPr>
        <w:t xml:space="preserve"> Andersson et al., 2015). </w:t>
      </w:r>
      <w:r>
        <w:rPr>
          <w:rFonts w:ascii="Times New Roman" w:hAnsi="Times New Roman" w:cs="Times New Roman"/>
          <w:lang w:val="en-US"/>
        </w:rPr>
        <w:t xml:space="preserve">Furthermore, </w:t>
      </w:r>
      <w:r w:rsidRPr="00A07492">
        <w:rPr>
          <w:rFonts w:ascii="Times New Roman" w:hAnsi="Times New Roman" w:cs="Times New Roman"/>
          <w:lang w:val="en-US"/>
        </w:rPr>
        <w:t xml:space="preserve">Hidalgo and </w:t>
      </w:r>
      <w:proofErr w:type="spellStart"/>
      <w:r w:rsidRPr="00A07492">
        <w:rPr>
          <w:rFonts w:ascii="Times New Roman" w:hAnsi="Times New Roman" w:cs="Times New Roman"/>
          <w:lang w:val="en-US"/>
        </w:rPr>
        <w:t>Castañer</w:t>
      </w:r>
      <w:proofErr w:type="spellEnd"/>
      <w:r w:rsidRPr="00A07492">
        <w:rPr>
          <w:rFonts w:ascii="Times New Roman" w:hAnsi="Times New Roman" w:cs="Times New Roman"/>
          <w:lang w:val="en-US"/>
        </w:rPr>
        <w:t xml:space="preserve"> (2015) map the within-city co-location of </w:t>
      </w:r>
      <w:proofErr w:type="gramStart"/>
      <w:r w:rsidRPr="00A07492">
        <w:rPr>
          <w:rFonts w:ascii="Times New Roman" w:hAnsi="Times New Roman" w:cs="Times New Roman"/>
          <w:lang w:val="en-US"/>
        </w:rPr>
        <w:t>different types</w:t>
      </w:r>
      <w:proofErr w:type="gramEnd"/>
      <w:r w:rsidRPr="00A07492">
        <w:rPr>
          <w:rFonts w:ascii="Times New Roman" w:hAnsi="Times New Roman" w:cs="Times New Roman"/>
          <w:lang w:val="en-US"/>
        </w:rPr>
        <w:t xml:space="preserve"> of urban amenities in what they call the ‘Amenity Space’ and </w:t>
      </w:r>
      <w:r>
        <w:rPr>
          <w:rFonts w:ascii="Times New Roman" w:hAnsi="Times New Roman" w:cs="Times New Roman"/>
          <w:lang w:val="en-US"/>
        </w:rPr>
        <w:t>illustrate a pattern of highly concentrated amenity clusters in different parts of the city of Boston</w:t>
      </w:r>
      <w:r w:rsidRPr="00A07492">
        <w:rPr>
          <w:rFonts w:ascii="Times New Roman" w:hAnsi="Times New Roman" w:cs="Times New Roman"/>
          <w:lang w:val="en-US"/>
        </w:rPr>
        <w:t xml:space="preserve">. </w:t>
      </w:r>
      <w:r>
        <w:rPr>
          <w:rFonts w:ascii="Times New Roman" w:hAnsi="Times New Roman" w:cs="Times New Roman"/>
          <w:lang w:val="en-US"/>
        </w:rPr>
        <w:t xml:space="preserve">In line with this, </w:t>
      </w:r>
      <w:proofErr w:type="spellStart"/>
      <w:r>
        <w:rPr>
          <w:rFonts w:ascii="Times New Roman" w:hAnsi="Times New Roman" w:cs="Times New Roman"/>
          <w:lang w:val="en-US"/>
        </w:rPr>
        <w:t>Hewko</w:t>
      </w:r>
      <w:proofErr w:type="spellEnd"/>
      <w:r>
        <w:rPr>
          <w:rFonts w:ascii="Times New Roman" w:hAnsi="Times New Roman" w:cs="Times New Roman"/>
          <w:lang w:val="en-US"/>
        </w:rPr>
        <w:t xml:space="preserve"> and </w:t>
      </w:r>
      <w:proofErr w:type="spellStart"/>
      <w:r>
        <w:rPr>
          <w:rFonts w:ascii="Times New Roman" w:hAnsi="Times New Roman" w:cs="Times New Roman"/>
          <w:lang w:val="en-US"/>
        </w:rPr>
        <w:t>Smoyer-Tomic</w:t>
      </w:r>
      <w:proofErr w:type="spellEnd"/>
      <w:r>
        <w:rPr>
          <w:rFonts w:ascii="Times New Roman" w:hAnsi="Times New Roman" w:cs="Times New Roman"/>
          <w:lang w:val="en-US"/>
        </w:rPr>
        <w:t xml:space="preserve"> (2002) conclude that there is a considerable risk for aggregation error and overestimation if accessibility to amenities is not measured at a sufficiently disaggregated spatial scale within the city. </w:t>
      </w:r>
    </w:p>
    <w:p w14:paraId="2D0E1277" w14:textId="77777777" w:rsidR="00DB2F9A" w:rsidRDefault="00DB2F9A" w:rsidP="00DB2F9A">
      <w:pPr>
        <w:spacing w:line="360" w:lineRule="auto"/>
        <w:jc w:val="both"/>
        <w:rPr>
          <w:rFonts w:ascii="Times New Roman" w:hAnsi="Times New Roman" w:cs="Times New Roman"/>
          <w:lang w:val="en-US"/>
        </w:rPr>
      </w:pPr>
    </w:p>
    <w:p w14:paraId="0FE717BB" w14:textId="77777777" w:rsidR="00DB2F9A" w:rsidRDefault="00DB2F9A" w:rsidP="00DB2F9A">
      <w:pPr>
        <w:spacing w:line="360" w:lineRule="auto"/>
        <w:jc w:val="both"/>
        <w:rPr>
          <w:rFonts w:ascii="Times New Roman" w:hAnsi="Times New Roman" w:cs="Times New Roman"/>
          <w:lang w:val="en-US"/>
        </w:rPr>
      </w:pPr>
      <w:r>
        <w:rPr>
          <w:rFonts w:ascii="Times New Roman" w:hAnsi="Times New Roman" w:cs="Times New Roman"/>
          <w:lang w:val="en-US"/>
        </w:rPr>
        <w:t xml:space="preserve">The scope of this paper is to zoom in from the interregional to the within-city spatial scale, while also zooming out from the individual-level household location choices to the resulting spatial distribution of residential choices. In other words, the object of study is the within-city spatial distribution of neighborhood age.  </w:t>
      </w:r>
    </w:p>
    <w:p w14:paraId="2F8612C3" w14:textId="77777777" w:rsidR="00DB2F9A" w:rsidRDefault="00DB2F9A" w:rsidP="00DB2F9A">
      <w:pPr>
        <w:spacing w:line="360" w:lineRule="auto"/>
        <w:jc w:val="both"/>
        <w:rPr>
          <w:rFonts w:ascii="Times New Roman" w:hAnsi="Times New Roman" w:cs="Times New Roman"/>
          <w:lang w:val="en-US"/>
        </w:rPr>
      </w:pPr>
    </w:p>
    <w:p w14:paraId="458A94A9" w14:textId="60353506" w:rsidR="00DB2F9A" w:rsidRDefault="00DB2F9A" w:rsidP="00DB2F9A">
      <w:pPr>
        <w:spacing w:line="360" w:lineRule="auto"/>
        <w:jc w:val="both"/>
        <w:rPr>
          <w:rFonts w:asciiTheme="majorBidi" w:hAnsiTheme="majorBidi" w:cstheme="majorBidi"/>
          <w:lang w:val="en-US"/>
        </w:rPr>
      </w:pPr>
      <w:r>
        <w:rPr>
          <w:rFonts w:ascii="Times New Roman" w:hAnsi="Times New Roman" w:cs="Times New Roman"/>
          <w:lang w:val="en-US"/>
        </w:rPr>
        <w:t xml:space="preserve">Between interregional migration trends and individual location choices, the resulting distribution of people within a city is highly heterogeneous. The mean age of residents in within-city neighborhoods provides a partially common basis for addressing and describing heterogeneity that derives from variations in preferences. To some degree, individual preferences change with age and are influenced by the demands and available resources associated with </w:t>
      </w:r>
      <w:proofErr w:type="gramStart"/>
      <w:r>
        <w:rPr>
          <w:rFonts w:ascii="Times New Roman" w:hAnsi="Times New Roman" w:cs="Times New Roman"/>
          <w:lang w:val="en-US"/>
        </w:rPr>
        <w:t>different stages</w:t>
      </w:r>
      <w:proofErr w:type="gramEnd"/>
      <w:r>
        <w:rPr>
          <w:rFonts w:ascii="Times New Roman" w:hAnsi="Times New Roman" w:cs="Times New Roman"/>
          <w:lang w:val="en-US"/>
        </w:rPr>
        <w:t xml:space="preserve"> in life. </w:t>
      </w:r>
      <w:r w:rsidRPr="00A07492">
        <w:rPr>
          <w:rFonts w:ascii="Times New Roman" w:hAnsi="Times New Roman" w:cs="Times New Roman"/>
          <w:lang w:val="en-US"/>
        </w:rPr>
        <w:t xml:space="preserve">For </w:t>
      </w:r>
      <w:r w:rsidRPr="00A07492">
        <w:rPr>
          <w:rFonts w:asciiTheme="majorBidi" w:hAnsiTheme="majorBidi" w:cstheme="majorBidi"/>
          <w:lang w:val="en-US"/>
        </w:rPr>
        <w:t>instance, at later career stages, dependence on proximity to a vibrant local labor market is likely to decrease, as incomes become increasingly independent of place (cf. Scott, 20</w:t>
      </w:r>
      <w:r>
        <w:rPr>
          <w:rFonts w:asciiTheme="majorBidi" w:hAnsiTheme="majorBidi" w:cstheme="majorBidi"/>
          <w:lang w:val="en-US"/>
        </w:rPr>
        <w:t>10</w:t>
      </w:r>
      <w:r w:rsidRPr="00A07492">
        <w:rPr>
          <w:rFonts w:asciiTheme="majorBidi" w:hAnsiTheme="majorBidi" w:cstheme="majorBidi"/>
          <w:lang w:val="en-US"/>
        </w:rPr>
        <w:t xml:space="preserve">). </w:t>
      </w:r>
      <w:r>
        <w:rPr>
          <w:rFonts w:asciiTheme="majorBidi" w:hAnsiTheme="majorBidi" w:cstheme="majorBidi"/>
          <w:lang w:val="en-US"/>
        </w:rPr>
        <w:t xml:space="preserve">Similarly, residential space and proximity to good schools may increase for families with kids. </w:t>
      </w:r>
      <w:r w:rsidRPr="00A07492">
        <w:rPr>
          <w:rFonts w:asciiTheme="majorBidi" w:hAnsiTheme="majorBidi" w:cstheme="majorBidi"/>
          <w:lang w:val="en-US"/>
        </w:rPr>
        <w:t xml:space="preserve">Around retirement, people may perceive of local </w:t>
      </w:r>
      <w:r>
        <w:rPr>
          <w:rFonts w:asciiTheme="majorBidi" w:hAnsiTheme="majorBidi" w:cstheme="majorBidi"/>
          <w:lang w:val="en-US"/>
        </w:rPr>
        <w:t>business activities</w:t>
      </w:r>
      <w:r w:rsidRPr="00A07492">
        <w:rPr>
          <w:rFonts w:asciiTheme="majorBidi" w:hAnsiTheme="majorBidi" w:cstheme="majorBidi"/>
          <w:lang w:val="en-US"/>
        </w:rPr>
        <w:t xml:space="preserve"> as a less critical factor –</w:t>
      </w:r>
      <w:r>
        <w:rPr>
          <w:rFonts w:asciiTheme="majorBidi" w:hAnsiTheme="majorBidi" w:cstheme="majorBidi"/>
          <w:lang w:val="en-US"/>
        </w:rPr>
        <w:t xml:space="preserve"> </w:t>
      </w:r>
      <w:r w:rsidRPr="00A07492">
        <w:rPr>
          <w:rFonts w:asciiTheme="majorBidi" w:hAnsiTheme="majorBidi" w:cstheme="majorBidi"/>
          <w:lang w:val="en-US"/>
        </w:rPr>
        <w:t xml:space="preserve">or even a negative externality – regarding their location choices. This trade-off between jobs and amenities is well-documented in </w:t>
      </w:r>
      <w:r>
        <w:rPr>
          <w:rFonts w:asciiTheme="majorBidi" w:hAnsiTheme="majorBidi" w:cstheme="majorBidi"/>
          <w:lang w:val="en-US"/>
        </w:rPr>
        <w:t xml:space="preserve">the literature on </w:t>
      </w:r>
      <w:r w:rsidR="005919BE">
        <w:rPr>
          <w:rFonts w:asciiTheme="majorBidi" w:hAnsiTheme="majorBidi" w:cstheme="majorBidi"/>
          <w:lang w:val="en-US"/>
        </w:rPr>
        <w:t xml:space="preserve">interregional </w:t>
      </w:r>
      <w:r w:rsidRPr="00A07492">
        <w:rPr>
          <w:rFonts w:asciiTheme="majorBidi" w:hAnsiTheme="majorBidi" w:cstheme="majorBidi"/>
          <w:lang w:val="en-US"/>
        </w:rPr>
        <w:t>migration (</w:t>
      </w:r>
      <w:proofErr w:type="spellStart"/>
      <w:r w:rsidRPr="00A07492">
        <w:rPr>
          <w:rFonts w:asciiTheme="majorBidi" w:hAnsiTheme="majorBidi" w:cstheme="majorBidi"/>
          <w:lang w:val="en-US"/>
        </w:rPr>
        <w:t>Niedomysl</w:t>
      </w:r>
      <w:proofErr w:type="spellEnd"/>
      <w:r w:rsidRPr="00A07492">
        <w:rPr>
          <w:rFonts w:asciiTheme="majorBidi" w:hAnsiTheme="majorBidi" w:cstheme="majorBidi"/>
          <w:lang w:val="en-US"/>
        </w:rPr>
        <w:t xml:space="preserve"> and </w:t>
      </w:r>
      <w:r w:rsidRPr="007D03EF">
        <w:rPr>
          <w:rFonts w:asciiTheme="majorBidi" w:hAnsiTheme="majorBidi" w:cstheme="majorBidi"/>
          <w:lang w:val="en-US"/>
        </w:rPr>
        <w:t>Hansen 2010</w:t>
      </w:r>
      <w:r w:rsidRPr="00A07492">
        <w:rPr>
          <w:rFonts w:asciiTheme="majorBidi" w:hAnsiTheme="majorBidi" w:cstheme="majorBidi"/>
          <w:lang w:val="en-US"/>
        </w:rPr>
        <w:t xml:space="preserve">; Chen and Rosenthal 2008). </w:t>
      </w:r>
    </w:p>
    <w:p w14:paraId="7075FEB8" w14:textId="77777777" w:rsidR="00DB2F9A" w:rsidRDefault="00DB2F9A" w:rsidP="00DB2F9A">
      <w:pPr>
        <w:spacing w:line="360" w:lineRule="auto"/>
        <w:jc w:val="both"/>
        <w:rPr>
          <w:rFonts w:asciiTheme="majorBidi" w:hAnsiTheme="majorBidi" w:cstheme="majorBidi"/>
          <w:lang w:val="en-US"/>
        </w:rPr>
      </w:pPr>
    </w:p>
    <w:p w14:paraId="79B9C530" w14:textId="62A9C3A6" w:rsidR="00DB2F9A" w:rsidRDefault="00DB2F9A" w:rsidP="00DB2F9A">
      <w:pPr>
        <w:spacing w:line="360" w:lineRule="auto"/>
        <w:jc w:val="both"/>
        <w:rPr>
          <w:rFonts w:asciiTheme="majorBidi" w:hAnsiTheme="majorBidi" w:cstheme="majorBidi"/>
          <w:lang w:val="en-US"/>
        </w:rPr>
      </w:pPr>
      <w:r>
        <w:rPr>
          <w:rFonts w:asciiTheme="majorBidi" w:hAnsiTheme="majorBidi" w:cstheme="majorBidi"/>
          <w:lang w:val="en-US"/>
        </w:rPr>
        <w:t xml:space="preserve">To our knowledge, however, there are few empirical accounts of </w:t>
      </w:r>
      <w:r w:rsidR="00EF513A">
        <w:rPr>
          <w:rFonts w:asciiTheme="majorBidi" w:hAnsiTheme="majorBidi" w:cstheme="majorBidi"/>
          <w:lang w:val="en-US"/>
        </w:rPr>
        <w:t>whether</w:t>
      </w:r>
      <w:r>
        <w:rPr>
          <w:rFonts w:asciiTheme="majorBidi" w:hAnsiTheme="majorBidi" w:cstheme="majorBidi"/>
          <w:lang w:val="en-US"/>
        </w:rPr>
        <w:t xml:space="preserve"> such preferences are expressed in </w:t>
      </w:r>
      <w:r w:rsidR="002F6EA1">
        <w:rPr>
          <w:rFonts w:asciiTheme="majorBidi" w:hAnsiTheme="majorBidi" w:cstheme="majorBidi"/>
          <w:lang w:val="en-US"/>
        </w:rPr>
        <w:t xml:space="preserve">the </w:t>
      </w:r>
      <w:r>
        <w:rPr>
          <w:rFonts w:asciiTheme="majorBidi" w:hAnsiTheme="majorBidi" w:cstheme="majorBidi"/>
          <w:lang w:val="en-US"/>
        </w:rPr>
        <w:t xml:space="preserve">aggregated spatial distributions within cities, where location choice is arguably different than the choice between different regions and associated with other conditions and constraints. </w:t>
      </w:r>
      <w:proofErr w:type="spellStart"/>
      <w:r w:rsidRPr="00A07492">
        <w:rPr>
          <w:rFonts w:ascii="Times New Roman" w:hAnsi="Times New Roman" w:cs="Times New Roman"/>
          <w:lang w:val="en-US"/>
        </w:rPr>
        <w:t>Storper</w:t>
      </w:r>
      <w:proofErr w:type="spellEnd"/>
      <w:r w:rsidRPr="00A07492">
        <w:rPr>
          <w:rFonts w:ascii="Times New Roman" w:hAnsi="Times New Roman" w:cs="Times New Roman"/>
          <w:lang w:val="en-US"/>
        </w:rPr>
        <w:t xml:space="preserve"> and Manville (2006, p. 1254-1255) </w:t>
      </w:r>
      <w:r>
        <w:rPr>
          <w:rFonts w:ascii="Times New Roman" w:hAnsi="Times New Roman" w:cs="Times New Roman"/>
          <w:lang w:val="en-US"/>
        </w:rPr>
        <w:t>conclude</w:t>
      </w:r>
      <w:r w:rsidRPr="00A07492">
        <w:rPr>
          <w:rFonts w:ascii="Times New Roman" w:hAnsi="Times New Roman" w:cs="Times New Roman"/>
          <w:lang w:val="en-US"/>
        </w:rPr>
        <w:t xml:space="preserve"> that it is important </w:t>
      </w:r>
      <w:r w:rsidRPr="00A07492">
        <w:rPr>
          <w:rFonts w:ascii="Times New Roman" w:hAnsi="Times New Roman" w:cs="Times New Roman"/>
          <w:i/>
          <w:lang w:val="en-US"/>
        </w:rPr>
        <w:t>how amenities are accessed</w:t>
      </w:r>
      <w:r w:rsidRPr="00A07492">
        <w:rPr>
          <w:rFonts w:ascii="Times New Roman" w:hAnsi="Times New Roman" w:cs="Times New Roman"/>
          <w:lang w:val="en-US"/>
        </w:rPr>
        <w:t xml:space="preserve"> than just assessing their existence, or lack thereof, </w:t>
      </w:r>
      <w:r>
        <w:rPr>
          <w:rFonts w:ascii="Times New Roman" w:hAnsi="Times New Roman" w:cs="Times New Roman"/>
          <w:lang w:val="en-US"/>
        </w:rPr>
        <w:t>with</w:t>
      </w:r>
      <w:r w:rsidRPr="00A07492">
        <w:rPr>
          <w:rFonts w:ascii="Times New Roman" w:hAnsi="Times New Roman" w:cs="Times New Roman"/>
          <w:lang w:val="en-US"/>
        </w:rPr>
        <w:t xml:space="preserve">in a region. Analyses of the relationship between amenities and </w:t>
      </w:r>
      <w:r>
        <w:rPr>
          <w:rFonts w:ascii="Times New Roman" w:hAnsi="Times New Roman" w:cs="Times New Roman"/>
          <w:lang w:val="en-US"/>
        </w:rPr>
        <w:t>the geography of age</w:t>
      </w:r>
      <w:r w:rsidRPr="00A07492">
        <w:rPr>
          <w:rFonts w:ascii="Times New Roman" w:hAnsi="Times New Roman" w:cs="Times New Roman"/>
          <w:lang w:val="en-US"/>
        </w:rPr>
        <w:t xml:space="preserve"> at the level of neighborhoods within cities are from this perspective particularly </w:t>
      </w:r>
      <w:r>
        <w:rPr>
          <w:rFonts w:ascii="Times New Roman" w:hAnsi="Times New Roman" w:cs="Times New Roman"/>
          <w:lang w:val="en-US"/>
        </w:rPr>
        <w:t>interesting</w:t>
      </w:r>
      <w:r w:rsidRPr="00A07492">
        <w:rPr>
          <w:rFonts w:ascii="Times New Roman" w:hAnsi="Times New Roman" w:cs="Times New Roman"/>
          <w:lang w:val="en-US"/>
        </w:rPr>
        <w:t xml:space="preserve">, </w:t>
      </w:r>
      <w:r>
        <w:rPr>
          <w:rFonts w:ascii="Times New Roman" w:hAnsi="Times New Roman" w:cs="Times New Roman"/>
          <w:lang w:val="en-US"/>
        </w:rPr>
        <w:t xml:space="preserve">as they indicate </w:t>
      </w:r>
      <w:r w:rsidRPr="00A07492">
        <w:rPr>
          <w:rFonts w:ascii="Times New Roman" w:hAnsi="Times New Roman" w:cs="Times New Roman"/>
          <w:lang w:val="en-US"/>
        </w:rPr>
        <w:t xml:space="preserve">the role that </w:t>
      </w:r>
      <w:r>
        <w:rPr>
          <w:rFonts w:ascii="Times New Roman" w:hAnsi="Times New Roman" w:cs="Times New Roman"/>
          <w:lang w:val="en-US"/>
        </w:rPr>
        <w:t>highly localized</w:t>
      </w:r>
      <w:r w:rsidRPr="00A07492">
        <w:rPr>
          <w:rFonts w:ascii="Times New Roman" w:hAnsi="Times New Roman" w:cs="Times New Roman"/>
          <w:lang w:val="en-US"/>
        </w:rPr>
        <w:t xml:space="preserve"> </w:t>
      </w:r>
      <w:r>
        <w:rPr>
          <w:rFonts w:ascii="Times New Roman" w:hAnsi="Times New Roman" w:cs="Times New Roman"/>
          <w:lang w:val="en-US"/>
        </w:rPr>
        <w:t>accessibility</w:t>
      </w:r>
      <w:r w:rsidRPr="00A07492">
        <w:rPr>
          <w:rFonts w:ascii="Times New Roman" w:hAnsi="Times New Roman" w:cs="Times New Roman"/>
          <w:lang w:val="en-US"/>
        </w:rPr>
        <w:t xml:space="preserve"> to amenities play </w:t>
      </w:r>
      <w:r w:rsidRPr="007D03EF">
        <w:rPr>
          <w:rFonts w:ascii="Times New Roman" w:hAnsi="Times New Roman" w:cs="Times New Roman"/>
          <w:lang w:val="en-US"/>
        </w:rPr>
        <w:t>in attracting city residents of different age groups.</w:t>
      </w:r>
    </w:p>
    <w:p w14:paraId="66CEB573" w14:textId="77777777" w:rsidR="00DB2F9A" w:rsidRDefault="00DB2F9A" w:rsidP="00DB2F9A">
      <w:pPr>
        <w:spacing w:line="360" w:lineRule="auto"/>
        <w:jc w:val="both"/>
        <w:rPr>
          <w:rFonts w:asciiTheme="majorBidi" w:hAnsiTheme="majorBidi" w:cstheme="majorBidi"/>
          <w:lang w:val="en-US"/>
        </w:rPr>
      </w:pPr>
    </w:p>
    <w:p w14:paraId="2313F617" w14:textId="77777777" w:rsidR="00DB2F9A" w:rsidRPr="00100996" w:rsidRDefault="00DB2F9A" w:rsidP="00DB2F9A">
      <w:pPr>
        <w:spacing w:line="360" w:lineRule="auto"/>
        <w:jc w:val="both"/>
        <w:rPr>
          <w:rFonts w:ascii="Times New Roman" w:hAnsi="Times New Roman" w:cs="Times New Roman"/>
          <w:lang w:val="en-US"/>
        </w:rPr>
      </w:pPr>
      <w:r>
        <w:rPr>
          <w:rFonts w:asciiTheme="majorBidi" w:hAnsiTheme="majorBidi" w:cstheme="majorBidi"/>
          <w:lang w:val="en-US"/>
        </w:rPr>
        <w:t xml:space="preserve">From an urban planning and policy perspective, there is a gap between interregional migration choices and individual- or household level location choices when it comes to describing the actual aggregated </w:t>
      </w:r>
      <w:r>
        <w:rPr>
          <w:rFonts w:asciiTheme="majorBidi" w:hAnsiTheme="majorBidi" w:cstheme="majorBidi"/>
          <w:lang w:val="en-US"/>
        </w:rPr>
        <w:lastRenderedPageBreak/>
        <w:t xml:space="preserve">distribution of people within cities. The resulting spatial distribution is the product of a wide variety of factors including but not limited to heterogeneity in preferences and economic means, but also of how places within the city develop over time </w:t>
      </w:r>
      <w:proofErr w:type="gramStart"/>
      <w:r>
        <w:rPr>
          <w:rFonts w:asciiTheme="majorBidi" w:hAnsiTheme="majorBidi" w:cstheme="majorBidi"/>
          <w:lang w:val="en-US"/>
        </w:rPr>
        <w:t>as a consequence of</w:t>
      </w:r>
      <w:proofErr w:type="gramEnd"/>
      <w:r>
        <w:rPr>
          <w:rFonts w:asciiTheme="majorBidi" w:hAnsiTheme="majorBidi" w:cstheme="majorBidi"/>
          <w:lang w:val="en-US"/>
        </w:rPr>
        <w:t xml:space="preserve"> supply of and demand for housing. </w:t>
      </w:r>
      <w:r w:rsidRPr="00A07492">
        <w:rPr>
          <w:rFonts w:ascii="Times New Roman" w:hAnsi="Times New Roman" w:cs="Times New Roman"/>
          <w:lang w:val="en-US"/>
        </w:rPr>
        <w:t xml:space="preserve">Stockholm, which provides the empirical focus for this paper, was constructed hundreds of years before the modern era of urbanization began as well as before the advent of the automobile, implying that its streets were planned and designed for an entirely different number of </w:t>
      </w:r>
      <w:proofErr w:type="gramStart"/>
      <w:r w:rsidRPr="00A07492">
        <w:rPr>
          <w:rFonts w:ascii="Times New Roman" w:hAnsi="Times New Roman" w:cs="Times New Roman"/>
          <w:lang w:val="en-US"/>
        </w:rPr>
        <w:t>local residents</w:t>
      </w:r>
      <w:proofErr w:type="gramEnd"/>
      <w:r w:rsidRPr="00A07492">
        <w:rPr>
          <w:rFonts w:ascii="Times New Roman" w:hAnsi="Times New Roman" w:cs="Times New Roman"/>
          <w:lang w:val="en-US"/>
        </w:rPr>
        <w:t xml:space="preserve"> as well as for different modes of transportation (Björk et al. 2012). Andersson and Andersson (2014) show that the Swedish larger road system basically looks the way it did around the 17</w:t>
      </w:r>
      <w:r w:rsidRPr="00A07492">
        <w:rPr>
          <w:rFonts w:ascii="Times New Roman" w:hAnsi="Times New Roman" w:cs="Times New Roman"/>
          <w:vertAlign w:val="superscript"/>
          <w:lang w:val="en-US"/>
        </w:rPr>
        <w:t>th</w:t>
      </w:r>
      <w:r w:rsidRPr="00A07492">
        <w:rPr>
          <w:rFonts w:ascii="Times New Roman" w:hAnsi="Times New Roman" w:cs="Times New Roman"/>
          <w:lang w:val="en-US"/>
        </w:rPr>
        <w:t xml:space="preserve"> century, and that the road-maps of the central parts of Stockholm appear as virtually identical to maps several hundred years old.</w:t>
      </w:r>
      <w:r>
        <w:rPr>
          <w:rFonts w:ascii="Times New Roman" w:hAnsi="Times New Roman" w:cs="Times New Roman"/>
          <w:lang w:val="en-US"/>
        </w:rPr>
        <w:t xml:space="preserve"> </w:t>
      </w:r>
      <w:r w:rsidRPr="00A07492">
        <w:rPr>
          <w:rFonts w:ascii="Times New Roman" w:hAnsi="Times New Roman" w:cs="Times New Roman"/>
          <w:color w:val="auto"/>
          <w:lang w:val="en-US"/>
        </w:rPr>
        <w:t xml:space="preserve">The Swedish case </w:t>
      </w:r>
      <w:r>
        <w:rPr>
          <w:rFonts w:ascii="Times New Roman" w:hAnsi="Times New Roman" w:cs="Times New Roman"/>
          <w:color w:val="auto"/>
          <w:lang w:val="en-US"/>
        </w:rPr>
        <w:t xml:space="preserve">is also </w:t>
      </w:r>
      <w:r w:rsidRPr="00A07492">
        <w:rPr>
          <w:rFonts w:ascii="Times New Roman" w:hAnsi="Times New Roman" w:cs="Times New Roman"/>
          <w:color w:val="auto"/>
          <w:lang w:val="en-US"/>
        </w:rPr>
        <w:t xml:space="preserve">interesting </w:t>
      </w:r>
      <w:r>
        <w:rPr>
          <w:rFonts w:ascii="Times New Roman" w:hAnsi="Times New Roman" w:cs="Times New Roman"/>
          <w:color w:val="auto"/>
          <w:lang w:val="en-US"/>
        </w:rPr>
        <w:t xml:space="preserve">for </w:t>
      </w:r>
      <w:proofErr w:type="gramStart"/>
      <w:r>
        <w:rPr>
          <w:rFonts w:ascii="Times New Roman" w:hAnsi="Times New Roman" w:cs="Times New Roman"/>
          <w:color w:val="auto"/>
          <w:lang w:val="en-US"/>
        </w:rPr>
        <w:t>a number of</w:t>
      </w:r>
      <w:proofErr w:type="gramEnd"/>
      <w:r>
        <w:rPr>
          <w:rFonts w:ascii="Times New Roman" w:hAnsi="Times New Roman" w:cs="Times New Roman"/>
          <w:color w:val="auto"/>
          <w:lang w:val="en-US"/>
        </w:rPr>
        <w:t xml:space="preserve"> reasons. </w:t>
      </w:r>
      <w:r w:rsidRPr="00A07492">
        <w:rPr>
          <w:rFonts w:ascii="Times New Roman" w:hAnsi="Times New Roman" w:cs="Times New Roman"/>
          <w:color w:val="auto"/>
          <w:lang w:val="en-US"/>
        </w:rPr>
        <w:t xml:space="preserve">First, the regulations of the built environment are strict in terms of new construction, changing existing construction, and modes of use. For example, it is difficult to convert commercial to residential property, and vice versa.  Second, Swedish citizens have far-reaching rights to costless appeal of construction projects, resulting in </w:t>
      </w:r>
      <w:proofErr w:type="gramStart"/>
      <w:r w:rsidRPr="00A07492">
        <w:rPr>
          <w:rFonts w:ascii="Times New Roman" w:hAnsi="Times New Roman" w:cs="Times New Roman"/>
          <w:color w:val="auto"/>
          <w:lang w:val="en-US"/>
        </w:rPr>
        <w:t>long delays</w:t>
      </w:r>
      <w:proofErr w:type="gramEnd"/>
      <w:r w:rsidRPr="00A07492">
        <w:rPr>
          <w:rFonts w:ascii="Times New Roman" w:hAnsi="Times New Roman" w:cs="Times New Roman"/>
          <w:color w:val="auto"/>
          <w:lang w:val="en-US"/>
        </w:rPr>
        <w:t xml:space="preserve"> of new construction projects. Third, Swedish cities are regulated by rent-controls that were introduced to stifle inflation during the Second World War, before massive urbanization </w:t>
      </w:r>
      <w:r>
        <w:rPr>
          <w:rFonts w:ascii="Times New Roman" w:hAnsi="Times New Roman" w:cs="Times New Roman"/>
          <w:color w:val="auto"/>
          <w:lang w:val="en-US"/>
        </w:rPr>
        <w:t>and have</w:t>
      </w:r>
      <w:r w:rsidRPr="00A07492">
        <w:rPr>
          <w:rFonts w:ascii="Times New Roman" w:hAnsi="Times New Roman" w:cs="Times New Roman"/>
          <w:color w:val="auto"/>
          <w:lang w:val="en-US"/>
        </w:rPr>
        <w:t xml:space="preserve"> proven to be a very persistent piece of legislation (e.g. </w:t>
      </w:r>
      <w:proofErr w:type="spellStart"/>
      <w:r w:rsidRPr="00A07492">
        <w:rPr>
          <w:rFonts w:ascii="Times New Roman" w:hAnsi="Times New Roman" w:cs="Times New Roman"/>
          <w:color w:val="auto"/>
          <w:lang w:val="en-US"/>
        </w:rPr>
        <w:t>Lindbeck</w:t>
      </w:r>
      <w:proofErr w:type="spellEnd"/>
      <w:r w:rsidRPr="00A07492">
        <w:rPr>
          <w:rFonts w:ascii="Times New Roman" w:hAnsi="Times New Roman" w:cs="Times New Roman"/>
          <w:color w:val="auto"/>
          <w:lang w:val="en-US"/>
        </w:rPr>
        <w:t xml:space="preserve">, 2012). </w:t>
      </w:r>
      <w:r w:rsidRPr="00A07492">
        <w:rPr>
          <w:rFonts w:ascii="Times New Roman" w:hAnsi="Times New Roman" w:cs="Times New Roman"/>
          <w:lang w:val="en-US"/>
        </w:rPr>
        <w:t>Taken together, these different regulations have rendered Swedish cities, including Stockholm, sparse in an international comparison (Larsson &amp; Pettersson, 2014)</w:t>
      </w:r>
      <w:r>
        <w:rPr>
          <w:rFonts w:ascii="Times New Roman" w:hAnsi="Times New Roman" w:cs="Times New Roman"/>
          <w:i/>
          <w:lang w:val="en-US"/>
        </w:rPr>
        <w:t>.</w:t>
      </w:r>
    </w:p>
    <w:p w14:paraId="27426F02" w14:textId="572298F6" w:rsidR="00DB2F9A" w:rsidRDefault="00DB2F9A" w:rsidP="00DB2F9A">
      <w:pPr>
        <w:spacing w:line="360" w:lineRule="auto"/>
        <w:jc w:val="both"/>
        <w:rPr>
          <w:rFonts w:ascii="Times New Roman" w:hAnsi="Times New Roman" w:cs="Times New Roman"/>
          <w:lang w:val="en-US"/>
        </w:rPr>
      </w:pPr>
    </w:p>
    <w:p w14:paraId="3AA971D9" w14:textId="77777777" w:rsidR="00DB2F9A" w:rsidRPr="00CD624B" w:rsidRDefault="00DB2F9A" w:rsidP="00DB2F9A">
      <w:pPr>
        <w:spacing w:line="360" w:lineRule="auto"/>
        <w:jc w:val="both"/>
        <w:outlineLvl w:val="0"/>
        <w:rPr>
          <w:rFonts w:ascii="Times New Roman" w:hAnsi="Times New Roman" w:cs="Times New Roman"/>
          <w:color w:val="auto"/>
          <w:lang w:val="en-US"/>
        </w:rPr>
      </w:pPr>
      <w:r>
        <w:rPr>
          <w:b/>
          <w:bCs/>
          <w:lang w:val="en-US"/>
        </w:rPr>
        <w:t>1.2</w:t>
      </w:r>
      <w:r w:rsidRPr="00A6753F">
        <w:rPr>
          <w:b/>
          <w:bCs/>
          <w:lang w:val="en-US"/>
        </w:rPr>
        <w:t xml:space="preserve"> </w:t>
      </w:r>
      <w:r>
        <w:rPr>
          <w:b/>
          <w:bCs/>
          <w:lang w:val="en-US"/>
        </w:rPr>
        <w:t>Contribution</w:t>
      </w:r>
    </w:p>
    <w:p w14:paraId="11816EAC" w14:textId="77777777" w:rsidR="00DB2F9A" w:rsidRDefault="00DB2F9A" w:rsidP="00DB2F9A">
      <w:pPr>
        <w:spacing w:line="360" w:lineRule="auto"/>
        <w:jc w:val="both"/>
        <w:rPr>
          <w:rFonts w:asciiTheme="majorBidi" w:hAnsiTheme="majorBidi" w:cstheme="majorBidi"/>
          <w:lang w:val="en-US"/>
        </w:rPr>
      </w:pPr>
      <w:r>
        <w:rPr>
          <w:rFonts w:asciiTheme="majorBidi" w:hAnsiTheme="majorBidi" w:cstheme="majorBidi"/>
          <w:lang w:val="en-US"/>
        </w:rPr>
        <w:t xml:space="preserve">This paper explores how disaggregated within-city patterns of neighborhood age may contribute to the understanding of residential heterogeneity with respect to consumption amenities as well as distance to the central business district. By studying the spatial distribution of mean age on a neighborhood level, we do not capture the fine-grained spatial distribution of any specific age group. This is a strong reason for why we do not attempt to make causal inferences about </w:t>
      </w:r>
      <w:r>
        <w:rPr>
          <w:rFonts w:asciiTheme="majorBidi" w:hAnsiTheme="majorBidi" w:cstheme="majorBidi"/>
          <w:i/>
          <w:iCs/>
          <w:lang w:val="en-US"/>
        </w:rPr>
        <w:t>individual</w:t>
      </w:r>
      <w:r>
        <w:rPr>
          <w:rFonts w:asciiTheme="majorBidi" w:hAnsiTheme="majorBidi" w:cstheme="majorBidi"/>
          <w:lang w:val="en-US"/>
        </w:rPr>
        <w:t xml:space="preserve"> age and urban amenities. Furthermore, two neighborhoods with the same neighborhood age may have significantly different internal age compositions.</w:t>
      </w:r>
    </w:p>
    <w:p w14:paraId="2D7F71FC" w14:textId="77777777" w:rsidR="00DB2F9A" w:rsidRDefault="00DB2F9A" w:rsidP="00DB2F9A">
      <w:pPr>
        <w:spacing w:line="360" w:lineRule="auto"/>
        <w:jc w:val="both"/>
        <w:rPr>
          <w:rFonts w:asciiTheme="majorBidi" w:hAnsiTheme="majorBidi" w:cstheme="majorBidi"/>
          <w:lang w:val="en-US"/>
        </w:rPr>
      </w:pPr>
    </w:p>
    <w:p w14:paraId="0D449E8D" w14:textId="77777777" w:rsidR="00DB2F9A" w:rsidRDefault="00DB2F9A" w:rsidP="00DB2F9A">
      <w:pPr>
        <w:spacing w:line="360" w:lineRule="auto"/>
        <w:jc w:val="both"/>
        <w:rPr>
          <w:rFonts w:asciiTheme="majorBidi" w:hAnsiTheme="majorBidi" w:cstheme="majorBidi"/>
          <w:lang w:val="en-US"/>
        </w:rPr>
      </w:pPr>
      <w:r>
        <w:rPr>
          <w:rFonts w:asciiTheme="majorBidi" w:hAnsiTheme="majorBidi" w:cstheme="majorBidi"/>
          <w:lang w:val="en-US"/>
        </w:rPr>
        <w:t xml:space="preserve">While a 20-year old student may value having a very different set of amenities within walking-distance compared to an 80-year old retiree, there is a case to be made from correlating aggregated neighborhood age with </w:t>
      </w:r>
      <w:proofErr w:type="gramStart"/>
      <w:r>
        <w:rPr>
          <w:rFonts w:asciiTheme="majorBidi" w:hAnsiTheme="majorBidi" w:cstheme="majorBidi"/>
          <w:lang w:val="en-US"/>
        </w:rPr>
        <w:t>different types</w:t>
      </w:r>
      <w:proofErr w:type="gramEnd"/>
      <w:r>
        <w:rPr>
          <w:rFonts w:asciiTheme="majorBidi" w:hAnsiTheme="majorBidi" w:cstheme="majorBidi"/>
          <w:lang w:val="en-US"/>
        </w:rPr>
        <w:t xml:space="preserve"> of amenities. On one hand, the supply of amenities and, even more so, built environment is unlikely to shift fast enough to keep up with every individual’s local demand, which would provide them with incentives to move to another neighborhood. On the other hand, moving is associated with chains of relocation decisions that determine the current housing supply in a neighborhood at any point in time. Consequently, there is a trade-off between shifts in individual preferences and inertia in the conditions necessary to facilitate relocation. This means that even if we were to study the spatial distribution of 20-year-olds, the result would be a combination of individual </w:t>
      </w:r>
      <w:r>
        <w:rPr>
          <w:rFonts w:asciiTheme="majorBidi" w:hAnsiTheme="majorBidi" w:cstheme="majorBidi"/>
          <w:lang w:val="en-US"/>
        </w:rPr>
        <w:lastRenderedPageBreak/>
        <w:t xml:space="preserve">incentives or preferences and external opportunities. When we study neighborhood age, we capture the relation between the local age distribution and its local environment. If that result exhibits disproportionate concentrations of certain age groups in certain neighborhoods, the correlation between these variations and the supply of local amenities could arguably be said to give some information about the correlation between age and amenities. It is not within the scope of this paper to disentangle specific mechanisms, nor to isolate causal relationships. Instead, the main contribution of the paper is to empirically explore the spatial distribution of neighborhood age, its change over time (20 years), and its correlation with </w:t>
      </w:r>
      <w:proofErr w:type="gramStart"/>
      <w:r>
        <w:rPr>
          <w:rFonts w:asciiTheme="majorBidi" w:hAnsiTheme="majorBidi" w:cstheme="majorBidi"/>
          <w:lang w:val="en-US"/>
        </w:rPr>
        <w:t>different types</w:t>
      </w:r>
      <w:proofErr w:type="gramEnd"/>
      <w:r>
        <w:rPr>
          <w:rFonts w:asciiTheme="majorBidi" w:hAnsiTheme="majorBidi" w:cstheme="majorBidi"/>
          <w:lang w:val="en-US"/>
        </w:rPr>
        <w:t xml:space="preserve"> of urban amenities. </w:t>
      </w:r>
    </w:p>
    <w:p w14:paraId="1C833E13" w14:textId="77777777" w:rsidR="00DB2F9A" w:rsidRDefault="00DB2F9A" w:rsidP="00DB2F9A">
      <w:pPr>
        <w:spacing w:line="360" w:lineRule="auto"/>
        <w:jc w:val="both"/>
        <w:rPr>
          <w:rFonts w:asciiTheme="majorBidi" w:hAnsiTheme="majorBidi" w:cstheme="majorBidi"/>
          <w:lang w:val="en-US"/>
        </w:rPr>
      </w:pPr>
    </w:p>
    <w:p w14:paraId="71F110E0" w14:textId="5D61842C" w:rsidR="00DB2F9A" w:rsidRDefault="00DB2F9A" w:rsidP="00DB2F9A">
      <w:pPr>
        <w:spacing w:line="360" w:lineRule="auto"/>
        <w:jc w:val="both"/>
        <w:rPr>
          <w:rFonts w:asciiTheme="majorBidi" w:hAnsiTheme="majorBidi" w:cstheme="majorBidi"/>
          <w:lang w:val="en-US"/>
        </w:rPr>
      </w:pPr>
      <w:r>
        <w:rPr>
          <w:rFonts w:asciiTheme="majorBidi" w:hAnsiTheme="majorBidi" w:cstheme="majorBidi"/>
          <w:lang w:val="en-US"/>
        </w:rPr>
        <w:t xml:space="preserve">For these reasons, the merit of analyzing neighborhood age is empirical in the sense that it rests on whether the aggregated spatial distribution provides some pattern of disproportionate concentration of age across the city and whether that pattern can be argued to contain relevant information. If such a pattern is identified, we can test how it correlates with the presence of </w:t>
      </w:r>
      <w:proofErr w:type="gramStart"/>
      <w:r>
        <w:rPr>
          <w:rFonts w:asciiTheme="majorBidi" w:hAnsiTheme="majorBidi" w:cstheme="majorBidi"/>
          <w:lang w:val="en-US"/>
        </w:rPr>
        <w:t>different categories</w:t>
      </w:r>
      <w:proofErr w:type="gramEnd"/>
      <w:r>
        <w:rPr>
          <w:rFonts w:asciiTheme="majorBidi" w:hAnsiTheme="majorBidi" w:cstheme="majorBidi"/>
          <w:lang w:val="en-US"/>
        </w:rPr>
        <w:t xml:space="preserve"> of amenities. If </w:t>
      </w:r>
      <w:r w:rsidR="00A37302">
        <w:rPr>
          <w:rFonts w:asciiTheme="majorBidi" w:hAnsiTheme="majorBidi" w:cstheme="majorBidi"/>
          <w:lang w:val="en-US"/>
        </w:rPr>
        <w:t>it is</w:t>
      </w:r>
      <w:r>
        <w:rPr>
          <w:rFonts w:asciiTheme="majorBidi" w:hAnsiTheme="majorBidi" w:cstheme="majorBidi"/>
          <w:lang w:val="en-US"/>
        </w:rPr>
        <w:t xml:space="preserve">, a case can be made that neighborhood age, and by extension the spatial distribution of age groups, constitutes an informative pattern </w:t>
      </w:r>
      <w:proofErr w:type="gramStart"/>
      <w:r>
        <w:rPr>
          <w:rFonts w:asciiTheme="majorBidi" w:hAnsiTheme="majorBidi" w:cstheme="majorBidi"/>
          <w:lang w:val="en-US"/>
        </w:rPr>
        <w:t>and also</w:t>
      </w:r>
      <w:proofErr w:type="gramEnd"/>
      <w:r>
        <w:rPr>
          <w:rFonts w:asciiTheme="majorBidi" w:hAnsiTheme="majorBidi" w:cstheme="majorBidi"/>
          <w:lang w:val="en-US"/>
        </w:rPr>
        <w:t xml:space="preserve"> a potential tool for urban planning, for instance concerning programs for mixed-use neighborhoods or the planning of new residential neighborhoods.</w:t>
      </w:r>
      <w:r w:rsidRPr="00986FCB">
        <w:rPr>
          <w:rFonts w:ascii="Times New Roman" w:hAnsi="Times New Roman" w:cs="Times New Roman"/>
          <w:lang w:val="en-US"/>
        </w:rPr>
        <w:t xml:space="preserve"> </w:t>
      </w:r>
      <w:r>
        <w:rPr>
          <w:rFonts w:ascii="Times New Roman" w:hAnsi="Times New Roman" w:cs="Times New Roman"/>
          <w:lang w:val="en-US"/>
        </w:rPr>
        <w:t>Along this vein, t</w:t>
      </w:r>
      <w:r w:rsidRPr="00A07492">
        <w:rPr>
          <w:rFonts w:ascii="Times New Roman" w:hAnsi="Times New Roman" w:cs="Times New Roman"/>
          <w:lang w:val="en-US"/>
        </w:rPr>
        <w:t>here are</w:t>
      </w:r>
      <w:r>
        <w:rPr>
          <w:rFonts w:ascii="Times New Roman" w:hAnsi="Times New Roman" w:cs="Times New Roman"/>
          <w:lang w:val="en-US"/>
        </w:rPr>
        <w:t xml:space="preserve"> anecdotal</w:t>
      </w:r>
      <w:r w:rsidRPr="00A07492">
        <w:rPr>
          <w:rFonts w:ascii="Times New Roman" w:hAnsi="Times New Roman" w:cs="Times New Roman"/>
          <w:lang w:val="en-US"/>
        </w:rPr>
        <w:t xml:space="preserve"> examples of new-built neighborhoods in the Swedish cities Stockholm (</w:t>
      </w:r>
      <w:proofErr w:type="spellStart"/>
      <w:r w:rsidRPr="00A07492">
        <w:rPr>
          <w:rFonts w:ascii="Times New Roman" w:hAnsi="Times New Roman" w:cs="Times New Roman"/>
          <w:lang w:val="en-US"/>
        </w:rPr>
        <w:t>Hammarby</w:t>
      </w:r>
      <w:proofErr w:type="spellEnd"/>
      <w:r w:rsidRPr="00A07492">
        <w:rPr>
          <w:rFonts w:ascii="Times New Roman" w:hAnsi="Times New Roman" w:cs="Times New Roman"/>
          <w:lang w:val="en-US"/>
        </w:rPr>
        <w:t xml:space="preserve"> </w:t>
      </w:r>
      <w:proofErr w:type="spellStart"/>
      <w:r w:rsidRPr="007D03EF">
        <w:rPr>
          <w:rFonts w:ascii="Times New Roman" w:hAnsi="Times New Roman" w:cs="Times New Roman"/>
          <w:lang w:val="en-US"/>
        </w:rPr>
        <w:t>S</w:t>
      </w:r>
      <w:r w:rsidRPr="00A07492">
        <w:rPr>
          <w:rFonts w:ascii="Times New Roman" w:hAnsi="Times New Roman" w:cs="Times New Roman"/>
          <w:lang w:val="en-US"/>
        </w:rPr>
        <w:t>jöstad</w:t>
      </w:r>
      <w:proofErr w:type="spellEnd"/>
      <w:r w:rsidRPr="00A07492">
        <w:rPr>
          <w:rFonts w:ascii="Times New Roman" w:hAnsi="Times New Roman" w:cs="Times New Roman"/>
          <w:lang w:val="en-US"/>
        </w:rPr>
        <w:t>) and Malmö (</w:t>
      </w:r>
      <w:proofErr w:type="spellStart"/>
      <w:r w:rsidRPr="00A07492">
        <w:rPr>
          <w:rFonts w:ascii="Times New Roman" w:hAnsi="Times New Roman" w:cs="Times New Roman"/>
          <w:lang w:val="en-US"/>
        </w:rPr>
        <w:t>Västra</w:t>
      </w:r>
      <w:proofErr w:type="spellEnd"/>
      <w:r w:rsidRPr="00A07492">
        <w:rPr>
          <w:rFonts w:ascii="Times New Roman" w:hAnsi="Times New Roman" w:cs="Times New Roman"/>
          <w:lang w:val="en-US"/>
        </w:rPr>
        <w:t xml:space="preserve"> </w:t>
      </w:r>
      <w:proofErr w:type="spellStart"/>
      <w:r w:rsidRPr="00A07492">
        <w:rPr>
          <w:rFonts w:ascii="Times New Roman" w:hAnsi="Times New Roman" w:cs="Times New Roman"/>
          <w:lang w:val="en-US"/>
        </w:rPr>
        <w:t>Hamnen</w:t>
      </w:r>
      <w:proofErr w:type="spellEnd"/>
      <w:r w:rsidRPr="00A07492">
        <w:rPr>
          <w:rFonts w:ascii="Times New Roman" w:hAnsi="Times New Roman" w:cs="Times New Roman"/>
          <w:lang w:val="en-US"/>
        </w:rPr>
        <w:t xml:space="preserve">), that were planned particularly to accommodate elderly people, but in the end, they were mostly inhabited by families with small children. Such </w:t>
      </w:r>
      <w:r>
        <w:rPr>
          <w:rFonts w:ascii="Times New Roman" w:hAnsi="Times New Roman" w:cs="Times New Roman"/>
          <w:lang w:val="en-US"/>
        </w:rPr>
        <w:t xml:space="preserve">outcomes constitute examples of instances where </w:t>
      </w:r>
      <w:r w:rsidRPr="00A07492">
        <w:rPr>
          <w:rFonts w:ascii="Times New Roman" w:hAnsi="Times New Roman" w:cs="Times New Roman"/>
          <w:lang w:val="en-US"/>
        </w:rPr>
        <w:t>plann</w:t>
      </w:r>
      <w:r>
        <w:rPr>
          <w:rFonts w:ascii="Times New Roman" w:hAnsi="Times New Roman" w:cs="Times New Roman"/>
          <w:lang w:val="en-US"/>
        </w:rPr>
        <w:t>ing</w:t>
      </w:r>
      <w:r w:rsidRPr="00A07492">
        <w:rPr>
          <w:rFonts w:ascii="Times New Roman" w:hAnsi="Times New Roman" w:cs="Times New Roman"/>
          <w:lang w:val="en-US"/>
        </w:rPr>
        <w:t xml:space="preserve"> </w:t>
      </w:r>
      <w:r>
        <w:rPr>
          <w:rFonts w:ascii="Times New Roman" w:hAnsi="Times New Roman" w:cs="Times New Roman"/>
          <w:lang w:val="en-US"/>
        </w:rPr>
        <w:t>would have been better off with more knowledge of how age and residential demand interact within a heterogeneous distribution of people across the urban landscape</w:t>
      </w:r>
      <w:r w:rsidRPr="00A07492">
        <w:rPr>
          <w:rFonts w:ascii="Times New Roman" w:hAnsi="Times New Roman" w:cs="Times New Roman"/>
          <w:lang w:val="en-US"/>
        </w:rPr>
        <w:t>.</w:t>
      </w:r>
    </w:p>
    <w:p w14:paraId="4821677F" w14:textId="77777777" w:rsidR="00DB2F9A" w:rsidRPr="00A07492" w:rsidRDefault="00DB2F9A" w:rsidP="00DB2F9A">
      <w:pPr>
        <w:spacing w:line="360" w:lineRule="auto"/>
        <w:jc w:val="both"/>
        <w:rPr>
          <w:rFonts w:ascii="Times New Roman" w:hAnsi="Times New Roman" w:cs="Times New Roman"/>
          <w:lang w:val="en-US"/>
        </w:rPr>
      </w:pPr>
    </w:p>
    <w:p w14:paraId="397E2B6D" w14:textId="0847B1E7" w:rsidR="00AF4549" w:rsidRPr="00A07492" w:rsidRDefault="00DB2F9A" w:rsidP="00DB2F9A">
      <w:pPr>
        <w:spacing w:line="360" w:lineRule="auto"/>
        <w:jc w:val="both"/>
        <w:rPr>
          <w:rFonts w:ascii="Times New Roman" w:hAnsi="Times New Roman" w:cs="Times New Roman"/>
          <w:lang w:val="en-US"/>
        </w:rPr>
      </w:pPr>
      <w:r w:rsidRPr="00A07492">
        <w:rPr>
          <w:rFonts w:ascii="Times New Roman" w:hAnsi="Times New Roman" w:cs="Times New Roman"/>
          <w:lang w:val="en-US"/>
        </w:rPr>
        <w:t xml:space="preserve">The remainder of the paper is organized as follows: Section 2 </w:t>
      </w:r>
      <w:r>
        <w:rPr>
          <w:rFonts w:ascii="Times New Roman" w:hAnsi="Times New Roman" w:cs="Times New Roman"/>
          <w:lang w:val="en-US"/>
        </w:rPr>
        <w:t>presents data and scope of the analysis</w:t>
      </w:r>
      <w:r w:rsidRPr="00A07492">
        <w:rPr>
          <w:rFonts w:ascii="Times New Roman" w:hAnsi="Times New Roman" w:cs="Times New Roman"/>
          <w:lang w:val="en-US"/>
        </w:rPr>
        <w:t xml:space="preserve">. </w:t>
      </w:r>
      <w:r>
        <w:rPr>
          <w:rFonts w:ascii="Times New Roman" w:hAnsi="Times New Roman" w:cs="Times New Roman"/>
          <w:lang w:val="en-US"/>
        </w:rPr>
        <w:t xml:space="preserve">Section 3 presents the empirical model and variables. </w:t>
      </w:r>
      <w:r w:rsidRPr="00A07492">
        <w:rPr>
          <w:rFonts w:ascii="Times New Roman" w:hAnsi="Times New Roman" w:cs="Times New Roman"/>
          <w:lang w:val="en-US"/>
        </w:rPr>
        <w:t>Section 4</w:t>
      </w:r>
      <w:r>
        <w:rPr>
          <w:rFonts w:ascii="Times New Roman" w:hAnsi="Times New Roman" w:cs="Times New Roman"/>
          <w:lang w:val="en-US"/>
        </w:rPr>
        <w:t xml:space="preserve"> presents results, while section 5 </w:t>
      </w:r>
      <w:r w:rsidRPr="00A07492">
        <w:rPr>
          <w:rFonts w:ascii="Times New Roman" w:hAnsi="Times New Roman" w:cs="Times New Roman"/>
          <w:lang w:val="en-US"/>
        </w:rPr>
        <w:t>concludes</w:t>
      </w:r>
      <w:r>
        <w:rPr>
          <w:rFonts w:ascii="Times New Roman" w:hAnsi="Times New Roman" w:cs="Times New Roman"/>
          <w:lang w:val="en-US"/>
        </w:rPr>
        <w:t>.</w:t>
      </w:r>
    </w:p>
    <w:p w14:paraId="29282C88" w14:textId="77777777" w:rsidR="00635E9E" w:rsidRPr="00A07492" w:rsidRDefault="00635E9E" w:rsidP="006D4CA2">
      <w:pPr>
        <w:rPr>
          <w:rFonts w:ascii="Times New Roman" w:hAnsi="Times New Roman" w:cs="Times New Roman"/>
          <w:lang w:val="en-US"/>
        </w:rPr>
      </w:pPr>
    </w:p>
    <w:p w14:paraId="42A19252" w14:textId="26EC64CC" w:rsidR="00A51217" w:rsidRPr="00A07492" w:rsidRDefault="00F46AA4" w:rsidP="000C785E">
      <w:pPr>
        <w:outlineLvl w:val="0"/>
        <w:rPr>
          <w:rFonts w:asciiTheme="minorBidi" w:hAnsiTheme="minorBidi" w:cstheme="minorBidi"/>
          <w:b/>
          <w:bCs/>
          <w:sz w:val="28"/>
          <w:szCs w:val="24"/>
          <w:lang w:val="en-US"/>
        </w:rPr>
      </w:pPr>
      <w:r w:rsidRPr="00A07492">
        <w:rPr>
          <w:rFonts w:asciiTheme="minorBidi" w:hAnsiTheme="minorBidi" w:cstheme="minorBidi"/>
          <w:b/>
          <w:bCs/>
          <w:sz w:val="28"/>
          <w:szCs w:val="24"/>
          <w:lang w:val="en-US"/>
        </w:rPr>
        <w:t xml:space="preserve">2. </w:t>
      </w:r>
      <w:r w:rsidR="000C785E">
        <w:rPr>
          <w:rFonts w:asciiTheme="minorBidi" w:hAnsiTheme="minorBidi" w:cstheme="minorBidi"/>
          <w:b/>
          <w:bCs/>
          <w:sz w:val="28"/>
          <w:szCs w:val="24"/>
          <w:lang w:val="en-US"/>
        </w:rPr>
        <w:t>DATA AND DESCRIPTIVE STATISTICS</w:t>
      </w:r>
    </w:p>
    <w:p w14:paraId="6143A42D" w14:textId="77777777" w:rsidR="00DD52B7" w:rsidRDefault="00DD52B7" w:rsidP="00E20FF5">
      <w:pPr>
        <w:spacing w:line="360" w:lineRule="auto"/>
        <w:jc w:val="both"/>
        <w:rPr>
          <w:rFonts w:ascii="Times New Roman" w:hAnsi="Times New Roman" w:cs="Times New Roman"/>
          <w:lang w:val="en-US"/>
        </w:rPr>
      </w:pPr>
    </w:p>
    <w:p w14:paraId="65708382" w14:textId="5C35D247" w:rsidR="00AA5339" w:rsidRDefault="00AA5339" w:rsidP="00CD624B">
      <w:pPr>
        <w:spacing w:line="360" w:lineRule="auto"/>
        <w:jc w:val="both"/>
        <w:outlineLvl w:val="0"/>
        <w:rPr>
          <w:rFonts w:ascii="Times New Roman" w:hAnsi="Times New Roman" w:cs="Times New Roman"/>
          <w:lang w:val="en-US"/>
        </w:rPr>
      </w:pPr>
      <w:r w:rsidRPr="00A6753F">
        <w:rPr>
          <w:b/>
          <w:bCs/>
          <w:lang w:val="en-US"/>
        </w:rPr>
        <w:t>2</w:t>
      </w:r>
      <w:r>
        <w:rPr>
          <w:b/>
          <w:bCs/>
          <w:lang w:val="en-US"/>
        </w:rPr>
        <w:t>.1</w:t>
      </w:r>
      <w:r w:rsidRPr="00A6753F">
        <w:rPr>
          <w:b/>
          <w:bCs/>
          <w:lang w:val="en-US"/>
        </w:rPr>
        <w:t xml:space="preserve"> </w:t>
      </w:r>
      <w:r>
        <w:rPr>
          <w:b/>
          <w:bCs/>
          <w:lang w:val="en-US"/>
        </w:rPr>
        <w:t>Data and scope of the study</w:t>
      </w:r>
    </w:p>
    <w:p w14:paraId="7E7736FD" w14:textId="2A417E44" w:rsidR="009045D6" w:rsidRDefault="009045D6" w:rsidP="009045D6">
      <w:pPr>
        <w:spacing w:line="360" w:lineRule="auto"/>
        <w:jc w:val="both"/>
        <w:rPr>
          <w:rFonts w:ascii="Times New Roman" w:hAnsi="Times New Roman" w:cs="Times New Roman"/>
          <w:lang w:val="en-US"/>
        </w:rPr>
      </w:pPr>
    </w:p>
    <w:p w14:paraId="61F960ED" w14:textId="38D37317" w:rsidR="00FF62A2" w:rsidRDefault="00E73FC0" w:rsidP="008B58C6">
      <w:pPr>
        <w:spacing w:line="360" w:lineRule="auto"/>
        <w:jc w:val="both"/>
        <w:rPr>
          <w:rFonts w:ascii="Times New Roman" w:hAnsi="Times New Roman" w:cs="Times New Roman"/>
          <w:lang w:val="en-US"/>
        </w:rPr>
      </w:pPr>
      <w:r>
        <w:rPr>
          <w:rFonts w:ascii="Times New Roman" w:hAnsi="Times New Roman" w:cs="Times New Roman"/>
          <w:lang w:val="en-US"/>
        </w:rPr>
        <w:t>W</w:t>
      </w:r>
      <w:r w:rsidR="009045D6">
        <w:rPr>
          <w:rFonts w:ascii="Times New Roman" w:hAnsi="Times New Roman" w:cs="Times New Roman"/>
          <w:lang w:val="en-US"/>
        </w:rPr>
        <w:t xml:space="preserve">e employ </w:t>
      </w:r>
      <w:r>
        <w:rPr>
          <w:rFonts w:ascii="Times New Roman" w:hAnsi="Times New Roman" w:cs="Times New Roman"/>
          <w:lang w:val="en-US"/>
        </w:rPr>
        <w:t>data from Statistics Sweden (SCB) on individuals and establishments aggregated onto a uniform grid of cells</w:t>
      </w:r>
      <w:r w:rsidR="00FF62A2">
        <w:rPr>
          <w:rFonts w:ascii="Times New Roman" w:hAnsi="Times New Roman" w:cs="Times New Roman"/>
          <w:lang w:val="en-US"/>
        </w:rPr>
        <w:t xml:space="preserve"> located in the Stockholm labor market region</w:t>
      </w:r>
      <w:r>
        <w:rPr>
          <w:rFonts w:ascii="Times New Roman" w:hAnsi="Times New Roman" w:cs="Times New Roman"/>
          <w:lang w:val="en-US"/>
        </w:rPr>
        <w:t>.</w:t>
      </w:r>
      <w:r w:rsidR="00FF62A2">
        <w:rPr>
          <w:rFonts w:ascii="Times New Roman" w:hAnsi="Times New Roman" w:cs="Times New Roman"/>
          <w:lang w:val="en-US"/>
        </w:rPr>
        <w:t xml:space="preserve"> Each cell</w:t>
      </w:r>
      <w:r w:rsidR="00B647EF">
        <w:rPr>
          <w:rFonts w:ascii="Times New Roman" w:hAnsi="Times New Roman" w:cs="Times New Roman"/>
          <w:lang w:val="en-US"/>
        </w:rPr>
        <w:t>’s</w:t>
      </w:r>
      <w:r w:rsidR="00FF62A2">
        <w:rPr>
          <w:rFonts w:ascii="Times New Roman" w:hAnsi="Times New Roman" w:cs="Times New Roman"/>
          <w:lang w:val="en-US"/>
        </w:rPr>
        <w:t xml:space="preserve"> area </w:t>
      </w:r>
      <w:r w:rsidR="00B647EF">
        <w:rPr>
          <w:rFonts w:ascii="Times New Roman" w:hAnsi="Times New Roman" w:cs="Times New Roman"/>
          <w:lang w:val="en-US"/>
        </w:rPr>
        <w:t>is</w:t>
      </w:r>
      <w:r w:rsidR="00FF62A2">
        <w:rPr>
          <w:rFonts w:ascii="Times New Roman" w:hAnsi="Times New Roman" w:cs="Times New Roman"/>
          <w:lang w:val="en-US"/>
        </w:rPr>
        <w:t xml:space="preserve"> 1 km</w:t>
      </w:r>
      <w:r w:rsidR="00FF62A2">
        <w:rPr>
          <w:rFonts w:ascii="Times New Roman" w:hAnsi="Times New Roman" w:cs="Times New Roman"/>
          <w:vertAlign w:val="superscript"/>
          <w:lang w:val="en-US"/>
        </w:rPr>
        <w:t>2</w:t>
      </w:r>
      <w:r w:rsidR="00FF62A2">
        <w:rPr>
          <w:rFonts w:ascii="Times New Roman" w:hAnsi="Times New Roman" w:cs="Times New Roman"/>
          <w:lang w:val="en-US"/>
        </w:rPr>
        <w:t xml:space="preserve"> and</w:t>
      </w:r>
      <w:r w:rsidR="00B647EF">
        <w:rPr>
          <w:rFonts w:ascii="Times New Roman" w:hAnsi="Times New Roman" w:cs="Times New Roman"/>
          <w:lang w:val="en-US"/>
        </w:rPr>
        <w:t xml:space="preserve"> cells</w:t>
      </w:r>
      <w:r w:rsidR="00FF62A2">
        <w:rPr>
          <w:rFonts w:ascii="Times New Roman" w:hAnsi="Times New Roman" w:cs="Times New Roman"/>
          <w:lang w:val="en-US"/>
        </w:rPr>
        <w:t xml:space="preserve"> are henceforth referred to as “neighborhoods”.</w:t>
      </w:r>
      <w:r>
        <w:rPr>
          <w:rFonts w:ascii="Times New Roman" w:hAnsi="Times New Roman" w:cs="Times New Roman"/>
          <w:lang w:val="en-US"/>
        </w:rPr>
        <w:t xml:space="preserve"> </w:t>
      </w:r>
      <w:r w:rsidR="001B5B3A">
        <w:rPr>
          <w:rFonts w:ascii="Times New Roman" w:hAnsi="Times New Roman" w:cs="Times New Roman"/>
          <w:lang w:val="en-US"/>
        </w:rPr>
        <w:t xml:space="preserve">For each </w:t>
      </w:r>
      <w:r w:rsidR="00B647EF">
        <w:rPr>
          <w:rFonts w:ascii="Times New Roman" w:hAnsi="Times New Roman" w:cs="Times New Roman"/>
          <w:lang w:val="en-US"/>
        </w:rPr>
        <w:t>neighborhood</w:t>
      </w:r>
      <w:r w:rsidR="001B5B3A">
        <w:rPr>
          <w:rFonts w:ascii="Times New Roman" w:hAnsi="Times New Roman" w:cs="Times New Roman"/>
          <w:lang w:val="en-US"/>
        </w:rPr>
        <w:t xml:space="preserve"> we have yearly data on the </w:t>
      </w:r>
      <w:r w:rsidR="006D7DFD">
        <w:rPr>
          <w:rFonts w:ascii="Times New Roman" w:hAnsi="Times New Roman" w:cs="Times New Roman"/>
          <w:lang w:val="en-US"/>
        </w:rPr>
        <w:t xml:space="preserve">number of residents that are above 20 years old, </w:t>
      </w:r>
      <w:r w:rsidR="001B5B3A">
        <w:rPr>
          <w:rFonts w:ascii="Times New Roman" w:hAnsi="Times New Roman" w:cs="Times New Roman"/>
          <w:lang w:val="en-US"/>
        </w:rPr>
        <w:t>the mean age</w:t>
      </w:r>
      <w:r w:rsidR="006D7DFD">
        <w:rPr>
          <w:rFonts w:ascii="Times New Roman" w:hAnsi="Times New Roman" w:cs="Times New Roman"/>
          <w:lang w:val="en-US"/>
        </w:rPr>
        <w:t xml:space="preserve"> of all residents above age 20, as well as data on the number of</w:t>
      </w:r>
      <w:r w:rsidR="00E2030A">
        <w:rPr>
          <w:rFonts w:ascii="Times New Roman" w:hAnsi="Times New Roman" w:cs="Times New Roman"/>
          <w:lang w:val="en-US"/>
        </w:rPr>
        <w:t xml:space="preserve"> work</w:t>
      </w:r>
      <w:r w:rsidR="006D7DFD">
        <w:rPr>
          <w:rFonts w:ascii="Times New Roman" w:hAnsi="Times New Roman" w:cs="Times New Roman"/>
          <w:lang w:val="en-US"/>
        </w:rPr>
        <w:t xml:space="preserve"> establishment</w:t>
      </w:r>
      <w:r w:rsidR="00E2030A">
        <w:rPr>
          <w:rFonts w:ascii="Times New Roman" w:hAnsi="Times New Roman" w:cs="Times New Roman"/>
          <w:lang w:val="en-US"/>
        </w:rPr>
        <w:t>s</w:t>
      </w:r>
      <w:r w:rsidR="00FF62A2">
        <w:rPr>
          <w:rFonts w:ascii="Times New Roman" w:hAnsi="Times New Roman" w:cs="Times New Roman"/>
          <w:lang w:val="en-US"/>
        </w:rPr>
        <w:t>.</w:t>
      </w:r>
      <w:r w:rsidR="00436AC8">
        <w:rPr>
          <w:rFonts w:ascii="Times New Roman" w:hAnsi="Times New Roman" w:cs="Times New Roman"/>
          <w:lang w:val="en-US"/>
        </w:rPr>
        <w:t xml:space="preserve"> </w:t>
      </w:r>
    </w:p>
    <w:p w14:paraId="3971DF2C" w14:textId="614CD17A" w:rsidR="006D7DFD" w:rsidRDefault="006D7DFD" w:rsidP="00335223">
      <w:pPr>
        <w:spacing w:line="360" w:lineRule="auto"/>
        <w:jc w:val="both"/>
        <w:rPr>
          <w:rFonts w:ascii="Times New Roman" w:hAnsi="Times New Roman" w:cs="Times New Roman"/>
          <w:lang w:val="en-US"/>
        </w:rPr>
      </w:pPr>
    </w:p>
    <w:p w14:paraId="695224DF" w14:textId="5B0D2723" w:rsidR="00D52E65" w:rsidRPr="007416CB" w:rsidRDefault="00C4369B" w:rsidP="00D52E65">
      <w:pPr>
        <w:spacing w:line="360" w:lineRule="auto"/>
        <w:jc w:val="both"/>
        <w:rPr>
          <w:rFonts w:ascii="Times New Roman" w:hAnsi="Times New Roman" w:cs="Times New Roman"/>
          <w:lang w:val="en-US"/>
        </w:rPr>
      </w:pPr>
      <w:r>
        <w:rPr>
          <w:rFonts w:ascii="Times New Roman" w:hAnsi="Times New Roman" w:cs="Times New Roman"/>
          <w:lang w:val="en-US"/>
        </w:rPr>
        <w:lastRenderedPageBreak/>
        <w:t>Stockholm</w:t>
      </w:r>
      <w:r w:rsidRPr="00646A76">
        <w:rPr>
          <w:rFonts w:ascii="Times New Roman" w:hAnsi="Times New Roman" w:cs="Times New Roman"/>
          <w:lang w:val="en-US"/>
        </w:rPr>
        <w:t xml:space="preserve"> is Sweden’s largest </w:t>
      </w:r>
      <w:r>
        <w:rPr>
          <w:rFonts w:ascii="Times New Roman" w:hAnsi="Times New Roman" w:cs="Times New Roman"/>
          <w:lang w:val="en-US"/>
        </w:rPr>
        <w:t>county</w:t>
      </w:r>
      <w:r w:rsidRPr="00646A76">
        <w:rPr>
          <w:rFonts w:ascii="Times New Roman" w:hAnsi="Times New Roman" w:cs="Times New Roman"/>
          <w:lang w:val="en-US"/>
        </w:rPr>
        <w:t xml:space="preserve"> in terms of population and it covers an area of </w:t>
      </w:r>
      <w:r>
        <w:rPr>
          <w:rFonts w:ascii="Times New Roman" w:hAnsi="Times New Roman" w:cs="Times New Roman"/>
          <w:lang w:val="en-US"/>
        </w:rPr>
        <w:t>6,500</w:t>
      </w:r>
      <w:r w:rsidRPr="00646A76">
        <w:rPr>
          <w:rFonts w:ascii="Times New Roman" w:hAnsi="Times New Roman" w:cs="Times New Roman"/>
          <w:lang w:val="en-US"/>
        </w:rPr>
        <w:t xml:space="preserve"> km</w:t>
      </w:r>
      <w:r w:rsidRPr="00646A76">
        <w:rPr>
          <w:rFonts w:ascii="Times New Roman" w:hAnsi="Times New Roman" w:cs="Times New Roman"/>
          <w:vertAlign w:val="superscript"/>
          <w:lang w:val="en-US"/>
        </w:rPr>
        <w:t>2</w:t>
      </w:r>
      <w:r w:rsidRPr="00646A76">
        <w:rPr>
          <w:rFonts w:ascii="Times New Roman" w:hAnsi="Times New Roman" w:cs="Times New Roman"/>
          <w:lang w:val="en-US"/>
        </w:rPr>
        <w:t>.</w:t>
      </w:r>
      <w:r w:rsidR="00335223">
        <w:rPr>
          <w:rFonts w:ascii="Times New Roman" w:hAnsi="Times New Roman" w:cs="Times New Roman"/>
          <w:lang w:val="en-US"/>
        </w:rPr>
        <w:t xml:space="preserve"> </w:t>
      </w:r>
      <w:r w:rsidR="00D52E65" w:rsidRPr="00646A76">
        <w:rPr>
          <w:rFonts w:ascii="Times New Roman" w:hAnsi="Times New Roman" w:cs="Times New Roman"/>
          <w:lang w:val="en-US"/>
        </w:rPr>
        <w:t xml:space="preserve">All </w:t>
      </w:r>
      <w:r w:rsidR="00C45DE6">
        <w:rPr>
          <w:rFonts w:ascii="Times New Roman" w:hAnsi="Times New Roman" w:cs="Times New Roman"/>
          <w:lang w:val="en-US"/>
        </w:rPr>
        <w:t>neighborhoods</w:t>
      </w:r>
      <w:r w:rsidR="00D52E65" w:rsidRPr="00646A76">
        <w:rPr>
          <w:rFonts w:ascii="Times New Roman" w:hAnsi="Times New Roman" w:cs="Times New Roman"/>
          <w:lang w:val="en-US"/>
        </w:rPr>
        <w:t xml:space="preserve"> containing fewer than 50 residents</w:t>
      </w:r>
      <w:r w:rsidR="00C45DE6">
        <w:rPr>
          <w:rFonts w:ascii="Times New Roman" w:hAnsi="Times New Roman" w:cs="Times New Roman"/>
          <w:lang w:val="en-US"/>
        </w:rPr>
        <w:t xml:space="preserve"> per km</w:t>
      </w:r>
      <w:r w:rsidR="00C45DE6" w:rsidRPr="00C45DE6">
        <w:rPr>
          <w:rFonts w:ascii="Times New Roman" w:hAnsi="Times New Roman" w:cs="Times New Roman"/>
          <w:vertAlign w:val="superscript"/>
          <w:lang w:val="en-US"/>
        </w:rPr>
        <w:t>2</w:t>
      </w:r>
      <w:r w:rsidR="00C45DE6">
        <w:rPr>
          <w:rFonts w:ascii="Times New Roman" w:hAnsi="Times New Roman" w:cs="Times New Roman"/>
          <w:lang w:val="en-US"/>
        </w:rPr>
        <w:t xml:space="preserve"> in 2011</w:t>
      </w:r>
      <w:r w:rsidR="00D52E65" w:rsidRPr="00646A76">
        <w:rPr>
          <w:rFonts w:ascii="Times New Roman" w:hAnsi="Times New Roman" w:cs="Times New Roman"/>
          <w:lang w:val="en-US"/>
        </w:rPr>
        <w:t xml:space="preserve"> were removed from the </w:t>
      </w:r>
      <w:r w:rsidR="00D52E65">
        <w:rPr>
          <w:rFonts w:ascii="Times New Roman" w:hAnsi="Times New Roman" w:cs="Times New Roman"/>
          <w:lang w:val="en-US"/>
        </w:rPr>
        <w:t>population</w:t>
      </w:r>
      <w:r w:rsidR="00D52E65" w:rsidRPr="00646A76">
        <w:rPr>
          <w:rFonts w:ascii="Times New Roman" w:hAnsi="Times New Roman" w:cs="Times New Roman"/>
          <w:lang w:val="en-US"/>
        </w:rPr>
        <w:t xml:space="preserve"> </w:t>
      </w:r>
      <w:r w:rsidR="00D52E65">
        <w:rPr>
          <w:rFonts w:ascii="Times New Roman" w:hAnsi="Times New Roman" w:cs="Times New Roman"/>
          <w:lang w:val="en-US"/>
        </w:rPr>
        <w:t>to preserve</w:t>
      </w:r>
      <w:r w:rsidR="00D52E65" w:rsidRPr="00646A76">
        <w:rPr>
          <w:rFonts w:ascii="Times New Roman" w:hAnsi="Times New Roman" w:cs="Times New Roman"/>
          <w:lang w:val="en-US"/>
        </w:rPr>
        <w:t xml:space="preserve"> individual privacy. The grid allows us to study the age composition of the city and capture changes at a fine-grained spatial scale.</w:t>
      </w:r>
      <w:r w:rsidR="00D52E65" w:rsidRPr="00646A76">
        <w:rPr>
          <w:rStyle w:val="FootnoteReference"/>
          <w:rFonts w:ascii="Times New Roman" w:hAnsi="Times New Roman" w:cs="Times New Roman"/>
          <w:lang w:val="en-US"/>
        </w:rPr>
        <w:footnoteReference w:id="1"/>
      </w:r>
      <w:r w:rsidR="00D52E65" w:rsidRPr="00646A76">
        <w:rPr>
          <w:rFonts w:ascii="Times New Roman" w:hAnsi="Times New Roman" w:cs="Times New Roman"/>
          <w:lang w:val="en-US"/>
        </w:rPr>
        <w:t xml:space="preserve"> Because the area and positioning of the geocoded square grid are exogenously determined and unaffected by socioeconomic conditions, issues of endogeneity with </w:t>
      </w:r>
      <w:r w:rsidR="00D52E65" w:rsidRPr="007416CB">
        <w:rPr>
          <w:rFonts w:ascii="Times New Roman" w:hAnsi="Times New Roman" w:cs="Times New Roman"/>
          <w:lang w:val="en-US"/>
        </w:rPr>
        <w:t>respect to geographic demarcation are reduced significantly.</w:t>
      </w:r>
    </w:p>
    <w:p w14:paraId="366B8EFC" w14:textId="77777777" w:rsidR="00AA5339" w:rsidRPr="007416CB" w:rsidRDefault="00AA5339" w:rsidP="00AA5339">
      <w:pPr>
        <w:spacing w:line="360" w:lineRule="auto"/>
        <w:jc w:val="both"/>
        <w:rPr>
          <w:rFonts w:ascii="Times New Roman" w:hAnsi="Times New Roman" w:cs="Times New Roman"/>
          <w:lang w:val="en-US"/>
        </w:rPr>
      </w:pPr>
    </w:p>
    <w:p w14:paraId="77BAAE8E" w14:textId="44DDE920" w:rsidR="00D52E65" w:rsidRPr="007416CB" w:rsidRDefault="00D52E65" w:rsidP="000C785E">
      <w:pPr>
        <w:spacing w:line="360" w:lineRule="auto"/>
        <w:jc w:val="both"/>
        <w:rPr>
          <w:rFonts w:ascii="Times New Roman" w:hAnsi="Times New Roman" w:cs="Times New Roman"/>
          <w:iCs/>
          <w:lang w:val="en-US"/>
        </w:rPr>
      </w:pPr>
      <w:r w:rsidRPr="007416CB">
        <w:rPr>
          <w:rFonts w:ascii="Times New Roman" w:hAnsi="Times New Roman" w:cs="Times New Roman"/>
          <w:iCs/>
          <w:lang w:val="en-US"/>
        </w:rPr>
        <w:t>In summary, the unit of analysis i</w:t>
      </w:r>
      <w:r w:rsidR="00C3390F" w:rsidRPr="007416CB">
        <w:rPr>
          <w:rFonts w:ascii="Times New Roman" w:hAnsi="Times New Roman" w:cs="Times New Roman"/>
          <w:iCs/>
          <w:lang w:val="en-US"/>
        </w:rPr>
        <w:t>s</w:t>
      </w:r>
      <w:r w:rsidRPr="007416CB">
        <w:rPr>
          <w:rFonts w:ascii="Times New Roman" w:hAnsi="Times New Roman" w:cs="Times New Roman"/>
          <w:iCs/>
          <w:lang w:val="en-US"/>
        </w:rPr>
        <w:t xml:space="preserve"> the neighborhood cell</w:t>
      </w:r>
      <w:r w:rsidR="00EF089B" w:rsidRPr="007416CB">
        <w:rPr>
          <w:rFonts w:ascii="Times New Roman" w:hAnsi="Times New Roman" w:cs="Times New Roman"/>
          <w:iCs/>
          <w:lang w:val="en-US"/>
        </w:rPr>
        <w:t xml:space="preserve">. </w:t>
      </w:r>
      <w:r w:rsidR="007E446B" w:rsidRPr="007416CB">
        <w:rPr>
          <w:rFonts w:ascii="Times New Roman" w:hAnsi="Times New Roman" w:cs="Times New Roman"/>
          <w:iCs/>
          <w:lang w:val="en-US"/>
        </w:rPr>
        <w:t>The d</w:t>
      </w:r>
      <w:r w:rsidR="00D55A31" w:rsidRPr="007416CB">
        <w:rPr>
          <w:rFonts w:ascii="Times New Roman" w:hAnsi="Times New Roman" w:cs="Times New Roman"/>
          <w:iCs/>
          <w:lang w:val="en-US"/>
        </w:rPr>
        <w:t>ata cover a 20-year period ranging from 1991 to 2011</w:t>
      </w:r>
      <w:r w:rsidR="00EF089B" w:rsidRPr="007416CB">
        <w:rPr>
          <w:rFonts w:ascii="Times New Roman" w:hAnsi="Times New Roman" w:cs="Times New Roman"/>
          <w:iCs/>
          <w:lang w:val="en-US"/>
        </w:rPr>
        <w:t xml:space="preserve"> and</w:t>
      </w:r>
      <w:r w:rsidR="006D7DFD" w:rsidRPr="007416CB">
        <w:rPr>
          <w:rFonts w:ascii="Times New Roman" w:hAnsi="Times New Roman" w:cs="Times New Roman"/>
          <w:iCs/>
          <w:lang w:val="en-US"/>
        </w:rPr>
        <w:t xml:space="preserve"> the empirical analysis will focus </w:t>
      </w:r>
      <w:r w:rsidR="007416CB" w:rsidRPr="007416CB">
        <w:rPr>
          <w:rFonts w:ascii="Times New Roman" w:hAnsi="Times New Roman" w:cs="Times New Roman"/>
          <w:iCs/>
          <w:lang w:val="en-US"/>
        </w:rPr>
        <w:t>on the</w:t>
      </w:r>
      <w:r w:rsidR="00EF089B" w:rsidRPr="007416CB">
        <w:rPr>
          <w:rFonts w:ascii="Times New Roman" w:hAnsi="Times New Roman" w:cs="Times New Roman"/>
          <w:iCs/>
          <w:lang w:val="en-US"/>
        </w:rPr>
        <w:t xml:space="preserve"> relation between neighborhood age and local consumption opportunities as well as centrality measured by distance to the central business district.</w:t>
      </w:r>
      <w:r w:rsidR="00C448EA" w:rsidRPr="007416CB">
        <w:rPr>
          <w:rFonts w:ascii="Times New Roman" w:hAnsi="Times New Roman" w:cs="Times New Roman"/>
          <w:iCs/>
          <w:lang w:val="en-US"/>
        </w:rPr>
        <w:t xml:space="preserve"> </w:t>
      </w:r>
    </w:p>
    <w:p w14:paraId="4FC78009" w14:textId="77777777" w:rsidR="00D52E65" w:rsidRPr="007416CB" w:rsidRDefault="00D52E65" w:rsidP="00843E87">
      <w:pPr>
        <w:spacing w:line="360" w:lineRule="auto"/>
        <w:jc w:val="both"/>
        <w:rPr>
          <w:rFonts w:ascii="Times New Roman" w:hAnsi="Times New Roman" w:cs="Times New Roman"/>
          <w:i/>
          <w:lang w:val="en-US"/>
        </w:rPr>
      </w:pPr>
    </w:p>
    <w:p w14:paraId="3D13B7C4" w14:textId="4154DB7F" w:rsidR="00727985" w:rsidRPr="007416CB" w:rsidRDefault="00727985" w:rsidP="00B031B1">
      <w:pPr>
        <w:spacing w:line="360" w:lineRule="auto"/>
        <w:jc w:val="both"/>
        <w:outlineLvl w:val="0"/>
        <w:rPr>
          <w:rFonts w:ascii="Times New Roman" w:hAnsi="Times New Roman" w:cs="Times New Roman"/>
          <w:b/>
          <w:bCs/>
          <w:lang w:val="en-US"/>
        </w:rPr>
      </w:pPr>
      <w:r w:rsidRPr="007416CB">
        <w:rPr>
          <w:rFonts w:ascii="Times New Roman" w:hAnsi="Times New Roman" w:cs="Times New Roman"/>
          <w:b/>
          <w:bCs/>
          <w:lang w:val="en-US"/>
        </w:rPr>
        <w:t xml:space="preserve">2.2 Overall patterns of </w:t>
      </w:r>
      <w:r w:rsidR="00736C7B">
        <w:rPr>
          <w:rFonts w:ascii="Times New Roman" w:hAnsi="Times New Roman" w:cs="Times New Roman"/>
          <w:b/>
          <w:bCs/>
          <w:lang w:val="en-US"/>
        </w:rPr>
        <w:t xml:space="preserve">neighborhood age </w:t>
      </w:r>
      <w:r w:rsidRPr="007416CB">
        <w:rPr>
          <w:rFonts w:ascii="Times New Roman" w:hAnsi="Times New Roman" w:cs="Times New Roman"/>
          <w:b/>
          <w:bCs/>
          <w:lang w:val="en-US"/>
        </w:rPr>
        <w:t>in Stockholm</w:t>
      </w:r>
    </w:p>
    <w:p w14:paraId="5ED60857" w14:textId="6BDCA5C0" w:rsidR="00EF089B" w:rsidRDefault="00EA05BE" w:rsidP="00BC5F77">
      <w:pPr>
        <w:spacing w:line="360" w:lineRule="auto"/>
        <w:jc w:val="both"/>
        <w:rPr>
          <w:rFonts w:ascii="Times New Roman" w:hAnsi="Times New Roman" w:cs="Times New Roman"/>
          <w:lang w:val="en-US"/>
        </w:rPr>
      </w:pPr>
      <w:r w:rsidRPr="007416CB">
        <w:rPr>
          <w:rFonts w:ascii="Times New Roman" w:hAnsi="Times New Roman" w:cs="Times New Roman"/>
          <w:lang w:val="en-US"/>
        </w:rPr>
        <w:t xml:space="preserve">We </w:t>
      </w:r>
      <w:r w:rsidR="0013696D" w:rsidRPr="007416CB">
        <w:rPr>
          <w:rFonts w:ascii="Times New Roman" w:hAnsi="Times New Roman" w:cs="Times New Roman"/>
          <w:lang w:val="en-US"/>
        </w:rPr>
        <w:t>begin</w:t>
      </w:r>
      <w:r w:rsidR="00EF089B" w:rsidRPr="007416CB">
        <w:rPr>
          <w:rFonts w:ascii="Times New Roman" w:hAnsi="Times New Roman" w:cs="Times New Roman"/>
          <w:lang w:val="en-US"/>
        </w:rPr>
        <w:t xml:space="preserve"> by calculating the distribution of neighborhood age and differences in neighborhood age in Stockholm between</w:t>
      </w:r>
      <w:r w:rsidR="00EF089B">
        <w:rPr>
          <w:rFonts w:ascii="Times New Roman" w:hAnsi="Times New Roman" w:cs="Times New Roman"/>
          <w:lang w:val="en-US"/>
        </w:rPr>
        <w:t xml:space="preserve"> 1991 and 2011. This provides a descriptive overview of the patterns associated to neighborhood age. The results from the difference in neighborhood age are plotted on a map of Stockholm’s local labor market region. </w:t>
      </w:r>
      <w:r w:rsidR="00EF089B" w:rsidRPr="00646A76">
        <w:rPr>
          <w:rFonts w:ascii="Times New Roman" w:hAnsi="Times New Roman" w:cs="Times New Roman"/>
          <w:lang w:val="en-US"/>
        </w:rPr>
        <w:t xml:space="preserve">The observed patterns correspond both to </w:t>
      </w:r>
      <w:r w:rsidR="00335064">
        <w:rPr>
          <w:rFonts w:ascii="Times New Roman" w:hAnsi="Times New Roman" w:cs="Times New Roman"/>
          <w:lang w:val="en-US"/>
        </w:rPr>
        <w:t xml:space="preserve">natural changes in age </w:t>
      </w:r>
      <w:r w:rsidR="00EF089B" w:rsidRPr="00646A76">
        <w:rPr>
          <w:rFonts w:ascii="Times New Roman" w:hAnsi="Times New Roman" w:cs="Times New Roman"/>
          <w:lang w:val="en-US"/>
        </w:rPr>
        <w:t xml:space="preserve">occurring during the observed </w:t>
      </w:r>
      <w:proofErr w:type="gramStart"/>
      <w:r w:rsidR="00EF089B" w:rsidRPr="00646A76">
        <w:rPr>
          <w:rFonts w:ascii="Times New Roman" w:hAnsi="Times New Roman" w:cs="Times New Roman"/>
          <w:lang w:val="en-US"/>
        </w:rPr>
        <w:t>time period</w:t>
      </w:r>
      <w:proofErr w:type="gramEnd"/>
      <w:r w:rsidR="00EF089B" w:rsidRPr="00646A76">
        <w:rPr>
          <w:rFonts w:ascii="Times New Roman" w:hAnsi="Times New Roman" w:cs="Times New Roman"/>
          <w:lang w:val="en-US"/>
        </w:rPr>
        <w:t xml:space="preserve"> (20 years) and </w:t>
      </w:r>
      <w:r w:rsidR="00335064">
        <w:rPr>
          <w:rFonts w:ascii="Times New Roman" w:hAnsi="Times New Roman" w:cs="Times New Roman"/>
          <w:lang w:val="en-US"/>
        </w:rPr>
        <w:t xml:space="preserve">to changes in age driven by </w:t>
      </w:r>
      <w:r w:rsidR="00EF089B" w:rsidRPr="00646A76">
        <w:rPr>
          <w:rFonts w:ascii="Times New Roman" w:hAnsi="Times New Roman" w:cs="Times New Roman"/>
          <w:lang w:val="en-US"/>
        </w:rPr>
        <w:t>demographic changes</w:t>
      </w:r>
      <w:r w:rsidR="00335064">
        <w:rPr>
          <w:rFonts w:ascii="Times New Roman" w:hAnsi="Times New Roman" w:cs="Times New Roman"/>
          <w:lang w:val="en-US"/>
        </w:rPr>
        <w:t>, for instance</w:t>
      </w:r>
      <w:r w:rsidR="00EF089B" w:rsidRPr="00646A76">
        <w:rPr>
          <w:rFonts w:ascii="Times New Roman" w:hAnsi="Times New Roman" w:cs="Times New Roman"/>
          <w:lang w:val="en-US"/>
        </w:rPr>
        <w:t xml:space="preserve"> caused by younger people moving away </w:t>
      </w:r>
      <w:r w:rsidR="00335064">
        <w:rPr>
          <w:rFonts w:ascii="Times New Roman" w:hAnsi="Times New Roman" w:cs="Times New Roman"/>
          <w:lang w:val="en-US"/>
        </w:rPr>
        <w:t>and/</w:t>
      </w:r>
      <w:r w:rsidR="00EF089B" w:rsidRPr="00646A76">
        <w:rPr>
          <w:rFonts w:ascii="Times New Roman" w:hAnsi="Times New Roman" w:cs="Times New Roman"/>
          <w:lang w:val="en-US"/>
        </w:rPr>
        <w:t>or older people moving in</w:t>
      </w:r>
      <w:r w:rsidR="00EF089B">
        <w:rPr>
          <w:rFonts w:ascii="Times New Roman" w:hAnsi="Times New Roman" w:cs="Times New Roman"/>
          <w:lang w:val="en-US"/>
        </w:rPr>
        <w:t xml:space="preserve">. </w:t>
      </w:r>
      <w:r w:rsidR="00727985">
        <w:rPr>
          <w:rFonts w:ascii="Times New Roman" w:hAnsi="Times New Roman" w:cs="Times New Roman"/>
          <w:lang w:val="en-US"/>
        </w:rPr>
        <w:t xml:space="preserve">The result is presented in Figure 1. </w:t>
      </w:r>
    </w:p>
    <w:p w14:paraId="2342DC45" w14:textId="100C0B78" w:rsidR="006D7DFD" w:rsidRDefault="006D7DFD" w:rsidP="00996248">
      <w:pPr>
        <w:spacing w:line="360" w:lineRule="auto"/>
        <w:jc w:val="both"/>
        <w:rPr>
          <w:rFonts w:ascii="Times New Roman" w:hAnsi="Times New Roman" w:cs="Times New Roman"/>
          <w:lang w:val="en-US"/>
        </w:rPr>
      </w:pPr>
    </w:p>
    <w:p w14:paraId="363CFE91" w14:textId="0CF94698" w:rsidR="00936588" w:rsidRDefault="00390B1D" w:rsidP="00996248">
      <w:pPr>
        <w:spacing w:line="360" w:lineRule="auto"/>
        <w:jc w:val="both"/>
        <w:rPr>
          <w:rFonts w:ascii="Times New Roman" w:hAnsi="Times New Roman" w:cs="Times New Roman"/>
          <w:lang w:val="en-US"/>
        </w:rPr>
      </w:pPr>
      <w:r>
        <w:rPr>
          <w:rFonts w:ascii="Times New Roman" w:hAnsi="Times New Roman" w:cs="Times New Roman"/>
          <w:lang w:val="en-US"/>
        </w:rPr>
        <w:t>The scale of the figure is defined such that changes between -4 and +5 years</w:t>
      </w:r>
      <w:r w:rsidR="00241C90">
        <w:rPr>
          <w:rFonts w:ascii="Times New Roman" w:hAnsi="Times New Roman" w:cs="Times New Roman"/>
          <w:lang w:val="en-US"/>
        </w:rPr>
        <w:t xml:space="preserve"> (about one standard deviation in each direction)</w:t>
      </w:r>
      <w:r>
        <w:rPr>
          <w:rFonts w:ascii="Times New Roman" w:hAnsi="Times New Roman" w:cs="Times New Roman"/>
          <w:lang w:val="en-US"/>
        </w:rPr>
        <w:t xml:space="preserve"> over 20 years is in yellow. Significant neighborhood-level decreases go toward red and significant increases toward green</w:t>
      </w:r>
      <w:r>
        <w:rPr>
          <w:rStyle w:val="FootnoteReference"/>
          <w:rFonts w:ascii="Times New Roman" w:hAnsi="Times New Roman" w:cs="Times New Roman"/>
          <w:lang w:val="en-US"/>
        </w:rPr>
        <w:footnoteReference w:id="2"/>
      </w:r>
      <w:r>
        <w:rPr>
          <w:rFonts w:ascii="Times New Roman" w:hAnsi="Times New Roman" w:cs="Times New Roman"/>
          <w:lang w:val="en-US"/>
        </w:rPr>
        <w:t xml:space="preserve">. As may be seen from this crude categorization most central neighborhoods remained within a </w:t>
      </w:r>
      <w:r w:rsidR="0001104F">
        <w:rPr>
          <w:rFonts w:ascii="Times New Roman" w:hAnsi="Times New Roman" w:cs="Times New Roman"/>
          <w:lang w:val="en-US"/>
        </w:rPr>
        <w:t>standard deviation</w:t>
      </w:r>
      <w:r>
        <w:rPr>
          <w:rFonts w:ascii="Times New Roman" w:hAnsi="Times New Roman" w:cs="Times New Roman"/>
          <w:lang w:val="en-US"/>
        </w:rPr>
        <w:t xml:space="preserve"> of </w:t>
      </w:r>
      <w:r w:rsidR="004C251A">
        <w:rPr>
          <w:rFonts w:ascii="Times New Roman" w:hAnsi="Times New Roman" w:cs="Times New Roman"/>
          <w:lang w:val="en-US"/>
        </w:rPr>
        <w:t>having their neighborhood age</w:t>
      </w:r>
      <w:r>
        <w:rPr>
          <w:rFonts w:ascii="Times New Roman" w:hAnsi="Times New Roman" w:cs="Times New Roman"/>
          <w:lang w:val="en-US"/>
        </w:rPr>
        <w:t xml:space="preserve"> unchanged, although with some exceptions. Just south of the main center, a</w:t>
      </w:r>
      <w:r w:rsidR="00C448EA">
        <w:rPr>
          <w:rFonts w:ascii="Times New Roman" w:hAnsi="Times New Roman" w:cs="Times New Roman"/>
          <w:lang w:val="en-US"/>
        </w:rPr>
        <w:t xml:space="preserve"> string of neighborhoods has</w:t>
      </w:r>
      <w:r w:rsidR="004C251A">
        <w:rPr>
          <w:rFonts w:ascii="Times New Roman" w:hAnsi="Times New Roman" w:cs="Times New Roman"/>
          <w:lang w:val="en-US"/>
        </w:rPr>
        <w:t xml:space="preserve"> seen their age</w:t>
      </w:r>
      <w:r w:rsidR="00C448EA">
        <w:rPr>
          <w:rFonts w:ascii="Times New Roman" w:hAnsi="Times New Roman" w:cs="Times New Roman"/>
          <w:lang w:val="en-US"/>
        </w:rPr>
        <w:t xml:space="preserve"> decrease </w:t>
      </w:r>
      <w:bookmarkStart w:id="0" w:name="_GoBack"/>
      <w:bookmarkEnd w:id="0"/>
      <w:r w:rsidR="00C448EA">
        <w:rPr>
          <w:rFonts w:ascii="Times New Roman" w:hAnsi="Times New Roman" w:cs="Times New Roman"/>
          <w:lang w:val="en-US"/>
        </w:rPr>
        <w:t xml:space="preserve">significantly. To the south-east and north-west there are several neighborhoods that have seen </w:t>
      </w:r>
      <w:r w:rsidR="00335064">
        <w:rPr>
          <w:rFonts w:ascii="Times New Roman" w:hAnsi="Times New Roman" w:cs="Times New Roman"/>
          <w:lang w:val="en-US"/>
        </w:rPr>
        <w:t xml:space="preserve">large increases in neighborhood age </w:t>
      </w:r>
      <w:r w:rsidR="00C448EA">
        <w:rPr>
          <w:rFonts w:ascii="Times New Roman" w:hAnsi="Times New Roman" w:cs="Times New Roman"/>
          <w:lang w:val="en-US"/>
        </w:rPr>
        <w:t xml:space="preserve">over the period. </w:t>
      </w:r>
    </w:p>
    <w:p w14:paraId="45DA7451" w14:textId="77777777" w:rsidR="003904B2" w:rsidRDefault="003904B2" w:rsidP="003904B2">
      <w:pPr>
        <w:spacing w:line="360" w:lineRule="auto"/>
        <w:jc w:val="both"/>
        <w:rPr>
          <w:rFonts w:ascii="Times New Roman" w:hAnsi="Times New Roman" w:cs="Times New Roman"/>
          <w:lang w:val="en-US"/>
        </w:rPr>
      </w:pPr>
    </w:p>
    <w:p w14:paraId="617EB067" w14:textId="79D4F84D" w:rsidR="003904B2" w:rsidRDefault="003904B2" w:rsidP="000C785E">
      <w:pPr>
        <w:spacing w:line="360" w:lineRule="auto"/>
        <w:jc w:val="both"/>
        <w:rPr>
          <w:rFonts w:ascii="Times New Roman" w:hAnsi="Times New Roman" w:cs="Times New Roman"/>
          <w:lang w:val="en-US"/>
        </w:rPr>
      </w:pPr>
      <w:r w:rsidRPr="00646A76">
        <w:rPr>
          <w:rFonts w:ascii="Times New Roman" w:hAnsi="Times New Roman" w:cs="Times New Roman"/>
          <w:lang w:val="en-US"/>
        </w:rPr>
        <w:lastRenderedPageBreak/>
        <w:t xml:space="preserve">Taken together, </w:t>
      </w:r>
      <w:r w:rsidR="00C448EA">
        <w:rPr>
          <w:rFonts w:ascii="Times New Roman" w:hAnsi="Times New Roman" w:cs="Times New Roman"/>
          <w:lang w:val="en-US"/>
        </w:rPr>
        <w:t>this</w:t>
      </w:r>
      <w:r w:rsidR="000C785E">
        <w:rPr>
          <w:rFonts w:ascii="Times New Roman" w:hAnsi="Times New Roman" w:cs="Times New Roman"/>
          <w:lang w:val="en-US"/>
        </w:rPr>
        <w:t xml:space="preserve"> </w:t>
      </w:r>
      <w:r>
        <w:rPr>
          <w:rFonts w:ascii="Times New Roman" w:hAnsi="Times New Roman" w:cs="Times New Roman"/>
          <w:lang w:val="en-US"/>
        </w:rPr>
        <w:t>visual</w:t>
      </w:r>
      <w:r w:rsidR="000C785E">
        <w:rPr>
          <w:rFonts w:ascii="Times New Roman" w:hAnsi="Times New Roman" w:cs="Times New Roman"/>
          <w:lang w:val="en-US"/>
        </w:rPr>
        <w:t>ization</w:t>
      </w:r>
      <w:r>
        <w:rPr>
          <w:rFonts w:ascii="Times New Roman" w:hAnsi="Times New Roman" w:cs="Times New Roman"/>
          <w:lang w:val="en-US"/>
        </w:rPr>
        <w:t xml:space="preserve"> </w:t>
      </w:r>
      <w:r w:rsidR="00100996" w:rsidRPr="00646A76">
        <w:rPr>
          <w:rFonts w:ascii="Times New Roman" w:hAnsi="Times New Roman" w:cs="Times New Roman"/>
          <w:lang w:val="en-US"/>
        </w:rPr>
        <w:t>indicate</w:t>
      </w:r>
      <w:r w:rsidR="00C448EA">
        <w:rPr>
          <w:rFonts w:ascii="Times New Roman" w:hAnsi="Times New Roman" w:cs="Times New Roman"/>
          <w:lang w:val="en-US"/>
        </w:rPr>
        <w:t>s</w:t>
      </w:r>
      <w:r w:rsidRPr="00646A76">
        <w:rPr>
          <w:rFonts w:ascii="Times New Roman" w:hAnsi="Times New Roman" w:cs="Times New Roman"/>
          <w:lang w:val="en-US"/>
        </w:rPr>
        <w:t xml:space="preserve"> that the magnitude and location of demand and needs associated to specific age groups varies both across space and time. This provides a case for </w:t>
      </w:r>
      <w:r>
        <w:rPr>
          <w:rFonts w:ascii="Times New Roman" w:hAnsi="Times New Roman" w:cs="Times New Roman"/>
          <w:lang w:val="en-US"/>
        </w:rPr>
        <w:t xml:space="preserve">further </w:t>
      </w:r>
      <w:r w:rsidRPr="00646A76">
        <w:rPr>
          <w:rFonts w:ascii="Times New Roman" w:hAnsi="Times New Roman" w:cs="Times New Roman"/>
          <w:lang w:val="en-US"/>
        </w:rPr>
        <w:t xml:space="preserve">investigating how </w:t>
      </w:r>
      <w:r w:rsidR="000C785E">
        <w:rPr>
          <w:rFonts w:ascii="Times New Roman" w:hAnsi="Times New Roman" w:cs="Times New Roman"/>
          <w:lang w:val="en-US"/>
        </w:rPr>
        <w:t>neighborhood age</w:t>
      </w:r>
      <w:r w:rsidR="000C785E" w:rsidRPr="00646A76">
        <w:rPr>
          <w:rFonts w:ascii="Times New Roman" w:hAnsi="Times New Roman" w:cs="Times New Roman"/>
          <w:lang w:val="en-US"/>
        </w:rPr>
        <w:t xml:space="preserve"> </w:t>
      </w:r>
      <w:r w:rsidR="00770B88">
        <w:rPr>
          <w:rFonts w:ascii="Times New Roman" w:hAnsi="Times New Roman" w:cs="Times New Roman"/>
          <w:lang w:val="en-US"/>
        </w:rPr>
        <w:t>correlates</w:t>
      </w:r>
      <w:r w:rsidRPr="00646A76">
        <w:rPr>
          <w:rFonts w:ascii="Times New Roman" w:hAnsi="Times New Roman" w:cs="Times New Roman"/>
          <w:lang w:val="en-US"/>
        </w:rPr>
        <w:t xml:space="preserve"> with urban preferences.</w:t>
      </w:r>
    </w:p>
    <w:p w14:paraId="7C1F8355" w14:textId="7FA53568" w:rsidR="009F7D29" w:rsidRDefault="009F7D29" w:rsidP="00727985">
      <w:pPr>
        <w:spacing w:line="360" w:lineRule="auto"/>
        <w:jc w:val="both"/>
        <w:rPr>
          <w:rFonts w:ascii="Times New Roman" w:hAnsi="Times New Roman" w:cs="Times New Roman"/>
          <w:lang w:val="en-US"/>
        </w:rPr>
      </w:pPr>
    </w:p>
    <w:p w14:paraId="7EB2AF4E" w14:textId="2E464B14" w:rsidR="00727985" w:rsidRPr="00646A76" w:rsidRDefault="0013696D" w:rsidP="005978FD">
      <w:pPr>
        <w:spacing w:line="360" w:lineRule="auto"/>
        <w:jc w:val="center"/>
        <w:rPr>
          <w:rFonts w:ascii="Times New Roman" w:hAnsi="Times New Roman" w:cs="Times New Roman"/>
        </w:rPr>
      </w:pPr>
      <w:r>
        <w:rPr>
          <w:rFonts w:ascii="Times New Roman" w:hAnsi="Times New Roman" w:cs="Times New Roman"/>
          <w:noProof/>
        </w:rPr>
        <w:drawing>
          <wp:inline distT="0" distB="0" distL="0" distR="0" wp14:anchorId="59BB0020" wp14:editId="411FB2B8">
            <wp:extent cx="4434229" cy="6024689"/>
            <wp:effectExtent l="0" t="0" r="444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newmap.png"/>
                    <pic:cNvPicPr/>
                  </pic:nvPicPr>
                  <pic:blipFill rotWithShape="1">
                    <a:blip r:embed="rId8" cstate="print">
                      <a:extLst>
                        <a:ext uri="{28A0092B-C50C-407E-A947-70E740481C1C}">
                          <a14:useLocalDpi xmlns:a14="http://schemas.microsoft.com/office/drawing/2010/main" val="0"/>
                        </a:ext>
                      </a:extLst>
                    </a:blip>
                    <a:srcRect t="3942"/>
                    <a:stretch/>
                  </pic:blipFill>
                  <pic:spPr bwMode="auto">
                    <a:xfrm>
                      <a:off x="0" y="0"/>
                      <a:ext cx="4441153" cy="6034097"/>
                    </a:xfrm>
                    <a:prstGeom prst="rect">
                      <a:avLst/>
                    </a:prstGeom>
                    <a:ln>
                      <a:noFill/>
                    </a:ln>
                    <a:extLst>
                      <a:ext uri="{53640926-AAD7-44D8-BBD7-CCE9431645EC}">
                        <a14:shadowObscured xmlns:a14="http://schemas.microsoft.com/office/drawing/2010/main"/>
                      </a:ext>
                    </a:extLst>
                  </pic:spPr>
                </pic:pic>
              </a:graphicData>
            </a:graphic>
          </wp:inline>
        </w:drawing>
      </w:r>
    </w:p>
    <w:p w14:paraId="27FC4976" w14:textId="25B677F0" w:rsidR="00727985" w:rsidRPr="00646A76" w:rsidRDefault="00727985" w:rsidP="00727985">
      <w:pPr>
        <w:spacing w:line="360" w:lineRule="auto"/>
        <w:jc w:val="center"/>
        <w:rPr>
          <w:rFonts w:ascii="Times New Roman" w:eastAsia="Times New Roman" w:hAnsi="Times New Roman" w:cs="Times New Roman"/>
          <w:snapToGrid w:val="0"/>
          <w:w w:val="0"/>
          <w:sz w:val="0"/>
          <w:szCs w:val="0"/>
          <w:u w:color="000000"/>
          <w:bdr w:val="none" w:sz="0" w:space="0" w:color="000000"/>
          <w:shd w:val="clear" w:color="000000" w:fill="000000"/>
          <w:lang w:val="en-US" w:eastAsia="x-none" w:bidi="x-none"/>
        </w:rPr>
      </w:pPr>
      <w:r w:rsidRPr="00646A76">
        <w:rPr>
          <w:rFonts w:ascii="Times New Roman" w:eastAsia="Times New Roman" w:hAnsi="Times New Roman" w:cs="Times New Roman"/>
          <w:snapToGrid w:val="0"/>
          <w:w w:val="0"/>
          <w:sz w:val="0"/>
          <w:szCs w:val="0"/>
          <w:u w:color="000000"/>
          <w:bdr w:val="none" w:sz="0" w:space="0" w:color="000000"/>
          <w:shd w:val="clear" w:color="000000" w:fill="000000"/>
          <w:lang w:val="en-US" w:eastAsia="x-none" w:bidi="x-none"/>
        </w:rPr>
        <w:t>’</w:t>
      </w:r>
    </w:p>
    <w:p w14:paraId="0D4FFDBF" w14:textId="207C4565" w:rsidR="0015345A" w:rsidRDefault="00727985" w:rsidP="0015345A">
      <w:pPr>
        <w:spacing w:line="360" w:lineRule="auto"/>
        <w:ind w:left="851" w:hanging="851"/>
        <w:jc w:val="both"/>
        <w:rPr>
          <w:rFonts w:ascii="Times New Roman" w:hAnsi="Times New Roman" w:cs="Times New Roman"/>
          <w:i/>
          <w:sz w:val="20"/>
          <w:szCs w:val="20"/>
          <w:lang w:val="en-US"/>
        </w:rPr>
      </w:pPr>
      <w:r w:rsidRPr="00050122">
        <w:rPr>
          <w:rFonts w:ascii="Times New Roman" w:hAnsi="Times New Roman" w:cs="Times New Roman"/>
          <w:b/>
          <w:i/>
          <w:sz w:val="20"/>
          <w:szCs w:val="20"/>
          <w:lang w:val="en-US"/>
        </w:rPr>
        <w:t xml:space="preserve">Figure </w:t>
      </w:r>
      <w:r>
        <w:rPr>
          <w:rFonts w:ascii="Times New Roman" w:hAnsi="Times New Roman" w:cs="Times New Roman"/>
          <w:b/>
          <w:i/>
          <w:sz w:val="20"/>
          <w:szCs w:val="20"/>
          <w:lang w:val="en-US"/>
        </w:rPr>
        <w:t>1</w:t>
      </w:r>
      <w:r w:rsidRPr="00050122">
        <w:rPr>
          <w:rFonts w:ascii="Times New Roman" w:hAnsi="Times New Roman" w:cs="Times New Roman"/>
          <w:b/>
          <w:i/>
          <w:sz w:val="20"/>
          <w:szCs w:val="20"/>
          <w:lang w:val="en-US"/>
        </w:rPr>
        <w:t>.</w:t>
      </w:r>
      <w:r>
        <w:rPr>
          <w:rFonts w:ascii="Times New Roman" w:hAnsi="Times New Roman" w:cs="Times New Roman"/>
          <w:i/>
          <w:sz w:val="20"/>
          <w:szCs w:val="20"/>
          <w:lang w:val="en-US"/>
        </w:rPr>
        <w:t xml:space="preserve"> </w:t>
      </w:r>
      <w:r w:rsidR="0013696D">
        <w:rPr>
          <w:rFonts w:ascii="Times New Roman" w:hAnsi="Times New Roman" w:cs="Times New Roman"/>
          <w:i/>
          <w:sz w:val="20"/>
          <w:szCs w:val="20"/>
          <w:lang w:val="en-US"/>
        </w:rPr>
        <w:t>Change in average age, per neighborhood, in the larger Stockholm metropolitan area, 1991-2011.</w:t>
      </w:r>
    </w:p>
    <w:p w14:paraId="67EC45F6" w14:textId="3920C021" w:rsidR="00BD7DD6" w:rsidRDefault="00BD7DD6">
      <w:pPr>
        <w:rPr>
          <w:rFonts w:asciiTheme="minorBidi" w:hAnsiTheme="minorBidi" w:cstheme="minorBidi"/>
          <w:b/>
          <w:bCs/>
          <w:sz w:val="28"/>
          <w:szCs w:val="28"/>
          <w:lang w:val="en-US"/>
        </w:rPr>
      </w:pPr>
    </w:p>
    <w:p w14:paraId="21E24B16" w14:textId="754F0143" w:rsidR="00241C90" w:rsidRDefault="00241C90">
      <w:pPr>
        <w:rPr>
          <w:rFonts w:asciiTheme="minorBidi" w:hAnsiTheme="minorBidi" w:cstheme="minorBidi"/>
          <w:b/>
          <w:bCs/>
          <w:sz w:val="28"/>
          <w:szCs w:val="28"/>
          <w:lang w:val="en-US"/>
        </w:rPr>
      </w:pPr>
    </w:p>
    <w:p w14:paraId="72F06D75" w14:textId="22BBF97B" w:rsidR="00241C90" w:rsidRDefault="00241C90">
      <w:pPr>
        <w:rPr>
          <w:rFonts w:asciiTheme="minorBidi" w:hAnsiTheme="minorBidi" w:cstheme="minorBidi"/>
          <w:b/>
          <w:bCs/>
          <w:sz w:val="28"/>
          <w:szCs w:val="28"/>
          <w:lang w:val="en-US"/>
        </w:rPr>
      </w:pPr>
    </w:p>
    <w:p w14:paraId="205EA3C0" w14:textId="614B2CBF" w:rsidR="00241C90" w:rsidRDefault="00241C90">
      <w:pPr>
        <w:rPr>
          <w:rFonts w:asciiTheme="minorBidi" w:hAnsiTheme="minorBidi" w:cstheme="minorBidi"/>
          <w:b/>
          <w:bCs/>
          <w:sz w:val="28"/>
          <w:szCs w:val="28"/>
          <w:lang w:val="en-US"/>
        </w:rPr>
      </w:pPr>
    </w:p>
    <w:p w14:paraId="1C007BAC" w14:textId="3C31D2AE" w:rsidR="00241C90" w:rsidRDefault="00241C90">
      <w:pPr>
        <w:rPr>
          <w:rFonts w:asciiTheme="minorBidi" w:hAnsiTheme="minorBidi" w:cstheme="minorBidi"/>
          <w:b/>
          <w:bCs/>
          <w:sz w:val="28"/>
          <w:szCs w:val="28"/>
          <w:lang w:val="en-US"/>
        </w:rPr>
      </w:pPr>
    </w:p>
    <w:p w14:paraId="5E6C3EB1" w14:textId="77777777" w:rsidR="00241C90" w:rsidRDefault="00241C90">
      <w:pPr>
        <w:rPr>
          <w:rFonts w:asciiTheme="minorBidi" w:hAnsiTheme="minorBidi" w:cstheme="minorBidi"/>
          <w:b/>
          <w:bCs/>
          <w:sz w:val="28"/>
          <w:szCs w:val="28"/>
          <w:lang w:val="en-US"/>
        </w:rPr>
      </w:pPr>
    </w:p>
    <w:p w14:paraId="1F4BEE4C" w14:textId="10AA8B1D" w:rsidR="00B33AD3" w:rsidRPr="007D03EF" w:rsidRDefault="0093061B" w:rsidP="00B031B1">
      <w:pPr>
        <w:spacing w:line="360" w:lineRule="auto"/>
        <w:jc w:val="both"/>
        <w:outlineLvl w:val="0"/>
        <w:rPr>
          <w:rFonts w:asciiTheme="minorBidi" w:hAnsiTheme="minorBidi" w:cstheme="minorBidi"/>
          <w:b/>
          <w:bCs/>
          <w:sz w:val="28"/>
          <w:szCs w:val="28"/>
          <w:lang w:val="en-US"/>
        </w:rPr>
      </w:pPr>
      <w:r w:rsidRPr="00A07492">
        <w:rPr>
          <w:rFonts w:asciiTheme="minorBidi" w:hAnsiTheme="minorBidi" w:cstheme="minorBidi"/>
          <w:b/>
          <w:bCs/>
          <w:sz w:val="28"/>
          <w:szCs w:val="28"/>
          <w:lang w:val="en-US"/>
        </w:rPr>
        <w:lastRenderedPageBreak/>
        <w:t>3</w:t>
      </w:r>
      <w:r w:rsidR="00B33AD3" w:rsidRPr="00A07492">
        <w:rPr>
          <w:rFonts w:asciiTheme="minorBidi" w:hAnsiTheme="minorBidi" w:cstheme="minorBidi"/>
          <w:b/>
          <w:bCs/>
          <w:sz w:val="28"/>
          <w:szCs w:val="28"/>
          <w:lang w:val="en-US"/>
        </w:rPr>
        <w:t xml:space="preserve"> </w:t>
      </w:r>
      <w:r w:rsidR="003928A0">
        <w:rPr>
          <w:rFonts w:asciiTheme="minorBidi" w:hAnsiTheme="minorBidi" w:cstheme="minorBidi"/>
          <w:b/>
          <w:bCs/>
          <w:sz w:val="28"/>
          <w:szCs w:val="28"/>
          <w:lang w:val="en-US"/>
        </w:rPr>
        <w:t>EMPIRICAL</w:t>
      </w:r>
      <w:r w:rsidR="00CD2C94" w:rsidRPr="00A07492">
        <w:rPr>
          <w:rFonts w:asciiTheme="minorBidi" w:hAnsiTheme="minorBidi" w:cstheme="minorBidi"/>
          <w:b/>
          <w:bCs/>
          <w:sz w:val="28"/>
          <w:szCs w:val="28"/>
          <w:lang w:val="en-US"/>
        </w:rPr>
        <w:t xml:space="preserve"> </w:t>
      </w:r>
      <w:r w:rsidR="006D7DFD">
        <w:rPr>
          <w:rFonts w:asciiTheme="minorBidi" w:hAnsiTheme="minorBidi" w:cstheme="minorBidi"/>
          <w:b/>
          <w:bCs/>
          <w:sz w:val="28"/>
          <w:szCs w:val="28"/>
          <w:lang w:val="en-US"/>
        </w:rPr>
        <w:t>STRATEGY</w:t>
      </w:r>
    </w:p>
    <w:p w14:paraId="5405CAE9" w14:textId="77777777" w:rsidR="006D7A97" w:rsidRDefault="006D7A97" w:rsidP="00CD2C94">
      <w:pPr>
        <w:spacing w:line="360" w:lineRule="auto"/>
        <w:jc w:val="both"/>
        <w:rPr>
          <w:rFonts w:ascii="Times New Roman" w:hAnsi="Times New Roman" w:cs="Times New Roman"/>
          <w:lang w:val="en-US"/>
        </w:rPr>
      </w:pPr>
    </w:p>
    <w:p w14:paraId="3946396D" w14:textId="5A135968" w:rsidR="003928A0" w:rsidRDefault="003928A0" w:rsidP="00CD624B">
      <w:pPr>
        <w:spacing w:line="360" w:lineRule="auto"/>
        <w:jc w:val="both"/>
        <w:outlineLvl w:val="0"/>
        <w:rPr>
          <w:rFonts w:ascii="Times New Roman" w:hAnsi="Times New Roman" w:cs="Times New Roman"/>
          <w:lang w:val="en-US"/>
        </w:rPr>
      </w:pPr>
      <w:r>
        <w:rPr>
          <w:rFonts w:ascii="Times New Roman" w:hAnsi="Times New Roman" w:cs="Times New Roman"/>
          <w:b/>
          <w:bCs/>
          <w:lang w:val="en-US"/>
        </w:rPr>
        <w:t>3</w:t>
      </w:r>
      <w:r w:rsidRPr="00A07492">
        <w:rPr>
          <w:rFonts w:ascii="Times New Roman" w:hAnsi="Times New Roman" w:cs="Times New Roman"/>
          <w:b/>
          <w:bCs/>
          <w:lang w:val="en-US"/>
        </w:rPr>
        <w:t xml:space="preserve">.1 </w:t>
      </w:r>
      <w:r w:rsidR="006D7DFD">
        <w:rPr>
          <w:rFonts w:ascii="Times New Roman" w:hAnsi="Times New Roman" w:cs="Times New Roman"/>
          <w:b/>
          <w:bCs/>
          <w:lang w:val="en-US"/>
        </w:rPr>
        <w:t>Variables</w:t>
      </w:r>
    </w:p>
    <w:p w14:paraId="4FC75296" w14:textId="0AEA6940" w:rsidR="00CB7D8F" w:rsidRDefault="006D7DFD" w:rsidP="006D7DFD">
      <w:pPr>
        <w:spacing w:line="360" w:lineRule="auto"/>
        <w:jc w:val="both"/>
        <w:rPr>
          <w:rFonts w:ascii="Times New Roman" w:eastAsia="Times New Roman" w:hAnsi="Times New Roman" w:cs="Times New Roman"/>
          <w:color w:val="auto"/>
          <w:lang w:val="en-US"/>
        </w:rPr>
      </w:pPr>
      <w:r>
        <w:rPr>
          <w:rFonts w:ascii="Times New Roman" w:hAnsi="Times New Roman" w:cs="Times New Roman"/>
          <w:lang w:val="en-US"/>
        </w:rPr>
        <w:t xml:space="preserve">The main goal of our empirical analysis is to analyze the relationship between neighborhood age and </w:t>
      </w:r>
      <w:r w:rsidR="00DB0693">
        <w:rPr>
          <w:rFonts w:ascii="Times New Roman" w:hAnsi="Times New Roman" w:cs="Times New Roman"/>
          <w:lang w:val="en-US"/>
        </w:rPr>
        <w:t xml:space="preserve">the local supply of amenities and distance to the </w:t>
      </w:r>
      <w:r w:rsidR="00CB7D8F">
        <w:rPr>
          <w:rFonts w:ascii="Times New Roman" w:hAnsi="Times New Roman" w:cs="Times New Roman"/>
          <w:lang w:val="en-US"/>
        </w:rPr>
        <w:t>central business district (</w:t>
      </w:r>
      <w:r w:rsidR="00DB0693">
        <w:rPr>
          <w:rFonts w:ascii="Times New Roman" w:hAnsi="Times New Roman" w:cs="Times New Roman"/>
          <w:lang w:val="en-US"/>
        </w:rPr>
        <w:t>CBD</w:t>
      </w:r>
      <w:r w:rsidR="00CB7D8F">
        <w:rPr>
          <w:rFonts w:ascii="Times New Roman" w:hAnsi="Times New Roman" w:cs="Times New Roman"/>
          <w:lang w:val="en-US"/>
        </w:rPr>
        <w:t>)</w:t>
      </w:r>
      <w:r w:rsidR="00DB0693">
        <w:rPr>
          <w:rFonts w:ascii="Times New Roman" w:hAnsi="Times New Roman" w:cs="Times New Roman"/>
          <w:lang w:val="en-US"/>
        </w:rPr>
        <w:t xml:space="preserve">. </w:t>
      </w:r>
      <w:r w:rsidR="00DB0693" w:rsidRPr="00A07492">
        <w:rPr>
          <w:rFonts w:ascii="Times New Roman" w:hAnsi="Times New Roman" w:cs="Times New Roman"/>
          <w:lang w:val="en-US"/>
        </w:rPr>
        <w:t>Identifying and measuring amenities is a key issue</w:t>
      </w:r>
      <w:r w:rsidR="00CB7D8F">
        <w:rPr>
          <w:rFonts w:ascii="Times New Roman" w:hAnsi="Times New Roman" w:cs="Times New Roman"/>
          <w:lang w:val="en-US"/>
        </w:rPr>
        <w:t xml:space="preserve"> in this approach</w:t>
      </w:r>
      <w:r w:rsidR="00DB0693" w:rsidRPr="00A07492">
        <w:rPr>
          <w:rFonts w:ascii="Times New Roman" w:hAnsi="Times New Roman" w:cs="Times New Roman"/>
          <w:lang w:val="en-US"/>
        </w:rPr>
        <w:t xml:space="preserve">. </w:t>
      </w:r>
      <w:r w:rsidR="00CB7D8F">
        <w:rPr>
          <w:rFonts w:ascii="Times New Roman" w:hAnsi="Times New Roman" w:cs="Times New Roman"/>
          <w:lang w:val="en-US"/>
        </w:rPr>
        <w:t>In our theoretical motivation,</w:t>
      </w:r>
      <w:r w:rsidR="00DB0693" w:rsidRPr="00A07492">
        <w:rPr>
          <w:rFonts w:ascii="Times New Roman" w:hAnsi="Times New Roman" w:cs="Times New Roman"/>
          <w:lang w:val="en-US"/>
        </w:rPr>
        <w:t xml:space="preserve"> we dr</w:t>
      </w:r>
      <w:r w:rsidR="00CB7D8F">
        <w:rPr>
          <w:rFonts w:ascii="Times New Roman" w:hAnsi="Times New Roman" w:cs="Times New Roman"/>
          <w:lang w:val="en-US"/>
        </w:rPr>
        <w:t>e</w:t>
      </w:r>
      <w:r w:rsidR="00DB0693" w:rsidRPr="00A07492">
        <w:rPr>
          <w:rFonts w:ascii="Times New Roman" w:hAnsi="Times New Roman" w:cs="Times New Roman"/>
          <w:lang w:val="en-US"/>
        </w:rPr>
        <w:t xml:space="preserve">w on a large literature that explores </w:t>
      </w:r>
      <w:r w:rsidR="00CB7D8F">
        <w:rPr>
          <w:rFonts w:ascii="Times New Roman" w:hAnsi="Times New Roman" w:cs="Times New Roman"/>
          <w:lang w:val="en-US"/>
        </w:rPr>
        <w:t>what</w:t>
      </w:r>
      <w:r w:rsidR="00CB7D8F" w:rsidRPr="00A07492">
        <w:rPr>
          <w:rFonts w:ascii="Times New Roman" w:hAnsi="Times New Roman" w:cs="Times New Roman"/>
          <w:lang w:val="en-US"/>
        </w:rPr>
        <w:t xml:space="preserve"> </w:t>
      </w:r>
      <w:r w:rsidR="00DB0693" w:rsidRPr="00A07492">
        <w:rPr>
          <w:rFonts w:ascii="Times New Roman" w:hAnsi="Times New Roman" w:cs="Times New Roman"/>
          <w:lang w:val="en-US"/>
        </w:rPr>
        <w:t xml:space="preserve">role consumption amenities play for the perceived attractiveness of places, where attractiveness </w:t>
      </w:r>
      <w:r w:rsidR="00DB0693">
        <w:rPr>
          <w:rFonts w:ascii="Times New Roman" w:hAnsi="Times New Roman" w:cs="Times New Roman"/>
          <w:lang w:val="en-US"/>
        </w:rPr>
        <w:t>has been</w:t>
      </w:r>
      <w:r w:rsidR="00DB0693" w:rsidRPr="00A07492">
        <w:rPr>
          <w:rFonts w:ascii="Times New Roman" w:hAnsi="Times New Roman" w:cs="Times New Roman"/>
          <w:lang w:val="en-US"/>
        </w:rPr>
        <w:t xml:space="preserve"> measured by migration or </w:t>
      </w:r>
      <w:r w:rsidR="00DB0693">
        <w:rPr>
          <w:rFonts w:ascii="Times New Roman" w:hAnsi="Times New Roman" w:cs="Times New Roman"/>
          <w:lang w:val="en-US"/>
        </w:rPr>
        <w:t>house</w:t>
      </w:r>
      <w:r w:rsidR="00DB0693" w:rsidRPr="00A07492">
        <w:rPr>
          <w:rFonts w:ascii="Times New Roman" w:hAnsi="Times New Roman" w:cs="Times New Roman"/>
          <w:lang w:val="en-US"/>
        </w:rPr>
        <w:t xml:space="preserve"> prices. For example, Öner (201</w:t>
      </w:r>
      <w:r w:rsidR="00DB0693">
        <w:rPr>
          <w:rFonts w:ascii="Times New Roman" w:hAnsi="Times New Roman" w:cs="Times New Roman"/>
          <w:lang w:val="en-US"/>
        </w:rPr>
        <w:t>7</w:t>
      </w:r>
      <w:r w:rsidR="00DB0693" w:rsidRPr="00A07492">
        <w:rPr>
          <w:rFonts w:ascii="Times New Roman" w:hAnsi="Times New Roman" w:cs="Times New Roman"/>
          <w:lang w:val="en-US"/>
        </w:rPr>
        <w:t xml:space="preserve">) studies the relationship between accessibility to shops (a measure of access to consumption amenities) and housing </w:t>
      </w:r>
      <w:r w:rsidR="00DB0693">
        <w:rPr>
          <w:rFonts w:ascii="Times New Roman" w:hAnsi="Times New Roman" w:cs="Times New Roman"/>
          <w:lang w:val="en-US"/>
        </w:rPr>
        <w:t>prices</w:t>
      </w:r>
      <w:r w:rsidR="00DB0693" w:rsidRPr="00A07492">
        <w:rPr>
          <w:rFonts w:ascii="Times New Roman" w:hAnsi="Times New Roman" w:cs="Times New Roman"/>
          <w:lang w:val="en-US"/>
        </w:rPr>
        <w:t xml:space="preserve">. She finds that, for the Swedish case, </w:t>
      </w:r>
      <w:r w:rsidR="00DB0693" w:rsidRPr="00A07492">
        <w:rPr>
          <w:rFonts w:ascii="Times New Roman" w:eastAsia="Times New Roman" w:hAnsi="Times New Roman" w:cs="Times New Roman"/>
          <w:color w:val="auto"/>
          <w:lang w:val="en-US"/>
        </w:rPr>
        <w:t>access to stores within municipal market boundaries is a relevant factor that has a positive influence on the attractiveness of city municipalities</w:t>
      </w:r>
      <w:r w:rsidR="00683370">
        <w:rPr>
          <w:rFonts w:ascii="Times New Roman" w:eastAsia="Times New Roman" w:hAnsi="Times New Roman" w:cs="Times New Roman"/>
          <w:color w:val="auto"/>
          <w:lang w:val="en-US"/>
        </w:rPr>
        <w:t>,</w:t>
      </w:r>
      <w:r w:rsidR="00CB62BA">
        <w:rPr>
          <w:rFonts w:ascii="Times New Roman" w:eastAsia="Times New Roman" w:hAnsi="Times New Roman" w:cs="Times New Roman"/>
          <w:color w:val="auto"/>
          <w:lang w:val="en-US"/>
        </w:rPr>
        <w:t xml:space="preserve"> over and above size</w:t>
      </w:r>
      <w:r w:rsidR="00DB0693" w:rsidRPr="00A07492">
        <w:rPr>
          <w:rFonts w:ascii="Times New Roman" w:eastAsia="Times New Roman" w:hAnsi="Times New Roman" w:cs="Times New Roman"/>
          <w:color w:val="auto"/>
          <w:lang w:val="en-US"/>
        </w:rPr>
        <w:t xml:space="preserve">. </w:t>
      </w:r>
    </w:p>
    <w:p w14:paraId="30843CA0" w14:textId="31F9D664" w:rsidR="00CB7D8F" w:rsidRDefault="00CB7D8F" w:rsidP="00CB7D8F">
      <w:pPr>
        <w:spacing w:line="360" w:lineRule="auto"/>
        <w:jc w:val="both"/>
        <w:rPr>
          <w:rFonts w:ascii="Times New Roman" w:eastAsia="Times New Roman" w:hAnsi="Times New Roman" w:cs="Times New Roman"/>
          <w:color w:val="auto"/>
          <w:lang w:val="en-US"/>
        </w:rPr>
      </w:pPr>
    </w:p>
    <w:p w14:paraId="01FF0586" w14:textId="5CDFB729" w:rsidR="006D7DFD" w:rsidRPr="00737446" w:rsidRDefault="00DB0693" w:rsidP="006D7DFD">
      <w:pPr>
        <w:spacing w:line="360" w:lineRule="auto"/>
        <w:jc w:val="both"/>
        <w:rPr>
          <w:rFonts w:ascii="Times New Roman" w:hAnsi="Times New Roman" w:cs="Times New Roman"/>
          <w:color w:val="000000" w:themeColor="text1"/>
          <w:lang w:val="en-US"/>
        </w:rPr>
      </w:pPr>
      <w:r w:rsidRPr="00A07492">
        <w:rPr>
          <w:rFonts w:ascii="Times New Roman" w:eastAsia="Times New Roman" w:hAnsi="Times New Roman" w:cs="Times New Roman"/>
          <w:color w:val="auto"/>
          <w:lang w:val="en-US"/>
        </w:rPr>
        <w:t xml:space="preserve">We follow the general strategy in this literature and proxy consumption amenities with the local presence of businesses related to shopping and broadly defined ‘experiences’. </w:t>
      </w:r>
      <w:r w:rsidRPr="00A07492">
        <w:rPr>
          <w:rFonts w:ascii="Times New Roman" w:hAnsi="Times New Roman" w:cs="Times New Roman"/>
          <w:lang w:val="en-US"/>
        </w:rPr>
        <w:t xml:space="preserve">Specifically, we use data on the </w:t>
      </w:r>
      <w:r>
        <w:rPr>
          <w:rFonts w:ascii="Times New Roman" w:hAnsi="Times New Roman" w:cs="Times New Roman"/>
          <w:lang w:val="en-US"/>
        </w:rPr>
        <w:t xml:space="preserve">summarized </w:t>
      </w:r>
      <w:r w:rsidRPr="00A07492">
        <w:rPr>
          <w:rFonts w:ascii="Times New Roman" w:hAnsi="Times New Roman" w:cs="Times New Roman"/>
          <w:lang w:val="en-US"/>
        </w:rPr>
        <w:t>local presence of t</w:t>
      </w:r>
      <w:r>
        <w:rPr>
          <w:rFonts w:ascii="Times New Roman" w:hAnsi="Times New Roman" w:cs="Times New Roman"/>
          <w:lang w:val="en-US"/>
        </w:rPr>
        <w:t xml:space="preserve">hree </w:t>
      </w:r>
      <w:r w:rsidRPr="00A07492">
        <w:rPr>
          <w:rFonts w:ascii="Times New Roman" w:hAnsi="Times New Roman" w:cs="Times New Roman"/>
          <w:lang w:val="en-US"/>
        </w:rPr>
        <w:t xml:space="preserve">broad categories of establishments in </w:t>
      </w:r>
      <w:r>
        <w:rPr>
          <w:rFonts w:ascii="Times New Roman" w:hAnsi="Times New Roman" w:cs="Times New Roman"/>
          <w:lang w:val="en-US"/>
        </w:rPr>
        <w:t>a neighborhood</w:t>
      </w:r>
      <w:r w:rsidRPr="00A07492">
        <w:rPr>
          <w:rFonts w:ascii="Times New Roman" w:hAnsi="Times New Roman" w:cs="Times New Roman"/>
          <w:lang w:val="en-US"/>
        </w:rPr>
        <w:t>:</w:t>
      </w:r>
      <w:r>
        <w:rPr>
          <w:rFonts w:ascii="Times New Roman" w:hAnsi="Times New Roman" w:cs="Times New Roman"/>
          <w:lang w:val="en-US"/>
        </w:rPr>
        <w:t xml:space="preserve"> </w:t>
      </w:r>
      <w:r w:rsidRPr="00C448EA">
        <w:rPr>
          <w:rFonts w:ascii="Times New Roman" w:hAnsi="Times New Roman" w:cs="Times New Roman"/>
          <w:i/>
          <w:lang w:val="en-US"/>
        </w:rPr>
        <w:t>retail</w:t>
      </w:r>
      <w:r>
        <w:rPr>
          <w:rFonts w:ascii="Times New Roman" w:hAnsi="Times New Roman" w:cs="Times New Roman"/>
          <w:lang w:val="en-US"/>
        </w:rPr>
        <w:t xml:space="preserve">, </w:t>
      </w:r>
      <w:r w:rsidRPr="00C448EA">
        <w:rPr>
          <w:rFonts w:ascii="Times New Roman" w:hAnsi="Times New Roman" w:cs="Times New Roman"/>
          <w:i/>
          <w:lang w:val="en-US"/>
        </w:rPr>
        <w:t>restaurants &amp; hospitality</w:t>
      </w:r>
      <w:r>
        <w:rPr>
          <w:rFonts w:ascii="Times New Roman" w:hAnsi="Times New Roman" w:cs="Times New Roman"/>
          <w:lang w:val="en-US"/>
        </w:rPr>
        <w:t xml:space="preserve"> and </w:t>
      </w:r>
      <w:r w:rsidRPr="00C448EA">
        <w:rPr>
          <w:rFonts w:ascii="Times New Roman" w:hAnsi="Times New Roman" w:cs="Times New Roman"/>
          <w:i/>
          <w:lang w:val="en-US"/>
        </w:rPr>
        <w:t>recreation</w:t>
      </w:r>
      <w:r w:rsidR="00D1766D">
        <w:rPr>
          <w:rFonts w:ascii="Times New Roman" w:hAnsi="Times New Roman" w:cs="Times New Roman"/>
          <w:lang w:val="en-US"/>
        </w:rPr>
        <w:t xml:space="preserve"> (</w:t>
      </w:r>
      <w:r w:rsidR="00CF1BBC">
        <w:rPr>
          <w:rFonts w:ascii="Times New Roman" w:hAnsi="Times New Roman" w:cs="Times New Roman"/>
          <w:lang w:val="en-US"/>
        </w:rPr>
        <w:t>details</w:t>
      </w:r>
      <w:r w:rsidR="00D1766D">
        <w:rPr>
          <w:rFonts w:ascii="Times New Roman" w:hAnsi="Times New Roman" w:cs="Times New Roman"/>
          <w:lang w:val="en-US"/>
        </w:rPr>
        <w:t xml:space="preserve"> in table 1 below)</w:t>
      </w:r>
      <w:r>
        <w:rPr>
          <w:rFonts w:ascii="Times New Roman" w:hAnsi="Times New Roman" w:cs="Times New Roman"/>
          <w:lang w:val="en-US"/>
        </w:rPr>
        <w:t>.</w:t>
      </w:r>
      <w:r w:rsidR="005978FD">
        <w:rPr>
          <w:rStyle w:val="FootnoteReference"/>
          <w:rFonts w:ascii="Times New Roman" w:hAnsi="Times New Roman" w:cs="Times New Roman"/>
          <w:lang w:val="en-US"/>
        </w:rPr>
        <w:footnoteReference w:id="3"/>
      </w:r>
      <w:r>
        <w:rPr>
          <w:rFonts w:ascii="Times New Roman" w:hAnsi="Times New Roman" w:cs="Times New Roman"/>
          <w:lang w:val="en-US"/>
        </w:rPr>
        <w:t xml:space="preserve"> These amenities are aggregated together and measured as shares of total number of establishments. Specifically, our aggregate measure of amenities is the total number of establishments in these industry branches normalized by the total number of residents in the neighborhood. This way we measure the local supply of consumption amenity-related establishments per resident in the neighborhood. </w:t>
      </w:r>
      <w:r w:rsidR="006D7DFD">
        <w:rPr>
          <w:rFonts w:ascii="Times New Roman" w:hAnsi="Times New Roman" w:cs="Times New Roman"/>
          <w:lang w:val="en-US"/>
        </w:rPr>
        <w:t xml:space="preserve">One key difference between our study and those employing a cross-regional or between-region perspective is that all neighborhoods in our study will be within commuting distance of </w:t>
      </w:r>
      <w:r w:rsidR="006D7DFD">
        <w:rPr>
          <w:rFonts w:ascii="Times New Roman" w:hAnsi="Times New Roman" w:cs="Times New Roman"/>
          <w:i/>
          <w:lang w:val="en-US"/>
        </w:rPr>
        <w:t xml:space="preserve">roughly </w:t>
      </w:r>
      <w:r w:rsidR="006D7DFD">
        <w:rPr>
          <w:rFonts w:ascii="Times New Roman" w:hAnsi="Times New Roman" w:cs="Times New Roman"/>
          <w:lang w:val="en-US"/>
        </w:rPr>
        <w:t xml:space="preserve">the same set of amenities and agglomeration gains in the rest of the city. In that sense, our study aims to put focus on the priority of highly localized access </w:t>
      </w:r>
      <w:r w:rsidR="006D7DFD" w:rsidRPr="00737446">
        <w:rPr>
          <w:rFonts w:ascii="Times New Roman" w:hAnsi="Times New Roman" w:cs="Times New Roman"/>
          <w:color w:val="000000" w:themeColor="text1"/>
          <w:lang w:val="en-US"/>
        </w:rPr>
        <w:t>to amenities.</w:t>
      </w:r>
    </w:p>
    <w:p w14:paraId="566A9798" w14:textId="4C08E19B" w:rsidR="00C448EA" w:rsidRPr="00737446" w:rsidRDefault="00C448EA" w:rsidP="004C0769">
      <w:pPr>
        <w:spacing w:line="360" w:lineRule="auto"/>
        <w:jc w:val="both"/>
        <w:rPr>
          <w:rFonts w:ascii="Times New Roman" w:hAnsi="Times New Roman" w:cs="Times New Roman"/>
          <w:color w:val="000000" w:themeColor="text1"/>
          <w:lang w:val="en-US"/>
        </w:rPr>
      </w:pPr>
    </w:p>
    <w:p w14:paraId="72AE1D01" w14:textId="06571DBF" w:rsidR="00C448EA" w:rsidRPr="00737446" w:rsidRDefault="00C448EA" w:rsidP="00C448EA">
      <w:pPr>
        <w:spacing w:line="360" w:lineRule="auto"/>
        <w:jc w:val="both"/>
        <w:rPr>
          <w:rFonts w:ascii="Times New Roman" w:hAnsi="Times New Roman" w:cs="Times New Roman"/>
          <w:color w:val="000000" w:themeColor="text1"/>
          <w:lang w:val="en-US"/>
        </w:rPr>
      </w:pPr>
      <w:r w:rsidRPr="00737446">
        <w:rPr>
          <w:rFonts w:ascii="Times New Roman" w:hAnsi="Times New Roman" w:cs="Times New Roman"/>
          <w:color w:val="000000" w:themeColor="text1"/>
          <w:lang w:val="en-US"/>
        </w:rPr>
        <w:t xml:space="preserve">To measure distance to the CBD, we first define Stockholm’s CBD as the neighborhood with the largest number of 5-digit industries. We then compute the (Euclidean) distance in kilometers from each neighborhood to the center of the CBD. This allows us to study the spatial distribution of neighborhood age and the presence of local consumption amenities as well as centrality over the span of 20 years. Because all data is provided in the geocoded framework by Statistics Sweden, no integration between </w:t>
      </w:r>
      <w:r w:rsidRPr="00737446">
        <w:rPr>
          <w:rFonts w:ascii="Times New Roman" w:hAnsi="Times New Roman" w:cs="Times New Roman"/>
          <w:color w:val="000000" w:themeColor="text1"/>
          <w:lang w:val="en-US"/>
        </w:rPr>
        <w:lastRenderedPageBreak/>
        <w:t>different data sources has been necessary.</w:t>
      </w:r>
      <w:r w:rsidR="00CE7BD5" w:rsidRPr="00737446">
        <w:rPr>
          <w:rFonts w:ascii="Times New Roman" w:hAnsi="Times New Roman" w:cs="Times New Roman"/>
          <w:color w:val="000000" w:themeColor="text1"/>
          <w:lang w:val="en-US"/>
        </w:rPr>
        <w:t xml:space="preserve"> All detailed variable definitions are presented in table 1</w:t>
      </w:r>
      <w:r w:rsidR="00D1766D" w:rsidRPr="00737446">
        <w:rPr>
          <w:rFonts w:ascii="Times New Roman" w:hAnsi="Times New Roman" w:cs="Times New Roman"/>
          <w:color w:val="000000" w:themeColor="text1"/>
          <w:lang w:val="en-US"/>
        </w:rPr>
        <w:t xml:space="preserve"> below,</w:t>
      </w:r>
      <w:r w:rsidR="00CE7BD5" w:rsidRPr="00737446">
        <w:rPr>
          <w:rFonts w:ascii="Times New Roman" w:hAnsi="Times New Roman" w:cs="Times New Roman"/>
          <w:color w:val="000000" w:themeColor="text1"/>
          <w:lang w:val="en-US"/>
        </w:rPr>
        <w:t xml:space="preserve"> </w:t>
      </w:r>
      <w:r w:rsidR="00D1766D" w:rsidRPr="00737446">
        <w:rPr>
          <w:rFonts w:ascii="Times New Roman" w:hAnsi="Times New Roman" w:cs="Times New Roman"/>
          <w:color w:val="000000" w:themeColor="text1"/>
          <w:lang w:val="en-US"/>
        </w:rPr>
        <w:t>along with</w:t>
      </w:r>
      <w:r w:rsidR="00CE7BD5" w:rsidRPr="00737446">
        <w:rPr>
          <w:rFonts w:ascii="Times New Roman" w:hAnsi="Times New Roman" w:cs="Times New Roman"/>
          <w:color w:val="000000" w:themeColor="text1"/>
          <w:lang w:val="en-US"/>
        </w:rPr>
        <w:t xml:space="preserve"> descriptive statistics.</w:t>
      </w:r>
    </w:p>
    <w:p w14:paraId="3E60E26B" w14:textId="25DAE8EE" w:rsidR="006D7DFD" w:rsidRPr="00737446" w:rsidRDefault="006D7DFD" w:rsidP="00C448EA">
      <w:pPr>
        <w:spacing w:line="360" w:lineRule="auto"/>
        <w:jc w:val="both"/>
        <w:rPr>
          <w:rFonts w:ascii="Times New Roman" w:hAnsi="Times New Roman" w:cs="Times New Roman"/>
          <w:color w:val="000000" w:themeColor="text1"/>
          <w:lang w:val="en-US"/>
        </w:rPr>
      </w:pPr>
    </w:p>
    <w:p w14:paraId="1C8422A4" w14:textId="43317C8F" w:rsidR="006D7DFD" w:rsidRPr="00A07492" w:rsidRDefault="006D7DFD" w:rsidP="006D7DFD">
      <w:pPr>
        <w:spacing w:line="360" w:lineRule="auto"/>
        <w:jc w:val="both"/>
        <w:rPr>
          <w:rFonts w:ascii="Times New Roman" w:hAnsi="Times New Roman" w:cs="Times New Roman"/>
          <w:lang w:val="en-US"/>
        </w:rPr>
      </w:pPr>
      <w:r w:rsidRPr="00737446">
        <w:rPr>
          <w:rFonts w:ascii="Times New Roman" w:hAnsi="Times New Roman" w:cs="Times New Roman"/>
          <w:color w:val="000000" w:themeColor="text1"/>
          <w:lang w:val="en-US"/>
        </w:rPr>
        <w:t xml:space="preserve">As can be seen in Figure 2, the importance of the Stockholm CBD in terms of employment has increased over time. Almost 40 percent more employment opportunities were available in the Stockholm CBD in 2011 compared to 1991. The Stockholm CBD is dense and hosts </w:t>
      </w:r>
      <w:proofErr w:type="gramStart"/>
      <w:r w:rsidRPr="00737446">
        <w:rPr>
          <w:rFonts w:ascii="Times New Roman" w:hAnsi="Times New Roman" w:cs="Times New Roman"/>
          <w:color w:val="000000" w:themeColor="text1"/>
          <w:lang w:val="en-US"/>
        </w:rPr>
        <w:t>a large proportion</w:t>
      </w:r>
      <w:proofErr w:type="gramEnd"/>
      <w:r w:rsidRPr="00737446">
        <w:rPr>
          <w:rFonts w:ascii="Times New Roman" w:hAnsi="Times New Roman" w:cs="Times New Roman"/>
          <w:color w:val="000000" w:themeColor="text1"/>
          <w:lang w:val="en-US"/>
        </w:rPr>
        <w:t xml:space="preserve"> of the city’s advanced occupations and industries, such as knowledge-intensive services sectors. In view of this, a general remark is that the CBD is likely to constitute an </w:t>
      </w:r>
      <w:r w:rsidRPr="00A07492">
        <w:rPr>
          <w:rFonts w:ascii="Times New Roman" w:hAnsi="Times New Roman" w:cs="Times New Roman"/>
          <w:lang w:val="en-US"/>
        </w:rPr>
        <w:t xml:space="preserve">attractive place of residence for many types of people who wish to stay close to </w:t>
      </w:r>
      <w:r>
        <w:rPr>
          <w:rFonts w:ascii="Times New Roman" w:hAnsi="Times New Roman" w:cs="Times New Roman"/>
          <w:lang w:val="en-US"/>
        </w:rPr>
        <w:t xml:space="preserve">those </w:t>
      </w:r>
      <w:r w:rsidRPr="00A07492">
        <w:rPr>
          <w:rFonts w:ascii="Times New Roman" w:hAnsi="Times New Roman" w:cs="Times New Roman"/>
          <w:lang w:val="en-US"/>
        </w:rPr>
        <w:t>employment opportunities</w:t>
      </w:r>
      <w:r>
        <w:rPr>
          <w:rFonts w:ascii="Times New Roman" w:hAnsi="Times New Roman" w:cs="Times New Roman"/>
          <w:lang w:val="en-US"/>
        </w:rPr>
        <w:t>, as well as people who value the ‘city life’ that the densest core parts of cities often provide</w:t>
      </w:r>
      <w:r w:rsidRPr="00A07492">
        <w:rPr>
          <w:rFonts w:ascii="Times New Roman" w:hAnsi="Times New Roman" w:cs="Times New Roman"/>
          <w:lang w:val="en-US"/>
        </w:rPr>
        <w:t xml:space="preserve">. </w:t>
      </w:r>
    </w:p>
    <w:p w14:paraId="1431A5A1" w14:textId="3F50A5E1" w:rsidR="006D7DFD" w:rsidRPr="00A07492" w:rsidRDefault="006D7DFD" w:rsidP="006D7DFD">
      <w:pPr>
        <w:spacing w:line="360" w:lineRule="auto"/>
        <w:rPr>
          <w:rFonts w:asciiTheme="majorHAnsi" w:hAnsiTheme="majorHAnsi" w:cs="Times New Roman"/>
          <w:b/>
          <w:sz w:val="20"/>
          <w:szCs w:val="20"/>
          <w:lang w:val="en-US"/>
        </w:rPr>
      </w:pPr>
    </w:p>
    <w:p w14:paraId="4FABBFDE" w14:textId="4406A777" w:rsidR="006D7DFD" w:rsidRPr="00727985" w:rsidRDefault="0061250D" w:rsidP="006D7DFD">
      <w:pPr>
        <w:spacing w:line="360" w:lineRule="auto"/>
        <w:jc w:val="center"/>
        <w:rPr>
          <w:rFonts w:asciiTheme="majorHAnsi" w:hAnsiTheme="majorHAnsi" w:cs="Times New Roman"/>
          <w:b/>
          <w:sz w:val="20"/>
          <w:szCs w:val="20"/>
          <w:lang w:val="en-US"/>
        </w:rPr>
      </w:pPr>
      <w:r w:rsidRPr="0061250D">
        <w:rPr>
          <w:rFonts w:ascii="Times New Roman" w:hAnsi="Times New Roman" w:cs="Times New Roman"/>
          <w:noProof/>
          <w:lang w:val="en-US"/>
        </w:rPr>
        <mc:AlternateContent>
          <mc:Choice Requires="wps">
            <w:drawing>
              <wp:anchor distT="45720" distB="45720" distL="114300" distR="114300" simplePos="0" relativeHeight="251661312" behindDoc="0" locked="0" layoutInCell="1" allowOverlap="1" wp14:anchorId="670E7D7D" wp14:editId="3B1F6278">
                <wp:simplePos x="0" y="0"/>
                <wp:positionH relativeFrom="margin">
                  <wp:align>center</wp:align>
                </wp:positionH>
                <wp:positionV relativeFrom="paragraph">
                  <wp:posOffset>2450353</wp:posOffset>
                </wp:positionV>
                <wp:extent cx="537882" cy="268942"/>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882" cy="268942"/>
                        </a:xfrm>
                        <a:prstGeom prst="rect">
                          <a:avLst/>
                        </a:prstGeom>
                        <a:solidFill>
                          <a:srgbClr val="FFFFFF"/>
                        </a:solidFill>
                        <a:ln w="9525">
                          <a:noFill/>
                          <a:miter lim="800000"/>
                          <a:headEnd/>
                          <a:tailEnd/>
                        </a:ln>
                      </wps:spPr>
                      <wps:txbx>
                        <w:txbxContent>
                          <w:p w14:paraId="659A9D07" w14:textId="547321AF" w:rsidR="0061250D" w:rsidRPr="009B1C86" w:rsidRDefault="0061250D" w:rsidP="0061250D">
                            <w:pPr>
                              <w:rPr>
                                <w:sz w:val="18"/>
                                <w:lang w:val="en-GB"/>
                              </w:rPr>
                            </w:pPr>
                            <w:r w:rsidRPr="009B1C86">
                              <w:rPr>
                                <w:sz w:val="18"/>
                                <w:lang w:val="en-GB"/>
                              </w:rPr>
                              <w:t>Year</w:t>
                            </w:r>
                          </w:p>
                          <w:p w14:paraId="778714B1" w14:textId="510D57CF" w:rsidR="0061250D" w:rsidRPr="0061250D" w:rsidRDefault="0061250D" w:rsidP="0061250D">
                            <w:pPr>
                              <w:rPr>
                                <w:lang w:val="en-G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70E7D7D" id="_x0000_t202" coordsize="21600,21600" o:spt="202" path="m,l,21600r21600,l21600,xe">
                <v:stroke joinstyle="miter"/>
                <v:path gradientshapeok="t" o:connecttype="rect"/>
              </v:shapetype>
              <v:shape id="Text Box 2" o:spid="_x0000_s1026" type="#_x0000_t202" style="position:absolute;left:0;text-align:left;margin-left:0;margin-top:192.95pt;width:42.35pt;height:21.2pt;z-index:25166131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" stroked="f">
                <v:textbox>
                  <w:txbxContent>
                    <w:p w14:paraId="659A9D07" w14:textId="547321AF" w:rsidR="0061250D" w:rsidRPr="009B1C86" w:rsidRDefault="0061250D" w:rsidP="0061250D">
                      <w:pPr>
                        <w:rPr>
                          <w:sz w:val="18"/>
                          <w:lang w:val="en-GB"/>
                        </w:rPr>
                      </w:pPr>
                      <w:r w:rsidRPr="009B1C86">
                        <w:rPr>
                          <w:sz w:val="18"/>
                          <w:lang w:val="en-GB"/>
                        </w:rPr>
                        <w:t>Year</w:t>
                      </w:r>
                    </w:p>
                    <w:p w14:paraId="778714B1" w14:textId="510D57CF" w:rsidR="0061250D" w:rsidRPr="0061250D" w:rsidRDefault="0061250D" w:rsidP="0061250D">
                      <w:pPr>
                        <w:rPr>
                          <w:lang w:val="en-GB"/>
                        </w:rPr>
                      </w:pPr>
                    </w:p>
                  </w:txbxContent>
                </v:textbox>
                <w10:wrap anchorx="margin"/>
              </v:shape>
            </w:pict>
          </mc:Fallback>
        </mc:AlternateContent>
      </w:r>
      <w:r w:rsidRPr="0061250D">
        <w:rPr>
          <w:rFonts w:ascii="Times New Roman" w:hAnsi="Times New Roman" w:cs="Times New Roman"/>
          <w:noProof/>
          <w:lang w:val="en-US"/>
        </w:rPr>
        <mc:AlternateContent>
          <mc:Choice Requires="wps">
            <w:drawing>
              <wp:anchor distT="45720" distB="45720" distL="114300" distR="114300" simplePos="0" relativeHeight="251659264" behindDoc="0" locked="0" layoutInCell="1" allowOverlap="1" wp14:anchorId="3344883E" wp14:editId="6E8CADC9">
                <wp:simplePos x="0" y="0"/>
                <wp:positionH relativeFrom="margin">
                  <wp:align>left</wp:align>
                </wp:positionH>
                <wp:positionV relativeFrom="paragraph">
                  <wp:posOffset>320302</wp:posOffset>
                </wp:positionV>
                <wp:extent cx="591185" cy="1397859"/>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185" cy="1397859"/>
                        </a:xfrm>
                        <a:prstGeom prst="rect">
                          <a:avLst/>
                        </a:prstGeom>
                        <a:solidFill>
                          <a:srgbClr val="FFFFFF"/>
                        </a:solidFill>
                        <a:ln w="9525">
                          <a:noFill/>
                          <a:miter lim="800000"/>
                          <a:headEnd/>
                          <a:tailEnd/>
                        </a:ln>
                      </wps:spPr>
                      <wps:txbx>
                        <w:txbxContent>
                          <w:p w14:paraId="53413200" w14:textId="04F920BD" w:rsidR="0061250D" w:rsidRPr="009B1C86" w:rsidRDefault="009B1C86">
                            <w:pPr>
                              <w:rPr>
                                <w:sz w:val="18"/>
                                <w:lang w:val="en-GB"/>
                              </w:rPr>
                            </w:pPr>
                            <w:r w:rsidRPr="009B1C86">
                              <w:rPr>
                                <w:sz w:val="18"/>
                                <w:lang w:val="en-GB"/>
                              </w:rPr>
                              <w:t>CBD e</w:t>
                            </w:r>
                            <w:r w:rsidR="0061250D" w:rsidRPr="009B1C86">
                              <w:rPr>
                                <w:sz w:val="18"/>
                                <w:lang w:val="en-GB"/>
                              </w:rPr>
                              <w:t xml:space="preserve">mployment density </w:t>
                            </w:r>
                          </w:p>
                          <w:p w14:paraId="2995EEEF" w14:textId="6CA00DE0" w:rsidR="0061250D" w:rsidRPr="009B1C86" w:rsidRDefault="0061250D">
                            <w:pPr>
                              <w:rPr>
                                <w:sz w:val="18"/>
                                <w:lang w:val="en-GB"/>
                              </w:rPr>
                            </w:pPr>
                            <w:r w:rsidRPr="009B1C86">
                              <w:rPr>
                                <w:sz w:val="18"/>
                                <w:lang w:val="en-GB"/>
                              </w:rPr>
                              <w:t>(index: 1991=100)</w:t>
                            </w:r>
                          </w:p>
                        </w:txbxContent>
                      </wps:txbx>
                      <wps:bodyPr rot="0" vert="vert270"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344883E" id="_x0000_s1027" type="#_x0000_t202" style="position:absolute;left:0;text-align:left;margin-left:0;margin-top:25.2pt;width:46.55pt;height:110.05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" stroked="f">
                <v:textbox style="layout-flow:vertical;mso-layout-flow-alt:bottom-to-top">
                  <w:txbxContent>
                    <w:p w14:paraId="53413200" w14:textId="04F920BD" w:rsidR="0061250D" w:rsidRPr="009B1C86" w:rsidRDefault="009B1C86">
                      <w:pPr>
                        <w:rPr>
                          <w:sz w:val="18"/>
                          <w:lang w:val="en-GB"/>
                        </w:rPr>
                      </w:pPr>
                      <w:r w:rsidRPr="009B1C86">
                        <w:rPr>
                          <w:sz w:val="18"/>
                          <w:lang w:val="en-GB"/>
                        </w:rPr>
                        <w:t>CBD e</w:t>
                      </w:r>
                      <w:r w:rsidR="0061250D" w:rsidRPr="009B1C86">
                        <w:rPr>
                          <w:sz w:val="18"/>
                          <w:lang w:val="en-GB"/>
                        </w:rPr>
                        <w:t xml:space="preserve">mployment density </w:t>
                      </w:r>
                    </w:p>
                    <w:p w14:paraId="2995EEEF" w14:textId="6CA00DE0" w:rsidR="0061250D" w:rsidRPr="009B1C86" w:rsidRDefault="0061250D">
                      <w:pPr>
                        <w:rPr>
                          <w:sz w:val="18"/>
                          <w:lang w:val="en-GB"/>
                        </w:rPr>
                      </w:pPr>
                      <w:r w:rsidRPr="009B1C86">
                        <w:rPr>
                          <w:sz w:val="18"/>
                          <w:lang w:val="en-GB"/>
                        </w:rPr>
                        <w:t>(index: 1991=100)</w:t>
                      </w:r>
                    </w:p>
                  </w:txbxContent>
                </v:textbox>
                <w10:wrap anchorx="margin"/>
              </v:shape>
            </w:pict>
          </mc:Fallback>
        </mc:AlternateContent>
      </w:r>
      <w:r w:rsidR="006D7DFD" w:rsidRPr="00727985">
        <w:rPr>
          <w:rFonts w:asciiTheme="majorHAnsi" w:hAnsiTheme="majorHAnsi" w:cs="Times New Roman"/>
          <w:noProof/>
          <w:sz w:val="20"/>
          <w:szCs w:val="20"/>
          <w:lang w:val="en-US" w:eastAsia="zh-CN"/>
        </w:rPr>
        <w:drawing>
          <wp:inline distT="0" distB="0" distL="0" distR="0" wp14:anchorId="4B3EB845" wp14:editId="40301CB0">
            <wp:extent cx="4411164" cy="2517140"/>
            <wp:effectExtent l="0" t="0" r="889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2E5F32D" w14:textId="088A7DBE" w:rsidR="0061250D" w:rsidRDefault="0061250D" w:rsidP="006D7DFD">
      <w:pPr>
        <w:spacing w:line="240" w:lineRule="auto"/>
        <w:ind w:left="851" w:hanging="851"/>
        <w:jc w:val="both"/>
        <w:rPr>
          <w:rFonts w:ascii="Times New Roman" w:hAnsi="Times New Roman" w:cs="Times New Roman"/>
          <w:b/>
          <w:sz w:val="20"/>
          <w:szCs w:val="20"/>
          <w:lang w:val="en-US"/>
        </w:rPr>
      </w:pPr>
    </w:p>
    <w:p w14:paraId="0AEC9233" w14:textId="412E183A" w:rsidR="006D7DFD" w:rsidRPr="00A07492" w:rsidRDefault="006D7DFD" w:rsidP="006D7DFD">
      <w:pPr>
        <w:spacing w:line="240" w:lineRule="auto"/>
        <w:ind w:left="851" w:hanging="851"/>
        <w:jc w:val="both"/>
        <w:rPr>
          <w:rFonts w:ascii="Times New Roman" w:hAnsi="Times New Roman" w:cs="Times New Roman"/>
          <w:b/>
          <w:sz w:val="20"/>
          <w:szCs w:val="20"/>
          <w:lang w:val="en-US"/>
        </w:rPr>
      </w:pPr>
      <w:r w:rsidRPr="00727985">
        <w:rPr>
          <w:rFonts w:ascii="Times New Roman" w:hAnsi="Times New Roman" w:cs="Times New Roman"/>
          <w:b/>
          <w:sz w:val="20"/>
          <w:szCs w:val="20"/>
          <w:lang w:val="en-US"/>
        </w:rPr>
        <w:t xml:space="preserve">Figure 2. </w:t>
      </w:r>
      <w:r>
        <w:rPr>
          <w:rFonts w:ascii="Times New Roman" w:hAnsi="Times New Roman" w:cs="Times New Roman"/>
          <w:b/>
          <w:sz w:val="20"/>
          <w:szCs w:val="20"/>
          <w:lang w:val="en-US"/>
        </w:rPr>
        <w:t xml:space="preserve">Employment growth in the </w:t>
      </w:r>
      <w:r>
        <w:rPr>
          <w:rFonts w:ascii="Times New Roman" w:hAnsi="Times New Roman" w:cs="Times New Roman"/>
          <w:sz w:val="20"/>
          <w:szCs w:val="20"/>
          <w:lang w:val="en-US"/>
        </w:rPr>
        <w:t>c</w:t>
      </w:r>
      <w:r w:rsidRPr="00727985">
        <w:rPr>
          <w:rFonts w:ascii="Times New Roman" w:hAnsi="Times New Roman" w:cs="Times New Roman"/>
          <w:sz w:val="20"/>
          <w:szCs w:val="20"/>
          <w:lang w:val="en-US"/>
        </w:rPr>
        <w:t>entral business district (CBD)</w:t>
      </w:r>
      <w:r>
        <w:rPr>
          <w:rFonts w:ascii="Times New Roman" w:hAnsi="Times New Roman" w:cs="Times New Roman"/>
          <w:sz w:val="20"/>
          <w:szCs w:val="20"/>
          <w:lang w:val="en-US"/>
        </w:rPr>
        <w:t xml:space="preserve">. The CBD is defined as a </w:t>
      </w:r>
      <w:r w:rsidRPr="00727985">
        <w:rPr>
          <w:rFonts w:ascii="Times New Roman" w:hAnsi="Times New Roman" w:cs="Times New Roman"/>
          <w:sz w:val="20"/>
          <w:szCs w:val="20"/>
          <w:lang w:val="en-US"/>
        </w:rPr>
        <w:t>5 km radi</w:t>
      </w:r>
      <w:r>
        <w:rPr>
          <w:rFonts w:ascii="Times New Roman" w:hAnsi="Times New Roman" w:cs="Times New Roman"/>
          <w:sz w:val="20"/>
          <w:szCs w:val="20"/>
          <w:lang w:val="en-US"/>
        </w:rPr>
        <w:t>us</w:t>
      </w:r>
      <w:r w:rsidRPr="00727985">
        <w:rPr>
          <w:rFonts w:ascii="Times New Roman" w:hAnsi="Times New Roman" w:cs="Times New Roman"/>
          <w:sz w:val="20"/>
          <w:szCs w:val="20"/>
          <w:lang w:val="en-US"/>
        </w:rPr>
        <w:t xml:space="preserve"> around the </w:t>
      </w:r>
      <w:r>
        <w:rPr>
          <w:rFonts w:ascii="Times New Roman" w:hAnsi="Times New Roman" w:cs="Times New Roman"/>
          <w:sz w:val="20"/>
          <w:szCs w:val="20"/>
          <w:lang w:val="en-US"/>
        </w:rPr>
        <w:t>city center</w:t>
      </w:r>
      <w:r w:rsidRPr="00727985">
        <w:rPr>
          <w:rFonts w:ascii="Times New Roman" w:hAnsi="Times New Roman" w:cs="Times New Roman"/>
          <w:sz w:val="20"/>
          <w:szCs w:val="20"/>
          <w:lang w:val="en-US"/>
        </w:rPr>
        <w:t xml:space="preserve"> in Stockholm</w:t>
      </w:r>
      <w:r>
        <w:rPr>
          <w:rFonts w:ascii="Times New Roman" w:hAnsi="Times New Roman" w:cs="Times New Roman"/>
          <w:sz w:val="20"/>
          <w:szCs w:val="20"/>
          <w:lang w:val="en-US"/>
        </w:rPr>
        <w:t>.</w:t>
      </w:r>
    </w:p>
    <w:p w14:paraId="30B16D3E" w14:textId="77777777" w:rsidR="006D7DFD" w:rsidRPr="00A07492" w:rsidRDefault="006D7DFD" w:rsidP="006D7DFD">
      <w:pPr>
        <w:spacing w:line="240" w:lineRule="auto"/>
        <w:ind w:left="851" w:hanging="851"/>
        <w:jc w:val="both"/>
        <w:rPr>
          <w:rFonts w:ascii="Times New Roman" w:hAnsi="Times New Roman" w:cs="Times New Roman"/>
          <w:b/>
          <w:sz w:val="20"/>
          <w:szCs w:val="20"/>
          <w:lang w:val="en-US"/>
        </w:rPr>
      </w:pPr>
    </w:p>
    <w:p w14:paraId="47764842" w14:textId="77A43479" w:rsidR="006D7DFD" w:rsidRPr="00042053" w:rsidRDefault="006D7DFD" w:rsidP="00042053">
      <w:pPr>
        <w:spacing w:line="240" w:lineRule="auto"/>
        <w:ind w:left="851" w:hanging="851"/>
        <w:jc w:val="both"/>
        <w:rPr>
          <w:rFonts w:ascii="Times New Roman" w:hAnsi="Times New Roman" w:cs="Times New Roman"/>
          <w:b/>
          <w:i/>
          <w:sz w:val="20"/>
          <w:szCs w:val="20"/>
          <w:lang w:val="en-US"/>
        </w:rPr>
      </w:pPr>
      <w:r w:rsidRPr="00A07492">
        <w:rPr>
          <w:rFonts w:ascii="Times New Roman" w:hAnsi="Times New Roman" w:cs="Times New Roman"/>
          <w:b/>
          <w:i/>
          <w:sz w:val="20"/>
          <w:szCs w:val="20"/>
          <w:lang w:val="en-US"/>
        </w:rPr>
        <w:t>Note</w:t>
      </w:r>
      <w:r w:rsidRPr="00A07492">
        <w:rPr>
          <w:rFonts w:ascii="Times New Roman" w:hAnsi="Times New Roman" w:cs="Times New Roman"/>
          <w:i/>
          <w:sz w:val="20"/>
          <w:szCs w:val="20"/>
          <w:lang w:val="en-US"/>
        </w:rPr>
        <w:t>:</w:t>
      </w:r>
      <w:r w:rsidRPr="00A07492">
        <w:rPr>
          <w:rFonts w:ascii="Times New Roman" w:hAnsi="Times New Roman" w:cs="Times New Roman"/>
          <w:b/>
          <w:i/>
          <w:sz w:val="20"/>
          <w:szCs w:val="20"/>
          <w:lang w:val="en-US"/>
        </w:rPr>
        <w:t xml:space="preserve"> </w:t>
      </w:r>
      <w:r>
        <w:rPr>
          <w:rFonts w:ascii="Times New Roman" w:hAnsi="Times New Roman" w:cs="Times New Roman"/>
          <w:b/>
          <w:i/>
          <w:sz w:val="20"/>
          <w:szCs w:val="20"/>
          <w:lang w:val="en-US"/>
        </w:rPr>
        <w:t xml:space="preserve">    </w:t>
      </w:r>
      <w:r>
        <w:rPr>
          <w:rFonts w:ascii="Times New Roman" w:hAnsi="Times New Roman" w:cs="Times New Roman"/>
          <w:i/>
          <w:sz w:val="20"/>
          <w:szCs w:val="20"/>
          <w:lang w:val="en-US"/>
        </w:rPr>
        <w:t xml:space="preserve">Total CBD employment, 1991 (2011): </w:t>
      </w:r>
      <w:r w:rsidRPr="00A07492">
        <w:rPr>
          <w:rFonts w:ascii="Times New Roman" w:hAnsi="Times New Roman" w:cs="Times New Roman"/>
          <w:i/>
          <w:sz w:val="20"/>
          <w:szCs w:val="20"/>
          <w:lang w:val="en-US"/>
        </w:rPr>
        <w:t>307 000 (418 000). CBD employment density per km</w:t>
      </w:r>
      <w:r w:rsidRPr="00A07492">
        <w:rPr>
          <w:rFonts w:ascii="Times New Roman" w:hAnsi="Times New Roman" w:cs="Times New Roman"/>
          <w:i/>
          <w:sz w:val="20"/>
          <w:szCs w:val="20"/>
          <w:vertAlign w:val="superscript"/>
          <w:lang w:val="en-US"/>
        </w:rPr>
        <w:t>2</w:t>
      </w:r>
      <w:r w:rsidRPr="00A07492">
        <w:rPr>
          <w:rFonts w:ascii="Times New Roman" w:hAnsi="Times New Roman" w:cs="Times New Roman"/>
          <w:i/>
          <w:sz w:val="20"/>
          <w:szCs w:val="20"/>
          <w:lang w:val="en-US"/>
        </w:rPr>
        <w:t>, 2011: 5324.</w:t>
      </w:r>
      <w:r w:rsidRPr="00A07492">
        <w:rPr>
          <w:rFonts w:ascii="Times New Roman" w:hAnsi="Times New Roman" w:cs="Times New Roman"/>
          <w:b/>
          <w:i/>
          <w:sz w:val="20"/>
          <w:szCs w:val="20"/>
          <w:lang w:val="en-US"/>
        </w:rPr>
        <w:t xml:space="preserve"> </w:t>
      </w:r>
    </w:p>
    <w:p w14:paraId="7149FB56" w14:textId="33E9CC69" w:rsidR="006D7DFD" w:rsidRDefault="006D7DFD" w:rsidP="006D7DFD">
      <w:pPr>
        <w:spacing w:line="360" w:lineRule="auto"/>
        <w:jc w:val="both"/>
        <w:rPr>
          <w:rFonts w:ascii="Times New Roman" w:hAnsi="Times New Roman" w:cs="Times New Roman"/>
          <w:lang w:val="en-US"/>
        </w:rPr>
      </w:pPr>
    </w:p>
    <w:p w14:paraId="1FBEEC09" w14:textId="4176D0C8" w:rsidR="006D7DFD" w:rsidRDefault="006D7DFD" w:rsidP="006D7DFD">
      <w:pPr>
        <w:spacing w:line="360" w:lineRule="auto"/>
        <w:jc w:val="both"/>
        <w:rPr>
          <w:rFonts w:ascii="Times New Roman" w:hAnsi="Times New Roman" w:cs="Times New Roman"/>
          <w:lang w:val="en-US"/>
        </w:rPr>
      </w:pPr>
      <w:r>
        <w:rPr>
          <w:rFonts w:ascii="Times New Roman" w:hAnsi="Times New Roman" w:cs="Times New Roman"/>
          <w:lang w:val="en-US"/>
        </w:rPr>
        <w:t xml:space="preserve">In addition to the two variables of main interest, we also include two control variables. The first is the </w:t>
      </w:r>
      <w:r w:rsidRPr="00F36125">
        <w:rPr>
          <w:rFonts w:ascii="Times New Roman" w:hAnsi="Times New Roman" w:cs="Times New Roman"/>
          <w:lang w:val="en-US"/>
        </w:rPr>
        <w:t>overall</w:t>
      </w:r>
      <w:r w:rsidRPr="001139B6">
        <w:rPr>
          <w:rFonts w:ascii="Times New Roman" w:hAnsi="Times New Roman" w:cs="Times New Roman"/>
          <w:i/>
          <w:iCs/>
          <w:lang w:val="en-US"/>
        </w:rPr>
        <w:t xml:space="preserve"> density</w:t>
      </w:r>
      <w:r>
        <w:rPr>
          <w:rFonts w:ascii="Times New Roman" w:hAnsi="Times New Roman" w:cs="Times New Roman"/>
          <w:lang w:val="en-US"/>
        </w:rPr>
        <w:t xml:space="preserve"> </w:t>
      </w:r>
      <w:r w:rsidRPr="001139B6">
        <w:rPr>
          <w:rFonts w:ascii="Times New Roman" w:hAnsi="Times New Roman" w:cs="Times New Roman"/>
          <w:i/>
          <w:iCs/>
          <w:lang w:val="en-US"/>
        </w:rPr>
        <w:t>of the neighborhood</w:t>
      </w:r>
      <w:r>
        <w:rPr>
          <w:rFonts w:ascii="Times New Roman" w:hAnsi="Times New Roman" w:cs="Times New Roman"/>
          <w:lang w:val="en-US"/>
        </w:rPr>
        <w:t xml:space="preserve">, measured as the total number of inhabitants in the neighborhood. As each neighborhood has a size of one square kilometer, this is an exact measure of its population density. </w:t>
      </w:r>
      <w:r w:rsidRPr="00953D06">
        <w:rPr>
          <w:rFonts w:ascii="Times New Roman" w:hAnsi="Times New Roman" w:cs="Times New Roman"/>
          <w:lang w:val="en-US"/>
        </w:rPr>
        <w:t xml:space="preserve">Density is used as a broad </w:t>
      </w:r>
      <w:r>
        <w:rPr>
          <w:rFonts w:ascii="Times New Roman" w:hAnsi="Times New Roman" w:cs="Times New Roman"/>
          <w:lang w:val="en-US"/>
        </w:rPr>
        <w:t>‘</w:t>
      </w:r>
      <w:r w:rsidRPr="00953D06">
        <w:rPr>
          <w:rFonts w:ascii="Times New Roman" w:hAnsi="Times New Roman" w:cs="Times New Roman"/>
          <w:lang w:val="en-US"/>
        </w:rPr>
        <w:t>catch-all</w:t>
      </w:r>
      <w:r>
        <w:rPr>
          <w:rFonts w:ascii="Times New Roman" w:hAnsi="Times New Roman" w:cs="Times New Roman"/>
          <w:lang w:val="en-US"/>
        </w:rPr>
        <w:t>’</w:t>
      </w:r>
      <w:r w:rsidRPr="00953D06">
        <w:rPr>
          <w:rFonts w:ascii="Times New Roman" w:hAnsi="Times New Roman" w:cs="Times New Roman"/>
          <w:lang w:val="en-US"/>
        </w:rPr>
        <w:t xml:space="preserve"> control</w:t>
      </w:r>
      <w:r>
        <w:rPr>
          <w:rFonts w:ascii="Times New Roman" w:hAnsi="Times New Roman" w:cs="Times New Roman"/>
          <w:lang w:val="en-US"/>
        </w:rPr>
        <w:t>,</w:t>
      </w:r>
      <w:r w:rsidRPr="00953D06">
        <w:rPr>
          <w:rFonts w:ascii="Times New Roman" w:hAnsi="Times New Roman" w:cs="Times New Roman"/>
          <w:lang w:val="en-US"/>
        </w:rPr>
        <w:t xml:space="preserve"> </w:t>
      </w:r>
      <w:r>
        <w:rPr>
          <w:rFonts w:ascii="Times New Roman" w:hAnsi="Times New Roman" w:cs="Times New Roman"/>
          <w:lang w:val="en-US"/>
        </w:rPr>
        <w:t xml:space="preserve">aimed </w:t>
      </w:r>
      <w:r w:rsidRPr="00953D06">
        <w:rPr>
          <w:rFonts w:ascii="Times New Roman" w:hAnsi="Times New Roman" w:cs="Times New Roman"/>
          <w:lang w:val="en-US"/>
        </w:rPr>
        <w:t xml:space="preserve">to capture overall characteristics associated with dense </w:t>
      </w:r>
      <w:r>
        <w:rPr>
          <w:rFonts w:ascii="Times New Roman" w:hAnsi="Times New Roman" w:cs="Times New Roman"/>
          <w:lang w:val="en-US"/>
        </w:rPr>
        <w:t>neighborhoods</w:t>
      </w:r>
      <w:r w:rsidRPr="00953D06">
        <w:rPr>
          <w:rFonts w:ascii="Times New Roman" w:hAnsi="Times New Roman" w:cs="Times New Roman"/>
          <w:lang w:val="en-US"/>
        </w:rPr>
        <w:t xml:space="preserve"> regardless of </w:t>
      </w:r>
      <w:r>
        <w:rPr>
          <w:rFonts w:ascii="Times New Roman" w:hAnsi="Times New Roman" w:cs="Times New Roman"/>
          <w:lang w:val="en-US"/>
        </w:rPr>
        <w:t xml:space="preserve">local </w:t>
      </w:r>
      <w:r w:rsidRPr="00953D06">
        <w:rPr>
          <w:rFonts w:ascii="Times New Roman" w:hAnsi="Times New Roman" w:cs="Times New Roman"/>
          <w:lang w:val="en-US"/>
        </w:rPr>
        <w:t xml:space="preserve">socioeconomic status or </w:t>
      </w:r>
      <w:r>
        <w:rPr>
          <w:rFonts w:ascii="Times New Roman" w:hAnsi="Times New Roman" w:cs="Times New Roman"/>
          <w:lang w:val="en-US"/>
        </w:rPr>
        <w:t xml:space="preserve">economic </w:t>
      </w:r>
      <w:r w:rsidRPr="00953D06">
        <w:rPr>
          <w:rFonts w:ascii="Times New Roman" w:hAnsi="Times New Roman" w:cs="Times New Roman"/>
          <w:lang w:val="en-US"/>
        </w:rPr>
        <w:t>attributes.</w:t>
      </w:r>
      <w:r>
        <w:rPr>
          <w:rFonts w:ascii="Times New Roman" w:hAnsi="Times New Roman" w:cs="Times New Roman"/>
          <w:lang w:val="en-US"/>
        </w:rPr>
        <w:t xml:space="preserve"> One may think of it as representing the net effect of on the one hand factors like congestion and housing prices that may push away residents, as well as diversity in people and economic structure that may attract residents. The second control variable is the </w:t>
      </w:r>
      <w:r w:rsidRPr="001139B6">
        <w:rPr>
          <w:rFonts w:ascii="Times New Roman" w:hAnsi="Times New Roman" w:cs="Times New Roman"/>
          <w:i/>
          <w:iCs/>
          <w:lang w:val="en-US"/>
        </w:rPr>
        <w:t>number of establishments</w:t>
      </w:r>
      <w:r>
        <w:rPr>
          <w:rFonts w:ascii="Times New Roman" w:hAnsi="Times New Roman" w:cs="Times New Roman"/>
          <w:lang w:val="en-US"/>
        </w:rPr>
        <w:t xml:space="preserve">, except those associated with consumption amenities, normalized by neighborhood population. It is aimed to capture the local presence of economic activities outside consumption amenity industry branches in a neighborhood, thus reflecting local job availability and overall business activities. This is important as local job availability </w:t>
      </w:r>
      <w:r>
        <w:rPr>
          <w:rFonts w:ascii="Times New Roman" w:hAnsi="Times New Roman" w:cs="Times New Roman"/>
          <w:lang w:val="en-US"/>
        </w:rPr>
        <w:lastRenderedPageBreak/>
        <w:t>may be important in attracting individuals who value proximity to jobs and/or living in a vibrant neighborhood with a large commercial sector. In each regression, we also control for year-specific effects by including year dummies. These are intended to account for trends over time and year-specific shocks that may influence neighborhood</w:t>
      </w:r>
      <w:r w:rsidR="00E8498E">
        <w:rPr>
          <w:rFonts w:ascii="Times New Roman" w:hAnsi="Times New Roman" w:cs="Times New Roman"/>
          <w:lang w:val="en-US"/>
        </w:rPr>
        <w:t xml:space="preserve"> age</w:t>
      </w:r>
      <w:r>
        <w:rPr>
          <w:rFonts w:ascii="Times New Roman" w:hAnsi="Times New Roman" w:cs="Times New Roman"/>
          <w:lang w:val="en-US"/>
        </w:rPr>
        <w:t>.</w:t>
      </w:r>
    </w:p>
    <w:p w14:paraId="7A71E9DC" w14:textId="77777777" w:rsidR="006D7DFD" w:rsidRDefault="006D7DFD" w:rsidP="006D7DFD">
      <w:pPr>
        <w:spacing w:line="360" w:lineRule="auto"/>
        <w:jc w:val="both"/>
        <w:rPr>
          <w:rFonts w:ascii="Times New Roman" w:hAnsi="Times New Roman" w:cs="Times New Roman"/>
          <w:lang w:val="en-US"/>
        </w:rPr>
      </w:pPr>
    </w:p>
    <w:p w14:paraId="68487DC7" w14:textId="7CB11087" w:rsidR="006D7DFD" w:rsidRDefault="006D7DFD" w:rsidP="006D7DFD">
      <w:pPr>
        <w:spacing w:line="360" w:lineRule="auto"/>
        <w:jc w:val="both"/>
        <w:rPr>
          <w:rFonts w:ascii="Times New Roman" w:hAnsi="Times New Roman" w:cs="Times New Roman"/>
          <w:lang w:val="en-US"/>
        </w:rPr>
      </w:pPr>
      <w:r>
        <w:rPr>
          <w:rFonts w:ascii="Times New Roman" w:hAnsi="Times New Roman" w:cs="Times New Roman"/>
          <w:lang w:val="en-US"/>
        </w:rPr>
        <w:t xml:space="preserve">Descriptive statistics for the variables that enter the regression analyses are presented in Table 1. To calculate and measure all variables, we build on the geocoded square grid data. The table reports </w:t>
      </w:r>
      <w:proofErr w:type="spellStart"/>
      <w:r>
        <w:rPr>
          <w:rFonts w:ascii="Times New Roman" w:hAnsi="Times New Roman" w:cs="Times New Roman"/>
          <w:lang w:val="en-US"/>
        </w:rPr>
        <w:t>descriptives</w:t>
      </w:r>
      <w:proofErr w:type="spellEnd"/>
      <w:r>
        <w:rPr>
          <w:rFonts w:ascii="Times New Roman" w:hAnsi="Times New Roman" w:cs="Times New Roman"/>
          <w:lang w:val="en-US"/>
        </w:rPr>
        <w:t xml:space="preserve"> based on data on neighborhoods</w:t>
      </w:r>
      <w:r w:rsidR="00241C90">
        <w:rPr>
          <w:rFonts w:ascii="Times New Roman" w:hAnsi="Times New Roman" w:cs="Times New Roman"/>
          <w:lang w:val="en-US"/>
        </w:rPr>
        <w:t xml:space="preserve"> </w:t>
      </w:r>
      <w:r>
        <w:rPr>
          <w:rFonts w:ascii="Times New Roman" w:hAnsi="Times New Roman" w:cs="Times New Roman"/>
          <w:lang w:val="en-US"/>
        </w:rPr>
        <w:t xml:space="preserve">in the city of Stockholm covering the full population of residents above the age of 20, observed over the period </w:t>
      </w:r>
      <w:r w:rsidRPr="0034147B">
        <w:rPr>
          <w:rFonts w:ascii="Times New Roman" w:hAnsi="Times New Roman" w:cs="Times New Roman"/>
          <w:lang w:val="en-US"/>
        </w:rPr>
        <w:t>1991-2011</w:t>
      </w:r>
      <w:r w:rsidR="005978FD">
        <w:rPr>
          <w:rFonts w:ascii="Times New Roman" w:hAnsi="Times New Roman" w:cs="Times New Roman"/>
          <w:lang w:val="en-US"/>
        </w:rPr>
        <w:t xml:space="preserve">. </w:t>
      </w:r>
      <w:r>
        <w:rPr>
          <w:rFonts w:ascii="Times New Roman" w:hAnsi="Times New Roman" w:cs="Times New Roman"/>
          <w:lang w:val="en-US"/>
        </w:rPr>
        <w:t xml:space="preserve">It presents mean and standard deviation for all variables, defined over neighborhoods with at least 50 residents. </w:t>
      </w:r>
    </w:p>
    <w:p w14:paraId="77C64597" w14:textId="77777777" w:rsidR="006D7DFD" w:rsidRDefault="006D7DFD" w:rsidP="006D7DFD">
      <w:pPr>
        <w:spacing w:line="360" w:lineRule="auto"/>
        <w:jc w:val="both"/>
        <w:rPr>
          <w:rFonts w:ascii="Times New Roman" w:hAnsi="Times New Roman" w:cs="Times New Roman"/>
          <w:lang w:val="en-US"/>
        </w:rPr>
      </w:pPr>
    </w:p>
    <w:p w14:paraId="59D93920" w14:textId="77777777" w:rsidR="00341B3C" w:rsidRPr="00E10398" w:rsidRDefault="00341B3C" w:rsidP="00341B3C">
      <w:pPr>
        <w:spacing w:line="240" w:lineRule="auto"/>
        <w:jc w:val="both"/>
        <w:outlineLvl w:val="0"/>
        <w:rPr>
          <w:rFonts w:ascii="Times New Roman" w:hAnsi="Times New Roman" w:cs="Times New Roman"/>
          <w:sz w:val="20"/>
          <w:szCs w:val="20"/>
          <w:lang w:val="en-US"/>
        </w:rPr>
      </w:pPr>
      <w:r w:rsidRPr="00E10398">
        <w:rPr>
          <w:rFonts w:ascii="Times New Roman" w:hAnsi="Times New Roman" w:cs="Times New Roman"/>
          <w:b/>
          <w:sz w:val="20"/>
          <w:szCs w:val="20"/>
          <w:lang w:val="en-US"/>
        </w:rPr>
        <w:t xml:space="preserve">Table 1. </w:t>
      </w:r>
      <w:r w:rsidRPr="00E10398">
        <w:rPr>
          <w:rFonts w:ascii="Times New Roman" w:hAnsi="Times New Roman" w:cs="Times New Roman"/>
          <w:sz w:val="20"/>
          <w:szCs w:val="20"/>
          <w:lang w:val="en-US"/>
        </w:rPr>
        <w:t>Descriptive statistics of neighborhoods in the city of Stockholm</w:t>
      </w:r>
      <w:r>
        <w:rPr>
          <w:rFonts w:ascii="Times New Roman" w:hAnsi="Times New Roman" w:cs="Times New Roman"/>
          <w:sz w:val="20"/>
          <w:szCs w:val="20"/>
          <w:lang w:val="en-US"/>
        </w:rPr>
        <w:t xml:space="preserve"> 1991-2011</w:t>
      </w:r>
      <w:r w:rsidRPr="00E10398">
        <w:rPr>
          <w:rFonts w:ascii="Times New Roman" w:hAnsi="Times New Roman" w:cs="Times New Roman"/>
          <w:sz w:val="20"/>
          <w:szCs w:val="20"/>
          <w:lang w:val="en-US"/>
        </w:rPr>
        <w:t xml:space="preserve">. </w:t>
      </w:r>
    </w:p>
    <w:tbl>
      <w:tblPr>
        <w:tblStyle w:val="TableGrid"/>
        <w:tblW w:w="881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56"/>
        <w:gridCol w:w="2412"/>
        <w:gridCol w:w="705"/>
        <w:gridCol w:w="1429"/>
        <w:gridCol w:w="1061"/>
        <w:gridCol w:w="1055"/>
      </w:tblGrid>
      <w:tr w:rsidR="00341B3C" w:rsidRPr="006872B4" w14:paraId="0D68D40A" w14:textId="77777777" w:rsidTr="00B26C9F">
        <w:trPr>
          <w:trHeight w:val="702"/>
          <w:jc w:val="center"/>
        </w:trPr>
        <w:tc>
          <w:tcPr>
            <w:tcW w:w="2268" w:type="dxa"/>
            <w:tcBorders>
              <w:top w:val="single" w:sz="4" w:space="0" w:color="auto"/>
              <w:bottom w:val="single" w:sz="4" w:space="0" w:color="auto"/>
              <w:right w:val="single" w:sz="4" w:space="0" w:color="auto"/>
            </w:tcBorders>
          </w:tcPr>
          <w:p w14:paraId="7D71712A" w14:textId="77777777" w:rsidR="00341B3C" w:rsidRPr="006872B4" w:rsidRDefault="00341B3C" w:rsidP="00B26C9F">
            <w:pPr>
              <w:jc w:val="both"/>
              <w:rPr>
                <w:rFonts w:ascii="Times New Roman" w:hAnsi="Times New Roman" w:cs="Times New Roman"/>
                <w:sz w:val="20"/>
                <w:szCs w:val="20"/>
                <w:lang w:val="en-US"/>
              </w:rPr>
            </w:pPr>
          </w:p>
        </w:tc>
        <w:tc>
          <w:tcPr>
            <w:tcW w:w="2552" w:type="dxa"/>
            <w:tcBorders>
              <w:top w:val="single" w:sz="4" w:space="0" w:color="auto"/>
              <w:left w:val="single" w:sz="4" w:space="0" w:color="auto"/>
              <w:bottom w:val="single" w:sz="4" w:space="0" w:color="auto"/>
            </w:tcBorders>
            <w:vAlign w:val="center"/>
          </w:tcPr>
          <w:p w14:paraId="040F51B8" w14:textId="77777777" w:rsidR="00341B3C" w:rsidRPr="006872B4" w:rsidRDefault="00341B3C" w:rsidP="00B26C9F">
            <w:pPr>
              <w:jc w:val="center"/>
              <w:rPr>
                <w:rFonts w:ascii="Times New Roman" w:hAnsi="Times New Roman" w:cs="Times New Roman"/>
                <w:b/>
                <w:sz w:val="20"/>
                <w:szCs w:val="20"/>
                <w:lang w:val="en-US"/>
              </w:rPr>
            </w:pPr>
            <w:r>
              <w:rPr>
                <w:rFonts w:ascii="Times New Roman" w:hAnsi="Times New Roman" w:cs="Times New Roman"/>
                <w:b/>
                <w:sz w:val="20"/>
                <w:szCs w:val="20"/>
                <w:lang w:val="en-US"/>
              </w:rPr>
              <w:t>Definition</w:t>
            </w:r>
          </w:p>
        </w:tc>
        <w:tc>
          <w:tcPr>
            <w:tcW w:w="268" w:type="dxa"/>
            <w:tcBorders>
              <w:top w:val="single" w:sz="4" w:space="0" w:color="auto"/>
              <w:bottom w:val="single" w:sz="4" w:space="0" w:color="auto"/>
            </w:tcBorders>
            <w:vAlign w:val="center"/>
          </w:tcPr>
          <w:p w14:paraId="5ABEC441" w14:textId="77777777" w:rsidR="00341B3C" w:rsidRPr="006872B4" w:rsidRDefault="00341B3C" w:rsidP="00B26C9F">
            <w:pPr>
              <w:jc w:val="center"/>
              <w:rPr>
                <w:rFonts w:ascii="Times New Roman" w:hAnsi="Times New Roman" w:cs="Times New Roman"/>
                <w:b/>
                <w:sz w:val="20"/>
                <w:szCs w:val="20"/>
                <w:lang w:val="en-US"/>
              </w:rPr>
            </w:pPr>
            <w:r w:rsidRPr="006872B4">
              <w:rPr>
                <w:rFonts w:ascii="Times New Roman" w:hAnsi="Times New Roman" w:cs="Times New Roman"/>
                <w:b/>
                <w:sz w:val="20"/>
                <w:szCs w:val="20"/>
                <w:lang w:val="en-US"/>
              </w:rPr>
              <w:t>Mean</w:t>
            </w:r>
          </w:p>
        </w:tc>
        <w:tc>
          <w:tcPr>
            <w:tcW w:w="1494" w:type="dxa"/>
            <w:tcBorders>
              <w:top w:val="single" w:sz="4" w:space="0" w:color="auto"/>
              <w:bottom w:val="single" w:sz="4" w:space="0" w:color="auto"/>
            </w:tcBorders>
            <w:vAlign w:val="center"/>
          </w:tcPr>
          <w:p w14:paraId="637BC53B" w14:textId="77777777" w:rsidR="00341B3C" w:rsidRPr="006872B4" w:rsidRDefault="00341B3C" w:rsidP="00B26C9F">
            <w:pPr>
              <w:jc w:val="center"/>
              <w:rPr>
                <w:rFonts w:ascii="Times New Roman" w:hAnsi="Times New Roman" w:cs="Times New Roman"/>
                <w:b/>
                <w:sz w:val="20"/>
                <w:szCs w:val="20"/>
                <w:lang w:val="en-US"/>
              </w:rPr>
            </w:pPr>
            <w:r w:rsidRPr="006872B4">
              <w:rPr>
                <w:rFonts w:ascii="Times New Roman" w:hAnsi="Times New Roman" w:cs="Times New Roman"/>
                <w:b/>
                <w:sz w:val="20"/>
                <w:szCs w:val="20"/>
                <w:lang w:val="en-US"/>
              </w:rPr>
              <w:t>Std. deviation</w:t>
            </w:r>
          </w:p>
        </w:tc>
        <w:tc>
          <w:tcPr>
            <w:tcW w:w="1121" w:type="dxa"/>
            <w:tcBorders>
              <w:top w:val="single" w:sz="4" w:space="0" w:color="auto"/>
              <w:bottom w:val="single" w:sz="4" w:space="0" w:color="auto"/>
            </w:tcBorders>
            <w:vAlign w:val="center"/>
          </w:tcPr>
          <w:p w14:paraId="1E4A5D8D" w14:textId="77777777" w:rsidR="00341B3C" w:rsidRPr="006872B4" w:rsidRDefault="00341B3C" w:rsidP="00B26C9F">
            <w:pPr>
              <w:jc w:val="center"/>
              <w:rPr>
                <w:rFonts w:ascii="Times New Roman" w:hAnsi="Times New Roman" w:cs="Times New Roman"/>
                <w:b/>
                <w:sz w:val="20"/>
                <w:szCs w:val="20"/>
                <w:lang w:val="en-US"/>
              </w:rPr>
            </w:pPr>
            <w:r>
              <w:rPr>
                <w:rFonts w:ascii="Times New Roman" w:hAnsi="Times New Roman" w:cs="Times New Roman"/>
                <w:b/>
                <w:sz w:val="20"/>
                <w:szCs w:val="20"/>
                <w:lang w:val="en-US"/>
              </w:rPr>
              <w:t>Min</w:t>
            </w:r>
          </w:p>
        </w:tc>
        <w:tc>
          <w:tcPr>
            <w:tcW w:w="1115" w:type="dxa"/>
            <w:tcBorders>
              <w:top w:val="single" w:sz="4" w:space="0" w:color="auto"/>
              <w:bottom w:val="single" w:sz="4" w:space="0" w:color="auto"/>
            </w:tcBorders>
            <w:vAlign w:val="center"/>
          </w:tcPr>
          <w:p w14:paraId="25F39A07" w14:textId="77777777" w:rsidR="00341B3C" w:rsidRPr="006872B4" w:rsidRDefault="00341B3C" w:rsidP="00B26C9F">
            <w:pPr>
              <w:jc w:val="center"/>
              <w:rPr>
                <w:rFonts w:ascii="Times New Roman" w:hAnsi="Times New Roman" w:cs="Times New Roman"/>
                <w:b/>
                <w:sz w:val="20"/>
                <w:szCs w:val="20"/>
                <w:lang w:val="en-US"/>
              </w:rPr>
            </w:pPr>
            <w:r>
              <w:rPr>
                <w:rFonts w:ascii="Times New Roman" w:hAnsi="Times New Roman" w:cs="Times New Roman"/>
                <w:b/>
                <w:sz w:val="20"/>
                <w:szCs w:val="20"/>
                <w:lang w:val="en-US"/>
              </w:rPr>
              <w:t>Max</w:t>
            </w:r>
          </w:p>
        </w:tc>
      </w:tr>
      <w:tr w:rsidR="00341B3C" w:rsidRPr="006872B4" w14:paraId="2FC2FDE8" w14:textId="77777777" w:rsidTr="00B26C9F">
        <w:trPr>
          <w:trHeight w:val="671"/>
          <w:jc w:val="center"/>
        </w:trPr>
        <w:tc>
          <w:tcPr>
            <w:tcW w:w="2268" w:type="dxa"/>
            <w:tcBorders>
              <w:top w:val="single" w:sz="4" w:space="0" w:color="auto"/>
              <w:right w:val="single" w:sz="4" w:space="0" w:color="auto"/>
            </w:tcBorders>
            <w:vAlign w:val="center"/>
          </w:tcPr>
          <w:p w14:paraId="099B40C7" w14:textId="77777777" w:rsidR="00341B3C" w:rsidRPr="006872B4" w:rsidRDefault="00341B3C" w:rsidP="00B26C9F">
            <w:pPr>
              <w:rPr>
                <w:rFonts w:ascii="Times New Roman" w:hAnsi="Times New Roman" w:cs="Times New Roman"/>
                <w:sz w:val="20"/>
                <w:szCs w:val="20"/>
                <w:lang w:val="en-US"/>
              </w:rPr>
            </w:pPr>
            <w:r w:rsidRPr="006872B4">
              <w:rPr>
                <w:rFonts w:ascii="Times New Roman" w:hAnsi="Times New Roman" w:cs="Times New Roman"/>
                <w:sz w:val="20"/>
                <w:szCs w:val="20"/>
                <w:lang w:val="en-US"/>
              </w:rPr>
              <w:t>Average age</w:t>
            </w:r>
          </w:p>
        </w:tc>
        <w:tc>
          <w:tcPr>
            <w:tcW w:w="2552" w:type="dxa"/>
            <w:tcBorders>
              <w:top w:val="single" w:sz="4" w:space="0" w:color="auto"/>
              <w:left w:val="single" w:sz="4" w:space="0" w:color="auto"/>
            </w:tcBorders>
            <w:vAlign w:val="center"/>
          </w:tcPr>
          <w:p w14:paraId="2410CE2A" w14:textId="77777777" w:rsidR="00341B3C" w:rsidRPr="00D86C4D" w:rsidRDefault="00341B3C" w:rsidP="00B26C9F">
            <w:pPr>
              <w:rPr>
                <w:rFonts w:ascii="Times New Roman" w:hAnsi="Times New Roman" w:cs="Times New Roman"/>
                <w:sz w:val="20"/>
                <w:szCs w:val="20"/>
                <w:lang w:val="en-US"/>
              </w:rPr>
            </w:pPr>
            <w:r w:rsidRPr="00D86C4D">
              <w:rPr>
                <w:rFonts w:ascii="Times New Roman" w:eastAsia="Times New Roman" w:hAnsi="Times New Roman" w:cs="Times New Roman"/>
                <w:sz w:val="20"/>
                <w:szCs w:val="20"/>
                <w:lang w:val="en-US"/>
              </w:rPr>
              <w:t xml:space="preserve">Average age of the residents of the neighborhood </w:t>
            </w:r>
          </w:p>
        </w:tc>
        <w:tc>
          <w:tcPr>
            <w:tcW w:w="268" w:type="dxa"/>
            <w:tcBorders>
              <w:top w:val="single" w:sz="4" w:space="0" w:color="auto"/>
            </w:tcBorders>
            <w:vAlign w:val="center"/>
          </w:tcPr>
          <w:p w14:paraId="33C1D9C1" w14:textId="77777777" w:rsidR="00341B3C" w:rsidRPr="00E05715" w:rsidRDefault="00341B3C" w:rsidP="00B26C9F">
            <w:pPr>
              <w:jc w:val="center"/>
              <w:rPr>
                <w:rFonts w:ascii="Times New Roman" w:hAnsi="Times New Roman" w:cs="Times New Roman"/>
                <w:sz w:val="20"/>
                <w:szCs w:val="20"/>
                <w:lang w:val="en-US"/>
              </w:rPr>
            </w:pPr>
            <w:r w:rsidRPr="00E05715">
              <w:rPr>
                <w:rFonts w:ascii="Times New Roman" w:eastAsia="Times New Roman" w:hAnsi="Times New Roman" w:cs="Times New Roman"/>
                <w:sz w:val="20"/>
                <w:szCs w:val="20"/>
              </w:rPr>
              <w:t>47.15</w:t>
            </w:r>
          </w:p>
        </w:tc>
        <w:tc>
          <w:tcPr>
            <w:tcW w:w="1494" w:type="dxa"/>
            <w:tcBorders>
              <w:top w:val="single" w:sz="4" w:space="0" w:color="auto"/>
            </w:tcBorders>
            <w:vAlign w:val="center"/>
          </w:tcPr>
          <w:p w14:paraId="2ECB994E" w14:textId="77777777" w:rsidR="00341B3C" w:rsidRPr="00E05715" w:rsidRDefault="00341B3C" w:rsidP="00B26C9F">
            <w:pPr>
              <w:jc w:val="center"/>
              <w:rPr>
                <w:rFonts w:ascii="Times New Roman" w:hAnsi="Times New Roman" w:cs="Times New Roman"/>
                <w:sz w:val="20"/>
                <w:szCs w:val="20"/>
                <w:lang w:val="en-US"/>
              </w:rPr>
            </w:pPr>
            <w:r w:rsidRPr="00E05715">
              <w:rPr>
                <w:rFonts w:ascii="Times New Roman" w:eastAsia="Times New Roman" w:hAnsi="Times New Roman" w:cs="Times New Roman"/>
                <w:sz w:val="20"/>
                <w:szCs w:val="20"/>
              </w:rPr>
              <w:t>4.05</w:t>
            </w:r>
          </w:p>
        </w:tc>
        <w:tc>
          <w:tcPr>
            <w:tcW w:w="1121" w:type="dxa"/>
            <w:tcBorders>
              <w:top w:val="single" w:sz="4" w:space="0" w:color="auto"/>
            </w:tcBorders>
            <w:vAlign w:val="center"/>
          </w:tcPr>
          <w:p w14:paraId="53C51728" w14:textId="77777777" w:rsidR="00341B3C" w:rsidRPr="00E05715" w:rsidRDefault="00341B3C" w:rsidP="00B26C9F">
            <w:pPr>
              <w:jc w:val="center"/>
              <w:rPr>
                <w:rFonts w:ascii="Times New Roman" w:eastAsia="Times New Roman" w:hAnsi="Times New Roman" w:cs="Times New Roman"/>
                <w:sz w:val="20"/>
                <w:szCs w:val="20"/>
              </w:rPr>
            </w:pPr>
            <w:r w:rsidRPr="00E05715">
              <w:rPr>
                <w:rFonts w:ascii="Times New Roman" w:eastAsia="Times New Roman" w:hAnsi="Times New Roman" w:cs="Times New Roman"/>
                <w:sz w:val="20"/>
                <w:szCs w:val="20"/>
              </w:rPr>
              <w:t>23.8</w:t>
            </w:r>
            <w:r>
              <w:rPr>
                <w:rFonts w:ascii="Times New Roman" w:eastAsia="Times New Roman" w:hAnsi="Times New Roman" w:cs="Times New Roman"/>
                <w:sz w:val="20"/>
                <w:szCs w:val="20"/>
              </w:rPr>
              <w:t>8</w:t>
            </w:r>
          </w:p>
        </w:tc>
        <w:tc>
          <w:tcPr>
            <w:tcW w:w="1115" w:type="dxa"/>
            <w:tcBorders>
              <w:top w:val="single" w:sz="4" w:space="0" w:color="auto"/>
            </w:tcBorders>
            <w:vAlign w:val="center"/>
          </w:tcPr>
          <w:p w14:paraId="4B1640DB" w14:textId="77777777" w:rsidR="00341B3C" w:rsidRPr="00E05715" w:rsidRDefault="00341B3C" w:rsidP="00B26C9F">
            <w:pPr>
              <w:jc w:val="center"/>
              <w:rPr>
                <w:rFonts w:ascii="Times New Roman" w:eastAsia="Times New Roman" w:hAnsi="Times New Roman" w:cs="Times New Roman"/>
                <w:sz w:val="20"/>
                <w:szCs w:val="20"/>
              </w:rPr>
            </w:pPr>
            <w:r w:rsidRPr="00E05715">
              <w:rPr>
                <w:rFonts w:ascii="Times New Roman" w:eastAsia="Times New Roman" w:hAnsi="Times New Roman" w:cs="Times New Roman"/>
                <w:sz w:val="20"/>
                <w:szCs w:val="20"/>
              </w:rPr>
              <w:t>73.4</w:t>
            </w:r>
            <w:r>
              <w:rPr>
                <w:rFonts w:ascii="Times New Roman" w:eastAsia="Times New Roman" w:hAnsi="Times New Roman" w:cs="Times New Roman"/>
                <w:sz w:val="20"/>
                <w:szCs w:val="20"/>
              </w:rPr>
              <w:t>3</w:t>
            </w:r>
          </w:p>
        </w:tc>
      </w:tr>
      <w:tr w:rsidR="00341B3C" w:rsidRPr="006872B4" w14:paraId="60B1CEC7" w14:textId="77777777" w:rsidTr="00737446">
        <w:trPr>
          <w:trHeight w:val="1259"/>
          <w:jc w:val="center"/>
        </w:trPr>
        <w:tc>
          <w:tcPr>
            <w:tcW w:w="2268" w:type="dxa"/>
            <w:tcBorders>
              <w:right w:val="single" w:sz="4" w:space="0" w:color="auto"/>
            </w:tcBorders>
            <w:vAlign w:val="center"/>
          </w:tcPr>
          <w:p w14:paraId="669379C8" w14:textId="77777777" w:rsidR="00341B3C" w:rsidRPr="006872B4" w:rsidRDefault="00341B3C" w:rsidP="00B26C9F">
            <w:pPr>
              <w:rPr>
                <w:rFonts w:ascii="Times New Roman" w:hAnsi="Times New Roman" w:cs="Times New Roman"/>
                <w:sz w:val="20"/>
                <w:szCs w:val="20"/>
                <w:lang w:val="en-US"/>
              </w:rPr>
            </w:pPr>
            <w:r w:rsidRPr="006872B4">
              <w:rPr>
                <w:rFonts w:ascii="Times New Roman" w:hAnsi="Times New Roman" w:cs="Times New Roman"/>
                <w:sz w:val="20"/>
                <w:szCs w:val="20"/>
                <w:lang w:val="en-US"/>
              </w:rPr>
              <w:t>Distance to CBD (log)</w:t>
            </w:r>
          </w:p>
        </w:tc>
        <w:tc>
          <w:tcPr>
            <w:tcW w:w="2552" w:type="dxa"/>
            <w:tcBorders>
              <w:left w:val="single" w:sz="4" w:space="0" w:color="auto"/>
            </w:tcBorders>
            <w:vAlign w:val="center"/>
          </w:tcPr>
          <w:p w14:paraId="42B3D8F4" w14:textId="77777777" w:rsidR="00341B3C" w:rsidRPr="00665F0B" w:rsidRDefault="00341B3C" w:rsidP="00B26C9F">
            <w:pPr>
              <w:rPr>
                <w:rFonts w:ascii="Times New Roman" w:hAnsi="Times New Roman" w:cs="Times New Roman"/>
                <w:sz w:val="20"/>
                <w:szCs w:val="20"/>
                <w:lang w:val="en-GB"/>
              </w:rPr>
            </w:pPr>
            <w:r w:rsidRPr="00665F0B">
              <w:rPr>
                <w:rFonts w:ascii="Times New Roman" w:eastAsia="Times New Roman" w:hAnsi="Times New Roman" w:cs="Times New Roman"/>
                <w:sz w:val="20"/>
                <w:szCs w:val="20"/>
                <w:lang w:val="en-GB"/>
              </w:rPr>
              <w:t xml:space="preserve">Number of km to </w:t>
            </w:r>
            <w:r>
              <w:rPr>
                <w:rFonts w:ascii="Times New Roman" w:eastAsia="Times New Roman" w:hAnsi="Times New Roman" w:cs="Times New Roman"/>
                <w:sz w:val="20"/>
                <w:szCs w:val="20"/>
                <w:lang w:val="en-GB"/>
              </w:rPr>
              <w:t xml:space="preserve">the </w:t>
            </w:r>
            <w:r w:rsidRPr="00665F0B">
              <w:rPr>
                <w:rFonts w:ascii="Times New Roman" w:eastAsia="Times New Roman" w:hAnsi="Times New Roman" w:cs="Times New Roman"/>
                <w:sz w:val="20"/>
                <w:szCs w:val="20"/>
                <w:lang w:val="en-GB"/>
              </w:rPr>
              <w:t>c</w:t>
            </w:r>
            <w:r>
              <w:rPr>
                <w:rFonts w:ascii="Times New Roman" w:eastAsia="Times New Roman" w:hAnsi="Times New Roman" w:cs="Times New Roman"/>
                <w:sz w:val="20"/>
                <w:szCs w:val="20"/>
                <w:lang w:val="en-GB"/>
              </w:rPr>
              <w:t xml:space="preserve">ity </w:t>
            </w:r>
            <w:proofErr w:type="spellStart"/>
            <w:r>
              <w:rPr>
                <w:rFonts w:ascii="Times New Roman" w:eastAsia="Times New Roman" w:hAnsi="Times New Roman" w:cs="Times New Roman"/>
                <w:sz w:val="20"/>
                <w:szCs w:val="20"/>
                <w:lang w:val="en-GB"/>
              </w:rPr>
              <w:t>center</w:t>
            </w:r>
            <w:proofErr w:type="spellEnd"/>
            <w:r>
              <w:rPr>
                <w:rFonts w:ascii="Times New Roman" w:eastAsia="Times New Roman" w:hAnsi="Times New Roman" w:cs="Times New Roman"/>
                <w:sz w:val="20"/>
                <w:szCs w:val="20"/>
                <w:lang w:val="en-GB"/>
              </w:rPr>
              <w:t xml:space="preserve"> (neighbourhood with highest number of 5-digit industries)</w:t>
            </w:r>
          </w:p>
        </w:tc>
        <w:tc>
          <w:tcPr>
            <w:tcW w:w="268" w:type="dxa"/>
            <w:vAlign w:val="center"/>
          </w:tcPr>
          <w:p w14:paraId="0896E6AE" w14:textId="77777777" w:rsidR="00341B3C" w:rsidRPr="00E05715" w:rsidRDefault="00341B3C" w:rsidP="00B26C9F">
            <w:pPr>
              <w:jc w:val="center"/>
              <w:rPr>
                <w:rFonts w:ascii="Times New Roman" w:hAnsi="Times New Roman" w:cs="Times New Roman"/>
                <w:sz w:val="20"/>
                <w:szCs w:val="20"/>
                <w:lang w:val="en-US"/>
              </w:rPr>
            </w:pPr>
            <w:r w:rsidRPr="00E05715">
              <w:rPr>
                <w:rFonts w:ascii="Times New Roman" w:eastAsia="Times New Roman" w:hAnsi="Times New Roman" w:cs="Times New Roman"/>
                <w:sz w:val="20"/>
                <w:szCs w:val="20"/>
              </w:rPr>
              <w:t>2.83</w:t>
            </w:r>
          </w:p>
        </w:tc>
        <w:tc>
          <w:tcPr>
            <w:tcW w:w="1494" w:type="dxa"/>
            <w:vAlign w:val="center"/>
          </w:tcPr>
          <w:p w14:paraId="201C531E" w14:textId="77777777" w:rsidR="00341B3C" w:rsidRPr="00E05715" w:rsidRDefault="00341B3C" w:rsidP="00B26C9F">
            <w:pPr>
              <w:jc w:val="center"/>
              <w:rPr>
                <w:rFonts w:ascii="Times New Roman" w:hAnsi="Times New Roman" w:cs="Times New Roman"/>
                <w:sz w:val="20"/>
                <w:szCs w:val="20"/>
                <w:lang w:val="en-US"/>
              </w:rPr>
            </w:pPr>
            <w:r w:rsidRPr="00E05715">
              <w:rPr>
                <w:rFonts w:ascii="Times New Roman" w:eastAsia="Times New Roman" w:hAnsi="Times New Roman" w:cs="Times New Roman"/>
                <w:sz w:val="20"/>
                <w:szCs w:val="20"/>
              </w:rPr>
              <w:t>.74</w:t>
            </w:r>
          </w:p>
        </w:tc>
        <w:tc>
          <w:tcPr>
            <w:tcW w:w="1121" w:type="dxa"/>
            <w:vAlign w:val="center"/>
          </w:tcPr>
          <w:p w14:paraId="79AD5852" w14:textId="77777777" w:rsidR="00341B3C" w:rsidRPr="00E05715" w:rsidRDefault="00341B3C" w:rsidP="00B26C9F">
            <w:pPr>
              <w:jc w:val="center"/>
              <w:rPr>
                <w:rFonts w:ascii="Times New Roman" w:eastAsia="Times New Roman" w:hAnsi="Times New Roman" w:cs="Times New Roman"/>
                <w:sz w:val="20"/>
                <w:szCs w:val="20"/>
              </w:rPr>
            </w:pPr>
            <w:r w:rsidRPr="00E05715">
              <w:rPr>
                <w:rFonts w:ascii="Times New Roman" w:eastAsia="Times New Roman" w:hAnsi="Times New Roman" w:cs="Times New Roman"/>
                <w:sz w:val="20"/>
                <w:szCs w:val="20"/>
              </w:rPr>
              <w:t>-.89</w:t>
            </w:r>
          </w:p>
        </w:tc>
        <w:tc>
          <w:tcPr>
            <w:tcW w:w="1115" w:type="dxa"/>
            <w:vAlign w:val="center"/>
          </w:tcPr>
          <w:p w14:paraId="0A224B5C" w14:textId="77777777" w:rsidR="00341B3C" w:rsidRPr="00E05715" w:rsidRDefault="00341B3C" w:rsidP="00B26C9F">
            <w:pPr>
              <w:jc w:val="center"/>
              <w:rPr>
                <w:rFonts w:ascii="Times New Roman" w:eastAsia="Times New Roman" w:hAnsi="Times New Roman" w:cs="Times New Roman"/>
                <w:sz w:val="20"/>
                <w:szCs w:val="20"/>
              </w:rPr>
            </w:pPr>
            <w:r w:rsidRPr="00E05715">
              <w:rPr>
                <w:rFonts w:ascii="Times New Roman" w:eastAsia="Times New Roman" w:hAnsi="Times New Roman" w:cs="Times New Roman"/>
                <w:sz w:val="20"/>
                <w:szCs w:val="20"/>
              </w:rPr>
              <w:t>4.56</w:t>
            </w:r>
          </w:p>
        </w:tc>
      </w:tr>
      <w:tr w:rsidR="00341B3C" w:rsidRPr="006872B4" w14:paraId="3C3533C9" w14:textId="77777777" w:rsidTr="00B26C9F">
        <w:trPr>
          <w:trHeight w:val="684"/>
          <w:jc w:val="center"/>
        </w:trPr>
        <w:tc>
          <w:tcPr>
            <w:tcW w:w="2268" w:type="dxa"/>
            <w:tcBorders>
              <w:right w:val="single" w:sz="4" w:space="0" w:color="auto"/>
            </w:tcBorders>
            <w:vAlign w:val="center"/>
          </w:tcPr>
          <w:p w14:paraId="205697A3" w14:textId="77777777" w:rsidR="00341B3C" w:rsidRPr="006872B4" w:rsidRDefault="00341B3C" w:rsidP="00B26C9F">
            <w:pPr>
              <w:rPr>
                <w:rFonts w:ascii="Times New Roman" w:hAnsi="Times New Roman" w:cs="Times New Roman"/>
                <w:sz w:val="20"/>
                <w:szCs w:val="20"/>
                <w:lang w:val="en-US"/>
              </w:rPr>
            </w:pPr>
            <w:r w:rsidRPr="006872B4">
              <w:rPr>
                <w:rFonts w:ascii="Times New Roman" w:hAnsi="Times New Roman" w:cs="Times New Roman"/>
                <w:sz w:val="20"/>
                <w:szCs w:val="20"/>
                <w:lang w:val="en-US"/>
              </w:rPr>
              <w:t>Amenities per capita</w:t>
            </w:r>
          </w:p>
        </w:tc>
        <w:tc>
          <w:tcPr>
            <w:tcW w:w="2552" w:type="dxa"/>
            <w:tcBorders>
              <w:left w:val="single" w:sz="4" w:space="0" w:color="auto"/>
            </w:tcBorders>
            <w:vAlign w:val="center"/>
          </w:tcPr>
          <w:p w14:paraId="35041EE8" w14:textId="77777777" w:rsidR="00341B3C" w:rsidRPr="00E05715" w:rsidRDefault="00341B3C" w:rsidP="00B26C9F">
            <w:pPr>
              <w:rPr>
                <w:rFonts w:ascii="Times New Roman" w:hAnsi="Times New Roman" w:cs="Times New Roman"/>
                <w:sz w:val="20"/>
                <w:szCs w:val="20"/>
                <w:lang w:val="en-US"/>
              </w:rPr>
            </w:pPr>
            <w:r w:rsidRPr="00D86C4D">
              <w:rPr>
                <w:rFonts w:ascii="Times New Roman" w:eastAsia="Times New Roman" w:hAnsi="Times New Roman" w:cs="Times New Roman"/>
                <w:sz w:val="20"/>
                <w:szCs w:val="20"/>
                <w:lang w:val="en-US"/>
              </w:rPr>
              <w:t xml:space="preserve">Number of establishment per capita </w:t>
            </w:r>
            <w:r>
              <w:rPr>
                <w:rFonts w:ascii="Times New Roman" w:eastAsia="Times New Roman" w:hAnsi="Times New Roman" w:cs="Times New Roman"/>
                <w:sz w:val="20"/>
                <w:szCs w:val="20"/>
                <w:lang w:val="en-US"/>
              </w:rPr>
              <w:t>in industries associated with amenities*</w:t>
            </w:r>
          </w:p>
        </w:tc>
        <w:tc>
          <w:tcPr>
            <w:tcW w:w="268" w:type="dxa"/>
            <w:vAlign w:val="center"/>
          </w:tcPr>
          <w:p w14:paraId="7A228A30" w14:textId="77777777" w:rsidR="00341B3C" w:rsidRPr="00E05715" w:rsidRDefault="00341B3C" w:rsidP="00B26C9F">
            <w:pPr>
              <w:jc w:val="center"/>
              <w:rPr>
                <w:rFonts w:ascii="Times New Roman" w:hAnsi="Times New Roman" w:cs="Times New Roman"/>
                <w:sz w:val="20"/>
                <w:szCs w:val="20"/>
                <w:lang w:val="en-US"/>
              </w:rPr>
            </w:pPr>
            <w:r w:rsidRPr="00E05715">
              <w:rPr>
                <w:rFonts w:ascii="Times New Roman" w:eastAsia="Times New Roman" w:hAnsi="Times New Roman" w:cs="Times New Roman"/>
                <w:sz w:val="20"/>
                <w:szCs w:val="20"/>
              </w:rPr>
              <w:t>.009</w:t>
            </w:r>
          </w:p>
        </w:tc>
        <w:tc>
          <w:tcPr>
            <w:tcW w:w="1494" w:type="dxa"/>
            <w:vAlign w:val="center"/>
          </w:tcPr>
          <w:p w14:paraId="1A1C4076" w14:textId="77777777" w:rsidR="00341B3C" w:rsidRPr="00E05715" w:rsidRDefault="00341B3C" w:rsidP="00B26C9F">
            <w:pPr>
              <w:jc w:val="center"/>
              <w:rPr>
                <w:rFonts w:ascii="Times New Roman" w:hAnsi="Times New Roman" w:cs="Times New Roman"/>
                <w:sz w:val="20"/>
                <w:szCs w:val="20"/>
                <w:lang w:val="en-US"/>
              </w:rPr>
            </w:pPr>
            <w:r w:rsidRPr="00E05715">
              <w:rPr>
                <w:rFonts w:ascii="Times New Roman" w:eastAsia="Times New Roman" w:hAnsi="Times New Roman" w:cs="Times New Roman"/>
                <w:sz w:val="20"/>
                <w:szCs w:val="20"/>
              </w:rPr>
              <w:t>.02</w:t>
            </w:r>
          </w:p>
        </w:tc>
        <w:tc>
          <w:tcPr>
            <w:tcW w:w="1121" w:type="dxa"/>
            <w:vAlign w:val="center"/>
          </w:tcPr>
          <w:p w14:paraId="48E1AD6F" w14:textId="77777777" w:rsidR="00341B3C" w:rsidRPr="00E05715" w:rsidRDefault="00341B3C" w:rsidP="00B26C9F">
            <w:pPr>
              <w:jc w:val="center"/>
              <w:rPr>
                <w:rFonts w:ascii="Times New Roman" w:eastAsia="Times New Roman" w:hAnsi="Times New Roman" w:cs="Times New Roman"/>
                <w:sz w:val="20"/>
                <w:szCs w:val="20"/>
              </w:rPr>
            </w:pPr>
            <w:r w:rsidRPr="00E05715">
              <w:rPr>
                <w:rFonts w:ascii="Times New Roman" w:eastAsia="Times New Roman" w:hAnsi="Times New Roman" w:cs="Times New Roman"/>
                <w:sz w:val="20"/>
                <w:szCs w:val="20"/>
              </w:rPr>
              <w:t>0</w:t>
            </w:r>
          </w:p>
        </w:tc>
        <w:tc>
          <w:tcPr>
            <w:tcW w:w="1115" w:type="dxa"/>
            <w:vAlign w:val="center"/>
          </w:tcPr>
          <w:p w14:paraId="14C74881" w14:textId="77777777" w:rsidR="00341B3C" w:rsidRPr="00E05715" w:rsidRDefault="00341B3C" w:rsidP="00B26C9F">
            <w:pPr>
              <w:jc w:val="center"/>
              <w:rPr>
                <w:rFonts w:ascii="Times New Roman" w:eastAsia="Times New Roman" w:hAnsi="Times New Roman" w:cs="Times New Roman"/>
                <w:sz w:val="20"/>
                <w:szCs w:val="20"/>
              </w:rPr>
            </w:pPr>
            <w:r w:rsidRPr="00E05715">
              <w:rPr>
                <w:rFonts w:ascii="Times New Roman" w:eastAsia="Times New Roman" w:hAnsi="Times New Roman" w:cs="Times New Roman"/>
                <w:sz w:val="20"/>
                <w:szCs w:val="20"/>
              </w:rPr>
              <w:t>.67</w:t>
            </w:r>
          </w:p>
        </w:tc>
      </w:tr>
      <w:tr w:rsidR="00341B3C" w:rsidRPr="006872B4" w14:paraId="5221B069" w14:textId="77777777" w:rsidTr="00B26C9F">
        <w:trPr>
          <w:trHeight w:val="994"/>
          <w:jc w:val="center"/>
        </w:trPr>
        <w:tc>
          <w:tcPr>
            <w:tcW w:w="2268" w:type="dxa"/>
            <w:tcBorders>
              <w:right w:val="single" w:sz="4" w:space="0" w:color="auto"/>
            </w:tcBorders>
            <w:vAlign w:val="center"/>
          </w:tcPr>
          <w:p w14:paraId="60108554" w14:textId="71760799" w:rsidR="00341B3C" w:rsidRPr="006872B4" w:rsidRDefault="00341B3C" w:rsidP="00B26C9F">
            <w:pPr>
              <w:rPr>
                <w:rFonts w:ascii="Times New Roman" w:hAnsi="Times New Roman" w:cs="Times New Roman"/>
                <w:sz w:val="20"/>
                <w:szCs w:val="20"/>
                <w:lang w:val="en-US"/>
              </w:rPr>
            </w:pPr>
            <w:r w:rsidRPr="006872B4">
              <w:rPr>
                <w:rFonts w:ascii="Times New Roman" w:hAnsi="Times New Roman" w:cs="Times New Roman"/>
                <w:sz w:val="20"/>
                <w:szCs w:val="20"/>
                <w:lang w:val="en-US"/>
              </w:rPr>
              <w:t>Establishments per capita</w:t>
            </w:r>
            <w:r>
              <w:rPr>
                <w:rFonts w:ascii="Times New Roman" w:hAnsi="Times New Roman" w:cs="Times New Roman"/>
                <w:sz w:val="20"/>
                <w:szCs w:val="20"/>
                <w:lang w:val="en-US"/>
              </w:rPr>
              <w:t xml:space="preserve"> (excl. amenities)</w:t>
            </w:r>
          </w:p>
        </w:tc>
        <w:tc>
          <w:tcPr>
            <w:tcW w:w="2552" w:type="dxa"/>
            <w:tcBorders>
              <w:left w:val="single" w:sz="4" w:space="0" w:color="auto"/>
            </w:tcBorders>
            <w:vAlign w:val="center"/>
          </w:tcPr>
          <w:p w14:paraId="74D7C326" w14:textId="77777777" w:rsidR="00341B3C" w:rsidRPr="00D86C4D" w:rsidRDefault="00341B3C" w:rsidP="00B26C9F">
            <w:pPr>
              <w:rPr>
                <w:rFonts w:ascii="Times New Roman" w:hAnsi="Times New Roman" w:cs="Times New Roman"/>
                <w:sz w:val="20"/>
                <w:szCs w:val="20"/>
                <w:lang w:val="en-US"/>
              </w:rPr>
            </w:pPr>
            <w:r w:rsidRPr="00D86C4D">
              <w:rPr>
                <w:rFonts w:ascii="Times New Roman" w:eastAsia="Times New Roman" w:hAnsi="Times New Roman" w:cs="Times New Roman"/>
                <w:sz w:val="20"/>
                <w:szCs w:val="20"/>
                <w:lang w:val="en-US"/>
              </w:rPr>
              <w:t xml:space="preserve">Number of establishments in industries </w:t>
            </w:r>
            <w:r w:rsidRPr="00D86C4D">
              <w:rPr>
                <w:rFonts w:ascii="Times New Roman" w:eastAsia="Times New Roman" w:hAnsi="Times New Roman" w:cs="Times New Roman"/>
                <w:i/>
                <w:sz w:val="20"/>
                <w:szCs w:val="20"/>
                <w:lang w:val="en-US"/>
              </w:rPr>
              <w:t xml:space="preserve">not </w:t>
            </w:r>
            <w:r w:rsidRPr="00D86C4D">
              <w:rPr>
                <w:rFonts w:ascii="Times New Roman" w:eastAsia="Times New Roman" w:hAnsi="Times New Roman" w:cs="Times New Roman"/>
                <w:sz w:val="20"/>
                <w:szCs w:val="20"/>
                <w:lang w:val="en-US"/>
              </w:rPr>
              <w:t>classified as amenities</w:t>
            </w:r>
          </w:p>
        </w:tc>
        <w:tc>
          <w:tcPr>
            <w:tcW w:w="268" w:type="dxa"/>
            <w:vAlign w:val="center"/>
          </w:tcPr>
          <w:p w14:paraId="14668EA1" w14:textId="77777777" w:rsidR="00341B3C" w:rsidRPr="00E05715" w:rsidRDefault="00341B3C" w:rsidP="00B26C9F">
            <w:pPr>
              <w:jc w:val="center"/>
              <w:rPr>
                <w:rFonts w:ascii="Times New Roman" w:hAnsi="Times New Roman" w:cs="Times New Roman"/>
                <w:sz w:val="20"/>
                <w:szCs w:val="20"/>
                <w:lang w:val="en-US"/>
              </w:rPr>
            </w:pPr>
            <w:r w:rsidRPr="00E05715">
              <w:rPr>
                <w:rFonts w:ascii="Times New Roman" w:eastAsia="Times New Roman" w:hAnsi="Times New Roman" w:cs="Times New Roman"/>
                <w:sz w:val="20"/>
                <w:szCs w:val="20"/>
              </w:rPr>
              <w:t>.062</w:t>
            </w:r>
          </w:p>
        </w:tc>
        <w:tc>
          <w:tcPr>
            <w:tcW w:w="1494" w:type="dxa"/>
            <w:vAlign w:val="center"/>
          </w:tcPr>
          <w:p w14:paraId="3D7A79D9" w14:textId="77777777" w:rsidR="00341B3C" w:rsidRPr="00E05715" w:rsidRDefault="00341B3C" w:rsidP="00B26C9F">
            <w:pPr>
              <w:jc w:val="center"/>
              <w:rPr>
                <w:rFonts w:ascii="Times New Roman" w:hAnsi="Times New Roman" w:cs="Times New Roman"/>
                <w:sz w:val="20"/>
                <w:szCs w:val="20"/>
                <w:lang w:val="en-US"/>
              </w:rPr>
            </w:pPr>
            <w:r w:rsidRPr="00E05715">
              <w:rPr>
                <w:rFonts w:ascii="Times New Roman" w:eastAsia="Times New Roman" w:hAnsi="Times New Roman" w:cs="Times New Roman"/>
                <w:sz w:val="20"/>
                <w:szCs w:val="20"/>
              </w:rPr>
              <w:t>.09</w:t>
            </w:r>
          </w:p>
        </w:tc>
        <w:tc>
          <w:tcPr>
            <w:tcW w:w="1121" w:type="dxa"/>
            <w:vAlign w:val="center"/>
          </w:tcPr>
          <w:p w14:paraId="1EA15EFD" w14:textId="77777777" w:rsidR="00341B3C" w:rsidRPr="00E05715" w:rsidRDefault="00341B3C" w:rsidP="00B26C9F">
            <w:pPr>
              <w:jc w:val="center"/>
              <w:rPr>
                <w:rFonts w:ascii="Times New Roman" w:eastAsia="Times New Roman" w:hAnsi="Times New Roman" w:cs="Times New Roman"/>
                <w:sz w:val="20"/>
                <w:szCs w:val="20"/>
              </w:rPr>
            </w:pPr>
            <w:r w:rsidRPr="00E05715">
              <w:rPr>
                <w:rFonts w:ascii="Times New Roman" w:eastAsia="Times New Roman" w:hAnsi="Times New Roman" w:cs="Times New Roman"/>
                <w:sz w:val="20"/>
                <w:szCs w:val="20"/>
              </w:rPr>
              <w:t>0</w:t>
            </w:r>
          </w:p>
        </w:tc>
        <w:tc>
          <w:tcPr>
            <w:tcW w:w="1115" w:type="dxa"/>
            <w:vAlign w:val="center"/>
          </w:tcPr>
          <w:p w14:paraId="2FC5CBA1" w14:textId="77777777" w:rsidR="00341B3C" w:rsidRPr="00E05715" w:rsidRDefault="00341B3C" w:rsidP="00B26C9F">
            <w:pPr>
              <w:jc w:val="center"/>
              <w:rPr>
                <w:rFonts w:ascii="Times New Roman" w:eastAsia="Times New Roman" w:hAnsi="Times New Roman" w:cs="Times New Roman"/>
                <w:sz w:val="20"/>
                <w:szCs w:val="20"/>
              </w:rPr>
            </w:pPr>
            <w:r w:rsidRPr="00E05715">
              <w:rPr>
                <w:rFonts w:ascii="Times New Roman" w:eastAsia="Times New Roman" w:hAnsi="Times New Roman" w:cs="Times New Roman"/>
                <w:sz w:val="20"/>
                <w:szCs w:val="20"/>
              </w:rPr>
              <w:t>2.82</w:t>
            </w:r>
          </w:p>
        </w:tc>
      </w:tr>
      <w:tr w:rsidR="00341B3C" w:rsidRPr="006872B4" w14:paraId="226A6DF8" w14:textId="77777777" w:rsidTr="00B26C9F">
        <w:trPr>
          <w:trHeight w:val="521"/>
          <w:jc w:val="center"/>
        </w:trPr>
        <w:tc>
          <w:tcPr>
            <w:tcW w:w="2268" w:type="dxa"/>
            <w:tcBorders>
              <w:bottom w:val="single" w:sz="4" w:space="0" w:color="auto"/>
              <w:right w:val="single" w:sz="4" w:space="0" w:color="auto"/>
            </w:tcBorders>
            <w:vAlign w:val="center"/>
          </w:tcPr>
          <w:p w14:paraId="71798C93" w14:textId="77777777" w:rsidR="00341B3C" w:rsidRPr="006872B4" w:rsidRDefault="00341B3C" w:rsidP="00B26C9F">
            <w:pPr>
              <w:rPr>
                <w:rFonts w:ascii="Times New Roman" w:hAnsi="Times New Roman" w:cs="Times New Roman"/>
                <w:sz w:val="20"/>
                <w:szCs w:val="20"/>
                <w:lang w:val="en-US"/>
              </w:rPr>
            </w:pPr>
            <w:r w:rsidRPr="006872B4">
              <w:rPr>
                <w:rFonts w:ascii="Times New Roman" w:hAnsi="Times New Roman" w:cs="Times New Roman"/>
                <w:sz w:val="20"/>
                <w:szCs w:val="20"/>
                <w:lang w:val="en-US"/>
              </w:rPr>
              <w:t>Density (log)</w:t>
            </w:r>
          </w:p>
        </w:tc>
        <w:tc>
          <w:tcPr>
            <w:tcW w:w="2552" w:type="dxa"/>
            <w:tcBorders>
              <w:left w:val="single" w:sz="4" w:space="0" w:color="auto"/>
              <w:bottom w:val="single" w:sz="4" w:space="0" w:color="auto"/>
            </w:tcBorders>
            <w:vAlign w:val="center"/>
          </w:tcPr>
          <w:p w14:paraId="5F12DAD6" w14:textId="77777777" w:rsidR="00341B3C" w:rsidRPr="00E05715" w:rsidRDefault="00341B3C" w:rsidP="00B26C9F">
            <w:pPr>
              <w:rPr>
                <w:rFonts w:ascii="Times New Roman" w:hAnsi="Times New Roman" w:cs="Times New Roman"/>
                <w:sz w:val="20"/>
                <w:szCs w:val="20"/>
                <w:lang w:val="en-US"/>
              </w:rPr>
            </w:pPr>
            <w:r>
              <w:rPr>
                <w:rFonts w:ascii="Times New Roman" w:eastAsia="Times New Roman" w:hAnsi="Times New Roman" w:cs="Times New Roman"/>
                <w:sz w:val="20"/>
                <w:szCs w:val="20"/>
              </w:rPr>
              <w:t xml:space="preserve">Population </w:t>
            </w:r>
            <w:proofErr w:type="spellStart"/>
            <w:r>
              <w:rPr>
                <w:rFonts w:ascii="Times New Roman" w:eastAsia="Times New Roman" w:hAnsi="Times New Roman" w:cs="Times New Roman"/>
                <w:sz w:val="20"/>
                <w:szCs w:val="20"/>
              </w:rPr>
              <w:t>of</w:t>
            </w:r>
            <w:proofErr w:type="spellEnd"/>
            <w:r>
              <w:rPr>
                <w:rFonts w:ascii="Times New Roman" w:eastAsia="Times New Roman" w:hAnsi="Times New Roman" w:cs="Times New Roman"/>
                <w:sz w:val="20"/>
                <w:szCs w:val="20"/>
              </w:rPr>
              <w:t xml:space="preserve"> </w:t>
            </w:r>
            <w:proofErr w:type="spellStart"/>
            <w:r>
              <w:rPr>
                <w:rFonts w:ascii="Times New Roman" w:eastAsia="Times New Roman" w:hAnsi="Times New Roman" w:cs="Times New Roman"/>
                <w:sz w:val="20"/>
                <w:szCs w:val="20"/>
              </w:rPr>
              <w:t>neighborhood</w:t>
            </w:r>
            <w:proofErr w:type="spellEnd"/>
          </w:p>
        </w:tc>
        <w:tc>
          <w:tcPr>
            <w:tcW w:w="268" w:type="dxa"/>
            <w:tcBorders>
              <w:bottom w:val="single" w:sz="4" w:space="0" w:color="auto"/>
            </w:tcBorders>
            <w:vAlign w:val="center"/>
          </w:tcPr>
          <w:p w14:paraId="71623242" w14:textId="77777777" w:rsidR="00341B3C" w:rsidRPr="00E05715" w:rsidRDefault="00341B3C" w:rsidP="00B26C9F">
            <w:pPr>
              <w:jc w:val="center"/>
              <w:rPr>
                <w:rFonts w:ascii="Times New Roman" w:hAnsi="Times New Roman" w:cs="Times New Roman"/>
                <w:sz w:val="20"/>
                <w:szCs w:val="20"/>
                <w:lang w:val="en-US"/>
              </w:rPr>
            </w:pPr>
            <w:r w:rsidRPr="00E05715">
              <w:rPr>
                <w:rFonts w:ascii="Times New Roman" w:eastAsia="Times New Roman" w:hAnsi="Times New Roman" w:cs="Times New Roman"/>
                <w:sz w:val="20"/>
                <w:szCs w:val="20"/>
              </w:rPr>
              <w:t>6.03</w:t>
            </w:r>
          </w:p>
        </w:tc>
        <w:tc>
          <w:tcPr>
            <w:tcW w:w="1494" w:type="dxa"/>
            <w:tcBorders>
              <w:bottom w:val="single" w:sz="4" w:space="0" w:color="auto"/>
            </w:tcBorders>
            <w:vAlign w:val="center"/>
          </w:tcPr>
          <w:p w14:paraId="5F2F0B1B" w14:textId="77777777" w:rsidR="00341B3C" w:rsidRPr="00E05715" w:rsidRDefault="00341B3C" w:rsidP="00B26C9F">
            <w:pPr>
              <w:jc w:val="center"/>
              <w:rPr>
                <w:rFonts w:ascii="Times New Roman" w:hAnsi="Times New Roman" w:cs="Times New Roman"/>
                <w:sz w:val="20"/>
                <w:szCs w:val="20"/>
                <w:lang w:val="en-US"/>
              </w:rPr>
            </w:pPr>
            <w:r w:rsidRPr="00E05715">
              <w:rPr>
                <w:rFonts w:ascii="Times New Roman" w:eastAsia="Times New Roman" w:hAnsi="Times New Roman" w:cs="Times New Roman"/>
                <w:sz w:val="20"/>
                <w:szCs w:val="20"/>
              </w:rPr>
              <w:t>1.40</w:t>
            </w:r>
          </w:p>
        </w:tc>
        <w:tc>
          <w:tcPr>
            <w:tcW w:w="1121" w:type="dxa"/>
            <w:tcBorders>
              <w:bottom w:val="single" w:sz="4" w:space="0" w:color="auto"/>
            </w:tcBorders>
            <w:vAlign w:val="center"/>
          </w:tcPr>
          <w:p w14:paraId="2AC9F1D6" w14:textId="77777777" w:rsidR="00341B3C" w:rsidRPr="00E05715" w:rsidRDefault="00341B3C" w:rsidP="00B26C9F">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3.93</w:t>
            </w:r>
          </w:p>
        </w:tc>
        <w:tc>
          <w:tcPr>
            <w:tcW w:w="1115" w:type="dxa"/>
            <w:tcBorders>
              <w:bottom w:val="single" w:sz="4" w:space="0" w:color="auto"/>
            </w:tcBorders>
            <w:vAlign w:val="center"/>
          </w:tcPr>
          <w:p w14:paraId="204F6F38" w14:textId="77777777" w:rsidR="00341B3C" w:rsidRPr="00E05715" w:rsidRDefault="00341B3C" w:rsidP="00B26C9F">
            <w:pPr>
              <w:jc w:val="center"/>
              <w:rPr>
                <w:rFonts w:ascii="Times New Roman" w:eastAsia="Times New Roman" w:hAnsi="Times New Roman" w:cs="Times New Roman"/>
                <w:sz w:val="20"/>
                <w:szCs w:val="20"/>
              </w:rPr>
            </w:pPr>
            <w:r w:rsidRPr="00E05715">
              <w:rPr>
                <w:rFonts w:ascii="Times New Roman" w:eastAsia="Times New Roman" w:hAnsi="Times New Roman" w:cs="Times New Roman"/>
                <w:sz w:val="20"/>
                <w:szCs w:val="20"/>
              </w:rPr>
              <w:t>9.85</w:t>
            </w:r>
          </w:p>
        </w:tc>
      </w:tr>
    </w:tbl>
    <w:p w14:paraId="68098687" w14:textId="3D3CB45A" w:rsidR="00341B3C" w:rsidRPr="00E10398" w:rsidRDefault="00341B3C" w:rsidP="00341B3C">
      <w:pPr>
        <w:spacing w:line="240" w:lineRule="auto"/>
        <w:ind w:left="567" w:hanging="567"/>
        <w:jc w:val="both"/>
        <w:rPr>
          <w:rFonts w:ascii="Times New Roman" w:hAnsi="Times New Roman" w:cs="Times New Roman"/>
          <w:sz w:val="20"/>
          <w:szCs w:val="20"/>
          <w:lang w:val="en-US"/>
        </w:rPr>
      </w:pPr>
      <w:r>
        <w:rPr>
          <w:rFonts w:ascii="Times New Roman" w:hAnsi="Times New Roman" w:cs="Times New Roman"/>
          <w:b/>
          <w:sz w:val="20"/>
          <w:szCs w:val="20"/>
          <w:lang w:val="en-US"/>
        </w:rPr>
        <w:t xml:space="preserve">Note: </w:t>
      </w:r>
      <w:r w:rsidR="00DA2AB4">
        <w:rPr>
          <w:rFonts w:ascii="Times New Roman" w:hAnsi="Times New Roman" w:cs="Times New Roman"/>
          <w:sz w:val="20"/>
          <w:szCs w:val="20"/>
          <w:lang w:val="en-US"/>
        </w:rPr>
        <w:t>The unit of observation is a 1 km</w:t>
      </w:r>
      <w:r w:rsidR="00DA2AB4" w:rsidRPr="00DA2AB4">
        <w:rPr>
          <w:rFonts w:ascii="Times New Roman" w:hAnsi="Times New Roman" w:cs="Times New Roman"/>
          <w:sz w:val="20"/>
          <w:szCs w:val="20"/>
          <w:vertAlign w:val="superscript"/>
          <w:lang w:val="en-US"/>
        </w:rPr>
        <w:t>2</w:t>
      </w:r>
      <w:r w:rsidR="00DA2AB4">
        <w:rPr>
          <w:rFonts w:ascii="Times New Roman" w:hAnsi="Times New Roman" w:cs="Times New Roman"/>
          <w:sz w:val="20"/>
          <w:szCs w:val="20"/>
          <w:lang w:val="en-US"/>
        </w:rPr>
        <w:t xml:space="preserve"> square (“neighborhood”) drawn from a uniform grid of squares, covering the whole country. </w:t>
      </w:r>
      <w:r>
        <w:rPr>
          <w:rFonts w:ascii="Times New Roman" w:hAnsi="Times New Roman" w:cs="Times New Roman"/>
          <w:sz w:val="20"/>
          <w:szCs w:val="20"/>
          <w:lang w:val="en-US"/>
        </w:rPr>
        <w:t xml:space="preserve">The table reports mean and standard deviation of variables in the empirical models. Data builds on residents of age 20 or above in neighborhoods with at least 50 residents in Stockholm 1991-2011. The number of neighborhood-year observations is 24,737. *Industries associated with amenities </w:t>
      </w:r>
      <w:r w:rsidR="005978FD">
        <w:rPr>
          <w:rFonts w:ascii="Times New Roman" w:hAnsi="Times New Roman" w:cs="Times New Roman"/>
          <w:sz w:val="20"/>
          <w:szCs w:val="20"/>
          <w:lang w:val="en-US"/>
        </w:rPr>
        <w:t>are recreation</w:t>
      </w:r>
      <w:r>
        <w:rPr>
          <w:rFonts w:ascii="Times New Roman" w:hAnsi="Times New Roman" w:cs="Times New Roman"/>
          <w:sz w:val="20"/>
          <w:szCs w:val="20"/>
          <w:lang w:val="en-US"/>
        </w:rPr>
        <w:t xml:space="preserve"> (</w:t>
      </w:r>
      <w:r w:rsidR="00927581" w:rsidRPr="00927581">
        <w:rPr>
          <w:rFonts w:ascii="Times New Roman" w:hAnsi="Times New Roman" w:cs="Times New Roman"/>
          <w:i/>
          <w:sz w:val="20"/>
          <w:szCs w:val="20"/>
          <w:lang w:val="en-US"/>
        </w:rPr>
        <w:t>Movie theatres, Amusement parks, Public libraries and museums, Zoological and botanical gardens, Sport venues, sports clubs, sportsmen clubs, horse tracks</w:t>
      </w:r>
      <w:r>
        <w:rPr>
          <w:rFonts w:ascii="Times New Roman" w:hAnsi="Times New Roman" w:cs="Times New Roman"/>
          <w:sz w:val="20"/>
          <w:szCs w:val="20"/>
          <w:lang w:val="en-US"/>
        </w:rPr>
        <w:t>), restaurants and hospitality</w:t>
      </w:r>
      <w:r w:rsidR="00927581">
        <w:rPr>
          <w:rFonts w:ascii="Times New Roman" w:hAnsi="Times New Roman" w:cs="Times New Roman"/>
          <w:sz w:val="20"/>
          <w:szCs w:val="20"/>
          <w:lang w:val="en-US"/>
        </w:rPr>
        <w:t xml:space="preserve"> establishments</w:t>
      </w:r>
      <w:r>
        <w:rPr>
          <w:rFonts w:ascii="Times New Roman" w:hAnsi="Times New Roman" w:cs="Times New Roman"/>
          <w:sz w:val="20"/>
          <w:szCs w:val="20"/>
          <w:lang w:val="en-US"/>
        </w:rPr>
        <w:t xml:space="preserve"> and retail. </w:t>
      </w:r>
      <w:r w:rsidR="000D60A4">
        <w:rPr>
          <w:rFonts w:ascii="Times New Roman" w:hAnsi="Times New Roman" w:cs="Times New Roman"/>
          <w:sz w:val="20"/>
          <w:szCs w:val="20"/>
          <w:lang w:val="en-US"/>
        </w:rPr>
        <w:t>All data are obtained from Statistics Sweden.</w:t>
      </w:r>
    </w:p>
    <w:p w14:paraId="1CFE99CC" w14:textId="77777777" w:rsidR="006D7DFD" w:rsidRDefault="006D7DFD" w:rsidP="006D7DFD">
      <w:pPr>
        <w:spacing w:line="360" w:lineRule="auto"/>
        <w:jc w:val="both"/>
        <w:rPr>
          <w:rFonts w:ascii="Times New Roman" w:hAnsi="Times New Roman" w:cs="Times New Roman"/>
          <w:lang w:val="en-US"/>
        </w:rPr>
      </w:pPr>
    </w:p>
    <w:p w14:paraId="3F5F30AB" w14:textId="41DAD714" w:rsidR="001F201F" w:rsidRDefault="001F201F" w:rsidP="006D7DFD">
      <w:pPr>
        <w:spacing w:line="360" w:lineRule="auto"/>
        <w:jc w:val="both"/>
        <w:rPr>
          <w:rFonts w:ascii="Times New Roman" w:hAnsi="Times New Roman" w:cs="Times New Roman"/>
          <w:lang w:val="en-US"/>
        </w:rPr>
      </w:pPr>
      <w:r>
        <w:rPr>
          <w:rFonts w:ascii="Times New Roman" w:hAnsi="Times New Roman" w:cs="Times New Roman"/>
          <w:lang w:val="en-US"/>
        </w:rPr>
        <w:t>As is evident from the table, there are 24,737 neighborhood-year observations with at least 50 inhabitants above age 20. On average across the neighborhoods, the mean age of residents is about 47, though there are rather large variations in the data. The lowest mean age in the data is about 24, whereas the highest is 73. However, the standard deviation is rather limited (4.05), which means that most neighborhoods are around the mean of 47. Regarding distance to the CBD, we see that the neighborhoods in our sample are spread out over a rather large geographic area (Stockholm labor market region), where some neighborhoods are located at distances in the order or 90 kilometers from the CBD.</w:t>
      </w:r>
    </w:p>
    <w:p w14:paraId="6E5EF089" w14:textId="7954A587" w:rsidR="006D7DFD" w:rsidRDefault="006D7DFD" w:rsidP="006D7DFD">
      <w:pPr>
        <w:spacing w:line="360" w:lineRule="auto"/>
        <w:jc w:val="both"/>
        <w:rPr>
          <w:rFonts w:ascii="Times New Roman" w:hAnsi="Times New Roman" w:cs="Times New Roman"/>
          <w:lang w:val="en-US"/>
        </w:rPr>
      </w:pPr>
      <w:r>
        <w:rPr>
          <w:rFonts w:ascii="Times New Roman" w:hAnsi="Times New Roman" w:cs="Times New Roman"/>
          <w:lang w:val="en-US"/>
        </w:rPr>
        <w:lastRenderedPageBreak/>
        <w:t xml:space="preserve">It is also clear from the table that many neighborhoods have rather few establishments related to consumption amenities per capita. The mean is here .009, which means that, on average across the neighborhoods in the sample, there are about one establishment per 100 neighborhood </w:t>
      </w:r>
      <w:proofErr w:type="gramStart"/>
      <w:r>
        <w:rPr>
          <w:rFonts w:ascii="Times New Roman" w:hAnsi="Times New Roman" w:cs="Times New Roman"/>
          <w:lang w:val="en-US"/>
        </w:rPr>
        <w:t>resident</w:t>
      </w:r>
      <w:proofErr w:type="gramEnd"/>
      <w:r>
        <w:rPr>
          <w:rFonts w:ascii="Times New Roman" w:hAnsi="Times New Roman" w:cs="Times New Roman"/>
          <w:lang w:val="en-US"/>
        </w:rPr>
        <w:t xml:space="preserve"> focusing on either retail, restaurants and shopping, or recreation. On average, there are also about 6 establishments in industry branches other than amenities per 100 residents in a neighborhood. At the same time, there are neighborhoods with a significant presence of economic activities. For example, the maximum value observed for establishments per capita (excl. amenities) is 2.82, which implies a neighborhood specialized in businesses. </w:t>
      </w:r>
    </w:p>
    <w:p w14:paraId="5A26C5EE" w14:textId="77777777" w:rsidR="006D7DFD" w:rsidRDefault="006D7DFD" w:rsidP="00C448EA">
      <w:pPr>
        <w:spacing w:line="360" w:lineRule="auto"/>
        <w:jc w:val="both"/>
        <w:rPr>
          <w:rFonts w:ascii="Times New Roman" w:hAnsi="Times New Roman" w:cs="Times New Roman"/>
          <w:lang w:val="en-US"/>
        </w:rPr>
      </w:pPr>
    </w:p>
    <w:p w14:paraId="0B1E327D" w14:textId="38950C48" w:rsidR="006D7DFD" w:rsidRDefault="006D7DFD" w:rsidP="006D7DFD">
      <w:pPr>
        <w:spacing w:line="360" w:lineRule="auto"/>
        <w:jc w:val="both"/>
        <w:outlineLvl w:val="0"/>
        <w:rPr>
          <w:rFonts w:ascii="Times New Roman" w:hAnsi="Times New Roman" w:cs="Times New Roman"/>
          <w:lang w:val="en-US"/>
        </w:rPr>
      </w:pPr>
      <w:r>
        <w:rPr>
          <w:rFonts w:ascii="Times New Roman" w:hAnsi="Times New Roman" w:cs="Times New Roman"/>
          <w:b/>
          <w:bCs/>
          <w:lang w:val="en-US"/>
        </w:rPr>
        <w:t>3</w:t>
      </w:r>
      <w:r w:rsidRPr="00A07492">
        <w:rPr>
          <w:rFonts w:ascii="Times New Roman" w:hAnsi="Times New Roman" w:cs="Times New Roman"/>
          <w:b/>
          <w:bCs/>
          <w:lang w:val="en-US"/>
        </w:rPr>
        <w:t>.</w:t>
      </w:r>
      <w:r>
        <w:rPr>
          <w:rFonts w:ascii="Times New Roman" w:hAnsi="Times New Roman" w:cs="Times New Roman"/>
          <w:b/>
          <w:bCs/>
          <w:lang w:val="en-US"/>
        </w:rPr>
        <w:t>2</w:t>
      </w:r>
      <w:r w:rsidRPr="00A07492">
        <w:rPr>
          <w:rFonts w:ascii="Times New Roman" w:hAnsi="Times New Roman" w:cs="Times New Roman"/>
          <w:b/>
          <w:bCs/>
          <w:lang w:val="en-US"/>
        </w:rPr>
        <w:t xml:space="preserve"> </w:t>
      </w:r>
      <w:r>
        <w:rPr>
          <w:rFonts w:ascii="Times New Roman" w:hAnsi="Times New Roman" w:cs="Times New Roman"/>
          <w:b/>
          <w:bCs/>
          <w:lang w:val="en-US"/>
        </w:rPr>
        <w:t>Empirical models</w:t>
      </w:r>
    </w:p>
    <w:p w14:paraId="01AA38AC" w14:textId="77777777" w:rsidR="008764A1" w:rsidRDefault="008764A1" w:rsidP="006D7DFD">
      <w:pPr>
        <w:spacing w:line="360" w:lineRule="auto"/>
        <w:jc w:val="both"/>
        <w:rPr>
          <w:rFonts w:ascii="Times New Roman" w:hAnsi="Times New Roman" w:cs="Times New Roman"/>
          <w:lang w:val="en-US"/>
        </w:rPr>
      </w:pPr>
    </w:p>
    <w:p w14:paraId="5C9EF0AF" w14:textId="032A1D14" w:rsidR="006D7DFD" w:rsidRDefault="006D7DFD" w:rsidP="006D7DFD">
      <w:pPr>
        <w:spacing w:line="360" w:lineRule="auto"/>
        <w:jc w:val="both"/>
        <w:rPr>
          <w:rFonts w:ascii="Times New Roman" w:hAnsi="Times New Roman" w:cs="Times New Roman"/>
          <w:color w:val="auto"/>
          <w:lang w:val="en-US"/>
        </w:rPr>
      </w:pPr>
      <w:r>
        <w:rPr>
          <w:rFonts w:ascii="Times New Roman" w:hAnsi="Times New Roman" w:cs="Times New Roman"/>
          <w:lang w:val="en-US"/>
        </w:rPr>
        <w:t xml:space="preserve">We </w:t>
      </w:r>
      <w:r>
        <w:rPr>
          <w:rFonts w:ascii="Times New Roman" w:hAnsi="Times New Roman" w:cs="Times New Roman"/>
          <w:color w:val="auto"/>
          <w:lang w:val="en-US"/>
        </w:rPr>
        <w:t>set up two</w:t>
      </w:r>
      <w:r w:rsidRPr="00A07492">
        <w:rPr>
          <w:rFonts w:ascii="Times New Roman" w:hAnsi="Times New Roman" w:cs="Times New Roman"/>
          <w:color w:val="auto"/>
          <w:lang w:val="en-US"/>
        </w:rPr>
        <w:t xml:space="preserve"> simple </w:t>
      </w:r>
      <w:r>
        <w:rPr>
          <w:rFonts w:ascii="Times New Roman" w:hAnsi="Times New Roman" w:cs="Times New Roman"/>
          <w:color w:val="auto"/>
          <w:lang w:val="en-US"/>
        </w:rPr>
        <w:t>econometric</w:t>
      </w:r>
      <w:r w:rsidRPr="00A07492">
        <w:rPr>
          <w:rFonts w:ascii="Times New Roman" w:hAnsi="Times New Roman" w:cs="Times New Roman"/>
          <w:color w:val="auto"/>
          <w:lang w:val="en-US"/>
        </w:rPr>
        <w:t xml:space="preserve"> </w:t>
      </w:r>
      <w:r>
        <w:rPr>
          <w:rFonts w:ascii="Times New Roman" w:hAnsi="Times New Roman" w:cs="Times New Roman"/>
          <w:color w:val="auto"/>
          <w:lang w:val="en-US"/>
        </w:rPr>
        <w:t>models</w:t>
      </w:r>
      <w:r w:rsidRPr="00A07492">
        <w:rPr>
          <w:rFonts w:ascii="Times New Roman" w:hAnsi="Times New Roman" w:cs="Times New Roman"/>
          <w:color w:val="auto"/>
          <w:lang w:val="en-US"/>
        </w:rPr>
        <w:t xml:space="preserve"> </w:t>
      </w:r>
      <w:r>
        <w:rPr>
          <w:rFonts w:ascii="Times New Roman" w:hAnsi="Times New Roman" w:cs="Times New Roman"/>
          <w:color w:val="auto"/>
          <w:lang w:val="en-US"/>
        </w:rPr>
        <w:t>to estimate</w:t>
      </w:r>
      <w:r w:rsidRPr="00A07492">
        <w:rPr>
          <w:rFonts w:ascii="Times New Roman" w:hAnsi="Times New Roman" w:cs="Times New Roman"/>
          <w:color w:val="auto"/>
          <w:lang w:val="en-US"/>
        </w:rPr>
        <w:t xml:space="preserve"> </w:t>
      </w:r>
      <w:r>
        <w:rPr>
          <w:rFonts w:ascii="Times New Roman" w:hAnsi="Times New Roman" w:cs="Times New Roman"/>
          <w:color w:val="auto"/>
          <w:lang w:val="en-US"/>
        </w:rPr>
        <w:t xml:space="preserve">1) the correlation between </w:t>
      </w:r>
      <w:r w:rsidRPr="001139B6">
        <w:rPr>
          <w:rFonts w:ascii="Times New Roman" w:hAnsi="Times New Roman" w:cs="Times New Roman"/>
          <w:i/>
          <w:iCs/>
          <w:color w:val="auto"/>
          <w:lang w:val="en-US"/>
        </w:rPr>
        <w:t>neighborhood age</w:t>
      </w:r>
      <w:r>
        <w:rPr>
          <w:rFonts w:ascii="Times New Roman" w:hAnsi="Times New Roman" w:cs="Times New Roman"/>
          <w:color w:val="auto"/>
          <w:lang w:val="en-US"/>
        </w:rPr>
        <w:t xml:space="preserve"> (i.e. mean age of the residents within a neighborhood cell) and its local supply of amenities as well as its distance to the CBD and 2) the long-term correlation between </w:t>
      </w:r>
      <w:r w:rsidRPr="00CD624B">
        <w:rPr>
          <w:rFonts w:ascii="Times New Roman" w:hAnsi="Times New Roman" w:cs="Times New Roman"/>
          <w:i/>
          <w:iCs/>
          <w:color w:val="auto"/>
          <w:lang w:val="en-US"/>
        </w:rPr>
        <w:t xml:space="preserve">changes in </w:t>
      </w:r>
      <w:r>
        <w:rPr>
          <w:rFonts w:ascii="Times New Roman" w:hAnsi="Times New Roman" w:cs="Times New Roman"/>
          <w:i/>
          <w:iCs/>
          <w:color w:val="auto"/>
          <w:lang w:val="en-US"/>
        </w:rPr>
        <w:t>neighborhood</w:t>
      </w:r>
      <w:r w:rsidRPr="00CD624B">
        <w:rPr>
          <w:rFonts w:ascii="Times New Roman" w:hAnsi="Times New Roman" w:cs="Times New Roman"/>
          <w:i/>
          <w:iCs/>
          <w:color w:val="auto"/>
          <w:lang w:val="en-US"/>
        </w:rPr>
        <w:t xml:space="preserve"> </w:t>
      </w:r>
      <w:r>
        <w:rPr>
          <w:rFonts w:ascii="Times New Roman" w:hAnsi="Times New Roman" w:cs="Times New Roman"/>
          <w:i/>
          <w:iCs/>
          <w:color w:val="auto"/>
          <w:lang w:val="en-US"/>
        </w:rPr>
        <w:t xml:space="preserve">(mean) </w:t>
      </w:r>
      <w:r w:rsidRPr="00CD624B">
        <w:rPr>
          <w:rFonts w:ascii="Times New Roman" w:hAnsi="Times New Roman" w:cs="Times New Roman"/>
          <w:i/>
          <w:iCs/>
          <w:color w:val="auto"/>
          <w:lang w:val="en-US"/>
        </w:rPr>
        <w:t>age</w:t>
      </w:r>
      <w:r>
        <w:rPr>
          <w:rFonts w:ascii="Times New Roman" w:hAnsi="Times New Roman" w:cs="Times New Roman"/>
          <w:color w:val="auto"/>
          <w:lang w:val="en-US"/>
        </w:rPr>
        <w:t xml:space="preserve"> and the local supply of amenities and distance to the CBD. </w:t>
      </w:r>
    </w:p>
    <w:p w14:paraId="3878BE02" w14:textId="77777777" w:rsidR="006D7DFD" w:rsidRDefault="006D7DFD" w:rsidP="00D55A31">
      <w:pPr>
        <w:spacing w:line="360" w:lineRule="auto"/>
        <w:jc w:val="both"/>
        <w:rPr>
          <w:rFonts w:ascii="Times New Roman" w:hAnsi="Times New Roman" w:cs="Times New Roman"/>
          <w:color w:val="auto"/>
          <w:lang w:val="en-US"/>
        </w:rPr>
      </w:pPr>
    </w:p>
    <w:p w14:paraId="439625D0" w14:textId="6B4D48BD" w:rsidR="00C260FD" w:rsidRDefault="00F3445E" w:rsidP="00770B88">
      <w:pPr>
        <w:spacing w:line="360" w:lineRule="auto"/>
        <w:jc w:val="both"/>
        <w:rPr>
          <w:rFonts w:ascii="Times New Roman" w:hAnsi="Times New Roman" w:cs="Times New Roman"/>
          <w:color w:val="auto"/>
          <w:lang w:val="en-US"/>
        </w:rPr>
      </w:pPr>
      <w:r>
        <w:rPr>
          <w:rFonts w:ascii="Times New Roman" w:hAnsi="Times New Roman" w:cs="Times New Roman"/>
          <w:color w:val="auto"/>
          <w:lang w:val="en-US"/>
        </w:rPr>
        <w:t>The first model is given by:</w:t>
      </w:r>
    </w:p>
    <w:p w14:paraId="4EC6C363" w14:textId="77777777" w:rsidR="00C07F5D" w:rsidRDefault="00C07F5D" w:rsidP="0099368C">
      <w:pPr>
        <w:spacing w:line="360" w:lineRule="auto"/>
        <w:jc w:val="both"/>
        <w:rPr>
          <w:rFonts w:ascii="Times New Roman" w:hAnsi="Times New Roman" w:cs="Times New Roman"/>
          <w:color w:val="auto"/>
          <w:lang w:val="en-US"/>
        </w:rPr>
      </w:pPr>
    </w:p>
    <w:p w14:paraId="3A4288C1" w14:textId="253ED8B7" w:rsidR="00C07F5D" w:rsidRPr="00A07492" w:rsidRDefault="00F3445E" w:rsidP="00B031B1">
      <w:pPr>
        <w:spacing w:line="360" w:lineRule="auto"/>
        <w:jc w:val="both"/>
        <w:outlineLvl w:val="0"/>
        <w:rPr>
          <w:rFonts w:ascii="Times New Roman" w:hAnsi="Times New Roman" w:cs="Times New Roman"/>
          <w:lang w:val="en-US"/>
        </w:rPr>
      </w:pPr>
      <w:r>
        <w:rPr>
          <w:rFonts w:ascii="Times New Roman" w:hAnsi="Times New Roman" w:cs="Times New Roman"/>
          <w:color w:val="auto"/>
          <w:lang w:val="en-US"/>
        </w:rPr>
        <w:t>(1)</w:t>
      </w:r>
      <w:r>
        <w:rPr>
          <w:rFonts w:ascii="Times New Roman" w:hAnsi="Times New Roman" w:cs="Times New Roman"/>
          <w:color w:val="auto"/>
          <w:lang w:val="en-US"/>
        </w:rPr>
        <w:tab/>
      </w:r>
      <w:r>
        <w:rPr>
          <w:rFonts w:ascii="Times New Roman" w:hAnsi="Times New Roman" w:cs="Times New Roman"/>
          <w:color w:val="auto"/>
          <w:lang w:val="en-US"/>
        </w:rPr>
        <w:tab/>
      </w:r>
      <w:r>
        <w:rPr>
          <w:rFonts w:ascii="Times New Roman" w:hAnsi="Times New Roman" w:cs="Times New Roman"/>
          <w:color w:val="auto"/>
          <w:lang w:val="en-US"/>
        </w:rPr>
        <w:tab/>
      </w:r>
      <m:oMath>
        <m:sSub>
          <m:sSubPr>
            <m:ctrlPr>
              <w:rPr>
                <w:rFonts w:ascii="Cambria Math" w:hAnsi="Cambria Math" w:cs="Times New Roman"/>
                <w:i/>
                <w:lang w:val="en-US"/>
              </w:rPr>
            </m:ctrlPr>
          </m:sSubPr>
          <m:e>
            <m:r>
              <w:rPr>
                <w:rFonts w:ascii="Cambria Math" w:hAnsi="Cambria Math" w:cs="Times New Roman"/>
                <w:lang w:val="en-US"/>
              </w:rPr>
              <m:t>y</m:t>
            </m:r>
          </m:e>
          <m:sub>
            <m:r>
              <w:rPr>
                <w:rFonts w:ascii="Cambria Math" w:hAnsi="Cambria Math" w:cs="Times New Roman"/>
                <w:lang w:val="en-US"/>
              </w:rPr>
              <m:t>nt</m:t>
            </m:r>
          </m:sub>
        </m:sSub>
        <m:r>
          <w:rPr>
            <w:rFonts w:ascii="Cambria Math" w:hAnsi="Cambria Math" w:cs="Times New Roman"/>
            <w:lang w:val="en-US"/>
          </w:rPr>
          <m:t>=α+γ</m:t>
        </m:r>
        <m:sSub>
          <m:sSubPr>
            <m:ctrlPr>
              <w:rPr>
                <w:rFonts w:ascii="Cambria Math" w:hAnsi="Cambria Math" w:cs="Times New Roman"/>
                <w:i/>
                <w:lang w:val="en-US"/>
              </w:rPr>
            </m:ctrlPr>
          </m:sSubPr>
          <m:e>
            <m:r>
              <w:rPr>
                <w:rFonts w:ascii="Cambria Math" w:hAnsi="Cambria Math" w:cs="Times New Roman"/>
                <w:lang w:val="en-US"/>
              </w:rPr>
              <m:t>AM</m:t>
            </m:r>
          </m:e>
          <m:sub>
            <m:r>
              <w:rPr>
                <w:rFonts w:ascii="Cambria Math" w:hAnsi="Cambria Math" w:cs="Times New Roman"/>
                <w:lang w:val="en-US"/>
              </w:rPr>
              <m:t>nt</m:t>
            </m:r>
          </m:sub>
        </m:sSub>
        <m:r>
          <w:rPr>
            <w:rFonts w:ascii="Cambria Math" w:hAnsi="Cambria Math" w:cs="Times New Roman"/>
            <w:lang w:val="en-US"/>
          </w:rPr>
          <m:t>+δ</m:t>
        </m:r>
        <m:sSub>
          <m:sSubPr>
            <m:ctrlPr>
              <w:rPr>
                <w:rFonts w:ascii="Cambria Math" w:hAnsi="Cambria Math" w:cs="Times New Roman"/>
                <w:i/>
                <w:lang w:val="en-US"/>
              </w:rPr>
            </m:ctrlPr>
          </m:sSubPr>
          <m:e>
            <m:r>
              <w:rPr>
                <w:rFonts w:ascii="Cambria Math" w:hAnsi="Cambria Math" w:cs="Times New Roman"/>
                <w:lang w:val="en-US"/>
              </w:rPr>
              <m:t>CBD</m:t>
            </m:r>
          </m:e>
          <m:sub>
            <m:r>
              <w:rPr>
                <w:rFonts w:ascii="Cambria Math" w:hAnsi="Cambria Math" w:cs="Times New Roman"/>
                <w:lang w:val="en-US"/>
              </w:rPr>
              <m:t>n</m:t>
            </m:r>
          </m:sub>
        </m:sSub>
        <m:r>
          <w:rPr>
            <w:rFonts w:ascii="Cambria Math" w:hAnsi="Cambria Math" w:cs="Times New Roman"/>
            <w:lang w:val="en-US"/>
          </w:rPr>
          <m:t>+</m:t>
        </m:r>
        <m:sSubSup>
          <m:sSubSupPr>
            <m:ctrlPr>
              <w:rPr>
                <w:rFonts w:ascii="Cambria Math" w:hAnsi="Cambria Math" w:cs="Times New Roman"/>
                <w:i/>
                <w:lang w:val="en-US"/>
              </w:rPr>
            </m:ctrlPr>
          </m:sSubSupPr>
          <m:e>
            <m:r>
              <m:rPr>
                <m:sty m:val="b"/>
              </m:rPr>
              <w:rPr>
                <w:rFonts w:ascii="Cambria Math" w:hAnsi="Cambria Math" w:cs="Times New Roman"/>
                <w:lang w:val="en-US"/>
              </w:rPr>
              <m:t>X</m:t>
            </m:r>
          </m:e>
          <m:sub>
            <m:r>
              <w:rPr>
                <w:rFonts w:ascii="Cambria Math" w:hAnsi="Cambria Math" w:cs="Times New Roman"/>
                <w:lang w:val="en-US"/>
              </w:rPr>
              <m:t>nt</m:t>
            </m:r>
          </m:sub>
          <m:sup>
            <m:r>
              <w:rPr>
                <w:rFonts w:ascii="Cambria Math" w:hAnsi="Cambria Math" w:cs="Times New Roman"/>
                <w:lang w:val="en-US"/>
              </w:rPr>
              <m:t>'</m:t>
            </m:r>
          </m:sup>
        </m:sSubSup>
        <m:r>
          <m:rPr>
            <m:sty m:val="bi"/>
          </m:rPr>
          <w:rPr>
            <w:rFonts w:ascii="Cambria Math" w:hAnsi="Cambria Math" w:cs="Times New Roman"/>
            <w:lang w:val="en-US"/>
          </w:rPr>
          <m:t>β</m:t>
        </m:r>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lang w:val="en-US"/>
              </w:rPr>
              <m:t>ε</m:t>
            </m:r>
          </m:e>
          <m:sub>
            <m:r>
              <w:rPr>
                <w:rFonts w:ascii="Cambria Math" w:hAnsi="Cambria Math" w:cs="Times New Roman"/>
                <w:lang w:val="en-US"/>
              </w:rPr>
              <m:t>nt</m:t>
            </m:r>
          </m:sub>
        </m:sSub>
      </m:oMath>
    </w:p>
    <w:p w14:paraId="4F6D8D24" w14:textId="77777777" w:rsidR="00EF7043" w:rsidRDefault="00EF7043" w:rsidP="0099368C">
      <w:pPr>
        <w:spacing w:line="360" w:lineRule="auto"/>
        <w:jc w:val="both"/>
        <w:rPr>
          <w:rFonts w:ascii="Times New Roman" w:hAnsi="Times New Roman" w:cs="Times New Roman"/>
          <w:lang w:val="en-US"/>
        </w:rPr>
      </w:pPr>
    </w:p>
    <w:p w14:paraId="05AE736E" w14:textId="5BC37AE5" w:rsidR="009D6715" w:rsidRDefault="00F3445E" w:rsidP="008B58C6">
      <w:pPr>
        <w:spacing w:line="360" w:lineRule="auto"/>
        <w:jc w:val="both"/>
        <w:rPr>
          <w:rFonts w:ascii="Times New Roman" w:hAnsi="Times New Roman" w:cs="Times New Roman"/>
          <w:lang w:val="en-US"/>
        </w:rPr>
      </w:pPr>
      <w:r>
        <w:rPr>
          <w:rFonts w:ascii="Times New Roman" w:hAnsi="Times New Roman" w:cs="Times New Roman"/>
          <w:lang w:val="en-US"/>
        </w:rPr>
        <w:t xml:space="preserve">where </w:t>
      </w:r>
      <m:oMath>
        <m:sSub>
          <m:sSubPr>
            <m:ctrlPr>
              <w:rPr>
                <w:rFonts w:ascii="Cambria Math" w:hAnsi="Cambria Math" w:cs="Times New Roman"/>
                <w:i/>
                <w:lang w:val="en-US"/>
              </w:rPr>
            </m:ctrlPr>
          </m:sSubPr>
          <m:e>
            <m:r>
              <w:rPr>
                <w:rFonts w:ascii="Cambria Math" w:hAnsi="Cambria Math" w:cs="Times New Roman"/>
                <w:lang w:val="en-US"/>
              </w:rPr>
              <m:t>y</m:t>
            </m:r>
          </m:e>
          <m:sub>
            <m:r>
              <w:rPr>
                <w:rFonts w:ascii="Cambria Math" w:hAnsi="Cambria Math" w:cs="Times New Roman"/>
                <w:lang w:val="en-US"/>
              </w:rPr>
              <m:t>nt</m:t>
            </m:r>
          </m:sub>
        </m:sSub>
      </m:oMath>
      <w:r>
        <w:rPr>
          <w:rFonts w:ascii="Times New Roman" w:hAnsi="Times New Roman" w:cs="Times New Roman"/>
          <w:lang w:val="en-US"/>
        </w:rPr>
        <w:t xml:space="preserve"> denotes the </w:t>
      </w:r>
      <w:r w:rsidR="006F0324">
        <w:rPr>
          <w:rFonts w:ascii="Times New Roman" w:hAnsi="Times New Roman" w:cs="Times New Roman"/>
          <w:lang w:val="en-US"/>
        </w:rPr>
        <w:t>neighborhood age (</w:t>
      </w:r>
      <w:r>
        <w:rPr>
          <w:rFonts w:ascii="Times New Roman" w:hAnsi="Times New Roman" w:cs="Times New Roman"/>
          <w:lang w:val="en-US"/>
        </w:rPr>
        <w:t>mean age of residents</w:t>
      </w:r>
      <w:r w:rsidR="006F0324">
        <w:rPr>
          <w:rFonts w:ascii="Times New Roman" w:hAnsi="Times New Roman" w:cs="Times New Roman"/>
          <w:lang w:val="en-US"/>
        </w:rPr>
        <w:t>)</w:t>
      </w:r>
      <w:r>
        <w:rPr>
          <w:rFonts w:ascii="Times New Roman" w:hAnsi="Times New Roman" w:cs="Times New Roman"/>
          <w:lang w:val="en-US"/>
        </w:rPr>
        <w:t xml:space="preserve"> in neighborhood </w:t>
      </w:r>
      <w:r>
        <w:rPr>
          <w:rFonts w:ascii="Times New Roman" w:hAnsi="Times New Roman" w:cs="Times New Roman"/>
          <w:i/>
          <w:lang w:val="en-US"/>
        </w:rPr>
        <w:t xml:space="preserve">n </w:t>
      </w:r>
      <w:r>
        <w:rPr>
          <w:rFonts w:ascii="Times New Roman" w:hAnsi="Times New Roman" w:cs="Times New Roman"/>
          <w:lang w:val="en-US"/>
        </w:rPr>
        <w:t xml:space="preserve">in year </w:t>
      </w:r>
      <w:r>
        <w:rPr>
          <w:rFonts w:ascii="Times New Roman" w:hAnsi="Times New Roman" w:cs="Times New Roman"/>
          <w:i/>
          <w:lang w:val="en-US"/>
        </w:rPr>
        <w:t xml:space="preserve">t. </w:t>
      </w:r>
      <m:oMath>
        <m:sSub>
          <m:sSubPr>
            <m:ctrlPr>
              <w:rPr>
                <w:rFonts w:ascii="Cambria Math" w:hAnsi="Cambria Math" w:cs="Times New Roman"/>
                <w:i/>
                <w:lang w:val="en-US"/>
              </w:rPr>
            </m:ctrlPr>
          </m:sSubPr>
          <m:e>
            <m:r>
              <w:rPr>
                <w:rFonts w:ascii="Cambria Math" w:hAnsi="Cambria Math" w:cs="Times New Roman"/>
                <w:lang w:val="en-US"/>
              </w:rPr>
              <m:t>AM</m:t>
            </m:r>
          </m:e>
          <m:sub>
            <m:r>
              <w:rPr>
                <w:rFonts w:ascii="Cambria Math" w:hAnsi="Cambria Math" w:cs="Times New Roman"/>
                <w:lang w:val="en-US"/>
              </w:rPr>
              <m:t>nt</m:t>
            </m:r>
          </m:sub>
        </m:sSub>
      </m:oMath>
      <w:r w:rsidR="0030567E">
        <w:rPr>
          <w:rFonts w:ascii="Times New Roman" w:hAnsi="Times New Roman" w:cs="Times New Roman"/>
          <w:lang w:val="en-US"/>
        </w:rPr>
        <w:t xml:space="preserve"> is local supply of amenities in the same neighborhood and year, whereas </w:t>
      </w:r>
      <m:oMath>
        <m:sSub>
          <m:sSubPr>
            <m:ctrlPr>
              <w:rPr>
                <w:rFonts w:ascii="Cambria Math" w:hAnsi="Cambria Math" w:cs="Times New Roman"/>
                <w:i/>
                <w:lang w:val="en-US"/>
              </w:rPr>
            </m:ctrlPr>
          </m:sSubPr>
          <m:e>
            <m:r>
              <w:rPr>
                <w:rFonts w:ascii="Cambria Math" w:hAnsi="Cambria Math" w:cs="Times New Roman"/>
                <w:lang w:val="en-US"/>
              </w:rPr>
              <m:t>CBD</m:t>
            </m:r>
          </m:e>
          <m:sub>
            <m:r>
              <w:rPr>
                <w:rFonts w:ascii="Cambria Math" w:hAnsi="Cambria Math" w:cs="Times New Roman"/>
                <w:lang w:val="en-US"/>
              </w:rPr>
              <m:t>n</m:t>
            </m:r>
          </m:sub>
        </m:sSub>
      </m:oMath>
      <w:r w:rsidR="0030567E">
        <w:rPr>
          <w:rFonts w:ascii="Times New Roman" w:hAnsi="Times New Roman" w:cs="Times New Roman"/>
          <w:lang w:val="en-US"/>
        </w:rPr>
        <w:t xml:space="preserve"> is the neighborhood’s distance to Stockholm’s CBD. This variable has no subscript </w:t>
      </w:r>
      <w:r w:rsidR="0030567E">
        <w:rPr>
          <w:rFonts w:ascii="Times New Roman" w:hAnsi="Times New Roman" w:cs="Times New Roman"/>
          <w:i/>
          <w:lang w:val="en-US"/>
        </w:rPr>
        <w:t xml:space="preserve">t </w:t>
      </w:r>
      <w:r w:rsidR="0030567E">
        <w:rPr>
          <w:rFonts w:ascii="Times New Roman" w:hAnsi="Times New Roman" w:cs="Times New Roman"/>
          <w:lang w:val="en-US"/>
        </w:rPr>
        <w:t xml:space="preserve">to indicate that the distance to the CBD is time-invariant. </w:t>
      </w:r>
      <w:r w:rsidR="0058421B">
        <w:rPr>
          <w:rFonts w:ascii="Times New Roman" w:hAnsi="Times New Roman" w:cs="Times New Roman"/>
          <w:lang w:val="en-US"/>
        </w:rPr>
        <w:t xml:space="preserve">The matrix </w:t>
      </w:r>
      <w:r w:rsidR="0058421B" w:rsidRPr="0058421B">
        <w:rPr>
          <w:rFonts w:ascii="Times New Roman" w:hAnsi="Times New Roman" w:cs="Times New Roman"/>
          <w:b/>
          <w:lang w:val="en-US"/>
        </w:rPr>
        <w:t>X</w:t>
      </w:r>
      <w:r w:rsidR="0058421B">
        <w:rPr>
          <w:rFonts w:ascii="Times New Roman" w:hAnsi="Times New Roman" w:cs="Times New Roman"/>
          <w:b/>
          <w:lang w:val="en-US"/>
        </w:rPr>
        <w:t xml:space="preserve"> </w:t>
      </w:r>
      <w:r w:rsidR="0058421B">
        <w:rPr>
          <w:rFonts w:ascii="Times New Roman" w:hAnsi="Times New Roman" w:cs="Times New Roman"/>
          <w:lang w:val="en-US"/>
        </w:rPr>
        <w:t>contains control variables</w:t>
      </w:r>
      <w:r w:rsidR="00405FE3">
        <w:rPr>
          <w:rFonts w:ascii="Times New Roman" w:hAnsi="Times New Roman" w:cs="Times New Roman"/>
          <w:lang w:val="en-US"/>
        </w:rPr>
        <w:t xml:space="preserve"> described below</w:t>
      </w:r>
      <w:r w:rsidR="0058421B">
        <w:rPr>
          <w:rFonts w:ascii="Times New Roman" w:hAnsi="Times New Roman" w:cs="Times New Roman"/>
          <w:lang w:val="en-US"/>
        </w:rPr>
        <w:t xml:space="preserve">. </w:t>
      </w:r>
      <w:r w:rsidR="005E0E67">
        <w:rPr>
          <w:rFonts w:ascii="Times New Roman" w:hAnsi="Times New Roman" w:cs="Times New Roman"/>
          <w:lang w:val="en-US"/>
        </w:rPr>
        <w:t xml:space="preserve">In this model, we analyze the contemporaneous association between the mean age of a neighborhood’s residents and its </w:t>
      </w:r>
      <w:r w:rsidR="00F849A8">
        <w:rPr>
          <w:rFonts w:ascii="Times New Roman" w:hAnsi="Times New Roman" w:cs="Times New Roman"/>
          <w:lang w:val="en-US"/>
        </w:rPr>
        <w:t xml:space="preserve">level of amenities and </w:t>
      </w:r>
      <w:r w:rsidR="00AA401C">
        <w:rPr>
          <w:rFonts w:ascii="Times New Roman" w:hAnsi="Times New Roman" w:cs="Times New Roman"/>
          <w:lang w:val="en-US"/>
        </w:rPr>
        <w:t xml:space="preserve">distance to the CBD. </w:t>
      </w:r>
      <w:r w:rsidR="009D6715">
        <w:rPr>
          <w:rFonts w:ascii="Times New Roman" w:hAnsi="Times New Roman" w:cs="Times New Roman"/>
          <w:lang w:val="en-US"/>
        </w:rPr>
        <w:t>T</w:t>
      </w:r>
      <w:r w:rsidR="009D6715" w:rsidRPr="009D6715">
        <w:rPr>
          <w:rFonts w:ascii="Times New Roman" w:hAnsi="Times New Roman" w:cs="Times New Roman"/>
          <w:lang w:val="en-US"/>
        </w:rPr>
        <w:t xml:space="preserve">hat is, by looking at the distribution of amenities and distance to the CBD in each square, we can study how different </w:t>
      </w:r>
      <w:r w:rsidR="009D6715">
        <w:rPr>
          <w:rFonts w:ascii="Times New Roman" w:hAnsi="Times New Roman" w:cs="Times New Roman"/>
          <w:lang w:val="en-US"/>
        </w:rPr>
        <w:t xml:space="preserve">neighborhoods </w:t>
      </w:r>
      <w:r w:rsidR="009D6715" w:rsidRPr="009D6715">
        <w:rPr>
          <w:rFonts w:ascii="Times New Roman" w:hAnsi="Times New Roman" w:cs="Times New Roman"/>
          <w:lang w:val="en-US"/>
        </w:rPr>
        <w:t>attract different age groups</w:t>
      </w:r>
      <w:r w:rsidR="00F572A5">
        <w:rPr>
          <w:rFonts w:ascii="Times New Roman" w:hAnsi="Times New Roman" w:cs="Times New Roman"/>
          <w:lang w:val="en-US"/>
        </w:rPr>
        <w:t xml:space="preserve">. </w:t>
      </w:r>
      <w:r w:rsidR="00F22CAC">
        <w:rPr>
          <w:rFonts w:ascii="Times New Roman" w:hAnsi="Times New Roman" w:cs="Times New Roman"/>
          <w:lang w:val="en-US"/>
        </w:rPr>
        <w:t>For example, i</w:t>
      </w:r>
      <w:r w:rsidR="0087409F">
        <w:rPr>
          <w:rFonts w:ascii="Times New Roman" w:hAnsi="Times New Roman" w:cs="Times New Roman"/>
          <w:lang w:val="en-US"/>
        </w:rPr>
        <w:t>f young people value closeness to the CBD</w:t>
      </w:r>
      <w:r w:rsidR="00E5054A">
        <w:rPr>
          <w:rFonts w:ascii="Times New Roman" w:hAnsi="Times New Roman" w:cs="Times New Roman"/>
          <w:lang w:val="en-US"/>
        </w:rPr>
        <w:t xml:space="preserve"> higher than older people</w:t>
      </w:r>
      <w:r w:rsidR="00BE314B">
        <w:rPr>
          <w:rFonts w:ascii="Times New Roman" w:hAnsi="Times New Roman" w:cs="Times New Roman"/>
          <w:lang w:val="en-US"/>
        </w:rPr>
        <w:t xml:space="preserve">, as </w:t>
      </w:r>
      <w:r w:rsidR="00EA05BE">
        <w:rPr>
          <w:rFonts w:ascii="Times New Roman" w:hAnsi="Times New Roman" w:cs="Times New Roman"/>
          <w:lang w:val="en-US"/>
        </w:rPr>
        <w:t>one interpretation of the</w:t>
      </w:r>
      <w:r w:rsidR="00BE314B">
        <w:rPr>
          <w:rFonts w:ascii="Times New Roman" w:hAnsi="Times New Roman" w:cs="Times New Roman"/>
          <w:lang w:val="en-US"/>
        </w:rPr>
        <w:t xml:space="preserve"> maps in Section 2.2</w:t>
      </w:r>
      <w:r w:rsidR="00EA05BE">
        <w:rPr>
          <w:rFonts w:ascii="Times New Roman" w:hAnsi="Times New Roman" w:cs="Times New Roman"/>
          <w:lang w:val="en-US"/>
        </w:rPr>
        <w:t xml:space="preserve"> would suggest</w:t>
      </w:r>
      <w:r w:rsidR="00BE314B">
        <w:rPr>
          <w:rFonts w:ascii="Times New Roman" w:hAnsi="Times New Roman" w:cs="Times New Roman"/>
          <w:lang w:val="en-US"/>
        </w:rPr>
        <w:t xml:space="preserve">, then we expect that </w:t>
      </w:r>
      <w:r w:rsidR="00CF6752">
        <w:rPr>
          <w:rFonts w:ascii="Times New Roman" w:hAnsi="Times New Roman" w:cs="Times New Roman"/>
          <w:lang w:val="en-US"/>
        </w:rPr>
        <w:t xml:space="preserve">neighborhoods with shorter distance to the CBD has lower average age. This implies that </w:t>
      </w:r>
      <w:r w:rsidR="00BE314B">
        <w:rPr>
          <w:rFonts w:ascii="Times New Roman" w:hAnsi="Times New Roman" w:cs="Times New Roman"/>
          <w:lang w:val="en-US"/>
        </w:rPr>
        <w:t xml:space="preserve">the estimate of parameter </w:t>
      </w:r>
      <m:oMath>
        <m:r>
          <w:rPr>
            <w:rFonts w:ascii="Cambria Math" w:hAnsi="Cambria Math" w:cs="Times New Roman"/>
            <w:lang w:val="en-US"/>
          </w:rPr>
          <m:t>δ</m:t>
        </m:r>
      </m:oMath>
      <w:r w:rsidR="00BE314B">
        <w:rPr>
          <w:rFonts w:ascii="Times New Roman" w:hAnsi="Times New Roman" w:cs="Times New Roman"/>
          <w:lang w:val="en-US"/>
        </w:rPr>
        <w:t xml:space="preserve"> in equation (1) is </w:t>
      </w:r>
      <w:r w:rsidR="00CF6752">
        <w:rPr>
          <w:rFonts w:ascii="Times New Roman" w:hAnsi="Times New Roman" w:cs="Times New Roman"/>
          <w:lang w:val="en-US"/>
        </w:rPr>
        <w:t>positive, i.e. greater distance to the CBD is associated with higher average age of neighborhood residents.</w:t>
      </w:r>
      <w:r w:rsidR="00BE314B">
        <w:rPr>
          <w:rFonts w:ascii="Times New Roman" w:hAnsi="Times New Roman" w:cs="Times New Roman"/>
          <w:lang w:val="en-US"/>
        </w:rPr>
        <w:t xml:space="preserve"> </w:t>
      </w:r>
      <w:r w:rsidR="008B58C6">
        <w:rPr>
          <w:rFonts w:ascii="Times New Roman" w:hAnsi="Times New Roman" w:cs="Times New Roman"/>
          <w:lang w:val="en-US"/>
        </w:rPr>
        <w:t>For the estimation</w:t>
      </w:r>
      <w:r w:rsidR="009F1F0D">
        <w:rPr>
          <w:rFonts w:ascii="Times New Roman" w:hAnsi="Times New Roman" w:cs="Times New Roman"/>
          <w:lang w:val="en-US"/>
        </w:rPr>
        <w:t>. As one of our independent variables of main interest, distance to the CBD, is time-invariant we employ a simple Pooled OLS estimation rather than a panel fixed effects regression model.</w:t>
      </w:r>
      <w:r w:rsidR="009F1F0D">
        <w:rPr>
          <w:rStyle w:val="FootnoteReference"/>
          <w:rFonts w:ascii="Times New Roman" w:hAnsi="Times New Roman" w:cs="Times New Roman"/>
          <w:lang w:val="en-US"/>
        </w:rPr>
        <w:footnoteReference w:id="4"/>
      </w:r>
      <w:r w:rsidR="009F1F0D">
        <w:rPr>
          <w:rFonts w:ascii="Times New Roman" w:hAnsi="Times New Roman" w:cs="Times New Roman"/>
          <w:lang w:val="en-US"/>
        </w:rPr>
        <w:t xml:space="preserve"> </w:t>
      </w:r>
    </w:p>
    <w:p w14:paraId="432BC326" w14:textId="77777777" w:rsidR="00CD0D9F" w:rsidRDefault="00CD0D9F" w:rsidP="0099368C">
      <w:pPr>
        <w:spacing w:line="360" w:lineRule="auto"/>
        <w:jc w:val="both"/>
        <w:rPr>
          <w:rFonts w:ascii="Times New Roman" w:hAnsi="Times New Roman" w:cs="Times New Roman"/>
          <w:lang w:val="en-US"/>
        </w:rPr>
      </w:pPr>
    </w:p>
    <w:p w14:paraId="00EA66EB" w14:textId="281D3587" w:rsidR="00CD0D9F" w:rsidRDefault="00C27407" w:rsidP="008B58C6">
      <w:pPr>
        <w:spacing w:line="360" w:lineRule="auto"/>
        <w:jc w:val="both"/>
        <w:rPr>
          <w:rFonts w:ascii="Times New Roman" w:hAnsi="Times New Roman" w:cs="Times New Roman"/>
          <w:lang w:val="en-US"/>
        </w:rPr>
      </w:pPr>
      <w:r>
        <w:rPr>
          <w:rFonts w:ascii="Times New Roman" w:hAnsi="Times New Roman" w:cs="Times New Roman"/>
          <w:lang w:val="en-US"/>
        </w:rPr>
        <w:t>In</w:t>
      </w:r>
      <w:r w:rsidR="0012217B">
        <w:rPr>
          <w:rFonts w:ascii="Times New Roman" w:hAnsi="Times New Roman" w:cs="Times New Roman"/>
          <w:lang w:val="en-US"/>
        </w:rPr>
        <w:t xml:space="preserve"> the second model, we study </w:t>
      </w:r>
      <w:r w:rsidR="00096905">
        <w:rPr>
          <w:rFonts w:ascii="Times New Roman" w:hAnsi="Times New Roman" w:cs="Times New Roman"/>
          <w:lang w:val="en-US"/>
        </w:rPr>
        <w:t>long-term changes in the average</w:t>
      </w:r>
      <w:r w:rsidR="0073169A">
        <w:rPr>
          <w:rFonts w:ascii="Times New Roman" w:hAnsi="Times New Roman" w:cs="Times New Roman"/>
          <w:lang w:val="en-US"/>
        </w:rPr>
        <w:t xml:space="preserve"> age</w:t>
      </w:r>
      <w:r w:rsidR="00096905">
        <w:rPr>
          <w:rFonts w:ascii="Times New Roman" w:hAnsi="Times New Roman" w:cs="Times New Roman"/>
          <w:lang w:val="en-US"/>
        </w:rPr>
        <w:t xml:space="preserve"> of neighb</w:t>
      </w:r>
      <w:r w:rsidR="00570222">
        <w:rPr>
          <w:rFonts w:ascii="Times New Roman" w:hAnsi="Times New Roman" w:cs="Times New Roman"/>
          <w:lang w:val="en-US"/>
        </w:rPr>
        <w:t>orhoods.</w:t>
      </w:r>
      <w:r w:rsidR="00C91757">
        <w:rPr>
          <w:rFonts w:ascii="Times New Roman" w:hAnsi="Times New Roman" w:cs="Times New Roman"/>
          <w:lang w:val="en-US"/>
        </w:rPr>
        <w:t xml:space="preserve"> </w:t>
      </w:r>
      <w:r w:rsidR="00570222">
        <w:rPr>
          <w:rFonts w:ascii="Times New Roman" w:hAnsi="Times New Roman" w:cs="Times New Roman"/>
          <w:lang w:val="en-US"/>
        </w:rPr>
        <w:t xml:space="preserve">For each neighborhood </w:t>
      </w:r>
      <w:r w:rsidR="00570222">
        <w:rPr>
          <w:rFonts w:ascii="Times New Roman" w:hAnsi="Times New Roman" w:cs="Times New Roman"/>
          <w:i/>
          <w:lang w:val="en-US"/>
        </w:rPr>
        <w:t>n</w:t>
      </w:r>
      <w:r w:rsidR="00570222">
        <w:rPr>
          <w:rFonts w:ascii="Times New Roman" w:hAnsi="Times New Roman" w:cs="Times New Roman"/>
          <w:lang w:val="en-US"/>
        </w:rPr>
        <w:t xml:space="preserve">, we calculate the change in </w:t>
      </w:r>
      <w:r w:rsidR="008B58C6">
        <w:rPr>
          <w:rFonts w:ascii="Times New Roman" w:hAnsi="Times New Roman" w:cs="Times New Roman"/>
          <w:lang w:val="en-US"/>
        </w:rPr>
        <w:t>neighborhood (mean) age</w:t>
      </w:r>
      <w:r w:rsidR="00B940B1">
        <w:rPr>
          <w:rFonts w:ascii="Times New Roman" w:hAnsi="Times New Roman" w:cs="Times New Roman"/>
          <w:lang w:val="en-US"/>
        </w:rPr>
        <w:t xml:space="preserve"> over a ten-year interval</w:t>
      </w:r>
      <w:r w:rsidR="00712592">
        <w:rPr>
          <w:rFonts w:ascii="Times New Roman" w:hAnsi="Times New Roman" w:cs="Times New Roman"/>
          <w:lang w:val="en-US"/>
        </w:rPr>
        <w:t>,</w:t>
      </w:r>
      <w:r w:rsidR="00712592" w:rsidRPr="00712592">
        <w:rPr>
          <w:rFonts w:ascii="Times New Roman" w:hAnsi="Times New Roman" w:cs="Times New Roman"/>
          <w:lang w:val="en-US"/>
        </w:rPr>
        <w:t xml:space="preserve"> </w:t>
      </w:r>
      <w:r w:rsidR="00712592">
        <w:rPr>
          <w:rFonts w:ascii="Times New Roman" w:hAnsi="Times New Roman" w:cs="Times New Roman"/>
          <w:lang w:val="en-US"/>
        </w:rPr>
        <w:t xml:space="preserve">denoted by </w:t>
      </w:r>
      <m:oMath>
        <m:sSub>
          <m:sSubPr>
            <m:ctrlPr>
              <w:rPr>
                <w:rFonts w:ascii="Cambria Math" w:hAnsi="Cambria Math" w:cs="Times New Roman"/>
                <w:i/>
                <w:lang w:val="en-US"/>
              </w:rPr>
            </m:ctrlPr>
          </m:sSubPr>
          <m:e>
            <m:r>
              <w:rPr>
                <w:rFonts w:ascii="Cambria Math" w:hAnsi="Cambria Math" w:cs="Times New Roman"/>
                <w:lang w:val="en-US"/>
              </w:rPr>
              <m:t>∆y</m:t>
            </m:r>
          </m:e>
          <m:sub>
            <m:r>
              <w:rPr>
                <w:rFonts w:ascii="Cambria Math" w:hAnsi="Cambria Math" w:cs="Times New Roman"/>
                <w:lang w:val="en-US"/>
              </w:rPr>
              <m:t>nt</m:t>
            </m:r>
          </m:sub>
        </m:sSub>
      </m:oMath>
      <w:r w:rsidR="00712592">
        <w:rPr>
          <w:rFonts w:ascii="Times New Roman" w:hAnsi="Times New Roman" w:cs="Times New Roman"/>
          <w:lang w:val="en-US"/>
        </w:rPr>
        <w:t xml:space="preserve">, </w:t>
      </w:r>
      <w:r w:rsidR="00954F65">
        <w:rPr>
          <w:rFonts w:ascii="Times New Roman" w:hAnsi="Times New Roman" w:cs="Times New Roman"/>
          <w:lang w:val="en-US"/>
        </w:rPr>
        <w:t>as</w:t>
      </w:r>
      <w:r w:rsidR="00B940B1">
        <w:rPr>
          <w:rFonts w:ascii="Times New Roman" w:hAnsi="Times New Roman" w:cs="Times New Roman"/>
          <w:lang w:val="en-US"/>
        </w:rPr>
        <w:t xml:space="preserve">  </w:t>
      </w:r>
      <m:oMath>
        <m:sSub>
          <m:sSubPr>
            <m:ctrlPr>
              <w:rPr>
                <w:rFonts w:ascii="Cambria Math" w:hAnsi="Cambria Math" w:cs="Times New Roman"/>
                <w:i/>
                <w:lang w:val="en-US"/>
              </w:rPr>
            </m:ctrlPr>
          </m:sSubPr>
          <m:e>
            <m:r>
              <w:rPr>
                <w:rFonts w:ascii="Cambria Math" w:hAnsi="Cambria Math" w:cs="Times New Roman"/>
                <w:lang w:val="en-US"/>
              </w:rPr>
              <m:t>∆y</m:t>
            </m:r>
          </m:e>
          <m:sub>
            <m:r>
              <w:rPr>
                <w:rFonts w:ascii="Cambria Math" w:hAnsi="Cambria Math" w:cs="Times New Roman"/>
                <w:lang w:val="en-US"/>
              </w:rPr>
              <m:t>nt</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lang w:val="en-US"/>
              </w:rPr>
              <m:t>y</m:t>
            </m:r>
          </m:e>
          <m:sub>
            <m:r>
              <w:rPr>
                <w:rFonts w:ascii="Cambria Math" w:hAnsi="Cambria Math" w:cs="Times New Roman"/>
                <w:lang w:val="en-US"/>
              </w:rPr>
              <m:t>nt</m:t>
            </m:r>
          </m:sub>
        </m:sSub>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lang w:val="en-US"/>
              </w:rPr>
              <m:t>y</m:t>
            </m:r>
          </m:e>
          <m:sub>
            <m:r>
              <w:rPr>
                <w:rFonts w:ascii="Cambria Math" w:hAnsi="Cambria Math" w:cs="Times New Roman"/>
                <w:lang w:val="en-US"/>
              </w:rPr>
              <m:t>nt-10</m:t>
            </m:r>
          </m:sub>
        </m:sSub>
      </m:oMath>
      <w:r w:rsidR="00B940B1">
        <w:rPr>
          <w:rFonts w:ascii="Times New Roman" w:hAnsi="Times New Roman" w:cs="Times New Roman"/>
          <w:lang w:val="en-US"/>
        </w:rPr>
        <w:t xml:space="preserve">. </w:t>
      </w:r>
      <w:r w:rsidR="00D55A31">
        <w:rPr>
          <w:rFonts w:ascii="Times New Roman" w:hAnsi="Times New Roman" w:cs="Times New Roman"/>
          <w:lang w:val="en-US"/>
        </w:rPr>
        <w:t>This results in ten sets of ten-year intervals (1991-2001, 1992-2002, 1993-2003, etc</w:t>
      </w:r>
      <w:r w:rsidR="008B58C6">
        <w:rPr>
          <w:rFonts w:ascii="Times New Roman" w:hAnsi="Times New Roman" w:cs="Times New Roman"/>
          <w:lang w:val="en-US"/>
        </w:rPr>
        <w:t>.</w:t>
      </w:r>
      <w:r w:rsidR="00D55A31">
        <w:rPr>
          <w:rFonts w:ascii="Times New Roman" w:hAnsi="Times New Roman" w:cs="Times New Roman"/>
          <w:lang w:val="en-US"/>
        </w:rPr>
        <w:t xml:space="preserve">). </w:t>
      </w:r>
      <w:r w:rsidR="00B940B1">
        <w:rPr>
          <w:rFonts w:ascii="Times New Roman" w:hAnsi="Times New Roman" w:cs="Times New Roman"/>
          <w:lang w:val="en-US"/>
        </w:rPr>
        <w:t xml:space="preserve">We then </w:t>
      </w:r>
      <w:r w:rsidR="00954F65">
        <w:rPr>
          <w:rFonts w:ascii="Times New Roman" w:hAnsi="Times New Roman" w:cs="Times New Roman"/>
          <w:lang w:val="en-US"/>
        </w:rPr>
        <w:t>estimate the influence that the initial levels of amenities and distance to the CBD of neighborhoods have on the long-term change in the average age of their residents</w:t>
      </w:r>
      <w:r w:rsidR="00DB6C8C">
        <w:rPr>
          <w:rFonts w:ascii="Times New Roman" w:hAnsi="Times New Roman" w:cs="Times New Roman"/>
          <w:lang w:val="en-US"/>
        </w:rPr>
        <w:t xml:space="preserve">. This empirical </w:t>
      </w:r>
      <w:r w:rsidR="00FE762D">
        <w:rPr>
          <w:rFonts w:ascii="Times New Roman" w:hAnsi="Times New Roman" w:cs="Times New Roman"/>
          <w:lang w:val="en-US"/>
        </w:rPr>
        <w:t>model is given by:</w:t>
      </w:r>
    </w:p>
    <w:p w14:paraId="7A6D4BF4" w14:textId="77777777" w:rsidR="00954F65" w:rsidRDefault="00954F65" w:rsidP="0099368C">
      <w:pPr>
        <w:spacing w:line="360" w:lineRule="auto"/>
        <w:jc w:val="both"/>
        <w:rPr>
          <w:rFonts w:ascii="Times New Roman" w:hAnsi="Times New Roman" w:cs="Times New Roman"/>
          <w:lang w:val="en-US"/>
        </w:rPr>
      </w:pPr>
    </w:p>
    <w:p w14:paraId="128B742A" w14:textId="776ACB33" w:rsidR="00954F65" w:rsidRPr="00A07492" w:rsidRDefault="00954F65" w:rsidP="00B031B1">
      <w:pPr>
        <w:spacing w:line="360" w:lineRule="auto"/>
        <w:jc w:val="both"/>
        <w:outlineLvl w:val="0"/>
        <w:rPr>
          <w:rFonts w:ascii="Times New Roman" w:hAnsi="Times New Roman" w:cs="Times New Roman"/>
          <w:lang w:val="en-US"/>
        </w:rPr>
      </w:pPr>
      <w:r>
        <w:rPr>
          <w:rFonts w:ascii="Times New Roman" w:hAnsi="Times New Roman" w:cs="Times New Roman"/>
          <w:lang w:val="en-US"/>
        </w:rPr>
        <w:t>(2)</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m:oMath>
        <m:sSub>
          <m:sSubPr>
            <m:ctrlPr>
              <w:rPr>
                <w:rFonts w:ascii="Cambria Math" w:hAnsi="Cambria Math" w:cs="Times New Roman"/>
                <w:i/>
                <w:lang w:val="en-US"/>
              </w:rPr>
            </m:ctrlPr>
          </m:sSubPr>
          <m:e>
            <m:r>
              <w:rPr>
                <w:rFonts w:ascii="Cambria Math" w:hAnsi="Cambria Math" w:cs="Times New Roman"/>
                <w:lang w:val="en-US"/>
              </w:rPr>
              <m:t>∆y</m:t>
            </m:r>
          </m:e>
          <m:sub>
            <m:r>
              <w:rPr>
                <w:rFonts w:ascii="Cambria Math" w:hAnsi="Cambria Math" w:cs="Times New Roman"/>
                <w:lang w:val="en-US"/>
              </w:rPr>
              <m:t>nt</m:t>
            </m:r>
          </m:sub>
        </m:sSub>
        <m:r>
          <w:rPr>
            <w:rFonts w:ascii="Cambria Math" w:hAnsi="Cambria Math" w:cs="Times New Roman"/>
            <w:lang w:val="en-US"/>
          </w:rPr>
          <m:t>=α+λ</m:t>
        </m:r>
        <m:sSub>
          <m:sSubPr>
            <m:ctrlPr>
              <w:rPr>
                <w:rFonts w:ascii="Cambria Math" w:hAnsi="Cambria Math" w:cs="Times New Roman"/>
                <w:i/>
                <w:lang w:val="en-US"/>
              </w:rPr>
            </m:ctrlPr>
          </m:sSubPr>
          <m:e>
            <m:r>
              <w:rPr>
                <w:rFonts w:ascii="Cambria Math" w:hAnsi="Cambria Math" w:cs="Times New Roman"/>
                <w:lang w:val="en-US"/>
              </w:rPr>
              <m:t>y</m:t>
            </m:r>
          </m:e>
          <m:sub>
            <m:r>
              <w:rPr>
                <w:rFonts w:ascii="Cambria Math" w:hAnsi="Cambria Math" w:cs="Times New Roman"/>
                <w:lang w:val="en-US"/>
              </w:rPr>
              <m:t>nt-10</m:t>
            </m:r>
          </m:sub>
        </m:sSub>
        <m:r>
          <w:rPr>
            <w:rFonts w:ascii="Cambria Math" w:hAnsi="Cambria Math" w:cs="Times New Roman"/>
            <w:lang w:val="en-US"/>
          </w:rPr>
          <m:t>+γ</m:t>
        </m:r>
        <m:sSub>
          <m:sSubPr>
            <m:ctrlPr>
              <w:rPr>
                <w:rFonts w:ascii="Cambria Math" w:hAnsi="Cambria Math" w:cs="Times New Roman"/>
                <w:i/>
                <w:lang w:val="en-US"/>
              </w:rPr>
            </m:ctrlPr>
          </m:sSubPr>
          <m:e>
            <m:r>
              <w:rPr>
                <w:rFonts w:ascii="Cambria Math" w:hAnsi="Cambria Math" w:cs="Times New Roman"/>
                <w:lang w:val="en-US"/>
              </w:rPr>
              <m:t>AM</m:t>
            </m:r>
          </m:e>
          <m:sub>
            <m:r>
              <w:rPr>
                <w:rFonts w:ascii="Cambria Math" w:hAnsi="Cambria Math" w:cs="Times New Roman"/>
                <w:lang w:val="en-US"/>
              </w:rPr>
              <m:t>nt-10</m:t>
            </m:r>
          </m:sub>
        </m:sSub>
        <m:r>
          <w:rPr>
            <w:rFonts w:ascii="Cambria Math" w:hAnsi="Cambria Math" w:cs="Times New Roman"/>
            <w:lang w:val="en-US"/>
          </w:rPr>
          <m:t>+δ</m:t>
        </m:r>
        <m:sSub>
          <m:sSubPr>
            <m:ctrlPr>
              <w:rPr>
                <w:rFonts w:ascii="Cambria Math" w:hAnsi="Cambria Math" w:cs="Times New Roman"/>
                <w:i/>
                <w:lang w:val="en-US"/>
              </w:rPr>
            </m:ctrlPr>
          </m:sSubPr>
          <m:e>
            <m:r>
              <w:rPr>
                <w:rFonts w:ascii="Cambria Math" w:hAnsi="Cambria Math" w:cs="Times New Roman"/>
                <w:lang w:val="en-US"/>
              </w:rPr>
              <m:t>CBD</m:t>
            </m:r>
          </m:e>
          <m:sub>
            <m:r>
              <w:rPr>
                <w:rFonts w:ascii="Cambria Math" w:hAnsi="Cambria Math" w:cs="Times New Roman"/>
                <w:lang w:val="en-US"/>
              </w:rPr>
              <m:t>n</m:t>
            </m:r>
          </m:sub>
        </m:sSub>
        <m:r>
          <w:rPr>
            <w:rFonts w:ascii="Cambria Math" w:hAnsi="Cambria Math" w:cs="Times New Roman"/>
            <w:lang w:val="en-US"/>
          </w:rPr>
          <m:t>+</m:t>
        </m:r>
        <m:sSubSup>
          <m:sSubSupPr>
            <m:ctrlPr>
              <w:rPr>
                <w:rFonts w:ascii="Cambria Math" w:hAnsi="Cambria Math" w:cs="Times New Roman"/>
                <w:i/>
                <w:lang w:val="en-US"/>
              </w:rPr>
            </m:ctrlPr>
          </m:sSubSupPr>
          <m:e>
            <m:r>
              <m:rPr>
                <m:sty m:val="b"/>
              </m:rPr>
              <w:rPr>
                <w:rFonts w:ascii="Cambria Math" w:hAnsi="Cambria Math" w:cs="Times New Roman"/>
                <w:lang w:val="en-US"/>
              </w:rPr>
              <m:t>X</m:t>
            </m:r>
          </m:e>
          <m:sub>
            <m:r>
              <w:rPr>
                <w:rFonts w:ascii="Cambria Math" w:hAnsi="Cambria Math" w:cs="Times New Roman"/>
                <w:lang w:val="en-US"/>
              </w:rPr>
              <m:t>nt-10</m:t>
            </m:r>
          </m:sub>
          <m:sup>
            <m:r>
              <w:rPr>
                <w:rFonts w:ascii="Cambria Math" w:hAnsi="Cambria Math" w:cs="Times New Roman"/>
                <w:lang w:val="en-US"/>
              </w:rPr>
              <m:t>'</m:t>
            </m:r>
          </m:sup>
        </m:sSubSup>
        <m:r>
          <m:rPr>
            <m:sty m:val="bi"/>
          </m:rPr>
          <w:rPr>
            <w:rFonts w:ascii="Cambria Math" w:hAnsi="Cambria Math" w:cs="Times New Roman"/>
            <w:lang w:val="en-US"/>
          </w:rPr>
          <m:t>β</m:t>
        </m:r>
        <m:r>
          <w:rPr>
            <w:rFonts w:ascii="Cambria Math" w:hAnsi="Cambria Math" w:cs="Times New Roman"/>
            <w:lang w:val="en-US"/>
          </w:rPr>
          <m:t>+</m:t>
        </m:r>
        <m:sSub>
          <m:sSubPr>
            <m:ctrlPr>
              <w:rPr>
                <w:rFonts w:ascii="Cambria Math" w:hAnsi="Cambria Math" w:cs="Times New Roman"/>
                <w:i/>
                <w:lang w:val="en-US"/>
              </w:rPr>
            </m:ctrlPr>
          </m:sSubPr>
          <m:e>
            <m:r>
              <w:rPr>
                <w:rFonts w:ascii="Cambria Math" w:hAnsi="Cambria Math" w:cs="Times New Roman"/>
                <w:lang w:val="en-US"/>
              </w:rPr>
              <m:t>ε</m:t>
            </m:r>
          </m:e>
          <m:sub>
            <m:r>
              <w:rPr>
                <w:rFonts w:ascii="Cambria Math" w:hAnsi="Cambria Math" w:cs="Times New Roman"/>
                <w:lang w:val="en-US"/>
              </w:rPr>
              <m:t>nt-10</m:t>
            </m:r>
          </m:sub>
        </m:sSub>
      </m:oMath>
    </w:p>
    <w:p w14:paraId="1BCBEE15" w14:textId="77777777" w:rsidR="00954F65" w:rsidRPr="00570222" w:rsidRDefault="00954F65" w:rsidP="0099368C">
      <w:pPr>
        <w:spacing w:line="360" w:lineRule="auto"/>
        <w:jc w:val="both"/>
        <w:rPr>
          <w:rFonts w:ascii="Times New Roman" w:hAnsi="Times New Roman" w:cs="Times New Roman"/>
          <w:lang w:val="en-US"/>
        </w:rPr>
      </w:pPr>
    </w:p>
    <w:p w14:paraId="479D0BFD" w14:textId="77AB02BF" w:rsidR="00DB0693" w:rsidRDefault="008B58C6" w:rsidP="0099368C">
      <w:pPr>
        <w:spacing w:line="360" w:lineRule="auto"/>
        <w:jc w:val="both"/>
        <w:rPr>
          <w:rFonts w:ascii="Times New Roman" w:hAnsi="Times New Roman" w:cs="Times New Roman"/>
          <w:lang w:val="en-US"/>
        </w:rPr>
      </w:pPr>
      <w:r>
        <w:rPr>
          <w:rFonts w:ascii="Times New Roman" w:hAnsi="Times New Roman" w:cs="Times New Roman"/>
          <w:lang w:val="en-US"/>
        </w:rPr>
        <w:t>T</w:t>
      </w:r>
      <w:r w:rsidR="00EA05BE">
        <w:rPr>
          <w:rFonts w:ascii="Times New Roman" w:hAnsi="Times New Roman" w:cs="Times New Roman"/>
          <w:lang w:val="en-US"/>
        </w:rPr>
        <w:t>he</w:t>
      </w:r>
      <w:r w:rsidR="00FE762D">
        <w:rPr>
          <w:rFonts w:ascii="Times New Roman" w:hAnsi="Times New Roman" w:cs="Times New Roman"/>
          <w:lang w:val="en-US"/>
        </w:rPr>
        <w:t xml:space="preserve"> set of</w:t>
      </w:r>
      <w:r w:rsidR="00F709B6">
        <w:rPr>
          <w:rFonts w:ascii="Times New Roman" w:hAnsi="Times New Roman" w:cs="Times New Roman"/>
          <w:lang w:val="en-US"/>
        </w:rPr>
        <w:t xml:space="preserve"> explanatory variables </w:t>
      </w:r>
      <w:r w:rsidR="00EA05BE">
        <w:rPr>
          <w:rFonts w:ascii="Times New Roman" w:hAnsi="Times New Roman" w:cs="Times New Roman"/>
          <w:lang w:val="en-US"/>
        </w:rPr>
        <w:t xml:space="preserve">are </w:t>
      </w:r>
      <w:proofErr w:type="gramStart"/>
      <w:r w:rsidR="00EA05BE">
        <w:rPr>
          <w:rFonts w:ascii="Times New Roman" w:hAnsi="Times New Roman" w:cs="Times New Roman"/>
          <w:lang w:val="en-US"/>
        </w:rPr>
        <w:t>similar to</w:t>
      </w:r>
      <w:proofErr w:type="gramEnd"/>
      <w:r w:rsidR="00F709B6">
        <w:rPr>
          <w:rFonts w:ascii="Times New Roman" w:hAnsi="Times New Roman" w:cs="Times New Roman"/>
          <w:lang w:val="en-US"/>
        </w:rPr>
        <w:t xml:space="preserve"> the first </w:t>
      </w:r>
      <w:r w:rsidR="00405FE3">
        <w:rPr>
          <w:rFonts w:ascii="Times New Roman" w:hAnsi="Times New Roman" w:cs="Times New Roman"/>
          <w:lang w:val="en-US"/>
        </w:rPr>
        <w:t>model</w:t>
      </w:r>
      <w:r w:rsidR="00F709B6">
        <w:rPr>
          <w:rFonts w:ascii="Times New Roman" w:hAnsi="Times New Roman" w:cs="Times New Roman"/>
          <w:lang w:val="en-US"/>
        </w:rPr>
        <w:t xml:space="preserve">, </w:t>
      </w:r>
      <w:r w:rsidR="004A74A0">
        <w:rPr>
          <w:rFonts w:ascii="Times New Roman" w:hAnsi="Times New Roman" w:cs="Times New Roman"/>
          <w:lang w:val="en-US"/>
        </w:rPr>
        <w:t>though we add</w:t>
      </w:r>
      <w:r w:rsidR="00F709B6">
        <w:rPr>
          <w:rFonts w:ascii="Times New Roman" w:hAnsi="Times New Roman" w:cs="Times New Roman"/>
          <w:lang w:val="en-US"/>
        </w:rPr>
        <w:t xml:space="preserve"> the initial </w:t>
      </w:r>
      <w:r w:rsidR="00B7765F">
        <w:rPr>
          <w:rFonts w:ascii="Times New Roman" w:hAnsi="Times New Roman" w:cs="Times New Roman"/>
          <w:lang w:val="en-US"/>
        </w:rPr>
        <w:t xml:space="preserve">level of average age in </w:t>
      </w:r>
      <w:r w:rsidR="00405FE3">
        <w:rPr>
          <w:rFonts w:ascii="Times New Roman" w:hAnsi="Times New Roman" w:cs="Times New Roman"/>
          <w:lang w:val="en-US"/>
        </w:rPr>
        <w:t>(2)</w:t>
      </w:r>
      <w:r w:rsidR="00D94D4E">
        <w:rPr>
          <w:rFonts w:ascii="Times New Roman" w:hAnsi="Times New Roman" w:cs="Times New Roman"/>
          <w:lang w:val="en-US"/>
        </w:rPr>
        <w:t xml:space="preserve">. </w:t>
      </w:r>
      <w:r w:rsidR="00FE762D">
        <w:rPr>
          <w:rFonts w:ascii="Times New Roman" w:hAnsi="Times New Roman" w:cs="Times New Roman"/>
          <w:lang w:val="en-US"/>
        </w:rPr>
        <w:t>This model is complementary to the first and is based on a similar logic. For example, if amenities and closeness to the CBD primarily attract young people, then we expect that neighborhoods with high local supply of amenities as well as short distance to the CBD show</w:t>
      </w:r>
      <w:r w:rsidR="00405FE3">
        <w:rPr>
          <w:rFonts w:ascii="Times New Roman" w:hAnsi="Times New Roman" w:cs="Times New Roman"/>
          <w:lang w:val="en-US"/>
        </w:rPr>
        <w:t xml:space="preserve"> a</w:t>
      </w:r>
      <w:r w:rsidR="00FE762D">
        <w:rPr>
          <w:rFonts w:ascii="Times New Roman" w:hAnsi="Times New Roman" w:cs="Times New Roman"/>
          <w:lang w:val="en-US"/>
        </w:rPr>
        <w:t xml:space="preserve"> smaller change in average age of its residents, compared to neighborhoods that may attract older residents.</w:t>
      </w:r>
      <w:r w:rsidR="00405FE3">
        <w:rPr>
          <w:rFonts w:ascii="Times New Roman" w:hAnsi="Times New Roman" w:cs="Times New Roman"/>
          <w:lang w:val="en-US"/>
        </w:rPr>
        <w:t xml:space="preserve"> Put </w:t>
      </w:r>
      <w:r w:rsidR="00F572A5">
        <w:rPr>
          <w:rFonts w:ascii="Times New Roman" w:hAnsi="Times New Roman" w:cs="Times New Roman"/>
          <w:lang w:val="en-US"/>
        </w:rPr>
        <w:t xml:space="preserve">differently, neighborhoods attracting old people should age more than neighborhoods attracting young people. </w:t>
      </w:r>
      <w:r w:rsidR="00667BFF">
        <w:rPr>
          <w:rFonts w:ascii="Times New Roman" w:hAnsi="Times New Roman" w:cs="Times New Roman"/>
          <w:lang w:val="en-US"/>
        </w:rPr>
        <w:t>Note that b</w:t>
      </w:r>
      <w:r w:rsidR="00D71121">
        <w:rPr>
          <w:rFonts w:ascii="Times New Roman" w:hAnsi="Times New Roman" w:cs="Times New Roman"/>
          <w:lang w:val="en-US"/>
        </w:rPr>
        <w:t>ecause the parameters in the second model are identified from differences between neighborhoods and that we</w:t>
      </w:r>
      <w:r w:rsidR="00405FE3">
        <w:rPr>
          <w:rFonts w:ascii="Times New Roman" w:hAnsi="Times New Roman" w:cs="Times New Roman"/>
          <w:lang w:val="en-US"/>
        </w:rPr>
        <w:t xml:space="preserve"> </w:t>
      </w:r>
      <w:r w:rsidR="00D71121">
        <w:rPr>
          <w:rFonts w:ascii="Times New Roman" w:hAnsi="Times New Roman" w:cs="Times New Roman"/>
          <w:lang w:val="en-US"/>
        </w:rPr>
        <w:t xml:space="preserve">control for the time trend, </w:t>
      </w:r>
      <w:r w:rsidR="00FE762D">
        <w:rPr>
          <w:rFonts w:ascii="Times New Roman" w:hAnsi="Times New Roman" w:cs="Times New Roman"/>
          <w:lang w:val="en-US"/>
        </w:rPr>
        <w:t xml:space="preserve">the estimated parameters of the variables </w:t>
      </w:r>
      <w:r w:rsidR="004A74A0">
        <w:rPr>
          <w:rFonts w:ascii="Times New Roman" w:hAnsi="Times New Roman" w:cs="Times New Roman"/>
          <w:lang w:val="en-US"/>
        </w:rPr>
        <w:t>represent an influence on</w:t>
      </w:r>
      <w:r w:rsidR="00FE762D">
        <w:rPr>
          <w:rFonts w:ascii="Times New Roman" w:hAnsi="Times New Roman" w:cs="Times New Roman"/>
          <w:lang w:val="en-US"/>
        </w:rPr>
        <w:t xml:space="preserve"> changes in </w:t>
      </w:r>
      <w:r w:rsidR="004A74A0">
        <w:rPr>
          <w:rFonts w:ascii="Times New Roman" w:hAnsi="Times New Roman" w:cs="Times New Roman"/>
          <w:lang w:val="en-US"/>
        </w:rPr>
        <w:t xml:space="preserve">average </w:t>
      </w:r>
      <w:r w:rsidR="00FE762D">
        <w:rPr>
          <w:rFonts w:ascii="Times New Roman" w:hAnsi="Times New Roman" w:cs="Times New Roman"/>
          <w:lang w:val="en-US"/>
        </w:rPr>
        <w:t xml:space="preserve">age </w:t>
      </w:r>
      <w:r w:rsidR="00DB0693">
        <w:rPr>
          <w:rFonts w:ascii="Times New Roman" w:hAnsi="Times New Roman" w:cs="Times New Roman"/>
          <w:lang w:val="en-US"/>
        </w:rPr>
        <w:t>in the neighborhood, and not aging of a specific set of people. Put differently, a neighborhood with the exact same composition of people in the second observation will exhibit an increased mean age of ten years. On the other hand, adding mobility to the picture, neighborhood mean age should be interpreted primarily as a measure of the composition of inhabitants in that place.</w:t>
      </w:r>
    </w:p>
    <w:p w14:paraId="3BB766AD" w14:textId="28E9F6AB" w:rsidR="00C37FAF" w:rsidRDefault="00C37FAF" w:rsidP="00E20FF5">
      <w:pPr>
        <w:spacing w:line="360" w:lineRule="auto"/>
        <w:jc w:val="both"/>
        <w:rPr>
          <w:rFonts w:ascii="Times New Roman" w:hAnsi="Times New Roman" w:cs="Times New Roman"/>
          <w:lang w:val="en-US"/>
        </w:rPr>
      </w:pPr>
    </w:p>
    <w:p w14:paraId="25BC8F42" w14:textId="24981A8D" w:rsidR="006D7DFD" w:rsidRPr="00442996" w:rsidRDefault="006D7DFD" w:rsidP="006D7DFD">
      <w:pPr>
        <w:spacing w:line="360" w:lineRule="auto"/>
        <w:jc w:val="both"/>
        <w:outlineLvl w:val="0"/>
        <w:rPr>
          <w:rFonts w:ascii="Times New Roman" w:hAnsi="Times New Roman" w:cs="Times New Roman"/>
          <w:b/>
          <w:lang w:val="en-US"/>
        </w:rPr>
      </w:pPr>
      <w:r>
        <w:rPr>
          <w:rFonts w:ascii="Times New Roman" w:hAnsi="Times New Roman" w:cs="Times New Roman"/>
          <w:b/>
          <w:lang w:val="en-US"/>
        </w:rPr>
        <w:t>4</w:t>
      </w:r>
      <w:r w:rsidRPr="00442996">
        <w:rPr>
          <w:rFonts w:ascii="Times New Roman" w:hAnsi="Times New Roman" w:cs="Times New Roman"/>
          <w:b/>
          <w:lang w:val="en-US"/>
        </w:rPr>
        <w:t xml:space="preserve"> </w:t>
      </w:r>
      <w:r>
        <w:rPr>
          <w:rFonts w:ascii="Times New Roman" w:hAnsi="Times New Roman" w:cs="Times New Roman"/>
          <w:b/>
          <w:lang w:val="en-US"/>
        </w:rPr>
        <w:t>RESULTS</w:t>
      </w:r>
    </w:p>
    <w:p w14:paraId="006DD5A2" w14:textId="77777777" w:rsidR="00716923" w:rsidRDefault="00716923" w:rsidP="00E20FF5">
      <w:pPr>
        <w:spacing w:line="360" w:lineRule="auto"/>
        <w:jc w:val="both"/>
        <w:rPr>
          <w:rFonts w:ascii="Times New Roman" w:hAnsi="Times New Roman" w:cs="Times New Roman"/>
          <w:lang w:val="en-US"/>
        </w:rPr>
      </w:pPr>
    </w:p>
    <w:p w14:paraId="13F545E9" w14:textId="7A4CDEFF" w:rsidR="00B17D7D" w:rsidRDefault="00716923" w:rsidP="00F36125">
      <w:pPr>
        <w:spacing w:line="360" w:lineRule="auto"/>
        <w:jc w:val="both"/>
        <w:rPr>
          <w:rFonts w:ascii="Times New Roman" w:hAnsi="Times New Roman" w:cs="Times New Roman"/>
          <w:lang w:val="en-US"/>
        </w:rPr>
      </w:pPr>
      <w:r>
        <w:rPr>
          <w:rFonts w:ascii="Times New Roman" w:hAnsi="Times New Roman" w:cs="Times New Roman"/>
          <w:lang w:val="en-US"/>
        </w:rPr>
        <w:t xml:space="preserve">The results from the first model (equation 1) are presented in Table </w:t>
      </w:r>
      <w:r w:rsidR="00B20687">
        <w:rPr>
          <w:rFonts w:ascii="Times New Roman" w:hAnsi="Times New Roman" w:cs="Times New Roman"/>
          <w:lang w:val="en-US"/>
        </w:rPr>
        <w:t>2. A clear finding is that the average age of a neighborhood</w:t>
      </w:r>
      <w:r w:rsidR="00EF095B">
        <w:rPr>
          <w:rFonts w:ascii="Times New Roman" w:hAnsi="Times New Roman" w:cs="Times New Roman"/>
          <w:lang w:val="en-US"/>
        </w:rPr>
        <w:t>’s</w:t>
      </w:r>
      <w:r w:rsidR="00B20687">
        <w:rPr>
          <w:rFonts w:ascii="Times New Roman" w:hAnsi="Times New Roman" w:cs="Times New Roman"/>
          <w:lang w:val="en-US"/>
        </w:rPr>
        <w:t xml:space="preserve"> residents increases as the distance to the CBD increases. </w:t>
      </w:r>
      <w:r w:rsidR="008623B8">
        <w:rPr>
          <w:rFonts w:ascii="Times New Roman" w:hAnsi="Times New Roman" w:cs="Times New Roman"/>
          <w:lang w:val="en-US"/>
        </w:rPr>
        <w:t>This is a robust result</w:t>
      </w:r>
      <w:r w:rsidR="00123C7E">
        <w:rPr>
          <w:rFonts w:ascii="Times New Roman" w:hAnsi="Times New Roman" w:cs="Times New Roman"/>
          <w:lang w:val="en-US"/>
        </w:rPr>
        <w:t xml:space="preserve"> and </w:t>
      </w:r>
      <w:r w:rsidR="008623B8">
        <w:rPr>
          <w:rFonts w:ascii="Times New Roman" w:hAnsi="Times New Roman" w:cs="Times New Roman"/>
          <w:lang w:val="en-US"/>
        </w:rPr>
        <w:t>consistent with</w:t>
      </w:r>
      <w:r w:rsidR="00544687">
        <w:rPr>
          <w:rFonts w:ascii="Times New Roman" w:hAnsi="Times New Roman" w:cs="Times New Roman"/>
          <w:lang w:val="en-US"/>
        </w:rPr>
        <w:t xml:space="preserve"> a preference for centrality among</w:t>
      </w:r>
      <w:r w:rsidR="00123C7E">
        <w:rPr>
          <w:rFonts w:ascii="Times New Roman" w:hAnsi="Times New Roman" w:cs="Times New Roman"/>
          <w:lang w:val="en-US"/>
        </w:rPr>
        <w:t xml:space="preserve"> younger people. We also find that amenities, measured as local presence of establishments oriented towards consumption amenities, show a statistically significant positive relationship with neighborhood</w:t>
      </w:r>
      <w:r w:rsidR="00F36125">
        <w:rPr>
          <w:rFonts w:ascii="Times New Roman" w:hAnsi="Times New Roman" w:cs="Times New Roman"/>
          <w:lang w:val="en-US"/>
        </w:rPr>
        <w:t xml:space="preserve"> mean </w:t>
      </w:r>
      <w:r w:rsidR="00123C7E">
        <w:rPr>
          <w:rFonts w:ascii="Times New Roman" w:hAnsi="Times New Roman" w:cs="Times New Roman"/>
          <w:lang w:val="en-US"/>
        </w:rPr>
        <w:t xml:space="preserve">age. </w:t>
      </w:r>
      <w:r w:rsidR="009333E5">
        <w:rPr>
          <w:rFonts w:ascii="Times New Roman" w:hAnsi="Times New Roman" w:cs="Times New Roman"/>
          <w:lang w:val="en-US"/>
        </w:rPr>
        <w:t>Neighborhoods with strong presence of consumption amenities, in per capita terms, thus appear to have older inhab</w:t>
      </w:r>
      <w:r w:rsidR="001B0580">
        <w:rPr>
          <w:rFonts w:ascii="Times New Roman" w:hAnsi="Times New Roman" w:cs="Times New Roman"/>
          <w:lang w:val="en-US"/>
        </w:rPr>
        <w:t>itants than other neighborhoods, and this pattern is robust across specifications.</w:t>
      </w:r>
      <w:r w:rsidR="009333E5">
        <w:rPr>
          <w:rFonts w:ascii="Times New Roman" w:hAnsi="Times New Roman" w:cs="Times New Roman"/>
          <w:lang w:val="en-US"/>
        </w:rPr>
        <w:t xml:space="preserve"> </w:t>
      </w:r>
      <w:r w:rsidR="009E6418">
        <w:rPr>
          <w:rFonts w:ascii="Times New Roman" w:hAnsi="Times New Roman" w:cs="Times New Roman"/>
          <w:lang w:val="en-US"/>
        </w:rPr>
        <w:t>A similar</w:t>
      </w:r>
      <w:r w:rsidR="00D97885">
        <w:rPr>
          <w:rFonts w:ascii="Times New Roman" w:hAnsi="Times New Roman" w:cs="Times New Roman"/>
          <w:lang w:val="en-US"/>
        </w:rPr>
        <w:t xml:space="preserve"> relationship is found for </w:t>
      </w:r>
      <w:r w:rsidR="00E44C0F">
        <w:rPr>
          <w:rFonts w:ascii="Times New Roman" w:hAnsi="Times New Roman" w:cs="Times New Roman"/>
          <w:lang w:val="en-US"/>
        </w:rPr>
        <w:t>density;</w:t>
      </w:r>
      <w:r w:rsidR="00D97885">
        <w:rPr>
          <w:rFonts w:ascii="Times New Roman" w:hAnsi="Times New Roman" w:cs="Times New Roman"/>
          <w:lang w:val="en-US"/>
        </w:rPr>
        <w:t xml:space="preserve"> i.e. denser neighborhoods have higher average age of their residents. </w:t>
      </w:r>
      <w:r w:rsidR="00F96035" w:rsidRPr="00A847CE">
        <w:rPr>
          <w:rFonts w:ascii="Times New Roman" w:hAnsi="Times New Roman" w:cs="Times New Roman"/>
          <w:lang w:val="en-US"/>
        </w:rPr>
        <w:t>One</w:t>
      </w:r>
      <w:r w:rsidR="00745336">
        <w:rPr>
          <w:rFonts w:ascii="Times New Roman" w:hAnsi="Times New Roman" w:cs="Times New Roman"/>
          <w:lang w:val="en-US"/>
        </w:rPr>
        <w:t xml:space="preserve"> plausible</w:t>
      </w:r>
      <w:r w:rsidR="00F96035" w:rsidRPr="00A847CE">
        <w:rPr>
          <w:rFonts w:ascii="Times New Roman" w:hAnsi="Times New Roman" w:cs="Times New Roman"/>
          <w:lang w:val="en-US"/>
        </w:rPr>
        <w:t xml:space="preserve"> explanation </w:t>
      </w:r>
      <w:r w:rsidR="00F96035" w:rsidRPr="00A847CE">
        <w:rPr>
          <w:rFonts w:ascii="Times New Roman" w:hAnsi="Times New Roman" w:cs="Times New Roman"/>
          <w:lang w:val="en-US"/>
        </w:rPr>
        <w:lastRenderedPageBreak/>
        <w:t xml:space="preserve">for this result </w:t>
      </w:r>
      <w:r w:rsidR="00745336">
        <w:rPr>
          <w:rFonts w:ascii="Times New Roman" w:hAnsi="Times New Roman" w:cs="Times New Roman"/>
          <w:lang w:val="en-US"/>
        </w:rPr>
        <w:t>is that it may be</w:t>
      </w:r>
      <w:r w:rsidR="00F96035" w:rsidRPr="00A847CE">
        <w:rPr>
          <w:rFonts w:ascii="Times New Roman" w:hAnsi="Times New Roman" w:cs="Times New Roman"/>
          <w:lang w:val="en-US"/>
        </w:rPr>
        <w:t xml:space="preserve"> difficult for young people (with presumabl</w:t>
      </w:r>
      <w:r w:rsidR="00745336">
        <w:rPr>
          <w:rFonts w:ascii="Times New Roman" w:hAnsi="Times New Roman" w:cs="Times New Roman"/>
          <w:lang w:val="en-US"/>
        </w:rPr>
        <w:t>y</w:t>
      </w:r>
      <w:r w:rsidR="00F96035" w:rsidRPr="00A847CE">
        <w:rPr>
          <w:rFonts w:ascii="Times New Roman" w:hAnsi="Times New Roman" w:cs="Times New Roman"/>
          <w:lang w:val="en-US"/>
        </w:rPr>
        <w:t xml:space="preserve"> lower savings than older people) to afford housing in neighborhoods with more amenities.</w:t>
      </w:r>
      <w:r w:rsidR="00A847CE">
        <w:rPr>
          <w:rFonts w:ascii="Times New Roman" w:hAnsi="Times New Roman" w:cs="Times New Roman"/>
          <w:lang w:val="en-US"/>
        </w:rPr>
        <w:t xml:space="preserve"> </w:t>
      </w:r>
      <w:r w:rsidR="00AF6176">
        <w:rPr>
          <w:rFonts w:ascii="Times New Roman" w:hAnsi="Times New Roman" w:cs="Times New Roman"/>
          <w:lang w:val="en-US"/>
        </w:rPr>
        <w:t xml:space="preserve"> </w:t>
      </w:r>
    </w:p>
    <w:p w14:paraId="7213DC88" w14:textId="546C03A0" w:rsidR="008764A1" w:rsidRDefault="008764A1" w:rsidP="00F36125">
      <w:pPr>
        <w:spacing w:line="360" w:lineRule="auto"/>
        <w:jc w:val="both"/>
        <w:rPr>
          <w:rFonts w:ascii="Times New Roman" w:hAnsi="Times New Roman" w:cs="Times New Roman"/>
          <w:lang w:val="en-US"/>
        </w:rPr>
      </w:pPr>
    </w:p>
    <w:p w14:paraId="3CFF9A6C" w14:textId="1F1B0131" w:rsidR="0055081D" w:rsidRPr="00720FB8" w:rsidRDefault="00D56237" w:rsidP="00AD7EBF">
      <w:pPr>
        <w:spacing w:line="240" w:lineRule="auto"/>
        <w:ind w:left="709" w:hanging="709"/>
        <w:jc w:val="both"/>
        <w:rPr>
          <w:rFonts w:ascii="Times New Roman" w:hAnsi="Times New Roman" w:cs="Times New Roman"/>
          <w:sz w:val="20"/>
          <w:szCs w:val="20"/>
          <w:lang w:val="en-US"/>
        </w:rPr>
      </w:pPr>
      <w:r w:rsidRPr="00720FB8">
        <w:rPr>
          <w:rFonts w:ascii="Times New Roman" w:hAnsi="Times New Roman" w:cs="Times New Roman"/>
          <w:b/>
          <w:sz w:val="20"/>
          <w:szCs w:val="20"/>
          <w:lang w:val="en-US"/>
        </w:rPr>
        <w:t xml:space="preserve">Table 2. </w:t>
      </w:r>
      <w:r w:rsidR="0055081D" w:rsidRPr="00720FB8">
        <w:rPr>
          <w:rFonts w:ascii="Times New Roman" w:hAnsi="Times New Roman" w:cs="Times New Roman"/>
          <w:sz w:val="20"/>
          <w:szCs w:val="20"/>
          <w:lang w:val="en-US"/>
        </w:rPr>
        <w:t>The relationship between mean neighborhood age, and distance to the central business district (CBD) and to local employment center</w:t>
      </w:r>
      <w:r w:rsidR="00AD42A3" w:rsidRPr="00720FB8">
        <w:rPr>
          <w:rFonts w:ascii="Times New Roman" w:hAnsi="Times New Roman" w:cs="Times New Roman"/>
          <w:sz w:val="20"/>
          <w:szCs w:val="20"/>
          <w:lang w:val="en-US"/>
        </w:rPr>
        <w:t xml:space="preserve">s in Stockholm </w:t>
      </w:r>
      <w:r w:rsidR="00EF73F0" w:rsidRPr="00720FB8">
        <w:rPr>
          <w:rFonts w:ascii="Times New Roman" w:hAnsi="Times New Roman" w:cs="Times New Roman"/>
          <w:sz w:val="20"/>
          <w:szCs w:val="20"/>
          <w:lang w:val="en-US"/>
        </w:rPr>
        <w:t>local labor market region.</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8"/>
        <w:gridCol w:w="1465"/>
        <w:gridCol w:w="1466"/>
        <w:gridCol w:w="1465"/>
        <w:gridCol w:w="1466"/>
      </w:tblGrid>
      <w:tr w:rsidR="00C37FAF" w:rsidRPr="00720FB8" w14:paraId="3FC083BF" w14:textId="77777777" w:rsidTr="008623B8">
        <w:trPr>
          <w:trHeight w:val="541"/>
          <w:jc w:val="center"/>
        </w:trPr>
        <w:tc>
          <w:tcPr>
            <w:tcW w:w="2548" w:type="dxa"/>
            <w:tcBorders>
              <w:top w:val="single" w:sz="4" w:space="0" w:color="auto"/>
              <w:bottom w:val="single" w:sz="4" w:space="0" w:color="auto"/>
              <w:right w:val="single" w:sz="4" w:space="0" w:color="auto"/>
            </w:tcBorders>
            <w:vAlign w:val="center"/>
          </w:tcPr>
          <w:p w14:paraId="1FD96FA3" w14:textId="77777777" w:rsidR="000F547A" w:rsidRPr="00720FB8" w:rsidRDefault="000F547A" w:rsidP="00720FB8">
            <w:pPr>
              <w:jc w:val="center"/>
              <w:rPr>
                <w:rFonts w:ascii="Times New Roman" w:hAnsi="Times New Roman" w:cs="Times New Roman"/>
                <w:b/>
                <w:sz w:val="20"/>
                <w:szCs w:val="20"/>
                <w:lang w:val="en-US"/>
              </w:rPr>
            </w:pPr>
          </w:p>
        </w:tc>
        <w:tc>
          <w:tcPr>
            <w:tcW w:w="1465" w:type="dxa"/>
            <w:tcBorders>
              <w:top w:val="single" w:sz="4" w:space="0" w:color="auto"/>
              <w:left w:val="single" w:sz="4" w:space="0" w:color="auto"/>
              <w:bottom w:val="single" w:sz="4" w:space="0" w:color="auto"/>
            </w:tcBorders>
            <w:vAlign w:val="center"/>
          </w:tcPr>
          <w:p w14:paraId="739C7676" w14:textId="6860B5D3" w:rsidR="000F547A" w:rsidRPr="00720FB8" w:rsidRDefault="000F547A" w:rsidP="00720FB8">
            <w:pPr>
              <w:jc w:val="center"/>
              <w:rPr>
                <w:rFonts w:ascii="Times New Roman" w:hAnsi="Times New Roman" w:cs="Times New Roman"/>
                <w:b/>
                <w:sz w:val="20"/>
                <w:szCs w:val="20"/>
                <w:lang w:val="en-US"/>
              </w:rPr>
            </w:pPr>
            <w:r w:rsidRPr="00720FB8">
              <w:rPr>
                <w:rFonts w:ascii="Times New Roman" w:hAnsi="Times New Roman" w:cs="Times New Roman"/>
                <w:b/>
                <w:sz w:val="20"/>
                <w:szCs w:val="20"/>
                <w:lang w:val="en-US"/>
              </w:rPr>
              <w:t>(1)</w:t>
            </w:r>
          </w:p>
        </w:tc>
        <w:tc>
          <w:tcPr>
            <w:tcW w:w="1466" w:type="dxa"/>
            <w:tcBorders>
              <w:top w:val="single" w:sz="4" w:space="0" w:color="auto"/>
              <w:bottom w:val="single" w:sz="4" w:space="0" w:color="auto"/>
            </w:tcBorders>
            <w:vAlign w:val="center"/>
          </w:tcPr>
          <w:p w14:paraId="54797A30" w14:textId="612C5763" w:rsidR="000F547A" w:rsidRPr="00720FB8" w:rsidRDefault="000F547A" w:rsidP="00720FB8">
            <w:pPr>
              <w:jc w:val="center"/>
              <w:rPr>
                <w:rFonts w:ascii="Times New Roman" w:hAnsi="Times New Roman" w:cs="Times New Roman"/>
                <w:b/>
                <w:sz w:val="20"/>
                <w:szCs w:val="20"/>
                <w:lang w:val="en-US"/>
              </w:rPr>
            </w:pPr>
            <w:r w:rsidRPr="00720FB8">
              <w:rPr>
                <w:rFonts w:ascii="Times New Roman" w:hAnsi="Times New Roman" w:cs="Times New Roman"/>
                <w:b/>
                <w:sz w:val="20"/>
                <w:szCs w:val="20"/>
                <w:lang w:val="en-US"/>
              </w:rPr>
              <w:t>(2)</w:t>
            </w:r>
          </w:p>
        </w:tc>
        <w:tc>
          <w:tcPr>
            <w:tcW w:w="1465" w:type="dxa"/>
            <w:tcBorders>
              <w:top w:val="single" w:sz="4" w:space="0" w:color="auto"/>
              <w:bottom w:val="single" w:sz="4" w:space="0" w:color="auto"/>
            </w:tcBorders>
            <w:vAlign w:val="center"/>
          </w:tcPr>
          <w:p w14:paraId="53515DE0" w14:textId="7D2154D7" w:rsidR="000F547A" w:rsidRPr="00720FB8" w:rsidRDefault="000F547A" w:rsidP="00720FB8">
            <w:pPr>
              <w:jc w:val="center"/>
              <w:rPr>
                <w:rFonts w:ascii="Times New Roman" w:hAnsi="Times New Roman" w:cs="Times New Roman"/>
                <w:b/>
                <w:sz w:val="20"/>
                <w:szCs w:val="20"/>
                <w:lang w:val="en-US"/>
              </w:rPr>
            </w:pPr>
            <w:r w:rsidRPr="00720FB8">
              <w:rPr>
                <w:rFonts w:ascii="Times New Roman" w:hAnsi="Times New Roman" w:cs="Times New Roman"/>
                <w:b/>
                <w:sz w:val="20"/>
                <w:szCs w:val="20"/>
                <w:lang w:val="en-US"/>
              </w:rPr>
              <w:t>(3)</w:t>
            </w:r>
          </w:p>
        </w:tc>
        <w:tc>
          <w:tcPr>
            <w:tcW w:w="1466" w:type="dxa"/>
            <w:tcBorders>
              <w:top w:val="single" w:sz="4" w:space="0" w:color="auto"/>
              <w:bottom w:val="single" w:sz="4" w:space="0" w:color="auto"/>
            </w:tcBorders>
            <w:vAlign w:val="center"/>
          </w:tcPr>
          <w:p w14:paraId="738B3D6D" w14:textId="02C0C12F" w:rsidR="000F547A" w:rsidRPr="00720FB8" w:rsidRDefault="000F547A" w:rsidP="00720FB8">
            <w:pPr>
              <w:jc w:val="center"/>
              <w:rPr>
                <w:rFonts w:ascii="Times New Roman" w:hAnsi="Times New Roman" w:cs="Times New Roman"/>
                <w:b/>
                <w:sz w:val="20"/>
                <w:szCs w:val="20"/>
                <w:lang w:val="en-US"/>
              </w:rPr>
            </w:pPr>
            <w:r w:rsidRPr="00720FB8">
              <w:rPr>
                <w:rFonts w:ascii="Times New Roman" w:hAnsi="Times New Roman" w:cs="Times New Roman"/>
                <w:b/>
                <w:sz w:val="20"/>
                <w:szCs w:val="20"/>
                <w:lang w:val="en-US"/>
              </w:rPr>
              <w:t>(4)</w:t>
            </w:r>
          </w:p>
        </w:tc>
      </w:tr>
      <w:tr w:rsidR="00C37FAF" w14:paraId="0CE6C75F" w14:textId="77777777" w:rsidTr="008623B8">
        <w:trPr>
          <w:trHeight w:val="319"/>
          <w:jc w:val="center"/>
        </w:trPr>
        <w:tc>
          <w:tcPr>
            <w:tcW w:w="2548" w:type="dxa"/>
            <w:tcBorders>
              <w:top w:val="single" w:sz="4" w:space="0" w:color="auto"/>
              <w:right w:val="single" w:sz="4" w:space="0" w:color="auto"/>
            </w:tcBorders>
            <w:vAlign w:val="center"/>
          </w:tcPr>
          <w:p w14:paraId="578B07AF" w14:textId="355572B7" w:rsidR="000F547A" w:rsidRPr="00973C48" w:rsidRDefault="000F547A" w:rsidP="00C37FAF">
            <w:pPr>
              <w:rPr>
                <w:rFonts w:ascii="Times New Roman" w:hAnsi="Times New Roman" w:cs="Times New Roman"/>
                <w:sz w:val="20"/>
                <w:szCs w:val="20"/>
                <w:lang w:val="en-US"/>
              </w:rPr>
            </w:pPr>
            <w:r w:rsidRPr="00973C48">
              <w:rPr>
                <w:rFonts w:ascii="Times New Roman" w:hAnsi="Times New Roman" w:cs="Times New Roman"/>
                <w:sz w:val="20"/>
                <w:szCs w:val="20"/>
                <w:lang w:val="en-US"/>
              </w:rPr>
              <w:t>Distance to CBD (log)</w:t>
            </w:r>
          </w:p>
        </w:tc>
        <w:tc>
          <w:tcPr>
            <w:tcW w:w="1465" w:type="dxa"/>
            <w:tcBorders>
              <w:top w:val="single" w:sz="4" w:space="0" w:color="auto"/>
              <w:left w:val="single" w:sz="4" w:space="0" w:color="auto"/>
            </w:tcBorders>
            <w:vAlign w:val="center"/>
          </w:tcPr>
          <w:p w14:paraId="0BB2A17D" w14:textId="0596EC54" w:rsidR="000F547A" w:rsidRPr="00973C48" w:rsidRDefault="000F547A" w:rsidP="00C37FAF">
            <w:pPr>
              <w:jc w:val="center"/>
              <w:rPr>
                <w:rFonts w:ascii="Times New Roman" w:hAnsi="Times New Roman" w:cs="Times New Roman"/>
                <w:sz w:val="20"/>
                <w:szCs w:val="20"/>
                <w:lang w:val="en-US"/>
              </w:rPr>
            </w:pPr>
            <w:proofErr w:type="gramStart"/>
            <w:r w:rsidRPr="00973C48">
              <w:rPr>
                <w:rFonts w:ascii="Times New Roman" w:eastAsia="Times New Roman" w:hAnsi="Times New Roman" w:cs="Times New Roman"/>
                <w:sz w:val="20"/>
                <w:szCs w:val="20"/>
              </w:rPr>
              <w:t>0.437</w:t>
            </w:r>
            <w:proofErr w:type="gramEnd"/>
            <w:r w:rsidRPr="00973C48">
              <w:rPr>
                <w:rFonts w:ascii="Times New Roman" w:eastAsia="Times New Roman" w:hAnsi="Times New Roman" w:cs="Times New Roman"/>
                <w:sz w:val="20"/>
                <w:szCs w:val="20"/>
              </w:rPr>
              <w:t>***</w:t>
            </w:r>
          </w:p>
        </w:tc>
        <w:tc>
          <w:tcPr>
            <w:tcW w:w="1466" w:type="dxa"/>
            <w:tcBorders>
              <w:top w:val="single" w:sz="4" w:space="0" w:color="auto"/>
            </w:tcBorders>
            <w:vAlign w:val="center"/>
          </w:tcPr>
          <w:p w14:paraId="5EE9F4E0" w14:textId="09F513A2" w:rsidR="000F547A" w:rsidRPr="00973C48" w:rsidRDefault="000F547A" w:rsidP="00C37FAF">
            <w:pPr>
              <w:jc w:val="center"/>
              <w:rPr>
                <w:rFonts w:ascii="Times New Roman" w:hAnsi="Times New Roman" w:cs="Times New Roman"/>
                <w:sz w:val="20"/>
                <w:szCs w:val="20"/>
                <w:lang w:val="en-US"/>
              </w:rPr>
            </w:pPr>
            <w:proofErr w:type="gramStart"/>
            <w:r w:rsidRPr="00973C48">
              <w:rPr>
                <w:rFonts w:ascii="Times New Roman" w:eastAsia="Times New Roman" w:hAnsi="Times New Roman" w:cs="Times New Roman"/>
                <w:sz w:val="20"/>
                <w:szCs w:val="20"/>
              </w:rPr>
              <w:t>0.351</w:t>
            </w:r>
            <w:proofErr w:type="gramEnd"/>
            <w:r w:rsidRPr="00973C48">
              <w:rPr>
                <w:rFonts w:ascii="Times New Roman" w:eastAsia="Times New Roman" w:hAnsi="Times New Roman" w:cs="Times New Roman"/>
                <w:sz w:val="20"/>
                <w:szCs w:val="20"/>
              </w:rPr>
              <w:t>***</w:t>
            </w:r>
          </w:p>
        </w:tc>
        <w:tc>
          <w:tcPr>
            <w:tcW w:w="1465" w:type="dxa"/>
            <w:tcBorders>
              <w:top w:val="single" w:sz="4" w:space="0" w:color="auto"/>
            </w:tcBorders>
            <w:vAlign w:val="center"/>
          </w:tcPr>
          <w:p w14:paraId="5064259E" w14:textId="77777777" w:rsidR="000F547A" w:rsidRPr="00973C48" w:rsidRDefault="000F547A" w:rsidP="00C37FAF">
            <w:pPr>
              <w:jc w:val="center"/>
              <w:rPr>
                <w:rFonts w:ascii="Times New Roman" w:hAnsi="Times New Roman" w:cs="Times New Roman"/>
                <w:sz w:val="20"/>
                <w:szCs w:val="20"/>
                <w:lang w:val="en-US"/>
              </w:rPr>
            </w:pPr>
          </w:p>
        </w:tc>
        <w:tc>
          <w:tcPr>
            <w:tcW w:w="1466" w:type="dxa"/>
            <w:tcBorders>
              <w:top w:val="single" w:sz="4" w:space="0" w:color="auto"/>
            </w:tcBorders>
            <w:vAlign w:val="center"/>
          </w:tcPr>
          <w:p w14:paraId="2D03FBFC" w14:textId="77777777" w:rsidR="000F547A" w:rsidRPr="00973C48" w:rsidRDefault="000F547A" w:rsidP="00C37FAF">
            <w:pPr>
              <w:jc w:val="center"/>
              <w:rPr>
                <w:rFonts w:ascii="Times New Roman" w:hAnsi="Times New Roman" w:cs="Times New Roman"/>
                <w:sz w:val="20"/>
                <w:szCs w:val="20"/>
                <w:lang w:val="en-US"/>
              </w:rPr>
            </w:pPr>
          </w:p>
        </w:tc>
      </w:tr>
      <w:tr w:rsidR="00C37FAF" w14:paraId="3FB48D75" w14:textId="77777777" w:rsidTr="008623B8">
        <w:trPr>
          <w:trHeight w:val="319"/>
          <w:jc w:val="center"/>
        </w:trPr>
        <w:tc>
          <w:tcPr>
            <w:tcW w:w="2548" w:type="dxa"/>
            <w:tcBorders>
              <w:right w:val="single" w:sz="4" w:space="0" w:color="auto"/>
            </w:tcBorders>
            <w:vAlign w:val="center"/>
          </w:tcPr>
          <w:p w14:paraId="0C7B2C4E" w14:textId="77777777" w:rsidR="000F547A" w:rsidRPr="00973C48" w:rsidRDefault="000F547A" w:rsidP="00C37FAF">
            <w:pPr>
              <w:rPr>
                <w:rFonts w:ascii="Times New Roman" w:hAnsi="Times New Roman" w:cs="Times New Roman"/>
                <w:sz w:val="20"/>
                <w:szCs w:val="20"/>
                <w:lang w:val="en-US"/>
              </w:rPr>
            </w:pPr>
          </w:p>
        </w:tc>
        <w:tc>
          <w:tcPr>
            <w:tcW w:w="1465" w:type="dxa"/>
            <w:tcBorders>
              <w:left w:val="single" w:sz="4" w:space="0" w:color="auto"/>
            </w:tcBorders>
            <w:vAlign w:val="center"/>
          </w:tcPr>
          <w:p w14:paraId="6C5F66ED" w14:textId="19FEDB69" w:rsidR="000F547A" w:rsidRPr="00973C48" w:rsidRDefault="000F547A" w:rsidP="00C37FAF">
            <w:pPr>
              <w:jc w:val="center"/>
              <w:rPr>
                <w:rFonts w:ascii="Times New Roman" w:hAnsi="Times New Roman" w:cs="Times New Roman"/>
                <w:sz w:val="20"/>
                <w:szCs w:val="20"/>
                <w:lang w:val="en-US"/>
              </w:rPr>
            </w:pPr>
            <w:r w:rsidRPr="00973C48">
              <w:rPr>
                <w:rFonts w:ascii="Times New Roman" w:eastAsia="Times New Roman" w:hAnsi="Times New Roman" w:cs="Times New Roman"/>
                <w:sz w:val="20"/>
                <w:szCs w:val="20"/>
              </w:rPr>
              <w:t>(</w:t>
            </w:r>
            <w:proofErr w:type="gramStart"/>
            <w:r w:rsidRPr="00973C48">
              <w:rPr>
                <w:rFonts w:ascii="Times New Roman" w:eastAsia="Times New Roman" w:hAnsi="Times New Roman" w:cs="Times New Roman"/>
                <w:sz w:val="20"/>
                <w:szCs w:val="20"/>
              </w:rPr>
              <w:t>0.0452</w:t>
            </w:r>
            <w:proofErr w:type="gramEnd"/>
            <w:r w:rsidRPr="00973C48">
              <w:rPr>
                <w:rFonts w:ascii="Times New Roman" w:eastAsia="Times New Roman" w:hAnsi="Times New Roman" w:cs="Times New Roman"/>
                <w:sz w:val="20"/>
                <w:szCs w:val="20"/>
              </w:rPr>
              <w:t>)</w:t>
            </w:r>
          </w:p>
        </w:tc>
        <w:tc>
          <w:tcPr>
            <w:tcW w:w="1466" w:type="dxa"/>
            <w:vAlign w:val="center"/>
          </w:tcPr>
          <w:p w14:paraId="22FC93F3" w14:textId="61340F67" w:rsidR="000F547A" w:rsidRPr="00973C48" w:rsidRDefault="000F547A" w:rsidP="00C37FAF">
            <w:pPr>
              <w:jc w:val="center"/>
              <w:rPr>
                <w:rFonts w:ascii="Times New Roman" w:hAnsi="Times New Roman" w:cs="Times New Roman"/>
                <w:sz w:val="20"/>
                <w:szCs w:val="20"/>
                <w:lang w:val="en-US"/>
              </w:rPr>
            </w:pPr>
            <w:r w:rsidRPr="00973C48">
              <w:rPr>
                <w:rFonts w:ascii="Times New Roman" w:eastAsia="Times New Roman" w:hAnsi="Times New Roman" w:cs="Times New Roman"/>
                <w:sz w:val="20"/>
                <w:szCs w:val="20"/>
              </w:rPr>
              <w:t>(</w:t>
            </w:r>
            <w:proofErr w:type="gramStart"/>
            <w:r w:rsidRPr="00973C48">
              <w:rPr>
                <w:rFonts w:ascii="Times New Roman" w:eastAsia="Times New Roman" w:hAnsi="Times New Roman" w:cs="Times New Roman"/>
                <w:sz w:val="20"/>
                <w:szCs w:val="20"/>
              </w:rPr>
              <w:t>0.0357</w:t>
            </w:r>
            <w:proofErr w:type="gramEnd"/>
            <w:r w:rsidRPr="00973C48">
              <w:rPr>
                <w:rFonts w:ascii="Times New Roman" w:eastAsia="Times New Roman" w:hAnsi="Times New Roman" w:cs="Times New Roman"/>
                <w:sz w:val="20"/>
                <w:szCs w:val="20"/>
              </w:rPr>
              <w:t>)</w:t>
            </w:r>
          </w:p>
        </w:tc>
        <w:tc>
          <w:tcPr>
            <w:tcW w:w="1465" w:type="dxa"/>
            <w:vAlign w:val="center"/>
          </w:tcPr>
          <w:p w14:paraId="4EC4A2E0" w14:textId="77777777" w:rsidR="000F547A" w:rsidRPr="00973C48" w:rsidRDefault="000F547A" w:rsidP="00C37FAF">
            <w:pPr>
              <w:jc w:val="center"/>
              <w:rPr>
                <w:rFonts w:ascii="Times New Roman" w:hAnsi="Times New Roman" w:cs="Times New Roman"/>
                <w:sz w:val="20"/>
                <w:szCs w:val="20"/>
                <w:lang w:val="en-US"/>
              </w:rPr>
            </w:pPr>
          </w:p>
        </w:tc>
        <w:tc>
          <w:tcPr>
            <w:tcW w:w="1466" w:type="dxa"/>
            <w:vAlign w:val="center"/>
          </w:tcPr>
          <w:p w14:paraId="68A93DCB" w14:textId="77777777" w:rsidR="000F547A" w:rsidRPr="00973C48" w:rsidRDefault="000F547A" w:rsidP="00C37FAF">
            <w:pPr>
              <w:jc w:val="center"/>
              <w:rPr>
                <w:rFonts w:ascii="Times New Roman" w:hAnsi="Times New Roman" w:cs="Times New Roman"/>
                <w:sz w:val="20"/>
                <w:szCs w:val="20"/>
                <w:lang w:val="en-US"/>
              </w:rPr>
            </w:pPr>
          </w:p>
        </w:tc>
      </w:tr>
      <w:tr w:rsidR="00C37FAF" w14:paraId="0F9EF489" w14:textId="77777777" w:rsidTr="008623B8">
        <w:trPr>
          <w:trHeight w:val="319"/>
          <w:jc w:val="center"/>
        </w:trPr>
        <w:tc>
          <w:tcPr>
            <w:tcW w:w="2548" w:type="dxa"/>
            <w:tcBorders>
              <w:right w:val="single" w:sz="4" w:space="0" w:color="auto"/>
            </w:tcBorders>
            <w:vAlign w:val="center"/>
          </w:tcPr>
          <w:p w14:paraId="0CA38CE3" w14:textId="01FBA7D3" w:rsidR="000F547A" w:rsidRPr="00973C48" w:rsidRDefault="000F547A" w:rsidP="00C37FAF">
            <w:pPr>
              <w:rPr>
                <w:rFonts w:ascii="Times New Roman" w:hAnsi="Times New Roman" w:cs="Times New Roman"/>
                <w:sz w:val="20"/>
                <w:szCs w:val="20"/>
                <w:lang w:val="en-US"/>
              </w:rPr>
            </w:pPr>
            <w:r w:rsidRPr="00973C48">
              <w:rPr>
                <w:rFonts w:ascii="Times New Roman" w:hAnsi="Times New Roman" w:cs="Times New Roman"/>
                <w:sz w:val="20"/>
                <w:szCs w:val="20"/>
                <w:lang w:val="en-US"/>
              </w:rPr>
              <w:t>Amenities per capita</w:t>
            </w:r>
          </w:p>
        </w:tc>
        <w:tc>
          <w:tcPr>
            <w:tcW w:w="1465" w:type="dxa"/>
            <w:tcBorders>
              <w:left w:val="single" w:sz="4" w:space="0" w:color="auto"/>
            </w:tcBorders>
            <w:vAlign w:val="center"/>
          </w:tcPr>
          <w:p w14:paraId="79608999" w14:textId="253FCE77" w:rsidR="000F547A" w:rsidRPr="00973C48" w:rsidRDefault="000F547A" w:rsidP="00C37FAF">
            <w:pPr>
              <w:jc w:val="center"/>
              <w:rPr>
                <w:rFonts w:ascii="Times New Roman" w:hAnsi="Times New Roman" w:cs="Times New Roman"/>
                <w:sz w:val="20"/>
                <w:szCs w:val="20"/>
                <w:lang w:val="en-US"/>
              </w:rPr>
            </w:pPr>
            <w:r w:rsidRPr="00973C48">
              <w:rPr>
                <w:rFonts w:ascii="Times New Roman" w:eastAsia="Times New Roman" w:hAnsi="Times New Roman" w:cs="Times New Roman"/>
                <w:sz w:val="20"/>
                <w:szCs w:val="20"/>
              </w:rPr>
              <w:t>13.50***</w:t>
            </w:r>
          </w:p>
        </w:tc>
        <w:tc>
          <w:tcPr>
            <w:tcW w:w="1466" w:type="dxa"/>
            <w:vAlign w:val="center"/>
          </w:tcPr>
          <w:p w14:paraId="078BA813" w14:textId="1BE0823A" w:rsidR="000F547A" w:rsidRPr="00973C48" w:rsidRDefault="000F547A" w:rsidP="00C37FAF">
            <w:pPr>
              <w:jc w:val="center"/>
              <w:rPr>
                <w:rFonts w:ascii="Times New Roman" w:hAnsi="Times New Roman" w:cs="Times New Roman"/>
                <w:sz w:val="20"/>
                <w:szCs w:val="20"/>
                <w:lang w:val="en-US"/>
              </w:rPr>
            </w:pPr>
            <w:r w:rsidRPr="00973C48">
              <w:rPr>
                <w:rFonts w:ascii="Times New Roman" w:eastAsia="Times New Roman" w:hAnsi="Times New Roman" w:cs="Times New Roman"/>
                <w:sz w:val="20"/>
                <w:szCs w:val="20"/>
              </w:rPr>
              <w:t>14.37***</w:t>
            </w:r>
          </w:p>
        </w:tc>
        <w:tc>
          <w:tcPr>
            <w:tcW w:w="1465" w:type="dxa"/>
            <w:vAlign w:val="center"/>
          </w:tcPr>
          <w:p w14:paraId="13BB8D30" w14:textId="0EF09A21" w:rsidR="000F547A" w:rsidRPr="00973C48" w:rsidRDefault="000F547A" w:rsidP="00C37FAF">
            <w:pPr>
              <w:jc w:val="center"/>
              <w:rPr>
                <w:rFonts w:ascii="Times New Roman" w:hAnsi="Times New Roman" w:cs="Times New Roman"/>
                <w:sz w:val="20"/>
                <w:szCs w:val="20"/>
                <w:lang w:val="en-US"/>
              </w:rPr>
            </w:pPr>
            <w:r w:rsidRPr="00973C48">
              <w:rPr>
                <w:rFonts w:ascii="Times New Roman" w:eastAsia="Times New Roman" w:hAnsi="Times New Roman" w:cs="Times New Roman"/>
                <w:sz w:val="20"/>
                <w:szCs w:val="20"/>
              </w:rPr>
              <w:t>12.28***</w:t>
            </w:r>
          </w:p>
        </w:tc>
        <w:tc>
          <w:tcPr>
            <w:tcW w:w="1466" w:type="dxa"/>
            <w:vAlign w:val="center"/>
          </w:tcPr>
          <w:p w14:paraId="1D242B54" w14:textId="3F559A29" w:rsidR="000F547A" w:rsidRPr="00973C48" w:rsidRDefault="000F547A" w:rsidP="00C37FAF">
            <w:pPr>
              <w:jc w:val="center"/>
              <w:rPr>
                <w:rFonts w:ascii="Times New Roman" w:hAnsi="Times New Roman" w:cs="Times New Roman"/>
                <w:sz w:val="20"/>
                <w:szCs w:val="20"/>
                <w:lang w:val="en-US"/>
              </w:rPr>
            </w:pPr>
            <w:r w:rsidRPr="00973C48">
              <w:rPr>
                <w:rFonts w:ascii="Times New Roman" w:eastAsia="Times New Roman" w:hAnsi="Times New Roman" w:cs="Times New Roman"/>
                <w:sz w:val="20"/>
                <w:szCs w:val="20"/>
              </w:rPr>
              <w:t>10.98***</w:t>
            </w:r>
          </w:p>
        </w:tc>
      </w:tr>
      <w:tr w:rsidR="00C37FAF" w14:paraId="4E17C0D6" w14:textId="77777777" w:rsidTr="008623B8">
        <w:trPr>
          <w:trHeight w:val="339"/>
          <w:jc w:val="center"/>
        </w:trPr>
        <w:tc>
          <w:tcPr>
            <w:tcW w:w="2548" w:type="dxa"/>
            <w:tcBorders>
              <w:right w:val="single" w:sz="4" w:space="0" w:color="auto"/>
            </w:tcBorders>
            <w:vAlign w:val="center"/>
          </w:tcPr>
          <w:p w14:paraId="6017D607" w14:textId="77777777" w:rsidR="000F547A" w:rsidRPr="00973C48" w:rsidRDefault="000F547A" w:rsidP="00C37FAF">
            <w:pPr>
              <w:rPr>
                <w:rFonts w:ascii="Times New Roman" w:hAnsi="Times New Roman" w:cs="Times New Roman"/>
                <w:sz w:val="20"/>
                <w:szCs w:val="20"/>
                <w:lang w:val="en-US"/>
              </w:rPr>
            </w:pPr>
          </w:p>
        </w:tc>
        <w:tc>
          <w:tcPr>
            <w:tcW w:w="1465" w:type="dxa"/>
            <w:tcBorders>
              <w:left w:val="single" w:sz="4" w:space="0" w:color="auto"/>
            </w:tcBorders>
            <w:vAlign w:val="center"/>
          </w:tcPr>
          <w:p w14:paraId="0D7AB578" w14:textId="5207FD3F" w:rsidR="000F547A" w:rsidRPr="00973C48" w:rsidRDefault="000F547A" w:rsidP="00C37FAF">
            <w:pPr>
              <w:jc w:val="center"/>
              <w:rPr>
                <w:rFonts w:ascii="Times New Roman" w:hAnsi="Times New Roman" w:cs="Times New Roman"/>
                <w:sz w:val="20"/>
                <w:szCs w:val="20"/>
                <w:lang w:val="en-US"/>
              </w:rPr>
            </w:pPr>
            <w:r w:rsidRPr="00973C48">
              <w:rPr>
                <w:rFonts w:ascii="Times New Roman" w:eastAsia="Times New Roman" w:hAnsi="Times New Roman" w:cs="Times New Roman"/>
                <w:sz w:val="20"/>
                <w:szCs w:val="20"/>
              </w:rPr>
              <w:t>(</w:t>
            </w:r>
            <w:proofErr w:type="gramStart"/>
            <w:r w:rsidRPr="00973C48">
              <w:rPr>
                <w:rFonts w:ascii="Times New Roman" w:eastAsia="Times New Roman" w:hAnsi="Times New Roman" w:cs="Times New Roman"/>
                <w:sz w:val="20"/>
                <w:szCs w:val="20"/>
              </w:rPr>
              <w:t>2.714</w:t>
            </w:r>
            <w:proofErr w:type="gramEnd"/>
            <w:r w:rsidRPr="00973C48">
              <w:rPr>
                <w:rFonts w:ascii="Times New Roman" w:eastAsia="Times New Roman" w:hAnsi="Times New Roman" w:cs="Times New Roman"/>
                <w:sz w:val="20"/>
                <w:szCs w:val="20"/>
              </w:rPr>
              <w:t>)</w:t>
            </w:r>
          </w:p>
        </w:tc>
        <w:tc>
          <w:tcPr>
            <w:tcW w:w="1466" w:type="dxa"/>
            <w:vAlign w:val="center"/>
          </w:tcPr>
          <w:p w14:paraId="379077CA" w14:textId="178B3860" w:rsidR="000F547A" w:rsidRPr="00973C48" w:rsidRDefault="000F547A" w:rsidP="00C37FAF">
            <w:pPr>
              <w:jc w:val="center"/>
              <w:rPr>
                <w:rFonts w:ascii="Times New Roman" w:hAnsi="Times New Roman" w:cs="Times New Roman"/>
                <w:sz w:val="20"/>
                <w:szCs w:val="20"/>
                <w:lang w:val="en-US"/>
              </w:rPr>
            </w:pPr>
            <w:r w:rsidRPr="00973C48">
              <w:rPr>
                <w:rFonts w:ascii="Times New Roman" w:eastAsia="Times New Roman" w:hAnsi="Times New Roman" w:cs="Times New Roman"/>
                <w:sz w:val="20"/>
                <w:szCs w:val="20"/>
              </w:rPr>
              <w:t>(</w:t>
            </w:r>
            <w:proofErr w:type="gramStart"/>
            <w:r w:rsidRPr="00973C48">
              <w:rPr>
                <w:rFonts w:ascii="Times New Roman" w:eastAsia="Times New Roman" w:hAnsi="Times New Roman" w:cs="Times New Roman"/>
                <w:sz w:val="20"/>
                <w:szCs w:val="20"/>
              </w:rPr>
              <w:t>2.755</w:t>
            </w:r>
            <w:proofErr w:type="gramEnd"/>
            <w:r w:rsidRPr="00973C48">
              <w:rPr>
                <w:rFonts w:ascii="Times New Roman" w:eastAsia="Times New Roman" w:hAnsi="Times New Roman" w:cs="Times New Roman"/>
                <w:sz w:val="20"/>
                <w:szCs w:val="20"/>
              </w:rPr>
              <w:t>)</w:t>
            </w:r>
          </w:p>
        </w:tc>
        <w:tc>
          <w:tcPr>
            <w:tcW w:w="1465" w:type="dxa"/>
            <w:vAlign w:val="center"/>
          </w:tcPr>
          <w:p w14:paraId="3C5046E4" w14:textId="52FE7039" w:rsidR="000F547A" w:rsidRPr="00973C48" w:rsidRDefault="000F547A" w:rsidP="00C37FAF">
            <w:pPr>
              <w:jc w:val="center"/>
              <w:rPr>
                <w:rFonts w:ascii="Times New Roman" w:hAnsi="Times New Roman" w:cs="Times New Roman"/>
                <w:sz w:val="20"/>
                <w:szCs w:val="20"/>
                <w:lang w:val="en-US"/>
              </w:rPr>
            </w:pPr>
            <w:r w:rsidRPr="00973C48">
              <w:rPr>
                <w:rFonts w:ascii="Times New Roman" w:eastAsia="Times New Roman" w:hAnsi="Times New Roman" w:cs="Times New Roman"/>
                <w:sz w:val="20"/>
                <w:szCs w:val="20"/>
              </w:rPr>
              <w:t>(</w:t>
            </w:r>
            <w:proofErr w:type="gramStart"/>
            <w:r w:rsidRPr="00973C48">
              <w:rPr>
                <w:rFonts w:ascii="Times New Roman" w:eastAsia="Times New Roman" w:hAnsi="Times New Roman" w:cs="Times New Roman"/>
                <w:sz w:val="20"/>
                <w:szCs w:val="20"/>
              </w:rPr>
              <w:t>2.560</w:t>
            </w:r>
            <w:proofErr w:type="gramEnd"/>
            <w:r w:rsidRPr="00973C48">
              <w:rPr>
                <w:rFonts w:ascii="Times New Roman" w:eastAsia="Times New Roman" w:hAnsi="Times New Roman" w:cs="Times New Roman"/>
                <w:sz w:val="20"/>
                <w:szCs w:val="20"/>
              </w:rPr>
              <w:t>)</w:t>
            </w:r>
          </w:p>
        </w:tc>
        <w:tc>
          <w:tcPr>
            <w:tcW w:w="1466" w:type="dxa"/>
            <w:vAlign w:val="center"/>
          </w:tcPr>
          <w:p w14:paraId="6EBC6FBE" w14:textId="06242123" w:rsidR="000F547A" w:rsidRPr="00973C48" w:rsidRDefault="000F547A" w:rsidP="00C37FAF">
            <w:pPr>
              <w:jc w:val="center"/>
              <w:rPr>
                <w:rFonts w:ascii="Times New Roman" w:hAnsi="Times New Roman" w:cs="Times New Roman"/>
                <w:sz w:val="20"/>
                <w:szCs w:val="20"/>
                <w:lang w:val="en-US"/>
              </w:rPr>
            </w:pPr>
            <w:r w:rsidRPr="00973C48">
              <w:rPr>
                <w:rFonts w:ascii="Times New Roman" w:eastAsia="Times New Roman" w:hAnsi="Times New Roman" w:cs="Times New Roman"/>
                <w:sz w:val="20"/>
                <w:szCs w:val="20"/>
              </w:rPr>
              <w:t>(</w:t>
            </w:r>
            <w:proofErr w:type="gramStart"/>
            <w:r w:rsidRPr="00973C48">
              <w:rPr>
                <w:rFonts w:ascii="Times New Roman" w:eastAsia="Times New Roman" w:hAnsi="Times New Roman" w:cs="Times New Roman"/>
                <w:sz w:val="20"/>
                <w:szCs w:val="20"/>
              </w:rPr>
              <w:t>1.647</w:t>
            </w:r>
            <w:proofErr w:type="gramEnd"/>
            <w:r w:rsidRPr="00973C48">
              <w:rPr>
                <w:rFonts w:ascii="Times New Roman" w:eastAsia="Times New Roman" w:hAnsi="Times New Roman" w:cs="Times New Roman"/>
                <w:sz w:val="20"/>
                <w:szCs w:val="20"/>
              </w:rPr>
              <w:t>)</w:t>
            </w:r>
          </w:p>
        </w:tc>
      </w:tr>
      <w:tr w:rsidR="00C37FAF" w14:paraId="5D1AB058" w14:textId="77777777" w:rsidTr="008623B8">
        <w:trPr>
          <w:trHeight w:val="181"/>
          <w:jc w:val="center"/>
        </w:trPr>
        <w:tc>
          <w:tcPr>
            <w:tcW w:w="2548" w:type="dxa"/>
            <w:tcBorders>
              <w:right w:val="single" w:sz="4" w:space="0" w:color="auto"/>
            </w:tcBorders>
            <w:vAlign w:val="center"/>
          </w:tcPr>
          <w:p w14:paraId="004DB27B" w14:textId="08D0595C" w:rsidR="000F547A" w:rsidRPr="00973C48" w:rsidRDefault="000F547A" w:rsidP="00C37FAF">
            <w:pPr>
              <w:rPr>
                <w:rFonts w:ascii="Times New Roman" w:hAnsi="Times New Roman" w:cs="Times New Roman"/>
                <w:sz w:val="20"/>
                <w:szCs w:val="20"/>
                <w:lang w:val="en-US"/>
              </w:rPr>
            </w:pPr>
            <w:r w:rsidRPr="00973C48">
              <w:rPr>
                <w:rFonts w:ascii="Times New Roman" w:hAnsi="Times New Roman" w:cs="Times New Roman"/>
                <w:sz w:val="20"/>
                <w:szCs w:val="20"/>
                <w:lang w:val="en-US"/>
              </w:rPr>
              <w:t>Establishments per capita</w:t>
            </w:r>
            <w:r w:rsidR="006C32DB">
              <w:rPr>
                <w:rFonts w:ascii="Times New Roman" w:hAnsi="Times New Roman" w:cs="Times New Roman"/>
                <w:sz w:val="20"/>
                <w:szCs w:val="20"/>
                <w:lang w:val="en-US"/>
              </w:rPr>
              <w:t xml:space="preserve"> (excl. amenities)</w:t>
            </w:r>
          </w:p>
        </w:tc>
        <w:tc>
          <w:tcPr>
            <w:tcW w:w="1465" w:type="dxa"/>
            <w:tcBorders>
              <w:left w:val="single" w:sz="4" w:space="0" w:color="auto"/>
            </w:tcBorders>
            <w:vAlign w:val="center"/>
          </w:tcPr>
          <w:p w14:paraId="3FC4B8E7" w14:textId="3317FACE" w:rsidR="000F547A" w:rsidRPr="00973C48" w:rsidRDefault="000F547A" w:rsidP="00C37FAF">
            <w:pPr>
              <w:jc w:val="center"/>
              <w:rPr>
                <w:rFonts w:ascii="Times New Roman" w:hAnsi="Times New Roman" w:cs="Times New Roman"/>
                <w:sz w:val="20"/>
                <w:szCs w:val="20"/>
                <w:lang w:val="en-US"/>
              </w:rPr>
            </w:pPr>
            <w:r w:rsidRPr="00973C48">
              <w:rPr>
                <w:rFonts w:ascii="Times New Roman" w:eastAsia="Times New Roman" w:hAnsi="Times New Roman" w:cs="Times New Roman"/>
                <w:sz w:val="20"/>
                <w:szCs w:val="20"/>
              </w:rPr>
              <w:t>-</w:t>
            </w:r>
            <w:proofErr w:type="gramStart"/>
            <w:r w:rsidRPr="00973C48">
              <w:rPr>
                <w:rFonts w:ascii="Times New Roman" w:eastAsia="Times New Roman" w:hAnsi="Times New Roman" w:cs="Times New Roman"/>
                <w:sz w:val="20"/>
                <w:szCs w:val="20"/>
              </w:rPr>
              <w:t>0.145</w:t>
            </w:r>
            <w:proofErr w:type="gramEnd"/>
          </w:p>
        </w:tc>
        <w:tc>
          <w:tcPr>
            <w:tcW w:w="1466" w:type="dxa"/>
            <w:vAlign w:val="center"/>
          </w:tcPr>
          <w:p w14:paraId="78F653CD" w14:textId="39FD886E" w:rsidR="000F547A" w:rsidRPr="00973C48" w:rsidRDefault="000F547A" w:rsidP="00C37FAF">
            <w:pPr>
              <w:jc w:val="center"/>
              <w:rPr>
                <w:rFonts w:ascii="Times New Roman" w:hAnsi="Times New Roman" w:cs="Times New Roman"/>
                <w:sz w:val="20"/>
                <w:szCs w:val="20"/>
                <w:lang w:val="en-US"/>
              </w:rPr>
            </w:pPr>
            <w:r w:rsidRPr="00973C48">
              <w:rPr>
                <w:rFonts w:ascii="Times New Roman" w:eastAsia="Times New Roman" w:hAnsi="Times New Roman" w:cs="Times New Roman"/>
                <w:sz w:val="20"/>
                <w:szCs w:val="20"/>
              </w:rPr>
              <w:t>-</w:t>
            </w:r>
            <w:proofErr w:type="gramStart"/>
            <w:r w:rsidRPr="00973C48">
              <w:rPr>
                <w:rFonts w:ascii="Times New Roman" w:eastAsia="Times New Roman" w:hAnsi="Times New Roman" w:cs="Times New Roman"/>
                <w:sz w:val="20"/>
                <w:szCs w:val="20"/>
              </w:rPr>
              <w:t>0.532</w:t>
            </w:r>
            <w:proofErr w:type="gramEnd"/>
          </w:p>
        </w:tc>
        <w:tc>
          <w:tcPr>
            <w:tcW w:w="1465" w:type="dxa"/>
            <w:vAlign w:val="center"/>
          </w:tcPr>
          <w:p w14:paraId="1CF9DE8E" w14:textId="4E67A466" w:rsidR="000F547A" w:rsidRPr="00973C48" w:rsidRDefault="000F547A" w:rsidP="00C37FAF">
            <w:pPr>
              <w:jc w:val="center"/>
              <w:rPr>
                <w:rFonts w:ascii="Times New Roman" w:hAnsi="Times New Roman" w:cs="Times New Roman"/>
                <w:sz w:val="20"/>
                <w:szCs w:val="20"/>
                <w:lang w:val="en-US"/>
              </w:rPr>
            </w:pPr>
            <w:r w:rsidRPr="00973C48">
              <w:rPr>
                <w:rFonts w:ascii="Times New Roman" w:eastAsia="Times New Roman" w:hAnsi="Times New Roman" w:cs="Times New Roman"/>
                <w:sz w:val="20"/>
                <w:szCs w:val="20"/>
              </w:rPr>
              <w:t>-</w:t>
            </w:r>
            <w:proofErr w:type="gramStart"/>
            <w:r w:rsidRPr="00973C48">
              <w:rPr>
                <w:rFonts w:ascii="Times New Roman" w:eastAsia="Times New Roman" w:hAnsi="Times New Roman" w:cs="Times New Roman"/>
                <w:sz w:val="20"/>
                <w:szCs w:val="20"/>
              </w:rPr>
              <w:t>0.402</w:t>
            </w:r>
            <w:proofErr w:type="gramEnd"/>
          </w:p>
        </w:tc>
        <w:tc>
          <w:tcPr>
            <w:tcW w:w="1466" w:type="dxa"/>
            <w:vAlign w:val="center"/>
          </w:tcPr>
          <w:p w14:paraId="38DBA376" w14:textId="77777777" w:rsidR="000F547A" w:rsidRPr="00973C48" w:rsidRDefault="000F547A" w:rsidP="00C37FAF">
            <w:pPr>
              <w:jc w:val="center"/>
              <w:rPr>
                <w:rFonts w:ascii="Times New Roman" w:hAnsi="Times New Roman" w:cs="Times New Roman"/>
                <w:sz w:val="20"/>
                <w:szCs w:val="20"/>
                <w:lang w:val="en-US"/>
              </w:rPr>
            </w:pPr>
          </w:p>
        </w:tc>
      </w:tr>
      <w:tr w:rsidR="00C37FAF" w14:paraId="32E45B26" w14:textId="77777777" w:rsidTr="008623B8">
        <w:trPr>
          <w:trHeight w:val="349"/>
          <w:jc w:val="center"/>
        </w:trPr>
        <w:tc>
          <w:tcPr>
            <w:tcW w:w="2548" w:type="dxa"/>
            <w:tcBorders>
              <w:right w:val="single" w:sz="4" w:space="0" w:color="auto"/>
            </w:tcBorders>
            <w:vAlign w:val="center"/>
          </w:tcPr>
          <w:p w14:paraId="63EC0EF0" w14:textId="77777777" w:rsidR="000F547A" w:rsidRPr="00973C48" w:rsidRDefault="000F547A" w:rsidP="00C37FAF">
            <w:pPr>
              <w:rPr>
                <w:rFonts w:ascii="Times New Roman" w:hAnsi="Times New Roman" w:cs="Times New Roman"/>
                <w:sz w:val="20"/>
                <w:szCs w:val="20"/>
                <w:lang w:val="en-US"/>
              </w:rPr>
            </w:pPr>
          </w:p>
        </w:tc>
        <w:tc>
          <w:tcPr>
            <w:tcW w:w="1465" w:type="dxa"/>
            <w:tcBorders>
              <w:left w:val="single" w:sz="4" w:space="0" w:color="auto"/>
            </w:tcBorders>
            <w:vAlign w:val="center"/>
          </w:tcPr>
          <w:p w14:paraId="7205E766" w14:textId="791ABEFC" w:rsidR="000F547A" w:rsidRPr="00973C48" w:rsidRDefault="000F547A" w:rsidP="00C37FAF">
            <w:pPr>
              <w:jc w:val="center"/>
              <w:rPr>
                <w:rFonts w:ascii="Times New Roman" w:hAnsi="Times New Roman" w:cs="Times New Roman"/>
                <w:sz w:val="20"/>
                <w:szCs w:val="20"/>
                <w:lang w:val="en-US"/>
              </w:rPr>
            </w:pPr>
            <w:r w:rsidRPr="00973C48">
              <w:rPr>
                <w:rFonts w:ascii="Times New Roman" w:eastAsia="Times New Roman" w:hAnsi="Times New Roman" w:cs="Times New Roman"/>
                <w:sz w:val="20"/>
                <w:szCs w:val="20"/>
              </w:rPr>
              <w:t>(</w:t>
            </w:r>
            <w:proofErr w:type="gramStart"/>
            <w:r w:rsidRPr="00973C48">
              <w:rPr>
                <w:rFonts w:ascii="Times New Roman" w:eastAsia="Times New Roman" w:hAnsi="Times New Roman" w:cs="Times New Roman"/>
                <w:sz w:val="20"/>
                <w:szCs w:val="20"/>
              </w:rPr>
              <w:t>0.546</w:t>
            </w:r>
            <w:proofErr w:type="gramEnd"/>
            <w:r w:rsidRPr="00973C48">
              <w:rPr>
                <w:rFonts w:ascii="Times New Roman" w:eastAsia="Times New Roman" w:hAnsi="Times New Roman" w:cs="Times New Roman"/>
                <w:sz w:val="20"/>
                <w:szCs w:val="20"/>
              </w:rPr>
              <w:t>)</w:t>
            </w:r>
          </w:p>
        </w:tc>
        <w:tc>
          <w:tcPr>
            <w:tcW w:w="1466" w:type="dxa"/>
            <w:vAlign w:val="center"/>
          </w:tcPr>
          <w:p w14:paraId="678B2891" w14:textId="121DB2E6" w:rsidR="000F547A" w:rsidRPr="00973C48" w:rsidRDefault="000F547A" w:rsidP="00C37FAF">
            <w:pPr>
              <w:jc w:val="center"/>
              <w:rPr>
                <w:rFonts w:ascii="Times New Roman" w:hAnsi="Times New Roman" w:cs="Times New Roman"/>
                <w:sz w:val="20"/>
                <w:szCs w:val="20"/>
                <w:lang w:val="en-US"/>
              </w:rPr>
            </w:pPr>
            <w:r w:rsidRPr="00973C48">
              <w:rPr>
                <w:rFonts w:ascii="Times New Roman" w:eastAsia="Times New Roman" w:hAnsi="Times New Roman" w:cs="Times New Roman"/>
                <w:sz w:val="20"/>
                <w:szCs w:val="20"/>
              </w:rPr>
              <w:t>(</w:t>
            </w:r>
            <w:proofErr w:type="gramStart"/>
            <w:r w:rsidRPr="00973C48">
              <w:rPr>
                <w:rFonts w:ascii="Times New Roman" w:eastAsia="Times New Roman" w:hAnsi="Times New Roman" w:cs="Times New Roman"/>
                <w:sz w:val="20"/>
                <w:szCs w:val="20"/>
              </w:rPr>
              <w:t>0.533</w:t>
            </w:r>
            <w:proofErr w:type="gramEnd"/>
            <w:r w:rsidRPr="00973C48">
              <w:rPr>
                <w:rFonts w:ascii="Times New Roman" w:eastAsia="Times New Roman" w:hAnsi="Times New Roman" w:cs="Times New Roman"/>
                <w:sz w:val="20"/>
                <w:szCs w:val="20"/>
              </w:rPr>
              <w:t>)</w:t>
            </w:r>
          </w:p>
        </w:tc>
        <w:tc>
          <w:tcPr>
            <w:tcW w:w="1465" w:type="dxa"/>
            <w:vAlign w:val="center"/>
          </w:tcPr>
          <w:p w14:paraId="60A02DE6" w14:textId="1864E405" w:rsidR="000F547A" w:rsidRPr="00973C48" w:rsidRDefault="000F547A" w:rsidP="00C37FAF">
            <w:pPr>
              <w:jc w:val="center"/>
              <w:rPr>
                <w:rFonts w:ascii="Times New Roman" w:hAnsi="Times New Roman" w:cs="Times New Roman"/>
                <w:sz w:val="20"/>
                <w:szCs w:val="20"/>
                <w:lang w:val="en-US"/>
              </w:rPr>
            </w:pPr>
            <w:r w:rsidRPr="00973C48">
              <w:rPr>
                <w:rFonts w:ascii="Times New Roman" w:eastAsia="Times New Roman" w:hAnsi="Times New Roman" w:cs="Times New Roman"/>
                <w:sz w:val="20"/>
                <w:szCs w:val="20"/>
              </w:rPr>
              <w:t>(</w:t>
            </w:r>
            <w:proofErr w:type="gramStart"/>
            <w:r w:rsidRPr="00973C48">
              <w:rPr>
                <w:rFonts w:ascii="Times New Roman" w:eastAsia="Times New Roman" w:hAnsi="Times New Roman" w:cs="Times New Roman"/>
                <w:sz w:val="20"/>
                <w:szCs w:val="20"/>
              </w:rPr>
              <w:t>0.517</w:t>
            </w:r>
            <w:proofErr w:type="gramEnd"/>
            <w:r w:rsidRPr="00973C48">
              <w:rPr>
                <w:rFonts w:ascii="Times New Roman" w:eastAsia="Times New Roman" w:hAnsi="Times New Roman" w:cs="Times New Roman"/>
                <w:sz w:val="20"/>
                <w:szCs w:val="20"/>
              </w:rPr>
              <w:t>)</w:t>
            </w:r>
          </w:p>
        </w:tc>
        <w:tc>
          <w:tcPr>
            <w:tcW w:w="1466" w:type="dxa"/>
            <w:vAlign w:val="center"/>
          </w:tcPr>
          <w:p w14:paraId="7C0DA79E" w14:textId="77777777" w:rsidR="000F547A" w:rsidRPr="00973C48" w:rsidRDefault="000F547A" w:rsidP="00C37FAF">
            <w:pPr>
              <w:jc w:val="center"/>
              <w:rPr>
                <w:rFonts w:ascii="Times New Roman" w:hAnsi="Times New Roman" w:cs="Times New Roman"/>
                <w:sz w:val="20"/>
                <w:szCs w:val="20"/>
                <w:lang w:val="en-US"/>
              </w:rPr>
            </w:pPr>
          </w:p>
        </w:tc>
      </w:tr>
      <w:tr w:rsidR="00C37FAF" w14:paraId="0D469772" w14:textId="77777777" w:rsidTr="008623B8">
        <w:trPr>
          <w:trHeight w:val="339"/>
          <w:jc w:val="center"/>
        </w:trPr>
        <w:tc>
          <w:tcPr>
            <w:tcW w:w="2548" w:type="dxa"/>
            <w:tcBorders>
              <w:right w:val="single" w:sz="4" w:space="0" w:color="auto"/>
            </w:tcBorders>
            <w:vAlign w:val="center"/>
          </w:tcPr>
          <w:p w14:paraId="7D89994B" w14:textId="788EB1E2" w:rsidR="000F547A" w:rsidRPr="00973C48" w:rsidRDefault="000F547A" w:rsidP="00C37FAF">
            <w:pPr>
              <w:rPr>
                <w:rFonts w:ascii="Times New Roman" w:hAnsi="Times New Roman" w:cs="Times New Roman"/>
                <w:sz w:val="20"/>
                <w:szCs w:val="20"/>
                <w:lang w:val="en-US"/>
              </w:rPr>
            </w:pPr>
            <w:r w:rsidRPr="00973C48">
              <w:rPr>
                <w:rFonts w:ascii="Times New Roman" w:hAnsi="Times New Roman" w:cs="Times New Roman"/>
                <w:sz w:val="20"/>
                <w:szCs w:val="20"/>
                <w:lang w:val="en-US"/>
              </w:rPr>
              <w:t>Density (log)</w:t>
            </w:r>
          </w:p>
        </w:tc>
        <w:tc>
          <w:tcPr>
            <w:tcW w:w="1465" w:type="dxa"/>
            <w:tcBorders>
              <w:left w:val="single" w:sz="4" w:space="0" w:color="auto"/>
            </w:tcBorders>
            <w:vAlign w:val="center"/>
          </w:tcPr>
          <w:p w14:paraId="22CABFF1" w14:textId="718C4BB6" w:rsidR="000F547A" w:rsidRPr="00973C48" w:rsidRDefault="000F547A" w:rsidP="00C37FAF">
            <w:pPr>
              <w:jc w:val="center"/>
              <w:rPr>
                <w:rFonts w:ascii="Times New Roman" w:hAnsi="Times New Roman" w:cs="Times New Roman"/>
                <w:sz w:val="20"/>
                <w:szCs w:val="20"/>
                <w:lang w:val="en-US"/>
              </w:rPr>
            </w:pPr>
            <w:proofErr w:type="gramStart"/>
            <w:r w:rsidRPr="00973C48">
              <w:rPr>
                <w:rFonts w:ascii="Times New Roman" w:eastAsia="Times New Roman" w:hAnsi="Times New Roman" w:cs="Times New Roman"/>
                <w:sz w:val="20"/>
                <w:szCs w:val="20"/>
              </w:rPr>
              <w:t>0.0796</w:t>
            </w:r>
            <w:proofErr w:type="gramEnd"/>
            <w:r w:rsidRPr="00973C48">
              <w:rPr>
                <w:rFonts w:ascii="Times New Roman" w:eastAsia="Times New Roman" w:hAnsi="Times New Roman" w:cs="Times New Roman"/>
                <w:sz w:val="20"/>
                <w:szCs w:val="20"/>
              </w:rPr>
              <w:t>***</w:t>
            </w:r>
          </w:p>
        </w:tc>
        <w:tc>
          <w:tcPr>
            <w:tcW w:w="1466" w:type="dxa"/>
            <w:vAlign w:val="center"/>
          </w:tcPr>
          <w:p w14:paraId="57325764" w14:textId="77777777" w:rsidR="000F547A" w:rsidRPr="00973C48" w:rsidRDefault="000F547A" w:rsidP="00C37FAF">
            <w:pPr>
              <w:jc w:val="center"/>
              <w:rPr>
                <w:rFonts w:ascii="Times New Roman" w:hAnsi="Times New Roman" w:cs="Times New Roman"/>
                <w:sz w:val="20"/>
                <w:szCs w:val="20"/>
                <w:lang w:val="en-US"/>
              </w:rPr>
            </w:pPr>
          </w:p>
        </w:tc>
        <w:tc>
          <w:tcPr>
            <w:tcW w:w="1465" w:type="dxa"/>
            <w:vAlign w:val="center"/>
          </w:tcPr>
          <w:p w14:paraId="414F852C" w14:textId="77777777" w:rsidR="000F547A" w:rsidRPr="00973C48" w:rsidRDefault="000F547A" w:rsidP="00C37FAF">
            <w:pPr>
              <w:jc w:val="center"/>
              <w:rPr>
                <w:rFonts w:ascii="Times New Roman" w:hAnsi="Times New Roman" w:cs="Times New Roman"/>
                <w:sz w:val="20"/>
                <w:szCs w:val="20"/>
                <w:lang w:val="en-US"/>
              </w:rPr>
            </w:pPr>
          </w:p>
        </w:tc>
        <w:tc>
          <w:tcPr>
            <w:tcW w:w="1466" w:type="dxa"/>
            <w:vAlign w:val="center"/>
          </w:tcPr>
          <w:p w14:paraId="22B4CDC4" w14:textId="77777777" w:rsidR="000F547A" w:rsidRPr="00973C48" w:rsidRDefault="000F547A" w:rsidP="00C37FAF">
            <w:pPr>
              <w:jc w:val="center"/>
              <w:rPr>
                <w:rFonts w:ascii="Times New Roman" w:hAnsi="Times New Roman" w:cs="Times New Roman"/>
                <w:sz w:val="20"/>
                <w:szCs w:val="20"/>
                <w:lang w:val="en-US"/>
              </w:rPr>
            </w:pPr>
          </w:p>
        </w:tc>
      </w:tr>
      <w:tr w:rsidR="00C37FAF" w14:paraId="7E53E47C" w14:textId="77777777" w:rsidTr="008623B8">
        <w:trPr>
          <w:trHeight w:val="319"/>
          <w:jc w:val="center"/>
        </w:trPr>
        <w:tc>
          <w:tcPr>
            <w:tcW w:w="2548" w:type="dxa"/>
            <w:tcBorders>
              <w:bottom w:val="single" w:sz="4" w:space="0" w:color="auto"/>
              <w:right w:val="single" w:sz="4" w:space="0" w:color="auto"/>
            </w:tcBorders>
            <w:vAlign w:val="center"/>
          </w:tcPr>
          <w:p w14:paraId="682CAF94" w14:textId="77777777" w:rsidR="000F547A" w:rsidRPr="00973C48" w:rsidRDefault="000F547A" w:rsidP="00C37FAF">
            <w:pPr>
              <w:jc w:val="center"/>
              <w:rPr>
                <w:rFonts w:ascii="Times New Roman" w:hAnsi="Times New Roman" w:cs="Times New Roman"/>
                <w:sz w:val="20"/>
                <w:szCs w:val="20"/>
                <w:lang w:val="en-US"/>
              </w:rPr>
            </w:pPr>
          </w:p>
        </w:tc>
        <w:tc>
          <w:tcPr>
            <w:tcW w:w="1465" w:type="dxa"/>
            <w:tcBorders>
              <w:left w:val="single" w:sz="4" w:space="0" w:color="auto"/>
              <w:bottom w:val="single" w:sz="4" w:space="0" w:color="auto"/>
            </w:tcBorders>
            <w:vAlign w:val="center"/>
          </w:tcPr>
          <w:p w14:paraId="15589F54" w14:textId="2E41724A" w:rsidR="000F547A" w:rsidRPr="00973C48" w:rsidRDefault="000F547A" w:rsidP="00C37FAF">
            <w:pPr>
              <w:jc w:val="center"/>
              <w:rPr>
                <w:rFonts w:ascii="Times New Roman" w:hAnsi="Times New Roman" w:cs="Times New Roman"/>
                <w:sz w:val="20"/>
                <w:szCs w:val="20"/>
                <w:lang w:val="en-US"/>
              </w:rPr>
            </w:pPr>
            <w:r w:rsidRPr="00973C48">
              <w:rPr>
                <w:rFonts w:ascii="Times New Roman" w:eastAsia="Times New Roman" w:hAnsi="Times New Roman" w:cs="Times New Roman"/>
                <w:sz w:val="20"/>
                <w:szCs w:val="20"/>
              </w:rPr>
              <w:t>(</w:t>
            </w:r>
            <w:proofErr w:type="gramStart"/>
            <w:r w:rsidRPr="00973C48">
              <w:rPr>
                <w:rFonts w:ascii="Times New Roman" w:eastAsia="Times New Roman" w:hAnsi="Times New Roman" w:cs="Times New Roman"/>
                <w:sz w:val="20"/>
                <w:szCs w:val="20"/>
              </w:rPr>
              <w:t>0.0221</w:t>
            </w:r>
            <w:proofErr w:type="gramEnd"/>
            <w:r w:rsidRPr="00973C48">
              <w:rPr>
                <w:rFonts w:ascii="Times New Roman" w:eastAsia="Times New Roman" w:hAnsi="Times New Roman" w:cs="Times New Roman"/>
                <w:sz w:val="20"/>
                <w:szCs w:val="20"/>
              </w:rPr>
              <w:t>)</w:t>
            </w:r>
          </w:p>
        </w:tc>
        <w:tc>
          <w:tcPr>
            <w:tcW w:w="1466" w:type="dxa"/>
            <w:tcBorders>
              <w:bottom w:val="single" w:sz="4" w:space="0" w:color="auto"/>
            </w:tcBorders>
            <w:vAlign w:val="center"/>
          </w:tcPr>
          <w:p w14:paraId="03E515D6" w14:textId="77777777" w:rsidR="000F547A" w:rsidRPr="00973C48" w:rsidRDefault="000F547A" w:rsidP="00C37FAF">
            <w:pPr>
              <w:jc w:val="center"/>
              <w:rPr>
                <w:rFonts w:ascii="Times New Roman" w:hAnsi="Times New Roman" w:cs="Times New Roman"/>
                <w:sz w:val="20"/>
                <w:szCs w:val="20"/>
                <w:lang w:val="en-US"/>
              </w:rPr>
            </w:pPr>
          </w:p>
        </w:tc>
        <w:tc>
          <w:tcPr>
            <w:tcW w:w="1465" w:type="dxa"/>
            <w:tcBorders>
              <w:bottom w:val="single" w:sz="4" w:space="0" w:color="auto"/>
            </w:tcBorders>
            <w:vAlign w:val="center"/>
          </w:tcPr>
          <w:p w14:paraId="06836EB0" w14:textId="77777777" w:rsidR="000F547A" w:rsidRPr="00973C48" w:rsidRDefault="000F547A" w:rsidP="00C37FAF">
            <w:pPr>
              <w:jc w:val="center"/>
              <w:rPr>
                <w:rFonts w:ascii="Times New Roman" w:hAnsi="Times New Roman" w:cs="Times New Roman"/>
                <w:sz w:val="20"/>
                <w:szCs w:val="20"/>
                <w:lang w:val="en-US"/>
              </w:rPr>
            </w:pPr>
          </w:p>
        </w:tc>
        <w:tc>
          <w:tcPr>
            <w:tcW w:w="1466" w:type="dxa"/>
            <w:tcBorders>
              <w:bottom w:val="single" w:sz="4" w:space="0" w:color="auto"/>
            </w:tcBorders>
            <w:vAlign w:val="center"/>
          </w:tcPr>
          <w:p w14:paraId="7B3A1566" w14:textId="77777777" w:rsidR="000F547A" w:rsidRPr="00973C48" w:rsidRDefault="000F547A" w:rsidP="00C37FAF">
            <w:pPr>
              <w:jc w:val="center"/>
              <w:rPr>
                <w:rFonts w:ascii="Times New Roman" w:hAnsi="Times New Roman" w:cs="Times New Roman"/>
                <w:sz w:val="20"/>
                <w:szCs w:val="20"/>
                <w:lang w:val="en-US"/>
              </w:rPr>
            </w:pPr>
          </w:p>
        </w:tc>
      </w:tr>
      <w:tr w:rsidR="00C37FAF" w14:paraId="65E066E5" w14:textId="77777777" w:rsidTr="008623B8">
        <w:trPr>
          <w:trHeight w:val="319"/>
          <w:jc w:val="center"/>
        </w:trPr>
        <w:tc>
          <w:tcPr>
            <w:tcW w:w="2548" w:type="dxa"/>
            <w:tcBorders>
              <w:top w:val="single" w:sz="4" w:space="0" w:color="auto"/>
              <w:right w:val="single" w:sz="4" w:space="0" w:color="auto"/>
            </w:tcBorders>
          </w:tcPr>
          <w:p w14:paraId="01C2EB1F" w14:textId="6CD83E20" w:rsidR="000E21E3" w:rsidRPr="00973C48" w:rsidRDefault="000E21E3" w:rsidP="000E21E3">
            <w:pPr>
              <w:rPr>
                <w:rFonts w:ascii="Times New Roman" w:hAnsi="Times New Roman" w:cs="Times New Roman"/>
                <w:sz w:val="20"/>
                <w:szCs w:val="20"/>
                <w:lang w:val="en-US"/>
              </w:rPr>
            </w:pPr>
            <w:r>
              <w:rPr>
                <w:rFonts w:ascii="Times New Roman" w:hAnsi="Times New Roman" w:cs="Times New Roman"/>
                <w:sz w:val="20"/>
                <w:szCs w:val="20"/>
                <w:lang w:val="en-US"/>
              </w:rPr>
              <w:t>Year dummies?</w:t>
            </w:r>
          </w:p>
        </w:tc>
        <w:tc>
          <w:tcPr>
            <w:tcW w:w="1465" w:type="dxa"/>
            <w:tcBorders>
              <w:top w:val="single" w:sz="4" w:space="0" w:color="auto"/>
              <w:left w:val="single" w:sz="4" w:space="0" w:color="auto"/>
            </w:tcBorders>
            <w:vAlign w:val="center"/>
          </w:tcPr>
          <w:p w14:paraId="2DC2A89A" w14:textId="3ED430C9" w:rsidR="000E21E3" w:rsidRPr="00973C48" w:rsidRDefault="000E21E3" w:rsidP="000E21E3">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YES</w:t>
            </w:r>
          </w:p>
        </w:tc>
        <w:tc>
          <w:tcPr>
            <w:tcW w:w="1466" w:type="dxa"/>
            <w:tcBorders>
              <w:top w:val="single" w:sz="4" w:space="0" w:color="auto"/>
            </w:tcBorders>
            <w:vAlign w:val="center"/>
          </w:tcPr>
          <w:p w14:paraId="1FCAF976" w14:textId="6D605CDE" w:rsidR="000E21E3" w:rsidRPr="00973C48" w:rsidRDefault="000E21E3" w:rsidP="000E21E3">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YES</w:t>
            </w:r>
          </w:p>
        </w:tc>
        <w:tc>
          <w:tcPr>
            <w:tcW w:w="1465" w:type="dxa"/>
            <w:tcBorders>
              <w:top w:val="single" w:sz="4" w:space="0" w:color="auto"/>
            </w:tcBorders>
            <w:vAlign w:val="center"/>
          </w:tcPr>
          <w:p w14:paraId="48D0E25B" w14:textId="24D7A64A" w:rsidR="000E21E3" w:rsidRPr="00973C48" w:rsidRDefault="000E21E3" w:rsidP="000E21E3">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YES</w:t>
            </w:r>
          </w:p>
        </w:tc>
        <w:tc>
          <w:tcPr>
            <w:tcW w:w="1466" w:type="dxa"/>
            <w:tcBorders>
              <w:top w:val="single" w:sz="4" w:space="0" w:color="auto"/>
            </w:tcBorders>
            <w:vAlign w:val="center"/>
          </w:tcPr>
          <w:p w14:paraId="1088A9A2" w14:textId="00131F42" w:rsidR="000E21E3" w:rsidRPr="00973C48" w:rsidRDefault="000E21E3" w:rsidP="000E21E3">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YES</w:t>
            </w:r>
          </w:p>
        </w:tc>
      </w:tr>
      <w:tr w:rsidR="00C37FAF" w14:paraId="11B9972E" w14:textId="77777777" w:rsidTr="008623B8">
        <w:trPr>
          <w:trHeight w:val="341"/>
          <w:jc w:val="center"/>
        </w:trPr>
        <w:tc>
          <w:tcPr>
            <w:tcW w:w="2548" w:type="dxa"/>
            <w:tcBorders>
              <w:right w:val="single" w:sz="4" w:space="0" w:color="auto"/>
            </w:tcBorders>
          </w:tcPr>
          <w:p w14:paraId="1915C91E" w14:textId="6A8E20E9" w:rsidR="000F547A" w:rsidRPr="00973C48" w:rsidRDefault="000F547A" w:rsidP="000E21E3">
            <w:pPr>
              <w:rPr>
                <w:rFonts w:ascii="Times New Roman" w:hAnsi="Times New Roman" w:cs="Times New Roman"/>
                <w:sz w:val="20"/>
                <w:szCs w:val="20"/>
                <w:lang w:val="en-US"/>
              </w:rPr>
            </w:pPr>
            <w:r w:rsidRPr="00973C48">
              <w:rPr>
                <w:rFonts w:ascii="Times New Roman" w:hAnsi="Times New Roman" w:cs="Times New Roman"/>
                <w:sz w:val="20"/>
                <w:szCs w:val="20"/>
                <w:lang w:val="en-US"/>
              </w:rPr>
              <w:t># observations</w:t>
            </w:r>
          </w:p>
        </w:tc>
        <w:tc>
          <w:tcPr>
            <w:tcW w:w="1465" w:type="dxa"/>
            <w:tcBorders>
              <w:left w:val="single" w:sz="4" w:space="0" w:color="auto"/>
            </w:tcBorders>
            <w:vAlign w:val="center"/>
          </w:tcPr>
          <w:p w14:paraId="73D14C20" w14:textId="4EFBCF59" w:rsidR="000F547A" w:rsidRPr="00973C48" w:rsidRDefault="000F547A" w:rsidP="000E21E3">
            <w:pPr>
              <w:jc w:val="center"/>
              <w:rPr>
                <w:rFonts w:ascii="Times New Roman" w:eastAsia="Times New Roman" w:hAnsi="Times New Roman" w:cs="Times New Roman"/>
                <w:sz w:val="20"/>
                <w:szCs w:val="20"/>
              </w:rPr>
            </w:pPr>
            <w:r w:rsidRPr="00973C48">
              <w:rPr>
                <w:rFonts w:ascii="Times New Roman" w:eastAsia="Times New Roman" w:hAnsi="Times New Roman" w:cs="Times New Roman"/>
                <w:sz w:val="20"/>
                <w:szCs w:val="20"/>
              </w:rPr>
              <w:t>24,737</w:t>
            </w:r>
          </w:p>
        </w:tc>
        <w:tc>
          <w:tcPr>
            <w:tcW w:w="1466" w:type="dxa"/>
            <w:vAlign w:val="center"/>
          </w:tcPr>
          <w:p w14:paraId="3F626BB9" w14:textId="753B8BFE" w:rsidR="000F547A" w:rsidRPr="00973C48" w:rsidRDefault="000F547A" w:rsidP="000E21E3">
            <w:pPr>
              <w:jc w:val="center"/>
              <w:rPr>
                <w:rFonts w:ascii="Times New Roman" w:hAnsi="Times New Roman" w:cs="Times New Roman"/>
                <w:sz w:val="20"/>
                <w:szCs w:val="20"/>
                <w:lang w:val="en-US"/>
              </w:rPr>
            </w:pPr>
            <w:r w:rsidRPr="00973C48">
              <w:rPr>
                <w:rFonts w:ascii="Times New Roman" w:eastAsia="Times New Roman" w:hAnsi="Times New Roman" w:cs="Times New Roman"/>
                <w:sz w:val="20"/>
                <w:szCs w:val="20"/>
              </w:rPr>
              <w:t>24,737</w:t>
            </w:r>
          </w:p>
        </w:tc>
        <w:tc>
          <w:tcPr>
            <w:tcW w:w="1465" w:type="dxa"/>
            <w:vAlign w:val="center"/>
          </w:tcPr>
          <w:p w14:paraId="3DCB7B0A" w14:textId="08767781" w:rsidR="000F547A" w:rsidRPr="00973C48" w:rsidRDefault="000F547A" w:rsidP="000E21E3">
            <w:pPr>
              <w:jc w:val="center"/>
              <w:rPr>
                <w:rFonts w:ascii="Times New Roman" w:hAnsi="Times New Roman" w:cs="Times New Roman"/>
                <w:sz w:val="20"/>
                <w:szCs w:val="20"/>
                <w:lang w:val="en-US"/>
              </w:rPr>
            </w:pPr>
            <w:r w:rsidRPr="00973C48">
              <w:rPr>
                <w:rFonts w:ascii="Times New Roman" w:eastAsia="Times New Roman" w:hAnsi="Times New Roman" w:cs="Times New Roman"/>
                <w:sz w:val="20"/>
                <w:szCs w:val="20"/>
              </w:rPr>
              <w:t>24,737</w:t>
            </w:r>
          </w:p>
        </w:tc>
        <w:tc>
          <w:tcPr>
            <w:tcW w:w="1466" w:type="dxa"/>
            <w:vAlign w:val="center"/>
          </w:tcPr>
          <w:p w14:paraId="423BF883" w14:textId="43D33674" w:rsidR="000F547A" w:rsidRPr="00973C48" w:rsidRDefault="000F547A" w:rsidP="000E21E3">
            <w:pPr>
              <w:jc w:val="center"/>
              <w:rPr>
                <w:rFonts w:ascii="Times New Roman" w:hAnsi="Times New Roman" w:cs="Times New Roman"/>
                <w:sz w:val="20"/>
                <w:szCs w:val="20"/>
                <w:lang w:val="en-US"/>
              </w:rPr>
            </w:pPr>
            <w:r w:rsidRPr="00973C48">
              <w:rPr>
                <w:rFonts w:ascii="Times New Roman" w:eastAsia="Times New Roman" w:hAnsi="Times New Roman" w:cs="Times New Roman"/>
                <w:sz w:val="20"/>
                <w:szCs w:val="20"/>
              </w:rPr>
              <w:t>24,737</w:t>
            </w:r>
          </w:p>
        </w:tc>
      </w:tr>
      <w:tr w:rsidR="00C37FAF" w14:paraId="39E02E65" w14:textId="77777777" w:rsidTr="008623B8">
        <w:trPr>
          <w:trHeight w:val="319"/>
          <w:jc w:val="center"/>
        </w:trPr>
        <w:tc>
          <w:tcPr>
            <w:tcW w:w="2548" w:type="dxa"/>
            <w:tcBorders>
              <w:bottom w:val="single" w:sz="4" w:space="0" w:color="auto"/>
              <w:right w:val="single" w:sz="4" w:space="0" w:color="auto"/>
            </w:tcBorders>
          </w:tcPr>
          <w:p w14:paraId="557F095D" w14:textId="56EBE025" w:rsidR="000F547A" w:rsidRPr="00973C48" w:rsidRDefault="000F547A" w:rsidP="000E21E3">
            <w:pPr>
              <w:rPr>
                <w:rFonts w:ascii="Times New Roman" w:hAnsi="Times New Roman" w:cs="Times New Roman"/>
                <w:sz w:val="20"/>
                <w:szCs w:val="20"/>
                <w:lang w:val="en-US"/>
              </w:rPr>
            </w:pPr>
            <w:r w:rsidRPr="00973C48">
              <w:rPr>
                <w:rFonts w:ascii="Times New Roman" w:hAnsi="Times New Roman" w:cs="Times New Roman"/>
                <w:sz w:val="20"/>
                <w:szCs w:val="20"/>
                <w:lang w:val="en-US"/>
              </w:rPr>
              <w:t>R-square</w:t>
            </w:r>
            <w:r w:rsidR="00193071">
              <w:rPr>
                <w:rFonts w:ascii="Times New Roman" w:hAnsi="Times New Roman" w:cs="Times New Roman"/>
                <w:sz w:val="20"/>
                <w:szCs w:val="20"/>
                <w:lang w:val="en-US"/>
              </w:rPr>
              <w:t>d</w:t>
            </w:r>
          </w:p>
        </w:tc>
        <w:tc>
          <w:tcPr>
            <w:tcW w:w="1465" w:type="dxa"/>
            <w:tcBorders>
              <w:left w:val="single" w:sz="4" w:space="0" w:color="auto"/>
              <w:bottom w:val="single" w:sz="4" w:space="0" w:color="auto"/>
            </w:tcBorders>
            <w:vAlign w:val="center"/>
          </w:tcPr>
          <w:p w14:paraId="05971EE3" w14:textId="2D4E6EC9" w:rsidR="000F547A" w:rsidRPr="00973C48" w:rsidRDefault="000F547A" w:rsidP="000E21E3">
            <w:pPr>
              <w:jc w:val="center"/>
              <w:rPr>
                <w:rFonts w:ascii="Times New Roman" w:eastAsia="Times New Roman" w:hAnsi="Times New Roman" w:cs="Times New Roman"/>
                <w:sz w:val="20"/>
                <w:szCs w:val="20"/>
              </w:rPr>
            </w:pPr>
            <w:proofErr w:type="gramStart"/>
            <w:r w:rsidRPr="00973C48">
              <w:rPr>
                <w:rFonts w:ascii="Times New Roman" w:eastAsia="Times New Roman" w:hAnsi="Times New Roman" w:cs="Times New Roman"/>
                <w:sz w:val="20"/>
                <w:szCs w:val="20"/>
              </w:rPr>
              <w:t>0.101</w:t>
            </w:r>
            <w:proofErr w:type="gramEnd"/>
          </w:p>
        </w:tc>
        <w:tc>
          <w:tcPr>
            <w:tcW w:w="1466" w:type="dxa"/>
            <w:tcBorders>
              <w:bottom w:val="single" w:sz="4" w:space="0" w:color="auto"/>
            </w:tcBorders>
            <w:vAlign w:val="center"/>
          </w:tcPr>
          <w:p w14:paraId="1188A5BC" w14:textId="18DCC886" w:rsidR="000F547A" w:rsidRPr="00973C48" w:rsidRDefault="000F547A" w:rsidP="000E21E3">
            <w:pPr>
              <w:jc w:val="center"/>
              <w:rPr>
                <w:rFonts w:ascii="Times New Roman" w:hAnsi="Times New Roman" w:cs="Times New Roman"/>
                <w:sz w:val="20"/>
                <w:szCs w:val="20"/>
                <w:lang w:val="en-US"/>
              </w:rPr>
            </w:pPr>
            <w:proofErr w:type="gramStart"/>
            <w:r w:rsidRPr="00973C48">
              <w:rPr>
                <w:rFonts w:ascii="Times New Roman" w:eastAsia="Times New Roman" w:hAnsi="Times New Roman" w:cs="Times New Roman"/>
                <w:sz w:val="20"/>
                <w:szCs w:val="20"/>
              </w:rPr>
              <w:t>0.101</w:t>
            </w:r>
            <w:proofErr w:type="gramEnd"/>
          </w:p>
        </w:tc>
        <w:tc>
          <w:tcPr>
            <w:tcW w:w="1465" w:type="dxa"/>
            <w:tcBorders>
              <w:bottom w:val="single" w:sz="4" w:space="0" w:color="auto"/>
            </w:tcBorders>
            <w:vAlign w:val="center"/>
          </w:tcPr>
          <w:p w14:paraId="424AEAC6" w14:textId="690581FC" w:rsidR="000F547A" w:rsidRPr="00973C48" w:rsidRDefault="000F547A" w:rsidP="000E21E3">
            <w:pPr>
              <w:jc w:val="center"/>
              <w:rPr>
                <w:rFonts w:ascii="Times New Roman" w:hAnsi="Times New Roman" w:cs="Times New Roman"/>
                <w:sz w:val="20"/>
                <w:szCs w:val="20"/>
                <w:lang w:val="en-US"/>
              </w:rPr>
            </w:pPr>
            <w:proofErr w:type="gramStart"/>
            <w:r w:rsidRPr="00973C48">
              <w:rPr>
                <w:rFonts w:ascii="Times New Roman" w:eastAsia="Times New Roman" w:hAnsi="Times New Roman" w:cs="Times New Roman"/>
                <w:sz w:val="20"/>
                <w:szCs w:val="20"/>
              </w:rPr>
              <w:t>0.097</w:t>
            </w:r>
            <w:proofErr w:type="gramEnd"/>
          </w:p>
        </w:tc>
        <w:tc>
          <w:tcPr>
            <w:tcW w:w="1466" w:type="dxa"/>
            <w:tcBorders>
              <w:bottom w:val="single" w:sz="4" w:space="0" w:color="auto"/>
            </w:tcBorders>
            <w:vAlign w:val="center"/>
          </w:tcPr>
          <w:p w14:paraId="4F1D80BA" w14:textId="1358A16D" w:rsidR="000F547A" w:rsidRPr="00973C48" w:rsidRDefault="000F547A" w:rsidP="000E21E3">
            <w:pPr>
              <w:jc w:val="center"/>
              <w:rPr>
                <w:rFonts w:ascii="Times New Roman" w:hAnsi="Times New Roman" w:cs="Times New Roman"/>
                <w:sz w:val="20"/>
                <w:szCs w:val="20"/>
                <w:lang w:val="en-US"/>
              </w:rPr>
            </w:pPr>
            <w:proofErr w:type="gramStart"/>
            <w:r w:rsidRPr="00973C48">
              <w:rPr>
                <w:rFonts w:ascii="Times New Roman" w:eastAsia="Times New Roman" w:hAnsi="Times New Roman" w:cs="Times New Roman"/>
                <w:sz w:val="20"/>
                <w:szCs w:val="20"/>
              </w:rPr>
              <w:t>0.097</w:t>
            </w:r>
            <w:proofErr w:type="gramEnd"/>
          </w:p>
        </w:tc>
      </w:tr>
    </w:tbl>
    <w:p w14:paraId="05D0C70B" w14:textId="225CE9A2" w:rsidR="0055081D" w:rsidRPr="00A07492" w:rsidRDefault="0055081D" w:rsidP="00830CC2">
      <w:pPr>
        <w:spacing w:line="240" w:lineRule="auto"/>
        <w:ind w:left="567" w:hanging="567"/>
        <w:jc w:val="both"/>
        <w:rPr>
          <w:rFonts w:ascii="Times New Roman" w:hAnsi="Times New Roman" w:cs="Times New Roman"/>
          <w:sz w:val="20"/>
          <w:szCs w:val="20"/>
          <w:lang w:val="en-US"/>
        </w:rPr>
      </w:pPr>
      <w:r w:rsidRPr="00830CC2">
        <w:rPr>
          <w:rFonts w:ascii="Times New Roman" w:hAnsi="Times New Roman" w:cs="Times New Roman"/>
          <w:b/>
          <w:sz w:val="20"/>
          <w:szCs w:val="20"/>
          <w:lang w:val="en-US"/>
        </w:rPr>
        <w:t>Note</w:t>
      </w:r>
      <w:r w:rsidRPr="00016DB5">
        <w:rPr>
          <w:rFonts w:ascii="Times New Roman" w:hAnsi="Times New Roman" w:cs="Times New Roman"/>
          <w:b/>
          <w:sz w:val="20"/>
          <w:szCs w:val="20"/>
          <w:lang w:val="en-US"/>
        </w:rPr>
        <w:t>:</w:t>
      </w:r>
      <w:r w:rsidRPr="00016DB5">
        <w:rPr>
          <w:rFonts w:ascii="Times New Roman" w:hAnsi="Times New Roman" w:cs="Times New Roman"/>
          <w:sz w:val="20"/>
          <w:szCs w:val="20"/>
          <w:lang w:val="en-US"/>
        </w:rPr>
        <w:t xml:space="preserve"> </w:t>
      </w:r>
      <w:r w:rsidR="006D066A" w:rsidRPr="00E6048F">
        <w:rPr>
          <w:rFonts w:ascii="Times New Roman" w:hAnsi="Times New Roman" w:cs="Times New Roman"/>
          <w:sz w:val="20"/>
          <w:szCs w:val="20"/>
          <w:lang w:val="en-US"/>
        </w:rPr>
        <w:t>The d</w:t>
      </w:r>
      <w:r w:rsidR="00E57939" w:rsidRPr="00E6048F">
        <w:rPr>
          <w:rFonts w:ascii="Times New Roman" w:hAnsi="Times New Roman" w:cs="Times New Roman"/>
          <w:sz w:val="20"/>
          <w:szCs w:val="20"/>
          <w:lang w:val="en-US"/>
        </w:rPr>
        <w:t>ependent variable is average age of residents in neighborhood</w:t>
      </w:r>
      <w:r w:rsidR="006D066A" w:rsidRPr="00E6048F">
        <w:rPr>
          <w:rFonts w:ascii="Times New Roman" w:hAnsi="Times New Roman" w:cs="Times New Roman"/>
          <w:sz w:val="20"/>
          <w:szCs w:val="20"/>
          <w:lang w:val="en-US"/>
        </w:rPr>
        <w:t>s</w:t>
      </w:r>
      <w:r w:rsidR="00E57939" w:rsidRPr="00E6048F">
        <w:rPr>
          <w:rFonts w:ascii="Times New Roman" w:hAnsi="Times New Roman" w:cs="Times New Roman"/>
          <w:sz w:val="20"/>
          <w:szCs w:val="20"/>
          <w:lang w:val="en-US"/>
        </w:rPr>
        <w:t xml:space="preserve"> (see equation 1).</w:t>
      </w:r>
      <w:r w:rsidR="006D066A" w:rsidRPr="00E6048F">
        <w:rPr>
          <w:rFonts w:ascii="Times New Roman" w:hAnsi="Times New Roman" w:cs="Times New Roman"/>
          <w:sz w:val="20"/>
          <w:szCs w:val="20"/>
          <w:lang w:val="en-US"/>
        </w:rPr>
        <w:t xml:space="preserve"> Estimates are obtained with a pooled OLS model. </w:t>
      </w:r>
      <w:r w:rsidR="00091A53" w:rsidRPr="00E6048F">
        <w:rPr>
          <w:rFonts w:ascii="Times New Roman" w:hAnsi="Times New Roman" w:cs="Times New Roman"/>
          <w:sz w:val="20"/>
          <w:szCs w:val="20"/>
          <w:lang w:val="en-US"/>
        </w:rPr>
        <w:t>The unit of observation is a 1 km</w:t>
      </w:r>
      <w:r w:rsidR="00091A53" w:rsidRPr="00E6048F">
        <w:rPr>
          <w:rFonts w:ascii="Times New Roman" w:hAnsi="Times New Roman" w:cs="Times New Roman"/>
          <w:sz w:val="20"/>
          <w:szCs w:val="20"/>
          <w:vertAlign w:val="superscript"/>
          <w:lang w:val="en-US"/>
        </w:rPr>
        <w:t>2</w:t>
      </w:r>
      <w:r w:rsidR="00091A53" w:rsidRPr="00E6048F">
        <w:rPr>
          <w:rFonts w:ascii="Times New Roman" w:hAnsi="Times New Roman" w:cs="Times New Roman"/>
          <w:sz w:val="20"/>
          <w:szCs w:val="20"/>
          <w:lang w:val="en-US"/>
        </w:rPr>
        <w:t xml:space="preserve"> cell (“</w:t>
      </w:r>
      <w:r w:rsidR="00AF6176" w:rsidRPr="00E6048F">
        <w:rPr>
          <w:rFonts w:ascii="Times New Roman" w:hAnsi="Times New Roman" w:cs="Times New Roman"/>
          <w:sz w:val="20"/>
          <w:szCs w:val="20"/>
          <w:lang w:val="en-US"/>
        </w:rPr>
        <w:t>neighborhood</w:t>
      </w:r>
      <w:r w:rsidR="00091A53" w:rsidRPr="00E6048F">
        <w:rPr>
          <w:rFonts w:ascii="Times New Roman" w:hAnsi="Times New Roman" w:cs="Times New Roman"/>
          <w:sz w:val="20"/>
          <w:szCs w:val="20"/>
          <w:lang w:val="en-US"/>
        </w:rPr>
        <w:t>”)</w:t>
      </w:r>
      <w:r w:rsidR="006D066A" w:rsidRPr="00E6048F">
        <w:rPr>
          <w:rFonts w:ascii="Times New Roman" w:hAnsi="Times New Roman" w:cs="Times New Roman"/>
          <w:sz w:val="20"/>
          <w:szCs w:val="20"/>
          <w:lang w:val="en-US"/>
        </w:rPr>
        <w:t xml:space="preserve"> with at least 50 inhabitants</w:t>
      </w:r>
      <w:r w:rsidR="00091A53" w:rsidRPr="00E6048F">
        <w:rPr>
          <w:rFonts w:ascii="Times New Roman" w:hAnsi="Times New Roman" w:cs="Times New Roman"/>
          <w:sz w:val="20"/>
          <w:szCs w:val="20"/>
          <w:lang w:val="en-US"/>
        </w:rPr>
        <w:t>, drawn form a uniform grid of squares covering the entir</w:t>
      </w:r>
      <w:r w:rsidR="00AD42A3" w:rsidRPr="00E6048F">
        <w:rPr>
          <w:rFonts w:ascii="Times New Roman" w:hAnsi="Times New Roman" w:cs="Times New Roman"/>
          <w:sz w:val="20"/>
          <w:szCs w:val="20"/>
          <w:lang w:val="en-US"/>
        </w:rPr>
        <w:t>e geography</w:t>
      </w:r>
      <w:r w:rsidR="006D066A" w:rsidRPr="00E6048F">
        <w:rPr>
          <w:rFonts w:ascii="Times New Roman" w:hAnsi="Times New Roman" w:cs="Times New Roman"/>
          <w:sz w:val="20"/>
          <w:szCs w:val="20"/>
          <w:lang w:val="en-US"/>
        </w:rPr>
        <w:t xml:space="preserve"> of the Stockholm local labor market</w:t>
      </w:r>
      <w:r w:rsidR="006B50E8">
        <w:rPr>
          <w:rFonts w:ascii="Times New Roman" w:hAnsi="Times New Roman" w:cs="Times New Roman"/>
          <w:sz w:val="20"/>
          <w:szCs w:val="20"/>
          <w:lang w:val="en-US"/>
        </w:rPr>
        <w:t xml:space="preserve"> region</w:t>
      </w:r>
      <w:r w:rsidR="00AD42A3" w:rsidRPr="00E6048F">
        <w:rPr>
          <w:rFonts w:ascii="Times New Roman" w:hAnsi="Times New Roman" w:cs="Times New Roman"/>
          <w:sz w:val="20"/>
          <w:szCs w:val="20"/>
          <w:lang w:val="en-US"/>
        </w:rPr>
        <w:t>.</w:t>
      </w:r>
      <w:r w:rsidR="006D066A" w:rsidRPr="00E6048F">
        <w:rPr>
          <w:rFonts w:ascii="Times New Roman" w:hAnsi="Times New Roman" w:cs="Times New Roman"/>
          <w:sz w:val="20"/>
          <w:szCs w:val="20"/>
          <w:lang w:val="en-US"/>
        </w:rPr>
        <w:t xml:space="preserve"> </w:t>
      </w:r>
      <w:r w:rsidR="00E6048F" w:rsidRPr="00E6048F">
        <w:rPr>
          <w:rFonts w:ascii="Times New Roman" w:hAnsi="Times New Roman" w:cs="Times New Roman"/>
          <w:sz w:val="20"/>
          <w:szCs w:val="20"/>
          <w:lang w:val="en-US"/>
        </w:rPr>
        <w:t>*** p&lt;0.01, ** p&lt;0.05, * p&lt;0.1</w:t>
      </w:r>
    </w:p>
    <w:p w14:paraId="24400ED4" w14:textId="77777777" w:rsidR="0064461B" w:rsidRPr="00A07492" w:rsidRDefault="0064461B" w:rsidP="009E14DC">
      <w:pPr>
        <w:spacing w:line="360" w:lineRule="auto"/>
        <w:jc w:val="both"/>
        <w:rPr>
          <w:rFonts w:ascii="Times New Roman" w:hAnsi="Times New Roman" w:cs="Times New Roman"/>
          <w:i/>
          <w:lang w:val="en-US"/>
        </w:rPr>
      </w:pPr>
    </w:p>
    <w:p w14:paraId="039164D2" w14:textId="4B51752A" w:rsidR="002C32C8" w:rsidRPr="00A75E56" w:rsidRDefault="00715D08" w:rsidP="00A75E56">
      <w:pPr>
        <w:spacing w:line="360" w:lineRule="auto"/>
        <w:jc w:val="both"/>
        <w:rPr>
          <w:rFonts w:ascii="Times New Roman" w:hAnsi="Times New Roman" w:cs="Times New Roman"/>
          <w:lang w:val="en-US"/>
        </w:rPr>
      </w:pPr>
      <w:r>
        <w:rPr>
          <w:rFonts w:ascii="Times New Roman" w:hAnsi="Times New Roman" w:cs="Times New Roman"/>
          <w:lang w:val="en-US"/>
        </w:rPr>
        <w:t>T</w:t>
      </w:r>
      <w:r w:rsidR="00AF6176">
        <w:rPr>
          <w:rFonts w:ascii="Times New Roman" w:hAnsi="Times New Roman" w:cs="Times New Roman"/>
          <w:lang w:val="en-US"/>
        </w:rPr>
        <w:t xml:space="preserve">he distance to CBD as well as </w:t>
      </w:r>
      <w:r w:rsidR="00A75E56">
        <w:rPr>
          <w:rFonts w:ascii="Times New Roman" w:hAnsi="Times New Roman" w:cs="Times New Roman"/>
          <w:lang w:val="en-US"/>
        </w:rPr>
        <w:t xml:space="preserve">the </w:t>
      </w:r>
      <w:r w:rsidR="00EF0032">
        <w:rPr>
          <w:rFonts w:ascii="Times New Roman" w:hAnsi="Times New Roman" w:cs="Times New Roman"/>
          <w:lang w:val="en-US"/>
        </w:rPr>
        <w:t xml:space="preserve">local supply of </w:t>
      </w:r>
      <w:r w:rsidR="00AF6176">
        <w:rPr>
          <w:rFonts w:ascii="Times New Roman" w:hAnsi="Times New Roman" w:cs="Times New Roman"/>
          <w:lang w:val="en-US"/>
        </w:rPr>
        <w:t xml:space="preserve">consumption amenities </w:t>
      </w:r>
      <w:r w:rsidR="00EF0032">
        <w:rPr>
          <w:rFonts w:ascii="Times New Roman" w:hAnsi="Times New Roman" w:cs="Times New Roman"/>
          <w:lang w:val="en-US"/>
        </w:rPr>
        <w:t>correlate positively with</w:t>
      </w:r>
      <w:r w:rsidR="00AF6176">
        <w:rPr>
          <w:rFonts w:ascii="Times New Roman" w:hAnsi="Times New Roman" w:cs="Times New Roman"/>
          <w:lang w:val="en-US"/>
        </w:rPr>
        <w:t xml:space="preserve"> average age</w:t>
      </w:r>
      <w:r w:rsidR="00A75E56">
        <w:rPr>
          <w:rFonts w:ascii="Times New Roman" w:hAnsi="Times New Roman" w:cs="Times New Roman"/>
          <w:lang w:val="en-US"/>
        </w:rPr>
        <w:t>. This could be taken as an indication that</w:t>
      </w:r>
      <w:r w:rsidR="00AF6176">
        <w:rPr>
          <w:rFonts w:ascii="Times New Roman" w:hAnsi="Times New Roman" w:cs="Times New Roman"/>
          <w:lang w:val="en-US"/>
        </w:rPr>
        <w:t xml:space="preserve"> </w:t>
      </w:r>
      <w:r w:rsidR="00AF6176" w:rsidRPr="00A07492">
        <w:rPr>
          <w:rFonts w:ascii="Times New Roman" w:hAnsi="Times New Roman" w:cs="Times New Roman"/>
          <w:lang w:val="en-US"/>
        </w:rPr>
        <w:t xml:space="preserve">living in the city center is more important to young people who wish to </w:t>
      </w:r>
      <w:r w:rsidR="00EF0032">
        <w:rPr>
          <w:rFonts w:ascii="Times New Roman" w:hAnsi="Times New Roman" w:cs="Times New Roman"/>
          <w:lang w:val="en-US"/>
        </w:rPr>
        <w:t>take</w:t>
      </w:r>
      <w:r w:rsidR="00AF6176" w:rsidRPr="00A07492">
        <w:rPr>
          <w:rFonts w:ascii="Times New Roman" w:hAnsi="Times New Roman" w:cs="Times New Roman"/>
          <w:lang w:val="en-US"/>
        </w:rPr>
        <w:t xml:space="preserve"> part of the dynamic city life and nightlife, or who are in the </w:t>
      </w:r>
      <w:proofErr w:type="gramStart"/>
      <w:r w:rsidR="00AF6176" w:rsidRPr="00A07492">
        <w:rPr>
          <w:rFonts w:ascii="Times New Roman" w:hAnsi="Times New Roman" w:cs="Times New Roman"/>
          <w:lang w:val="en-US"/>
        </w:rPr>
        <w:t>early stages</w:t>
      </w:r>
      <w:proofErr w:type="gramEnd"/>
      <w:r w:rsidR="00AF6176" w:rsidRPr="00A07492">
        <w:rPr>
          <w:rFonts w:ascii="Times New Roman" w:hAnsi="Times New Roman" w:cs="Times New Roman"/>
          <w:lang w:val="en-US"/>
        </w:rPr>
        <w:t xml:space="preserve"> of their careers, switching jobs more often and building networks. Living in the CBD may also act as factor to signal success to peers. As people age, get a stable job and have established networks, life in the city center </w:t>
      </w:r>
      <w:r w:rsidR="00AF6176">
        <w:rPr>
          <w:rFonts w:ascii="Times New Roman" w:hAnsi="Times New Roman" w:cs="Times New Roman"/>
          <w:lang w:val="en-US"/>
        </w:rPr>
        <w:t>may be of</w:t>
      </w:r>
      <w:r w:rsidR="00AF6176" w:rsidRPr="00A07492">
        <w:rPr>
          <w:rFonts w:ascii="Times New Roman" w:hAnsi="Times New Roman" w:cs="Times New Roman"/>
          <w:lang w:val="en-US"/>
        </w:rPr>
        <w:t xml:space="preserve"> less importance in relation to other factors, like getting a larger apartment or house.</w:t>
      </w:r>
      <w:r w:rsidR="00AF6176">
        <w:rPr>
          <w:rFonts w:ascii="Times New Roman" w:hAnsi="Times New Roman" w:cs="Times New Roman"/>
          <w:lang w:val="en-US"/>
        </w:rPr>
        <w:t xml:space="preserve"> They then instead value closeness to consumption amenities.</w:t>
      </w:r>
      <w:r w:rsidR="00AF6176" w:rsidRPr="00A07492">
        <w:rPr>
          <w:rFonts w:ascii="Times New Roman" w:hAnsi="Times New Roman" w:cs="Times New Roman"/>
          <w:lang w:val="en-US"/>
        </w:rPr>
        <w:t xml:space="preserve"> </w:t>
      </w:r>
      <w:r w:rsidR="00A75E56">
        <w:rPr>
          <w:rFonts w:ascii="Times New Roman" w:hAnsi="Times New Roman" w:cs="Times New Roman"/>
          <w:lang w:val="en-US"/>
        </w:rPr>
        <w:t xml:space="preserve">There is also a trade-off to consider between preferences and spending power. Young people may not be able to afford living in the inner city, even though they would prefer it. As they age and gain in spending power, however, their preferences may also change, meaning that even though they could afford to move closer to the CBD they won’t. </w:t>
      </w:r>
      <w:r w:rsidR="002C32C8" w:rsidRPr="00A07492">
        <w:rPr>
          <w:rFonts w:ascii="Times New Roman" w:hAnsi="Times New Roman" w:cs="Times New Roman"/>
          <w:lang w:val="en-US"/>
        </w:rPr>
        <w:t xml:space="preserve">What is clear, however, is that there are spatial patterns to the interaction between </w:t>
      </w:r>
      <w:r w:rsidR="00E76776">
        <w:rPr>
          <w:rFonts w:ascii="Times New Roman" w:hAnsi="Times New Roman" w:cs="Times New Roman"/>
          <w:lang w:val="en-US"/>
        </w:rPr>
        <w:t>neighborhood age</w:t>
      </w:r>
      <w:r w:rsidR="002C32C8" w:rsidRPr="00A07492">
        <w:rPr>
          <w:rFonts w:ascii="Times New Roman" w:hAnsi="Times New Roman" w:cs="Times New Roman"/>
          <w:lang w:val="en-US"/>
        </w:rPr>
        <w:t xml:space="preserve"> and the closeness to amenities in consumption.</w:t>
      </w:r>
    </w:p>
    <w:p w14:paraId="2A6FA929" w14:textId="77777777" w:rsidR="00AF6176" w:rsidRDefault="00AF6176" w:rsidP="009E14DC">
      <w:pPr>
        <w:spacing w:line="360" w:lineRule="auto"/>
        <w:jc w:val="both"/>
        <w:rPr>
          <w:rFonts w:ascii="Times New Roman" w:hAnsi="Times New Roman" w:cs="Times New Roman"/>
          <w:lang w:val="en-US"/>
        </w:rPr>
      </w:pPr>
    </w:p>
    <w:p w14:paraId="71C402FF" w14:textId="03D76E4F" w:rsidR="002C32C8" w:rsidRDefault="00A227A7" w:rsidP="00204D33">
      <w:pPr>
        <w:spacing w:line="360" w:lineRule="auto"/>
        <w:jc w:val="both"/>
        <w:rPr>
          <w:rFonts w:ascii="Times New Roman" w:hAnsi="Times New Roman" w:cs="Times New Roman"/>
          <w:lang w:val="en-US"/>
        </w:rPr>
      </w:pPr>
      <w:r w:rsidRPr="00A227A7">
        <w:rPr>
          <w:rFonts w:ascii="Times New Roman" w:hAnsi="Times New Roman" w:cs="Times New Roman"/>
          <w:lang w:val="en-US"/>
        </w:rPr>
        <w:t>Table 3</w:t>
      </w:r>
      <w:r w:rsidR="00980E4A">
        <w:rPr>
          <w:rFonts w:ascii="Times New Roman" w:hAnsi="Times New Roman" w:cs="Times New Roman"/>
          <w:lang w:val="en-US"/>
        </w:rPr>
        <w:t xml:space="preserve"> presents results from the second model which focuses on the long-term change in the average age </w:t>
      </w:r>
      <w:r w:rsidR="00DB0693">
        <w:rPr>
          <w:rFonts w:ascii="Times New Roman" w:hAnsi="Times New Roman" w:cs="Times New Roman"/>
          <w:lang w:val="en-US"/>
        </w:rPr>
        <w:t xml:space="preserve">in </w:t>
      </w:r>
      <w:r w:rsidR="00980E4A">
        <w:rPr>
          <w:rFonts w:ascii="Times New Roman" w:hAnsi="Times New Roman" w:cs="Times New Roman"/>
          <w:lang w:val="en-US"/>
        </w:rPr>
        <w:t xml:space="preserve">neighborhoods. </w:t>
      </w:r>
      <w:r w:rsidR="00073344">
        <w:rPr>
          <w:rFonts w:ascii="Times New Roman" w:hAnsi="Times New Roman" w:cs="Times New Roman"/>
          <w:lang w:val="en-US"/>
        </w:rPr>
        <w:t xml:space="preserve">First, we see that the effect </w:t>
      </w:r>
      <w:r w:rsidR="001B0580">
        <w:rPr>
          <w:rFonts w:ascii="Times New Roman" w:hAnsi="Times New Roman" w:cs="Times New Roman"/>
          <w:lang w:val="en-US"/>
        </w:rPr>
        <w:t>of distance</w:t>
      </w:r>
      <w:r w:rsidR="00073344">
        <w:rPr>
          <w:rFonts w:ascii="Times New Roman" w:hAnsi="Times New Roman" w:cs="Times New Roman"/>
          <w:lang w:val="en-US"/>
        </w:rPr>
        <w:t xml:space="preserve"> to the CBD is consistent with </w:t>
      </w:r>
      <w:r w:rsidR="001B0580">
        <w:rPr>
          <w:rFonts w:ascii="Times New Roman" w:hAnsi="Times New Roman" w:cs="Times New Roman"/>
          <w:lang w:val="en-US"/>
        </w:rPr>
        <w:t xml:space="preserve">the results in Table 2. </w:t>
      </w:r>
      <w:r w:rsidR="00FE7964">
        <w:rPr>
          <w:rFonts w:ascii="Times New Roman" w:hAnsi="Times New Roman" w:cs="Times New Roman"/>
          <w:lang w:val="en-US"/>
        </w:rPr>
        <w:t xml:space="preserve">The result implies that not only are centrally located neighborhoods younger keeping other observables constant, their populations have also seen relative decreases in age over the reporting period. </w:t>
      </w:r>
      <w:r w:rsidR="001B0580">
        <w:rPr>
          <w:rFonts w:ascii="Times New Roman" w:hAnsi="Times New Roman" w:cs="Times New Roman"/>
          <w:lang w:val="en-US"/>
        </w:rPr>
        <w:t xml:space="preserve">Neighborhoods at greater distance from the CBD </w:t>
      </w:r>
      <w:r w:rsidR="00193071">
        <w:rPr>
          <w:rFonts w:ascii="Times New Roman" w:hAnsi="Times New Roman" w:cs="Times New Roman"/>
          <w:lang w:val="en-US"/>
        </w:rPr>
        <w:t xml:space="preserve">tend to </w:t>
      </w:r>
      <w:r w:rsidR="00204D33">
        <w:rPr>
          <w:rFonts w:ascii="Times New Roman" w:hAnsi="Times New Roman" w:cs="Times New Roman"/>
          <w:lang w:val="en-US"/>
        </w:rPr>
        <w:t xml:space="preserve">exhibit </w:t>
      </w:r>
      <w:r w:rsidR="001B0580">
        <w:rPr>
          <w:rFonts w:ascii="Times New Roman" w:hAnsi="Times New Roman" w:cs="Times New Roman"/>
          <w:lang w:val="en-US"/>
        </w:rPr>
        <w:t>increase</w:t>
      </w:r>
      <w:r w:rsidR="00193071">
        <w:rPr>
          <w:rFonts w:ascii="Times New Roman" w:hAnsi="Times New Roman" w:cs="Times New Roman"/>
          <w:lang w:val="en-US"/>
        </w:rPr>
        <w:t>s</w:t>
      </w:r>
      <w:r w:rsidR="001B0580">
        <w:rPr>
          <w:rFonts w:ascii="Times New Roman" w:hAnsi="Times New Roman" w:cs="Times New Roman"/>
          <w:lang w:val="en-US"/>
        </w:rPr>
        <w:t xml:space="preserve"> in the </w:t>
      </w:r>
      <w:r w:rsidR="00FE7964">
        <w:rPr>
          <w:rFonts w:ascii="Times New Roman" w:hAnsi="Times New Roman" w:cs="Times New Roman"/>
          <w:lang w:val="en-US"/>
        </w:rPr>
        <w:t>relative</w:t>
      </w:r>
      <w:r w:rsidR="001B0580">
        <w:rPr>
          <w:rFonts w:ascii="Times New Roman" w:hAnsi="Times New Roman" w:cs="Times New Roman"/>
          <w:lang w:val="en-US"/>
        </w:rPr>
        <w:t xml:space="preserve"> age of </w:t>
      </w:r>
      <w:r w:rsidR="00193071">
        <w:rPr>
          <w:rFonts w:ascii="Times New Roman" w:hAnsi="Times New Roman" w:cs="Times New Roman"/>
          <w:lang w:val="en-US"/>
        </w:rPr>
        <w:lastRenderedPageBreak/>
        <w:t>their</w:t>
      </w:r>
      <w:r w:rsidR="001B0580">
        <w:rPr>
          <w:rFonts w:ascii="Times New Roman" w:hAnsi="Times New Roman" w:cs="Times New Roman"/>
          <w:lang w:val="en-US"/>
        </w:rPr>
        <w:t xml:space="preserve"> residents. This is consistent with</w:t>
      </w:r>
      <w:r w:rsidR="00FD712A">
        <w:rPr>
          <w:rFonts w:ascii="Times New Roman" w:hAnsi="Times New Roman" w:cs="Times New Roman"/>
          <w:lang w:val="en-US"/>
        </w:rPr>
        <w:t xml:space="preserve"> the proposition that</w:t>
      </w:r>
      <w:r w:rsidR="001B0580">
        <w:rPr>
          <w:rFonts w:ascii="Times New Roman" w:hAnsi="Times New Roman" w:cs="Times New Roman"/>
          <w:lang w:val="en-US"/>
        </w:rPr>
        <w:t xml:space="preserve"> younger people </w:t>
      </w:r>
      <w:r w:rsidR="00FE7964">
        <w:rPr>
          <w:rFonts w:ascii="Times New Roman" w:hAnsi="Times New Roman" w:cs="Times New Roman"/>
          <w:lang w:val="en-US"/>
        </w:rPr>
        <w:t>have increased their preference for</w:t>
      </w:r>
      <w:r w:rsidR="001B0580">
        <w:rPr>
          <w:rFonts w:ascii="Times New Roman" w:hAnsi="Times New Roman" w:cs="Times New Roman"/>
          <w:lang w:val="en-US"/>
        </w:rPr>
        <w:t xml:space="preserve"> inner city</w:t>
      </w:r>
      <w:r w:rsidR="00FE7964">
        <w:rPr>
          <w:rFonts w:ascii="Times New Roman" w:hAnsi="Times New Roman" w:cs="Times New Roman"/>
          <w:lang w:val="en-US"/>
        </w:rPr>
        <w:t xml:space="preserve"> life</w:t>
      </w:r>
      <w:r w:rsidR="001B0580">
        <w:rPr>
          <w:rFonts w:ascii="Times New Roman" w:hAnsi="Times New Roman" w:cs="Times New Roman"/>
          <w:lang w:val="en-US"/>
        </w:rPr>
        <w:t xml:space="preserve"> </w:t>
      </w:r>
      <w:r w:rsidR="00FE7964">
        <w:rPr>
          <w:rFonts w:ascii="Times New Roman" w:hAnsi="Times New Roman" w:cs="Times New Roman"/>
          <w:lang w:val="en-US"/>
        </w:rPr>
        <w:t>relative to</w:t>
      </w:r>
      <w:r w:rsidR="001B0580">
        <w:rPr>
          <w:rFonts w:ascii="Times New Roman" w:hAnsi="Times New Roman" w:cs="Times New Roman"/>
          <w:lang w:val="en-US"/>
        </w:rPr>
        <w:t xml:space="preserve"> older people</w:t>
      </w:r>
      <w:r w:rsidR="00F57B5D">
        <w:rPr>
          <w:rFonts w:ascii="Times New Roman" w:hAnsi="Times New Roman" w:cs="Times New Roman"/>
          <w:lang w:val="en-US"/>
        </w:rPr>
        <w:t xml:space="preserve"> during the observed period</w:t>
      </w:r>
      <w:r w:rsidR="001B0580">
        <w:rPr>
          <w:rFonts w:ascii="Times New Roman" w:hAnsi="Times New Roman" w:cs="Times New Roman"/>
          <w:lang w:val="en-US"/>
        </w:rPr>
        <w:t xml:space="preserve">. </w:t>
      </w:r>
      <w:r w:rsidR="00590FB2">
        <w:rPr>
          <w:rFonts w:ascii="Times New Roman" w:hAnsi="Times New Roman" w:cs="Times New Roman"/>
          <w:lang w:val="en-US"/>
        </w:rPr>
        <w:t xml:space="preserve">Denser </w:t>
      </w:r>
      <w:r w:rsidR="00FE7964">
        <w:rPr>
          <w:rFonts w:ascii="Times New Roman" w:hAnsi="Times New Roman" w:cs="Times New Roman"/>
          <w:lang w:val="en-US"/>
        </w:rPr>
        <w:t>neighborhoods</w:t>
      </w:r>
      <w:r w:rsidR="00590FB2">
        <w:rPr>
          <w:rFonts w:ascii="Times New Roman" w:hAnsi="Times New Roman" w:cs="Times New Roman"/>
          <w:lang w:val="en-US"/>
        </w:rPr>
        <w:t xml:space="preserve"> also show larger increases in average age, which is also consistent the main pattern in Table 2.</w:t>
      </w:r>
      <w:r w:rsidR="006B50E8">
        <w:rPr>
          <w:rFonts w:ascii="Times New Roman" w:hAnsi="Times New Roman" w:cs="Times New Roman"/>
          <w:lang w:val="en-US"/>
        </w:rPr>
        <w:t xml:space="preserve"> </w:t>
      </w:r>
    </w:p>
    <w:p w14:paraId="19400711" w14:textId="77777777" w:rsidR="002C32C8" w:rsidRDefault="002C32C8" w:rsidP="002C32C8">
      <w:pPr>
        <w:spacing w:line="360" w:lineRule="auto"/>
        <w:jc w:val="both"/>
        <w:rPr>
          <w:rFonts w:ascii="Times New Roman" w:hAnsi="Times New Roman" w:cs="Times New Roman"/>
          <w:lang w:val="en-US"/>
        </w:rPr>
      </w:pPr>
    </w:p>
    <w:p w14:paraId="67FFB2EF" w14:textId="6CAE6B3C" w:rsidR="00EF73F0" w:rsidRPr="00720FB8" w:rsidRDefault="00EF73F0" w:rsidP="00AD7EBF">
      <w:pPr>
        <w:spacing w:line="240" w:lineRule="auto"/>
        <w:ind w:left="709" w:hanging="709"/>
        <w:jc w:val="both"/>
        <w:rPr>
          <w:rFonts w:ascii="Times New Roman" w:hAnsi="Times New Roman" w:cs="Times New Roman"/>
          <w:sz w:val="20"/>
          <w:szCs w:val="20"/>
          <w:lang w:val="en-US"/>
        </w:rPr>
      </w:pPr>
      <w:r w:rsidRPr="00720FB8">
        <w:rPr>
          <w:rFonts w:ascii="Times New Roman" w:hAnsi="Times New Roman" w:cs="Times New Roman"/>
          <w:b/>
          <w:sz w:val="20"/>
          <w:szCs w:val="20"/>
          <w:lang w:val="en-US"/>
        </w:rPr>
        <w:t xml:space="preserve">Table 3. </w:t>
      </w:r>
      <w:r w:rsidRPr="00720FB8">
        <w:rPr>
          <w:rFonts w:ascii="Times New Roman" w:hAnsi="Times New Roman" w:cs="Times New Roman"/>
          <w:sz w:val="20"/>
          <w:szCs w:val="20"/>
          <w:lang w:val="en-US"/>
        </w:rPr>
        <w:t xml:space="preserve">The relationship between 10-year change in mean neighborhood age, and distance to the central business district (CBD) and to local employment centers in Stockholm labor market region. </w:t>
      </w:r>
    </w:p>
    <w:tbl>
      <w:tblPr>
        <w:tblStyle w:val="TableGrid"/>
        <w:tblW w:w="90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9"/>
        <w:gridCol w:w="1263"/>
        <w:gridCol w:w="1263"/>
        <w:gridCol w:w="1263"/>
        <w:gridCol w:w="1263"/>
        <w:gridCol w:w="1264"/>
      </w:tblGrid>
      <w:tr w:rsidR="007F70C1" w:rsidRPr="00720FB8" w14:paraId="7F2C53A5" w14:textId="41213ECA" w:rsidTr="00F103ED">
        <w:trPr>
          <w:trHeight w:val="484"/>
        </w:trPr>
        <w:tc>
          <w:tcPr>
            <w:tcW w:w="2759" w:type="dxa"/>
            <w:tcBorders>
              <w:top w:val="single" w:sz="4" w:space="0" w:color="auto"/>
              <w:bottom w:val="single" w:sz="4" w:space="0" w:color="auto"/>
              <w:right w:val="single" w:sz="4" w:space="0" w:color="auto"/>
            </w:tcBorders>
            <w:vAlign w:val="center"/>
          </w:tcPr>
          <w:p w14:paraId="57806479" w14:textId="77777777" w:rsidR="00EF73F0" w:rsidRPr="00720FB8" w:rsidRDefault="00EF73F0" w:rsidP="00720FB8">
            <w:pPr>
              <w:jc w:val="center"/>
              <w:rPr>
                <w:rFonts w:ascii="Times New Roman" w:hAnsi="Times New Roman" w:cs="Times New Roman"/>
                <w:b/>
                <w:sz w:val="20"/>
                <w:szCs w:val="20"/>
                <w:lang w:val="en-US"/>
              </w:rPr>
            </w:pPr>
          </w:p>
        </w:tc>
        <w:tc>
          <w:tcPr>
            <w:tcW w:w="1263" w:type="dxa"/>
            <w:tcBorders>
              <w:top w:val="single" w:sz="4" w:space="0" w:color="auto"/>
              <w:left w:val="single" w:sz="4" w:space="0" w:color="auto"/>
              <w:bottom w:val="single" w:sz="4" w:space="0" w:color="auto"/>
            </w:tcBorders>
            <w:vAlign w:val="center"/>
          </w:tcPr>
          <w:p w14:paraId="739B5424" w14:textId="77777777" w:rsidR="00EF73F0" w:rsidRPr="00720FB8" w:rsidRDefault="00EF73F0" w:rsidP="00720FB8">
            <w:pPr>
              <w:jc w:val="center"/>
              <w:rPr>
                <w:rFonts w:ascii="Times New Roman" w:hAnsi="Times New Roman" w:cs="Times New Roman"/>
                <w:b/>
                <w:sz w:val="20"/>
                <w:szCs w:val="20"/>
                <w:lang w:val="en-US"/>
              </w:rPr>
            </w:pPr>
            <w:r w:rsidRPr="00720FB8">
              <w:rPr>
                <w:rFonts w:ascii="Times New Roman" w:hAnsi="Times New Roman" w:cs="Times New Roman"/>
                <w:b/>
                <w:sz w:val="20"/>
                <w:szCs w:val="20"/>
                <w:lang w:val="en-US"/>
              </w:rPr>
              <w:t>(1)</w:t>
            </w:r>
          </w:p>
        </w:tc>
        <w:tc>
          <w:tcPr>
            <w:tcW w:w="1263" w:type="dxa"/>
            <w:tcBorders>
              <w:top w:val="single" w:sz="4" w:space="0" w:color="auto"/>
              <w:bottom w:val="single" w:sz="4" w:space="0" w:color="auto"/>
            </w:tcBorders>
            <w:vAlign w:val="center"/>
          </w:tcPr>
          <w:p w14:paraId="28F7CF48" w14:textId="77777777" w:rsidR="00EF73F0" w:rsidRPr="00720FB8" w:rsidRDefault="00EF73F0" w:rsidP="00720FB8">
            <w:pPr>
              <w:jc w:val="center"/>
              <w:rPr>
                <w:rFonts w:ascii="Times New Roman" w:hAnsi="Times New Roman" w:cs="Times New Roman"/>
                <w:b/>
                <w:sz w:val="20"/>
                <w:szCs w:val="20"/>
                <w:lang w:val="en-US"/>
              </w:rPr>
            </w:pPr>
            <w:r w:rsidRPr="00720FB8">
              <w:rPr>
                <w:rFonts w:ascii="Times New Roman" w:hAnsi="Times New Roman" w:cs="Times New Roman"/>
                <w:b/>
                <w:sz w:val="20"/>
                <w:szCs w:val="20"/>
                <w:lang w:val="en-US"/>
              </w:rPr>
              <w:t>(2)</w:t>
            </w:r>
          </w:p>
        </w:tc>
        <w:tc>
          <w:tcPr>
            <w:tcW w:w="1263" w:type="dxa"/>
            <w:tcBorders>
              <w:top w:val="single" w:sz="4" w:space="0" w:color="auto"/>
              <w:bottom w:val="single" w:sz="4" w:space="0" w:color="auto"/>
            </w:tcBorders>
            <w:vAlign w:val="center"/>
          </w:tcPr>
          <w:p w14:paraId="45D7CDB4" w14:textId="77777777" w:rsidR="00EF73F0" w:rsidRPr="00720FB8" w:rsidRDefault="00EF73F0" w:rsidP="00720FB8">
            <w:pPr>
              <w:jc w:val="center"/>
              <w:rPr>
                <w:rFonts w:ascii="Times New Roman" w:hAnsi="Times New Roman" w:cs="Times New Roman"/>
                <w:b/>
                <w:sz w:val="20"/>
                <w:szCs w:val="20"/>
                <w:lang w:val="en-US"/>
              </w:rPr>
            </w:pPr>
            <w:r w:rsidRPr="00720FB8">
              <w:rPr>
                <w:rFonts w:ascii="Times New Roman" w:hAnsi="Times New Roman" w:cs="Times New Roman"/>
                <w:b/>
                <w:sz w:val="20"/>
                <w:szCs w:val="20"/>
                <w:lang w:val="en-US"/>
              </w:rPr>
              <w:t>(3)</w:t>
            </w:r>
          </w:p>
        </w:tc>
        <w:tc>
          <w:tcPr>
            <w:tcW w:w="1263" w:type="dxa"/>
            <w:tcBorders>
              <w:top w:val="single" w:sz="4" w:space="0" w:color="auto"/>
              <w:bottom w:val="single" w:sz="4" w:space="0" w:color="auto"/>
            </w:tcBorders>
            <w:vAlign w:val="center"/>
          </w:tcPr>
          <w:p w14:paraId="02FB5659" w14:textId="77777777" w:rsidR="00EF73F0" w:rsidRPr="00720FB8" w:rsidRDefault="00EF73F0" w:rsidP="00720FB8">
            <w:pPr>
              <w:jc w:val="center"/>
              <w:rPr>
                <w:rFonts w:ascii="Times New Roman" w:hAnsi="Times New Roman" w:cs="Times New Roman"/>
                <w:b/>
                <w:sz w:val="20"/>
                <w:szCs w:val="20"/>
                <w:lang w:val="en-US"/>
              </w:rPr>
            </w:pPr>
            <w:r w:rsidRPr="00720FB8">
              <w:rPr>
                <w:rFonts w:ascii="Times New Roman" w:hAnsi="Times New Roman" w:cs="Times New Roman"/>
                <w:b/>
                <w:sz w:val="20"/>
                <w:szCs w:val="20"/>
                <w:lang w:val="en-US"/>
              </w:rPr>
              <w:t>(4)</w:t>
            </w:r>
          </w:p>
        </w:tc>
        <w:tc>
          <w:tcPr>
            <w:tcW w:w="1264" w:type="dxa"/>
            <w:tcBorders>
              <w:top w:val="single" w:sz="4" w:space="0" w:color="auto"/>
              <w:bottom w:val="single" w:sz="4" w:space="0" w:color="auto"/>
            </w:tcBorders>
            <w:vAlign w:val="center"/>
          </w:tcPr>
          <w:p w14:paraId="33729FE7" w14:textId="7FF07153" w:rsidR="00EF73F0" w:rsidRPr="00720FB8" w:rsidRDefault="00EF73F0" w:rsidP="00720FB8">
            <w:pPr>
              <w:jc w:val="center"/>
              <w:rPr>
                <w:rFonts w:ascii="Times New Roman" w:hAnsi="Times New Roman" w:cs="Times New Roman"/>
                <w:b/>
                <w:sz w:val="20"/>
                <w:szCs w:val="20"/>
                <w:lang w:val="en-US"/>
              </w:rPr>
            </w:pPr>
            <w:r w:rsidRPr="00720FB8">
              <w:rPr>
                <w:rFonts w:ascii="Times New Roman" w:hAnsi="Times New Roman" w:cs="Times New Roman"/>
                <w:b/>
                <w:sz w:val="20"/>
                <w:szCs w:val="20"/>
                <w:lang w:val="en-US"/>
              </w:rPr>
              <w:t>(5)</w:t>
            </w:r>
          </w:p>
        </w:tc>
      </w:tr>
      <w:tr w:rsidR="007F70C1" w:rsidRPr="00EF73F0" w14:paraId="1EFD2386" w14:textId="4F6D368F" w:rsidTr="00F103ED">
        <w:trPr>
          <w:trHeight w:val="394"/>
        </w:trPr>
        <w:tc>
          <w:tcPr>
            <w:tcW w:w="2759" w:type="dxa"/>
            <w:tcBorders>
              <w:top w:val="single" w:sz="4" w:space="0" w:color="auto"/>
              <w:right w:val="single" w:sz="4" w:space="0" w:color="auto"/>
            </w:tcBorders>
          </w:tcPr>
          <w:p w14:paraId="0D133D06" w14:textId="3D10EBD6" w:rsidR="00EF73F0" w:rsidRPr="00EF73F0" w:rsidRDefault="00EF73F0" w:rsidP="006C32DB">
            <w:pPr>
              <w:rPr>
                <w:rFonts w:ascii="Times New Roman" w:hAnsi="Times New Roman" w:cs="Times New Roman"/>
                <w:sz w:val="20"/>
                <w:szCs w:val="20"/>
                <w:lang w:val="en-US"/>
              </w:rPr>
            </w:pPr>
            <w:r>
              <w:rPr>
                <w:rFonts w:ascii="Times New Roman" w:hAnsi="Times New Roman" w:cs="Times New Roman"/>
                <w:sz w:val="20"/>
                <w:szCs w:val="20"/>
                <w:lang w:val="en-US"/>
              </w:rPr>
              <w:t>Average age</w:t>
            </w:r>
            <w:r w:rsidR="006C32DB">
              <w:rPr>
                <w:rFonts w:ascii="Times New Roman" w:hAnsi="Times New Roman" w:cs="Times New Roman"/>
                <w:sz w:val="20"/>
                <w:szCs w:val="20"/>
                <w:lang w:val="en-US"/>
              </w:rPr>
              <w:t xml:space="preserve"> in t-10</w:t>
            </w:r>
            <w:r>
              <w:rPr>
                <w:rFonts w:ascii="Times New Roman" w:hAnsi="Times New Roman" w:cs="Times New Roman"/>
                <w:sz w:val="20"/>
                <w:szCs w:val="20"/>
                <w:lang w:val="en-US"/>
              </w:rPr>
              <w:t xml:space="preserve"> </w:t>
            </w:r>
          </w:p>
        </w:tc>
        <w:tc>
          <w:tcPr>
            <w:tcW w:w="1263" w:type="dxa"/>
            <w:tcBorders>
              <w:top w:val="single" w:sz="4" w:space="0" w:color="auto"/>
              <w:left w:val="single" w:sz="4" w:space="0" w:color="auto"/>
            </w:tcBorders>
            <w:vAlign w:val="center"/>
          </w:tcPr>
          <w:p w14:paraId="3618D1EF" w14:textId="19D11A4E" w:rsidR="00EF73F0" w:rsidRPr="00EF73F0" w:rsidRDefault="00EF73F0" w:rsidP="00EF73F0">
            <w:pPr>
              <w:jc w:val="center"/>
              <w:rPr>
                <w:rFonts w:ascii="Times New Roman" w:eastAsia="Times New Roman" w:hAnsi="Times New Roman" w:cs="Times New Roman"/>
                <w:sz w:val="20"/>
                <w:szCs w:val="20"/>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0.242</w:t>
            </w:r>
            <w:proofErr w:type="gramEnd"/>
            <w:r w:rsidRPr="00EF73F0">
              <w:rPr>
                <w:rFonts w:ascii="Times New Roman" w:eastAsia="Times New Roman" w:hAnsi="Times New Roman" w:cs="Times New Roman"/>
                <w:sz w:val="20"/>
                <w:szCs w:val="20"/>
              </w:rPr>
              <w:t>***</w:t>
            </w:r>
          </w:p>
        </w:tc>
        <w:tc>
          <w:tcPr>
            <w:tcW w:w="1263" w:type="dxa"/>
            <w:tcBorders>
              <w:top w:val="single" w:sz="4" w:space="0" w:color="auto"/>
            </w:tcBorders>
            <w:vAlign w:val="center"/>
          </w:tcPr>
          <w:p w14:paraId="713A8256" w14:textId="77777777" w:rsidR="00EF73F0" w:rsidRPr="00EF73F0" w:rsidRDefault="00EF73F0" w:rsidP="00EF73F0">
            <w:pPr>
              <w:jc w:val="center"/>
              <w:rPr>
                <w:rFonts w:ascii="Times New Roman" w:eastAsia="Times New Roman" w:hAnsi="Times New Roman" w:cs="Times New Roman"/>
                <w:sz w:val="20"/>
                <w:szCs w:val="20"/>
              </w:rPr>
            </w:pPr>
          </w:p>
        </w:tc>
        <w:tc>
          <w:tcPr>
            <w:tcW w:w="1263" w:type="dxa"/>
            <w:tcBorders>
              <w:top w:val="single" w:sz="4" w:space="0" w:color="auto"/>
            </w:tcBorders>
            <w:vAlign w:val="center"/>
          </w:tcPr>
          <w:p w14:paraId="6CA6FF3F" w14:textId="77777777" w:rsidR="00EF73F0" w:rsidRPr="00EF73F0" w:rsidRDefault="00EF73F0" w:rsidP="00EF73F0">
            <w:pPr>
              <w:jc w:val="center"/>
              <w:rPr>
                <w:rFonts w:ascii="Times New Roman" w:hAnsi="Times New Roman" w:cs="Times New Roman"/>
                <w:sz w:val="20"/>
                <w:szCs w:val="20"/>
                <w:lang w:val="en-US"/>
              </w:rPr>
            </w:pPr>
          </w:p>
        </w:tc>
        <w:tc>
          <w:tcPr>
            <w:tcW w:w="1263" w:type="dxa"/>
            <w:tcBorders>
              <w:top w:val="single" w:sz="4" w:space="0" w:color="auto"/>
            </w:tcBorders>
            <w:vAlign w:val="center"/>
          </w:tcPr>
          <w:p w14:paraId="5D9B0434" w14:textId="77777777" w:rsidR="00EF73F0" w:rsidRPr="00EF73F0" w:rsidRDefault="00EF73F0" w:rsidP="00EF73F0">
            <w:pPr>
              <w:jc w:val="center"/>
              <w:rPr>
                <w:rFonts w:ascii="Times New Roman" w:hAnsi="Times New Roman" w:cs="Times New Roman"/>
                <w:sz w:val="20"/>
                <w:szCs w:val="20"/>
                <w:lang w:val="en-US"/>
              </w:rPr>
            </w:pPr>
          </w:p>
        </w:tc>
        <w:tc>
          <w:tcPr>
            <w:tcW w:w="1264" w:type="dxa"/>
            <w:tcBorders>
              <w:top w:val="single" w:sz="4" w:space="0" w:color="auto"/>
            </w:tcBorders>
            <w:vAlign w:val="center"/>
          </w:tcPr>
          <w:p w14:paraId="2BD2FD64" w14:textId="77777777" w:rsidR="00EF73F0" w:rsidRPr="00EF73F0" w:rsidRDefault="00EF73F0" w:rsidP="00EF73F0">
            <w:pPr>
              <w:jc w:val="center"/>
              <w:rPr>
                <w:rFonts w:ascii="Times New Roman" w:hAnsi="Times New Roman" w:cs="Times New Roman"/>
                <w:sz w:val="20"/>
                <w:szCs w:val="20"/>
                <w:lang w:val="en-US"/>
              </w:rPr>
            </w:pPr>
          </w:p>
        </w:tc>
      </w:tr>
      <w:tr w:rsidR="007F70C1" w:rsidRPr="00EF73F0" w14:paraId="495D1E40" w14:textId="584FBF51" w:rsidTr="00F103ED">
        <w:trPr>
          <w:trHeight w:val="282"/>
        </w:trPr>
        <w:tc>
          <w:tcPr>
            <w:tcW w:w="2759" w:type="dxa"/>
            <w:tcBorders>
              <w:right w:val="single" w:sz="4" w:space="0" w:color="auto"/>
            </w:tcBorders>
          </w:tcPr>
          <w:p w14:paraId="72C1C906" w14:textId="77777777" w:rsidR="00EF73F0" w:rsidRPr="00EF73F0" w:rsidRDefault="00EF73F0" w:rsidP="00CB7FC0">
            <w:pPr>
              <w:rPr>
                <w:rFonts w:ascii="Times New Roman" w:hAnsi="Times New Roman" w:cs="Times New Roman"/>
                <w:sz w:val="20"/>
                <w:szCs w:val="20"/>
                <w:lang w:val="en-US"/>
              </w:rPr>
            </w:pPr>
          </w:p>
        </w:tc>
        <w:tc>
          <w:tcPr>
            <w:tcW w:w="1263" w:type="dxa"/>
            <w:tcBorders>
              <w:left w:val="single" w:sz="4" w:space="0" w:color="auto"/>
            </w:tcBorders>
            <w:vAlign w:val="center"/>
          </w:tcPr>
          <w:p w14:paraId="0F49E5EA" w14:textId="05EAD750" w:rsidR="00EF73F0" w:rsidRPr="00EF73F0" w:rsidRDefault="00EF73F0" w:rsidP="00EF73F0">
            <w:pPr>
              <w:jc w:val="center"/>
              <w:rPr>
                <w:rFonts w:ascii="Times New Roman" w:eastAsia="Times New Roman" w:hAnsi="Times New Roman" w:cs="Times New Roman"/>
                <w:sz w:val="20"/>
                <w:szCs w:val="20"/>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0.00731</w:t>
            </w:r>
            <w:proofErr w:type="gramEnd"/>
            <w:r w:rsidRPr="00EF73F0">
              <w:rPr>
                <w:rFonts w:ascii="Times New Roman" w:eastAsia="Times New Roman" w:hAnsi="Times New Roman" w:cs="Times New Roman"/>
                <w:sz w:val="20"/>
                <w:szCs w:val="20"/>
              </w:rPr>
              <w:t>)</w:t>
            </w:r>
          </w:p>
        </w:tc>
        <w:tc>
          <w:tcPr>
            <w:tcW w:w="1263" w:type="dxa"/>
            <w:vAlign w:val="center"/>
          </w:tcPr>
          <w:p w14:paraId="210609DE" w14:textId="77777777" w:rsidR="00EF73F0" w:rsidRPr="00EF73F0" w:rsidRDefault="00EF73F0" w:rsidP="00EF73F0">
            <w:pPr>
              <w:jc w:val="center"/>
              <w:rPr>
                <w:rFonts w:ascii="Times New Roman" w:eastAsia="Times New Roman" w:hAnsi="Times New Roman" w:cs="Times New Roman"/>
                <w:sz w:val="20"/>
                <w:szCs w:val="20"/>
              </w:rPr>
            </w:pPr>
          </w:p>
        </w:tc>
        <w:tc>
          <w:tcPr>
            <w:tcW w:w="1263" w:type="dxa"/>
            <w:vAlign w:val="center"/>
          </w:tcPr>
          <w:p w14:paraId="7FB5448A" w14:textId="77777777" w:rsidR="00EF73F0" w:rsidRPr="00EF73F0" w:rsidRDefault="00EF73F0" w:rsidP="00EF73F0">
            <w:pPr>
              <w:jc w:val="center"/>
              <w:rPr>
                <w:rFonts w:ascii="Times New Roman" w:hAnsi="Times New Roman" w:cs="Times New Roman"/>
                <w:sz w:val="20"/>
                <w:szCs w:val="20"/>
                <w:lang w:val="en-US"/>
              </w:rPr>
            </w:pPr>
          </w:p>
        </w:tc>
        <w:tc>
          <w:tcPr>
            <w:tcW w:w="1263" w:type="dxa"/>
            <w:vAlign w:val="center"/>
          </w:tcPr>
          <w:p w14:paraId="6813597E" w14:textId="77777777" w:rsidR="00EF73F0" w:rsidRPr="00EF73F0" w:rsidRDefault="00EF73F0" w:rsidP="00EF73F0">
            <w:pPr>
              <w:jc w:val="center"/>
              <w:rPr>
                <w:rFonts w:ascii="Times New Roman" w:hAnsi="Times New Roman" w:cs="Times New Roman"/>
                <w:sz w:val="20"/>
                <w:szCs w:val="20"/>
                <w:lang w:val="en-US"/>
              </w:rPr>
            </w:pPr>
          </w:p>
        </w:tc>
        <w:tc>
          <w:tcPr>
            <w:tcW w:w="1264" w:type="dxa"/>
            <w:vAlign w:val="center"/>
          </w:tcPr>
          <w:p w14:paraId="066B660A" w14:textId="77777777" w:rsidR="00EF73F0" w:rsidRPr="00EF73F0" w:rsidRDefault="00EF73F0" w:rsidP="00EF73F0">
            <w:pPr>
              <w:jc w:val="center"/>
              <w:rPr>
                <w:rFonts w:ascii="Times New Roman" w:hAnsi="Times New Roman" w:cs="Times New Roman"/>
                <w:sz w:val="20"/>
                <w:szCs w:val="20"/>
                <w:lang w:val="en-US"/>
              </w:rPr>
            </w:pPr>
          </w:p>
        </w:tc>
      </w:tr>
      <w:tr w:rsidR="007F70C1" w:rsidRPr="00EF73F0" w14:paraId="445AF184" w14:textId="6136386A" w:rsidTr="00F103ED">
        <w:trPr>
          <w:trHeight w:val="282"/>
        </w:trPr>
        <w:tc>
          <w:tcPr>
            <w:tcW w:w="2759" w:type="dxa"/>
            <w:tcBorders>
              <w:right w:val="single" w:sz="4" w:space="0" w:color="auto"/>
            </w:tcBorders>
          </w:tcPr>
          <w:p w14:paraId="6291CD70" w14:textId="700D956A" w:rsidR="00EF73F0" w:rsidRPr="00EF73F0" w:rsidRDefault="00EF73F0" w:rsidP="00EF0032">
            <w:pPr>
              <w:rPr>
                <w:rFonts w:ascii="Times New Roman" w:hAnsi="Times New Roman" w:cs="Times New Roman"/>
                <w:sz w:val="20"/>
                <w:szCs w:val="20"/>
                <w:lang w:val="en-US"/>
              </w:rPr>
            </w:pPr>
            <w:r w:rsidRPr="00EF73F0">
              <w:rPr>
                <w:rFonts w:ascii="Times New Roman" w:hAnsi="Times New Roman" w:cs="Times New Roman"/>
                <w:sz w:val="20"/>
                <w:szCs w:val="20"/>
                <w:lang w:val="en-US"/>
              </w:rPr>
              <w:t>Distance to CBD (log)</w:t>
            </w:r>
          </w:p>
        </w:tc>
        <w:tc>
          <w:tcPr>
            <w:tcW w:w="1263" w:type="dxa"/>
            <w:tcBorders>
              <w:left w:val="single" w:sz="4" w:space="0" w:color="auto"/>
            </w:tcBorders>
            <w:vAlign w:val="center"/>
          </w:tcPr>
          <w:p w14:paraId="0E833335" w14:textId="0EC14301" w:rsidR="00EF73F0" w:rsidRPr="00EF73F0" w:rsidRDefault="00EF73F0" w:rsidP="00EF73F0">
            <w:pPr>
              <w:jc w:val="center"/>
              <w:rPr>
                <w:rFonts w:ascii="Times New Roman" w:hAnsi="Times New Roman" w:cs="Times New Roman"/>
                <w:sz w:val="20"/>
                <w:szCs w:val="20"/>
                <w:lang w:val="en-US"/>
              </w:rPr>
            </w:pPr>
            <w:proofErr w:type="gramStart"/>
            <w:r w:rsidRPr="00EF73F0">
              <w:rPr>
                <w:rFonts w:ascii="Times New Roman" w:eastAsia="Times New Roman" w:hAnsi="Times New Roman" w:cs="Times New Roman"/>
                <w:sz w:val="20"/>
                <w:szCs w:val="20"/>
              </w:rPr>
              <w:t>1.231</w:t>
            </w:r>
            <w:proofErr w:type="gramEnd"/>
            <w:r w:rsidRPr="00EF73F0">
              <w:rPr>
                <w:rFonts w:ascii="Times New Roman" w:eastAsia="Times New Roman" w:hAnsi="Times New Roman" w:cs="Times New Roman"/>
                <w:sz w:val="20"/>
                <w:szCs w:val="20"/>
              </w:rPr>
              <w:t>***</w:t>
            </w:r>
          </w:p>
        </w:tc>
        <w:tc>
          <w:tcPr>
            <w:tcW w:w="1263" w:type="dxa"/>
            <w:vAlign w:val="center"/>
          </w:tcPr>
          <w:p w14:paraId="5A5032D9" w14:textId="17A460E5" w:rsidR="00EF73F0" w:rsidRPr="00EF73F0" w:rsidRDefault="00EF73F0" w:rsidP="00EF73F0">
            <w:pPr>
              <w:jc w:val="center"/>
              <w:rPr>
                <w:rFonts w:ascii="Times New Roman" w:hAnsi="Times New Roman" w:cs="Times New Roman"/>
                <w:sz w:val="20"/>
                <w:szCs w:val="20"/>
                <w:lang w:val="en-US"/>
              </w:rPr>
            </w:pPr>
            <w:proofErr w:type="gramStart"/>
            <w:r w:rsidRPr="00EF73F0">
              <w:rPr>
                <w:rFonts w:ascii="Times New Roman" w:eastAsia="Times New Roman" w:hAnsi="Times New Roman" w:cs="Times New Roman"/>
                <w:sz w:val="20"/>
                <w:szCs w:val="20"/>
              </w:rPr>
              <w:t>1.222</w:t>
            </w:r>
            <w:proofErr w:type="gramEnd"/>
            <w:r w:rsidRPr="00EF73F0">
              <w:rPr>
                <w:rFonts w:ascii="Times New Roman" w:eastAsia="Times New Roman" w:hAnsi="Times New Roman" w:cs="Times New Roman"/>
                <w:sz w:val="20"/>
                <w:szCs w:val="20"/>
              </w:rPr>
              <w:t>***</w:t>
            </w:r>
          </w:p>
        </w:tc>
        <w:tc>
          <w:tcPr>
            <w:tcW w:w="1263" w:type="dxa"/>
            <w:vAlign w:val="center"/>
          </w:tcPr>
          <w:p w14:paraId="51BB8A52" w14:textId="1825E0B3" w:rsidR="00EF73F0" w:rsidRPr="00EF73F0" w:rsidRDefault="00EF73F0" w:rsidP="00EF73F0">
            <w:pPr>
              <w:jc w:val="center"/>
              <w:rPr>
                <w:rFonts w:ascii="Times New Roman" w:hAnsi="Times New Roman" w:cs="Times New Roman"/>
                <w:sz w:val="20"/>
                <w:szCs w:val="20"/>
                <w:lang w:val="en-US"/>
              </w:rPr>
            </w:pPr>
            <w:proofErr w:type="gramStart"/>
            <w:r w:rsidRPr="00EF73F0">
              <w:rPr>
                <w:rFonts w:ascii="Times New Roman" w:eastAsia="Times New Roman" w:hAnsi="Times New Roman" w:cs="Times New Roman"/>
                <w:sz w:val="20"/>
                <w:szCs w:val="20"/>
              </w:rPr>
              <w:t>0.885</w:t>
            </w:r>
            <w:proofErr w:type="gramEnd"/>
            <w:r w:rsidRPr="00EF73F0">
              <w:rPr>
                <w:rFonts w:ascii="Times New Roman" w:eastAsia="Times New Roman" w:hAnsi="Times New Roman" w:cs="Times New Roman"/>
                <w:sz w:val="20"/>
                <w:szCs w:val="20"/>
              </w:rPr>
              <w:t>***</w:t>
            </w:r>
          </w:p>
        </w:tc>
        <w:tc>
          <w:tcPr>
            <w:tcW w:w="1263" w:type="dxa"/>
            <w:vAlign w:val="center"/>
          </w:tcPr>
          <w:p w14:paraId="22B63D50" w14:textId="77777777" w:rsidR="00EF73F0" w:rsidRPr="00EF73F0" w:rsidRDefault="00EF73F0" w:rsidP="00EF73F0">
            <w:pPr>
              <w:jc w:val="center"/>
              <w:rPr>
                <w:rFonts w:ascii="Times New Roman" w:hAnsi="Times New Roman" w:cs="Times New Roman"/>
                <w:sz w:val="20"/>
                <w:szCs w:val="20"/>
                <w:lang w:val="en-US"/>
              </w:rPr>
            </w:pPr>
          </w:p>
        </w:tc>
        <w:tc>
          <w:tcPr>
            <w:tcW w:w="1264" w:type="dxa"/>
            <w:vAlign w:val="center"/>
          </w:tcPr>
          <w:p w14:paraId="781F2FD8" w14:textId="77777777" w:rsidR="00EF73F0" w:rsidRPr="00EF73F0" w:rsidRDefault="00EF73F0" w:rsidP="00EF73F0">
            <w:pPr>
              <w:jc w:val="center"/>
              <w:rPr>
                <w:rFonts w:ascii="Times New Roman" w:hAnsi="Times New Roman" w:cs="Times New Roman"/>
                <w:sz w:val="20"/>
                <w:szCs w:val="20"/>
                <w:lang w:val="en-US"/>
              </w:rPr>
            </w:pPr>
          </w:p>
        </w:tc>
      </w:tr>
      <w:tr w:rsidR="007F70C1" w:rsidRPr="00EF73F0" w14:paraId="71A7523D" w14:textId="5F7B5C8A" w:rsidTr="00F103ED">
        <w:trPr>
          <w:trHeight w:val="282"/>
        </w:trPr>
        <w:tc>
          <w:tcPr>
            <w:tcW w:w="2759" w:type="dxa"/>
            <w:tcBorders>
              <w:right w:val="single" w:sz="4" w:space="0" w:color="auto"/>
            </w:tcBorders>
          </w:tcPr>
          <w:p w14:paraId="6FF02B6B" w14:textId="77777777" w:rsidR="00EF73F0" w:rsidRPr="00EF73F0" w:rsidRDefault="00EF73F0" w:rsidP="00CB7FC0">
            <w:pPr>
              <w:rPr>
                <w:rFonts w:ascii="Times New Roman" w:hAnsi="Times New Roman" w:cs="Times New Roman"/>
                <w:sz w:val="20"/>
                <w:szCs w:val="20"/>
                <w:lang w:val="en-US"/>
              </w:rPr>
            </w:pPr>
          </w:p>
        </w:tc>
        <w:tc>
          <w:tcPr>
            <w:tcW w:w="1263" w:type="dxa"/>
            <w:tcBorders>
              <w:left w:val="single" w:sz="4" w:space="0" w:color="auto"/>
            </w:tcBorders>
            <w:vAlign w:val="center"/>
          </w:tcPr>
          <w:p w14:paraId="6BBE993C" w14:textId="636869EE" w:rsidR="00EF73F0" w:rsidRPr="00EF73F0" w:rsidRDefault="00EF73F0" w:rsidP="00EF73F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0.0366</w:t>
            </w:r>
            <w:proofErr w:type="gramEnd"/>
            <w:r w:rsidRPr="00EF73F0">
              <w:rPr>
                <w:rFonts w:ascii="Times New Roman" w:eastAsia="Times New Roman" w:hAnsi="Times New Roman" w:cs="Times New Roman"/>
                <w:sz w:val="20"/>
                <w:szCs w:val="20"/>
              </w:rPr>
              <w:t>)</w:t>
            </w:r>
          </w:p>
        </w:tc>
        <w:tc>
          <w:tcPr>
            <w:tcW w:w="1263" w:type="dxa"/>
            <w:vAlign w:val="center"/>
          </w:tcPr>
          <w:p w14:paraId="0A098C42" w14:textId="29D84322" w:rsidR="00EF73F0" w:rsidRPr="00EF73F0" w:rsidRDefault="00EF73F0" w:rsidP="00EF73F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0.0384</w:t>
            </w:r>
            <w:proofErr w:type="gramEnd"/>
            <w:r w:rsidRPr="00EF73F0">
              <w:rPr>
                <w:rFonts w:ascii="Times New Roman" w:eastAsia="Times New Roman" w:hAnsi="Times New Roman" w:cs="Times New Roman"/>
                <w:sz w:val="20"/>
                <w:szCs w:val="20"/>
              </w:rPr>
              <w:t>)</w:t>
            </w:r>
          </w:p>
        </w:tc>
        <w:tc>
          <w:tcPr>
            <w:tcW w:w="1263" w:type="dxa"/>
            <w:vAlign w:val="center"/>
          </w:tcPr>
          <w:p w14:paraId="2B568463" w14:textId="68944870" w:rsidR="00EF73F0" w:rsidRPr="00EF73F0" w:rsidRDefault="00EF73F0" w:rsidP="00EF73F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0.0323</w:t>
            </w:r>
            <w:proofErr w:type="gramEnd"/>
            <w:r w:rsidRPr="00EF73F0">
              <w:rPr>
                <w:rFonts w:ascii="Times New Roman" w:eastAsia="Times New Roman" w:hAnsi="Times New Roman" w:cs="Times New Roman"/>
                <w:sz w:val="20"/>
                <w:szCs w:val="20"/>
              </w:rPr>
              <w:t>)</w:t>
            </w:r>
          </w:p>
        </w:tc>
        <w:tc>
          <w:tcPr>
            <w:tcW w:w="1263" w:type="dxa"/>
            <w:vAlign w:val="center"/>
          </w:tcPr>
          <w:p w14:paraId="31219D96" w14:textId="77777777" w:rsidR="00EF73F0" w:rsidRPr="00EF73F0" w:rsidRDefault="00EF73F0" w:rsidP="00EF73F0">
            <w:pPr>
              <w:jc w:val="center"/>
              <w:rPr>
                <w:rFonts w:ascii="Times New Roman" w:hAnsi="Times New Roman" w:cs="Times New Roman"/>
                <w:sz w:val="20"/>
                <w:szCs w:val="20"/>
                <w:lang w:val="en-US"/>
              </w:rPr>
            </w:pPr>
          </w:p>
        </w:tc>
        <w:tc>
          <w:tcPr>
            <w:tcW w:w="1264" w:type="dxa"/>
            <w:vAlign w:val="center"/>
          </w:tcPr>
          <w:p w14:paraId="1A9A09B4" w14:textId="77777777" w:rsidR="00EF73F0" w:rsidRPr="00EF73F0" w:rsidRDefault="00EF73F0" w:rsidP="00EF73F0">
            <w:pPr>
              <w:jc w:val="center"/>
              <w:rPr>
                <w:rFonts w:ascii="Times New Roman" w:hAnsi="Times New Roman" w:cs="Times New Roman"/>
                <w:sz w:val="20"/>
                <w:szCs w:val="20"/>
                <w:lang w:val="en-US"/>
              </w:rPr>
            </w:pPr>
          </w:p>
        </w:tc>
      </w:tr>
      <w:tr w:rsidR="007F70C1" w:rsidRPr="00EF73F0" w14:paraId="5F6BCD6C" w14:textId="227303A0" w:rsidTr="00F103ED">
        <w:trPr>
          <w:trHeight w:val="321"/>
        </w:trPr>
        <w:tc>
          <w:tcPr>
            <w:tcW w:w="2759" w:type="dxa"/>
            <w:tcBorders>
              <w:right w:val="single" w:sz="4" w:space="0" w:color="auto"/>
            </w:tcBorders>
          </w:tcPr>
          <w:p w14:paraId="3B0AEAB1" w14:textId="09BD4189" w:rsidR="00EF73F0" w:rsidRPr="00EF73F0" w:rsidRDefault="00EF73F0" w:rsidP="006C32DB">
            <w:pPr>
              <w:rPr>
                <w:rFonts w:ascii="Times New Roman" w:hAnsi="Times New Roman" w:cs="Times New Roman"/>
                <w:sz w:val="20"/>
                <w:szCs w:val="20"/>
                <w:lang w:val="en-US"/>
              </w:rPr>
            </w:pPr>
            <w:r w:rsidRPr="00EF73F0">
              <w:rPr>
                <w:rFonts w:ascii="Times New Roman" w:hAnsi="Times New Roman" w:cs="Times New Roman"/>
                <w:sz w:val="20"/>
                <w:szCs w:val="20"/>
                <w:lang w:val="en-US"/>
              </w:rPr>
              <w:t>Amenities per capita</w:t>
            </w:r>
            <w:r>
              <w:rPr>
                <w:rFonts w:ascii="Times New Roman" w:hAnsi="Times New Roman" w:cs="Times New Roman"/>
                <w:sz w:val="20"/>
                <w:szCs w:val="20"/>
                <w:lang w:val="en-US"/>
              </w:rPr>
              <w:t xml:space="preserve"> </w:t>
            </w:r>
            <w:r w:rsidR="006C32DB">
              <w:rPr>
                <w:rFonts w:ascii="Times New Roman" w:hAnsi="Times New Roman" w:cs="Times New Roman"/>
                <w:sz w:val="20"/>
                <w:szCs w:val="20"/>
                <w:lang w:val="en-US"/>
              </w:rPr>
              <w:t xml:space="preserve">in </w:t>
            </w:r>
            <w:r>
              <w:rPr>
                <w:rFonts w:ascii="Times New Roman" w:hAnsi="Times New Roman" w:cs="Times New Roman"/>
                <w:sz w:val="20"/>
                <w:szCs w:val="20"/>
                <w:lang w:val="en-US"/>
              </w:rPr>
              <w:t>t-10</w:t>
            </w:r>
          </w:p>
        </w:tc>
        <w:tc>
          <w:tcPr>
            <w:tcW w:w="1263" w:type="dxa"/>
            <w:tcBorders>
              <w:left w:val="single" w:sz="4" w:space="0" w:color="auto"/>
            </w:tcBorders>
            <w:vAlign w:val="center"/>
          </w:tcPr>
          <w:p w14:paraId="2CDA5DF2" w14:textId="2E1A0E71" w:rsidR="00EF73F0" w:rsidRPr="00EF73F0" w:rsidRDefault="00EF73F0" w:rsidP="00EF73F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4.188</w:t>
            </w:r>
            <w:proofErr w:type="gramEnd"/>
            <w:r w:rsidRPr="00EF73F0">
              <w:rPr>
                <w:rFonts w:ascii="Times New Roman" w:eastAsia="Times New Roman" w:hAnsi="Times New Roman" w:cs="Times New Roman"/>
                <w:sz w:val="20"/>
                <w:szCs w:val="20"/>
              </w:rPr>
              <w:t>*</w:t>
            </w:r>
          </w:p>
        </w:tc>
        <w:tc>
          <w:tcPr>
            <w:tcW w:w="1263" w:type="dxa"/>
            <w:vAlign w:val="center"/>
          </w:tcPr>
          <w:p w14:paraId="5052D7FE" w14:textId="3F2E5D03" w:rsidR="00EF73F0" w:rsidRPr="00EF73F0" w:rsidRDefault="00EF73F0" w:rsidP="00EF73F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7.302</w:t>
            </w:r>
            <w:proofErr w:type="gramEnd"/>
            <w:r w:rsidRPr="00EF73F0">
              <w:rPr>
                <w:rFonts w:ascii="Times New Roman" w:eastAsia="Times New Roman" w:hAnsi="Times New Roman" w:cs="Times New Roman"/>
                <w:sz w:val="20"/>
                <w:szCs w:val="20"/>
              </w:rPr>
              <w:t>***</w:t>
            </w:r>
          </w:p>
        </w:tc>
        <w:tc>
          <w:tcPr>
            <w:tcW w:w="1263" w:type="dxa"/>
            <w:vAlign w:val="center"/>
          </w:tcPr>
          <w:p w14:paraId="15350544" w14:textId="216B7C7D" w:rsidR="00EF73F0" w:rsidRPr="00EF73F0" w:rsidRDefault="00EF73F0" w:rsidP="00EF73F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4.464</w:t>
            </w:r>
            <w:proofErr w:type="gramEnd"/>
            <w:r w:rsidRPr="00EF73F0">
              <w:rPr>
                <w:rFonts w:ascii="Times New Roman" w:eastAsia="Times New Roman" w:hAnsi="Times New Roman" w:cs="Times New Roman"/>
                <w:sz w:val="20"/>
                <w:szCs w:val="20"/>
              </w:rPr>
              <w:t>*</w:t>
            </w:r>
          </w:p>
        </w:tc>
        <w:tc>
          <w:tcPr>
            <w:tcW w:w="1263" w:type="dxa"/>
            <w:vAlign w:val="center"/>
          </w:tcPr>
          <w:p w14:paraId="2E17BAF3" w14:textId="3E790A22" w:rsidR="00EF73F0" w:rsidRPr="00EF73F0" w:rsidRDefault="00EF73F0" w:rsidP="00EF73F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8.748</w:t>
            </w:r>
            <w:proofErr w:type="gramEnd"/>
            <w:r w:rsidRPr="00EF73F0">
              <w:rPr>
                <w:rFonts w:ascii="Times New Roman" w:eastAsia="Times New Roman" w:hAnsi="Times New Roman" w:cs="Times New Roman"/>
                <w:sz w:val="20"/>
                <w:szCs w:val="20"/>
              </w:rPr>
              <w:t>***</w:t>
            </w:r>
          </w:p>
        </w:tc>
        <w:tc>
          <w:tcPr>
            <w:tcW w:w="1264" w:type="dxa"/>
            <w:vAlign w:val="center"/>
          </w:tcPr>
          <w:p w14:paraId="315EE4AC" w14:textId="448696BD" w:rsidR="00EF73F0" w:rsidRPr="00EF73F0" w:rsidRDefault="00EF73F0" w:rsidP="00EF73F0">
            <w:pPr>
              <w:jc w:val="center"/>
              <w:rPr>
                <w:rFonts w:ascii="Times New Roman" w:eastAsia="Times New Roman" w:hAnsi="Times New Roman" w:cs="Times New Roman"/>
                <w:sz w:val="20"/>
                <w:szCs w:val="20"/>
              </w:rPr>
            </w:pPr>
            <w:r w:rsidRPr="00EF73F0">
              <w:rPr>
                <w:rFonts w:ascii="Times New Roman" w:eastAsia="Times New Roman" w:hAnsi="Times New Roman" w:cs="Times New Roman"/>
                <w:sz w:val="20"/>
                <w:szCs w:val="20"/>
              </w:rPr>
              <w:t>-15.03***</w:t>
            </w:r>
          </w:p>
        </w:tc>
      </w:tr>
      <w:tr w:rsidR="007F70C1" w:rsidRPr="00EF73F0" w14:paraId="7B823F41" w14:textId="20776245" w:rsidTr="00F103ED">
        <w:trPr>
          <w:trHeight w:val="282"/>
        </w:trPr>
        <w:tc>
          <w:tcPr>
            <w:tcW w:w="2759" w:type="dxa"/>
            <w:tcBorders>
              <w:right w:val="single" w:sz="4" w:space="0" w:color="auto"/>
            </w:tcBorders>
          </w:tcPr>
          <w:p w14:paraId="45B49D92" w14:textId="77777777" w:rsidR="00EF73F0" w:rsidRPr="00EF73F0" w:rsidRDefault="00EF73F0" w:rsidP="00CB7FC0">
            <w:pPr>
              <w:rPr>
                <w:rFonts w:ascii="Times New Roman" w:hAnsi="Times New Roman" w:cs="Times New Roman"/>
                <w:sz w:val="20"/>
                <w:szCs w:val="20"/>
                <w:lang w:val="en-US"/>
              </w:rPr>
            </w:pPr>
          </w:p>
        </w:tc>
        <w:tc>
          <w:tcPr>
            <w:tcW w:w="1263" w:type="dxa"/>
            <w:tcBorders>
              <w:left w:val="single" w:sz="4" w:space="0" w:color="auto"/>
            </w:tcBorders>
            <w:vAlign w:val="center"/>
          </w:tcPr>
          <w:p w14:paraId="3D0DD51D" w14:textId="29D024A1" w:rsidR="00EF73F0" w:rsidRPr="00EF73F0" w:rsidRDefault="00EF73F0" w:rsidP="00EF73F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2.532</w:t>
            </w:r>
            <w:proofErr w:type="gramEnd"/>
            <w:r w:rsidRPr="00EF73F0">
              <w:rPr>
                <w:rFonts w:ascii="Times New Roman" w:eastAsia="Times New Roman" w:hAnsi="Times New Roman" w:cs="Times New Roman"/>
                <w:sz w:val="20"/>
                <w:szCs w:val="20"/>
              </w:rPr>
              <w:t>)</w:t>
            </w:r>
          </w:p>
        </w:tc>
        <w:tc>
          <w:tcPr>
            <w:tcW w:w="1263" w:type="dxa"/>
            <w:vAlign w:val="center"/>
          </w:tcPr>
          <w:p w14:paraId="56B582AA" w14:textId="4FD27C1E" w:rsidR="00EF73F0" w:rsidRPr="00EF73F0" w:rsidRDefault="00EF73F0" w:rsidP="00EF73F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2.173</w:t>
            </w:r>
            <w:proofErr w:type="gramEnd"/>
            <w:r w:rsidRPr="00EF73F0">
              <w:rPr>
                <w:rFonts w:ascii="Times New Roman" w:eastAsia="Times New Roman" w:hAnsi="Times New Roman" w:cs="Times New Roman"/>
                <w:sz w:val="20"/>
                <w:szCs w:val="20"/>
              </w:rPr>
              <w:t>)</w:t>
            </w:r>
          </w:p>
        </w:tc>
        <w:tc>
          <w:tcPr>
            <w:tcW w:w="1263" w:type="dxa"/>
            <w:vAlign w:val="center"/>
          </w:tcPr>
          <w:p w14:paraId="0C629864" w14:textId="1AE2267D" w:rsidR="00EF73F0" w:rsidRPr="00EF73F0" w:rsidRDefault="00EF73F0" w:rsidP="00EF73F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2.432</w:t>
            </w:r>
            <w:proofErr w:type="gramEnd"/>
            <w:r w:rsidRPr="00EF73F0">
              <w:rPr>
                <w:rFonts w:ascii="Times New Roman" w:eastAsia="Times New Roman" w:hAnsi="Times New Roman" w:cs="Times New Roman"/>
                <w:sz w:val="20"/>
                <w:szCs w:val="20"/>
              </w:rPr>
              <w:t>)</w:t>
            </w:r>
          </w:p>
        </w:tc>
        <w:tc>
          <w:tcPr>
            <w:tcW w:w="1263" w:type="dxa"/>
            <w:vAlign w:val="center"/>
          </w:tcPr>
          <w:p w14:paraId="3D7CE5A2" w14:textId="0C7D1747" w:rsidR="00EF73F0" w:rsidRPr="00EF73F0" w:rsidRDefault="00EF73F0" w:rsidP="00EF73F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1.951</w:t>
            </w:r>
            <w:proofErr w:type="gramEnd"/>
            <w:r w:rsidRPr="00EF73F0">
              <w:rPr>
                <w:rFonts w:ascii="Times New Roman" w:eastAsia="Times New Roman" w:hAnsi="Times New Roman" w:cs="Times New Roman"/>
                <w:sz w:val="20"/>
                <w:szCs w:val="20"/>
              </w:rPr>
              <w:t>)</w:t>
            </w:r>
          </w:p>
        </w:tc>
        <w:tc>
          <w:tcPr>
            <w:tcW w:w="1264" w:type="dxa"/>
            <w:vAlign w:val="center"/>
          </w:tcPr>
          <w:p w14:paraId="1F01A4FE" w14:textId="35F2B112" w:rsidR="00EF73F0" w:rsidRPr="00EF73F0" w:rsidRDefault="00EF73F0" w:rsidP="00EF73F0">
            <w:pPr>
              <w:jc w:val="center"/>
              <w:rPr>
                <w:rFonts w:ascii="Times New Roman" w:eastAsia="Times New Roman" w:hAnsi="Times New Roman" w:cs="Times New Roman"/>
                <w:sz w:val="20"/>
                <w:szCs w:val="20"/>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1.429</w:t>
            </w:r>
            <w:proofErr w:type="gramEnd"/>
            <w:r w:rsidRPr="00EF73F0">
              <w:rPr>
                <w:rFonts w:ascii="Times New Roman" w:eastAsia="Times New Roman" w:hAnsi="Times New Roman" w:cs="Times New Roman"/>
                <w:sz w:val="20"/>
                <w:szCs w:val="20"/>
              </w:rPr>
              <w:t>)</w:t>
            </w:r>
          </w:p>
        </w:tc>
      </w:tr>
      <w:tr w:rsidR="007F70C1" w:rsidRPr="00EF73F0" w14:paraId="317E0051" w14:textId="1D237965" w:rsidTr="00F103ED">
        <w:trPr>
          <w:trHeight w:val="591"/>
        </w:trPr>
        <w:tc>
          <w:tcPr>
            <w:tcW w:w="2759" w:type="dxa"/>
            <w:tcBorders>
              <w:right w:val="single" w:sz="4" w:space="0" w:color="auto"/>
            </w:tcBorders>
          </w:tcPr>
          <w:p w14:paraId="4EC1A4C9" w14:textId="45095D55" w:rsidR="00EF73F0" w:rsidRPr="00EF73F0" w:rsidRDefault="006C32DB" w:rsidP="006C32DB">
            <w:pPr>
              <w:rPr>
                <w:rFonts w:ascii="Times New Roman" w:hAnsi="Times New Roman" w:cs="Times New Roman"/>
                <w:sz w:val="20"/>
                <w:szCs w:val="20"/>
                <w:lang w:val="en-US"/>
              </w:rPr>
            </w:pPr>
            <w:r w:rsidRPr="00EF73F0">
              <w:rPr>
                <w:rFonts w:ascii="Times New Roman" w:hAnsi="Times New Roman" w:cs="Times New Roman"/>
                <w:sz w:val="20"/>
                <w:szCs w:val="20"/>
                <w:lang w:val="en-US"/>
              </w:rPr>
              <w:t>Establishments per capita</w:t>
            </w:r>
            <w:r>
              <w:rPr>
                <w:rFonts w:ascii="Times New Roman" w:hAnsi="Times New Roman" w:cs="Times New Roman"/>
                <w:sz w:val="20"/>
                <w:szCs w:val="20"/>
                <w:lang w:val="en-US"/>
              </w:rPr>
              <w:t xml:space="preserve"> (excl. amenities) in t-10</w:t>
            </w:r>
          </w:p>
        </w:tc>
        <w:tc>
          <w:tcPr>
            <w:tcW w:w="1263" w:type="dxa"/>
            <w:tcBorders>
              <w:left w:val="single" w:sz="4" w:space="0" w:color="auto"/>
            </w:tcBorders>
            <w:vAlign w:val="center"/>
          </w:tcPr>
          <w:p w14:paraId="75DB9CBE" w14:textId="5513D7CC" w:rsidR="00EF73F0" w:rsidRPr="00EF73F0" w:rsidRDefault="00EF73F0" w:rsidP="00EF73F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0.646</w:t>
            </w:r>
            <w:proofErr w:type="gramEnd"/>
          </w:p>
        </w:tc>
        <w:tc>
          <w:tcPr>
            <w:tcW w:w="1263" w:type="dxa"/>
            <w:vAlign w:val="center"/>
          </w:tcPr>
          <w:p w14:paraId="05190A2E" w14:textId="4A442620" w:rsidR="00EF73F0" w:rsidRPr="00EF73F0" w:rsidRDefault="00EF73F0" w:rsidP="00EF73F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0.805</w:t>
            </w:r>
            <w:proofErr w:type="gramEnd"/>
          </w:p>
        </w:tc>
        <w:tc>
          <w:tcPr>
            <w:tcW w:w="1263" w:type="dxa"/>
            <w:vAlign w:val="center"/>
          </w:tcPr>
          <w:p w14:paraId="2CA84295" w14:textId="09EE5E63" w:rsidR="00EF73F0" w:rsidRPr="00EF73F0" w:rsidRDefault="00EF73F0" w:rsidP="00EF73F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2.084</w:t>
            </w:r>
            <w:proofErr w:type="gramEnd"/>
            <w:r w:rsidRPr="00EF73F0">
              <w:rPr>
                <w:rFonts w:ascii="Times New Roman" w:eastAsia="Times New Roman" w:hAnsi="Times New Roman" w:cs="Times New Roman"/>
                <w:sz w:val="20"/>
                <w:szCs w:val="20"/>
              </w:rPr>
              <w:t>***</w:t>
            </w:r>
          </w:p>
        </w:tc>
        <w:tc>
          <w:tcPr>
            <w:tcW w:w="1263" w:type="dxa"/>
            <w:vAlign w:val="center"/>
          </w:tcPr>
          <w:p w14:paraId="4E0F06A0" w14:textId="18A7B331" w:rsidR="00EF73F0" w:rsidRPr="00EF73F0" w:rsidRDefault="00EF73F0" w:rsidP="00EF73F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1.886</w:t>
            </w:r>
            <w:proofErr w:type="gramEnd"/>
            <w:r w:rsidRPr="00EF73F0">
              <w:rPr>
                <w:rFonts w:ascii="Times New Roman" w:eastAsia="Times New Roman" w:hAnsi="Times New Roman" w:cs="Times New Roman"/>
                <w:sz w:val="20"/>
                <w:szCs w:val="20"/>
              </w:rPr>
              <w:t>***</w:t>
            </w:r>
          </w:p>
        </w:tc>
        <w:tc>
          <w:tcPr>
            <w:tcW w:w="1264" w:type="dxa"/>
            <w:vAlign w:val="center"/>
          </w:tcPr>
          <w:p w14:paraId="74F4D85A" w14:textId="77777777" w:rsidR="00EF73F0" w:rsidRPr="00EF73F0" w:rsidRDefault="00EF73F0" w:rsidP="00EF73F0">
            <w:pPr>
              <w:jc w:val="center"/>
              <w:rPr>
                <w:rFonts w:ascii="Times New Roman" w:hAnsi="Times New Roman" w:cs="Times New Roman"/>
                <w:sz w:val="20"/>
                <w:szCs w:val="20"/>
                <w:lang w:val="en-US"/>
              </w:rPr>
            </w:pPr>
          </w:p>
        </w:tc>
      </w:tr>
      <w:tr w:rsidR="007F70C1" w:rsidRPr="00EF73F0" w14:paraId="284465F8" w14:textId="701CEB87" w:rsidTr="00F103ED">
        <w:trPr>
          <w:trHeight w:val="76"/>
        </w:trPr>
        <w:tc>
          <w:tcPr>
            <w:tcW w:w="2759" w:type="dxa"/>
            <w:tcBorders>
              <w:right w:val="single" w:sz="4" w:space="0" w:color="auto"/>
            </w:tcBorders>
          </w:tcPr>
          <w:p w14:paraId="49DEF53F" w14:textId="77777777" w:rsidR="00EF73F0" w:rsidRPr="00EF73F0" w:rsidRDefault="00EF73F0" w:rsidP="00CB7FC0">
            <w:pPr>
              <w:rPr>
                <w:rFonts w:ascii="Times New Roman" w:hAnsi="Times New Roman" w:cs="Times New Roman"/>
                <w:sz w:val="20"/>
                <w:szCs w:val="20"/>
                <w:lang w:val="en-US"/>
              </w:rPr>
            </w:pPr>
          </w:p>
        </w:tc>
        <w:tc>
          <w:tcPr>
            <w:tcW w:w="1263" w:type="dxa"/>
            <w:tcBorders>
              <w:left w:val="single" w:sz="4" w:space="0" w:color="auto"/>
            </w:tcBorders>
            <w:vAlign w:val="center"/>
          </w:tcPr>
          <w:p w14:paraId="09735937" w14:textId="22136822" w:rsidR="00EF73F0" w:rsidRPr="00EF73F0" w:rsidRDefault="00EF73F0" w:rsidP="00EF73F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0.600</w:t>
            </w:r>
            <w:proofErr w:type="gramEnd"/>
            <w:r w:rsidRPr="00EF73F0">
              <w:rPr>
                <w:rFonts w:ascii="Times New Roman" w:eastAsia="Times New Roman" w:hAnsi="Times New Roman" w:cs="Times New Roman"/>
                <w:sz w:val="20"/>
                <w:szCs w:val="20"/>
              </w:rPr>
              <w:t>)</w:t>
            </w:r>
          </w:p>
        </w:tc>
        <w:tc>
          <w:tcPr>
            <w:tcW w:w="1263" w:type="dxa"/>
            <w:vAlign w:val="center"/>
          </w:tcPr>
          <w:p w14:paraId="293258F7" w14:textId="42DDF146" w:rsidR="00EF73F0" w:rsidRPr="00EF73F0" w:rsidRDefault="00EF73F0" w:rsidP="00EF73F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0.633</w:t>
            </w:r>
            <w:proofErr w:type="gramEnd"/>
            <w:r w:rsidRPr="00EF73F0">
              <w:rPr>
                <w:rFonts w:ascii="Times New Roman" w:eastAsia="Times New Roman" w:hAnsi="Times New Roman" w:cs="Times New Roman"/>
                <w:sz w:val="20"/>
                <w:szCs w:val="20"/>
              </w:rPr>
              <w:t>)</w:t>
            </w:r>
          </w:p>
        </w:tc>
        <w:tc>
          <w:tcPr>
            <w:tcW w:w="1263" w:type="dxa"/>
            <w:vAlign w:val="center"/>
          </w:tcPr>
          <w:p w14:paraId="0B8BC83C" w14:textId="11CDD236" w:rsidR="00EF73F0" w:rsidRPr="00EF73F0" w:rsidRDefault="00EF73F0" w:rsidP="00EF73F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0.648</w:t>
            </w:r>
            <w:proofErr w:type="gramEnd"/>
            <w:r w:rsidRPr="00EF73F0">
              <w:rPr>
                <w:rFonts w:ascii="Times New Roman" w:eastAsia="Times New Roman" w:hAnsi="Times New Roman" w:cs="Times New Roman"/>
                <w:sz w:val="20"/>
                <w:szCs w:val="20"/>
              </w:rPr>
              <w:t>)</w:t>
            </w:r>
          </w:p>
        </w:tc>
        <w:tc>
          <w:tcPr>
            <w:tcW w:w="1263" w:type="dxa"/>
            <w:vAlign w:val="center"/>
          </w:tcPr>
          <w:p w14:paraId="0C8D6ABC" w14:textId="20060E34" w:rsidR="00EF73F0" w:rsidRPr="00EF73F0" w:rsidRDefault="00EF73F0" w:rsidP="00EF73F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0.678</w:t>
            </w:r>
            <w:proofErr w:type="gramEnd"/>
            <w:r w:rsidRPr="00EF73F0">
              <w:rPr>
                <w:rFonts w:ascii="Times New Roman" w:eastAsia="Times New Roman" w:hAnsi="Times New Roman" w:cs="Times New Roman"/>
                <w:sz w:val="20"/>
                <w:szCs w:val="20"/>
              </w:rPr>
              <w:t>)</w:t>
            </w:r>
          </w:p>
        </w:tc>
        <w:tc>
          <w:tcPr>
            <w:tcW w:w="1264" w:type="dxa"/>
            <w:vAlign w:val="center"/>
          </w:tcPr>
          <w:p w14:paraId="20849D8B" w14:textId="77777777" w:rsidR="00EF73F0" w:rsidRPr="00EF73F0" w:rsidRDefault="00EF73F0" w:rsidP="00EF73F0">
            <w:pPr>
              <w:jc w:val="center"/>
              <w:rPr>
                <w:rFonts w:ascii="Times New Roman" w:hAnsi="Times New Roman" w:cs="Times New Roman"/>
                <w:sz w:val="20"/>
                <w:szCs w:val="20"/>
                <w:lang w:val="en-US"/>
              </w:rPr>
            </w:pPr>
          </w:p>
        </w:tc>
      </w:tr>
      <w:tr w:rsidR="007F70C1" w:rsidRPr="00EF73F0" w14:paraId="2A597D3C" w14:textId="1A9CAEF2" w:rsidTr="00F103ED">
        <w:trPr>
          <w:trHeight w:val="282"/>
        </w:trPr>
        <w:tc>
          <w:tcPr>
            <w:tcW w:w="2759" w:type="dxa"/>
            <w:tcBorders>
              <w:right w:val="single" w:sz="4" w:space="0" w:color="auto"/>
            </w:tcBorders>
          </w:tcPr>
          <w:p w14:paraId="6308B35C" w14:textId="1C9B5487" w:rsidR="00EF73F0" w:rsidRPr="00EF73F0" w:rsidRDefault="006C32DB" w:rsidP="006C32DB">
            <w:pPr>
              <w:rPr>
                <w:rFonts w:ascii="Times New Roman" w:hAnsi="Times New Roman" w:cs="Times New Roman"/>
                <w:sz w:val="20"/>
                <w:szCs w:val="20"/>
                <w:lang w:val="en-US"/>
              </w:rPr>
            </w:pPr>
            <w:r>
              <w:rPr>
                <w:rFonts w:ascii="Times New Roman" w:hAnsi="Times New Roman" w:cs="Times New Roman"/>
                <w:sz w:val="20"/>
                <w:szCs w:val="20"/>
                <w:lang w:val="en-US"/>
              </w:rPr>
              <w:t>Density in t-10</w:t>
            </w:r>
            <w:r w:rsidR="00EF73F0">
              <w:rPr>
                <w:rFonts w:ascii="Times New Roman" w:hAnsi="Times New Roman" w:cs="Times New Roman"/>
                <w:sz w:val="20"/>
                <w:szCs w:val="20"/>
                <w:lang w:val="en-US"/>
              </w:rPr>
              <w:t xml:space="preserve"> </w:t>
            </w:r>
            <w:r w:rsidR="00EF73F0" w:rsidRPr="00EF73F0">
              <w:rPr>
                <w:rFonts w:ascii="Times New Roman" w:hAnsi="Times New Roman" w:cs="Times New Roman"/>
                <w:sz w:val="20"/>
                <w:szCs w:val="20"/>
                <w:lang w:val="en-US"/>
              </w:rPr>
              <w:t>(log)</w:t>
            </w:r>
          </w:p>
        </w:tc>
        <w:tc>
          <w:tcPr>
            <w:tcW w:w="1263" w:type="dxa"/>
            <w:tcBorders>
              <w:left w:val="single" w:sz="4" w:space="0" w:color="auto"/>
            </w:tcBorders>
            <w:vAlign w:val="center"/>
          </w:tcPr>
          <w:p w14:paraId="5FD5A936" w14:textId="0BC7C6C8" w:rsidR="00EF73F0" w:rsidRPr="00EF73F0" w:rsidRDefault="00EF73F0" w:rsidP="00EF73F0">
            <w:pPr>
              <w:jc w:val="center"/>
              <w:rPr>
                <w:rFonts w:ascii="Times New Roman" w:hAnsi="Times New Roman" w:cs="Times New Roman"/>
                <w:sz w:val="20"/>
                <w:szCs w:val="20"/>
                <w:lang w:val="en-US"/>
              </w:rPr>
            </w:pPr>
            <w:proofErr w:type="gramStart"/>
            <w:r w:rsidRPr="00EF73F0">
              <w:rPr>
                <w:rFonts w:ascii="Times New Roman" w:eastAsia="Times New Roman" w:hAnsi="Times New Roman" w:cs="Times New Roman"/>
                <w:sz w:val="20"/>
                <w:szCs w:val="20"/>
              </w:rPr>
              <w:t>0.305</w:t>
            </w:r>
            <w:proofErr w:type="gramEnd"/>
            <w:r w:rsidRPr="00EF73F0">
              <w:rPr>
                <w:rFonts w:ascii="Times New Roman" w:eastAsia="Times New Roman" w:hAnsi="Times New Roman" w:cs="Times New Roman"/>
                <w:sz w:val="20"/>
                <w:szCs w:val="20"/>
              </w:rPr>
              <w:t>***</w:t>
            </w:r>
          </w:p>
        </w:tc>
        <w:tc>
          <w:tcPr>
            <w:tcW w:w="1263" w:type="dxa"/>
            <w:vAlign w:val="center"/>
          </w:tcPr>
          <w:p w14:paraId="22C95FD3" w14:textId="0A21926B" w:rsidR="00EF73F0" w:rsidRPr="00EF73F0" w:rsidRDefault="00EF73F0" w:rsidP="00EF73F0">
            <w:pPr>
              <w:jc w:val="center"/>
              <w:rPr>
                <w:rFonts w:ascii="Times New Roman" w:hAnsi="Times New Roman" w:cs="Times New Roman"/>
                <w:sz w:val="20"/>
                <w:szCs w:val="20"/>
                <w:lang w:val="en-US"/>
              </w:rPr>
            </w:pPr>
            <w:proofErr w:type="gramStart"/>
            <w:r w:rsidRPr="00EF73F0">
              <w:rPr>
                <w:rFonts w:ascii="Times New Roman" w:eastAsia="Times New Roman" w:hAnsi="Times New Roman" w:cs="Times New Roman"/>
                <w:sz w:val="20"/>
                <w:szCs w:val="20"/>
              </w:rPr>
              <w:t>0.288</w:t>
            </w:r>
            <w:proofErr w:type="gramEnd"/>
            <w:r w:rsidRPr="00EF73F0">
              <w:rPr>
                <w:rFonts w:ascii="Times New Roman" w:eastAsia="Times New Roman" w:hAnsi="Times New Roman" w:cs="Times New Roman"/>
                <w:sz w:val="20"/>
                <w:szCs w:val="20"/>
              </w:rPr>
              <w:t>***</w:t>
            </w:r>
          </w:p>
        </w:tc>
        <w:tc>
          <w:tcPr>
            <w:tcW w:w="1263" w:type="dxa"/>
            <w:vAlign w:val="center"/>
          </w:tcPr>
          <w:p w14:paraId="226DE803" w14:textId="77777777" w:rsidR="00EF73F0" w:rsidRPr="00EF73F0" w:rsidRDefault="00EF73F0" w:rsidP="00EF73F0">
            <w:pPr>
              <w:jc w:val="center"/>
              <w:rPr>
                <w:rFonts w:ascii="Times New Roman" w:hAnsi="Times New Roman" w:cs="Times New Roman"/>
                <w:sz w:val="20"/>
                <w:szCs w:val="20"/>
                <w:lang w:val="en-US"/>
              </w:rPr>
            </w:pPr>
          </w:p>
        </w:tc>
        <w:tc>
          <w:tcPr>
            <w:tcW w:w="1263" w:type="dxa"/>
            <w:vAlign w:val="center"/>
          </w:tcPr>
          <w:p w14:paraId="6D6A8411" w14:textId="77777777" w:rsidR="00EF73F0" w:rsidRPr="00EF73F0" w:rsidRDefault="00EF73F0" w:rsidP="00EF73F0">
            <w:pPr>
              <w:jc w:val="center"/>
              <w:rPr>
                <w:rFonts w:ascii="Times New Roman" w:hAnsi="Times New Roman" w:cs="Times New Roman"/>
                <w:sz w:val="20"/>
                <w:szCs w:val="20"/>
                <w:lang w:val="en-US"/>
              </w:rPr>
            </w:pPr>
          </w:p>
        </w:tc>
        <w:tc>
          <w:tcPr>
            <w:tcW w:w="1264" w:type="dxa"/>
            <w:vAlign w:val="center"/>
          </w:tcPr>
          <w:p w14:paraId="07F03E67" w14:textId="77777777" w:rsidR="00EF73F0" w:rsidRPr="00EF73F0" w:rsidRDefault="00EF73F0" w:rsidP="00EF73F0">
            <w:pPr>
              <w:jc w:val="center"/>
              <w:rPr>
                <w:rFonts w:ascii="Times New Roman" w:hAnsi="Times New Roman" w:cs="Times New Roman"/>
                <w:sz w:val="20"/>
                <w:szCs w:val="20"/>
                <w:lang w:val="en-US"/>
              </w:rPr>
            </w:pPr>
          </w:p>
        </w:tc>
      </w:tr>
      <w:tr w:rsidR="007F70C1" w:rsidRPr="00EF73F0" w14:paraId="1C431E37" w14:textId="2696A9A5" w:rsidTr="00F103ED">
        <w:trPr>
          <w:trHeight w:val="282"/>
        </w:trPr>
        <w:tc>
          <w:tcPr>
            <w:tcW w:w="2759" w:type="dxa"/>
            <w:tcBorders>
              <w:bottom w:val="single" w:sz="4" w:space="0" w:color="auto"/>
              <w:right w:val="single" w:sz="4" w:space="0" w:color="auto"/>
            </w:tcBorders>
          </w:tcPr>
          <w:p w14:paraId="4626206B" w14:textId="77777777" w:rsidR="00EF73F0" w:rsidRPr="00EF73F0" w:rsidRDefault="00EF73F0" w:rsidP="00CB7FC0">
            <w:pPr>
              <w:rPr>
                <w:rFonts w:ascii="Times New Roman" w:hAnsi="Times New Roman" w:cs="Times New Roman"/>
                <w:sz w:val="20"/>
                <w:szCs w:val="20"/>
                <w:lang w:val="en-US"/>
              </w:rPr>
            </w:pPr>
          </w:p>
        </w:tc>
        <w:tc>
          <w:tcPr>
            <w:tcW w:w="1263" w:type="dxa"/>
            <w:tcBorders>
              <w:left w:val="single" w:sz="4" w:space="0" w:color="auto"/>
              <w:bottom w:val="single" w:sz="4" w:space="0" w:color="auto"/>
            </w:tcBorders>
            <w:vAlign w:val="center"/>
          </w:tcPr>
          <w:p w14:paraId="3FB6767F" w14:textId="640B10D4" w:rsidR="00EF73F0" w:rsidRPr="00EF73F0" w:rsidRDefault="00EF73F0" w:rsidP="00EF73F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0.0194</w:t>
            </w:r>
            <w:proofErr w:type="gramEnd"/>
            <w:r w:rsidRPr="00EF73F0">
              <w:rPr>
                <w:rFonts w:ascii="Times New Roman" w:eastAsia="Times New Roman" w:hAnsi="Times New Roman" w:cs="Times New Roman"/>
                <w:sz w:val="20"/>
                <w:szCs w:val="20"/>
              </w:rPr>
              <w:t>)</w:t>
            </w:r>
          </w:p>
        </w:tc>
        <w:tc>
          <w:tcPr>
            <w:tcW w:w="1263" w:type="dxa"/>
            <w:tcBorders>
              <w:bottom w:val="single" w:sz="4" w:space="0" w:color="auto"/>
            </w:tcBorders>
            <w:vAlign w:val="center"/>
          </w:tcPr>
          <w:p w14:paraId="55ECC6DE" w14:textId="17918962" w:rsidR="00EF73F0" w:rsidRPr="00EF73F0" w:rsidRDefault="00EF73F0" w:rsidP="00EF73F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w:t>
            </w:r>
            <w:proofErr w:type="gramStart"/>
            <w:r w:rsidRPr="00EF73F0">
              <w:rPr>
                <w:rFonts w:ascii="Times New Roman" w:eastAsia="Times New Roman" w:hAnsi="Times New Roman" w:cs="Times New Roman"/>
                <w:sz w:val="20"/>
                <w:szCs w:val="20"/>
              </w:rPr>
              <w:t>0.0208</w:t>
            </w:r>
            <w:proofErr w:type="gramEnd"/>
            <w:r w:rsidRPr="00EF73F0">
              <w:rPr>
                <w:rFonts w:ascii="Times New Roman" w:eastAsia="Times New Roman" w:hAnsi="Times New Roman" w:cs="Times New Roman"/>
                <w:sz w:val="20"/>
                <w:szCs w:val="20"/>
              </w:rPr>
              <w:t>)</w:t>
            </w:r>
          </w:p>
        </w:tc>
        <w:tc>
          <w:tcPr>
            <w:tcW w:w="1263" w:type="dxa"/>
            <w:tcBorders>
              <w:bottom w:val="single" w:sz="4" w:space="0" w:color="auto"/>
            </w:tcBorders>
            <w:vAlign w:val="center"/>
          </w:tcPr>
          <w:p w14:paraId="77961F97" w14:textId="77777777" w:rsidR="00EF73F0" w:rsidRPr="00EF73F0" w:rsidRDefault="00EF73F0" w:rsidP="00EF73F0">
            <w:pPr>
              <w:jc w:val="center"/>
              <w:rPr>
                <w:rFonts w:ascii="Times New Roman" w:hAnsi="Times New Roman" w:cs="Times New Roman"/>
                <w:sz w:val="20"/>
                <w:szCs w:val="20"/>
                <w:lang w:val="en-US"/>
              </w:rPr>
            </w:pPr>
          </w:p>
        </w:tc>
        <w:tc>
          <w:tcPr>
            <w:tcW w:w="1263" w:type="dxa"/>
            <w:tcBorders>
              <w:bottom w:val="single" w:sz="4" w:space="0" w:color="auto"/>
            </w:tcBorders>
            <w:vAlign w:val="center"/>
          </w:tcPr>
          <w:p w14:paraId="5546E81A" w14:textId="77777777" w:rsidR="00EF73F0" w:rsidRPr="00EF73F0" w:rsidRDefault="00EF73F0" w:rsidP="00EF73F0">
            <w:pPr>
              <w:jc w:val="center"/>
              <w:rPr>
                <w:rFonts w:ascii="Times New Roman" w:hAnsi="Times New Roman" w:cs="Times New Roman"/>
                <w:sz w:val="20"/>
                <w:szCs w:val="20"/>
                <w:lang w:val="en-US"/>
              </w:rPr>
            </w:pPr>
          </w:p>
        </w:tc>
        <w:tc>
          <w:tcPr>
            <w:tcW w:w="1264" w:type="dxa"/>
            <w:tcBorders>
              <w:bottom w:val="single" w:sz="4" w:space="0" w:color="auto"/>
            </w:tcBorders>
            <w:vAlign w:val="center"/>
          </w:tcPr>
          <w:p w14:paraId="7CF6E991" w14:textId="77777777" w:rsidR="00EF73F0" w:rsidRPr="00EF73F0" w:rsidRDefault="00EF73F0" w:rsidP="00EF73F0">
            <w:pPr>
              <w:jc w:val="center"/>
              <w:rPr>
                <w:rFonts w:ascii="Times New Roman" w:hAnsi="Times New Roman" w:cs="Times New Roman"/>
                <w:sz w:val="20"/>
                <w:szCs w:val="20"/>
                <w:lang w:val="en-US"/>
              </w:rPr>
            </w:pPr>
          </w:p>
        </w:tc>
      </w:tr>
      <w:tr w:rsidR="007F70C1" w:rsidRPr="00EF73F0" w14:paraId="7804BDA3" w14:textId="276B5C95" w:rsidTr="00F103ED">
        <w:trPr>
          <w:trHeight w:val="282"/>
        </w:trPr>
        <w:tc>
          <w:tcPr>
            <w:tcW w:w="2759" w:type="dxa"/>
            <w:tcBorders>
              <w:top w:val="single" w:sz="4" w:space="0" w:color="auto"/>
              <w:right w:val="single" w:sz="4" w:space="0" w:color="auto"/>
            </w:tcBorders>
          </w:tcPr>
          <w:p w14:paraId="55EAE59E" w14:textId="77777777" w:rsidR="00EF73F0" w:rsidRPr="00EF73F0" w:rsidRDefault="00EF73F0" w:rsidP="00CB7FC0">
            <w:pPr>
              <w:rPr>
                <w:rFonts w:ascii="Times New Roman" w:hAnsi="Times New Roman" w:cs="Times New Roman"/>
                <w:sz w:val="20"/>
                <w:szCs w:val="20"/>
                <w:lang w:val="en-US"/>
              </w:rPr>
            </w:pPr>
            <w:r w:rsidRPr="00EF73F0">
              <w:rPr>
                <w:rFonts w:ascii="Times New Roman" w:hAnsi="Times New Roman" w:cs="Times New Roman"/>
                <w:sz w:val="20"/>
                <w:szCs w:val="20"/>
                <w:lang w:val="en-US"/>
              </w:rPr>
              <w:t>Year dummies?</w:t>
            </w:r>
          </w:p>
        </w:tc>
        <w:tc>
          <w:tcPr>
            <w:tcW w:w="1263" w:type="dxa"/>
            <w:tcBorders>
              <w:top w:val="single" w:sz="4" w:space="0" w:color="auto"/>
              <w:left w:val="single" w:sz="4" w:space="0" w:color="auto"/>
            </w:tcBorders>
            <w:vAlign w:val="center"/>
          </w:tcPr>
          <w:p w14:paraId="2F77BCBC" w14:textId="77777777" w:rsidR="00EF73F0" w:rsidRPr="00EF73F0" w:rsidRDefault="00EF73F0" w:rsidP="00CB7FC0">
            <w:pPr>
              <w:jc w:val="center"/>
              <w:rPr>
                <w:rFonts w:ascii="Times New Roman" w:eastAsia="Times New Roman" w:hAnsi="Times New Roman" w:cs="Times New Roman"/>
                <w:sz w:val="20"/>
                <w:szCs w:val="20"/>
              </w:rPr>
            </w:pPr>
            <w:r w:rsidRPr="00EF73F0">
              <w:rPr>
                <w:rFonts w:ascii="Times New Roman" w:eastAsia="Times New Roman" w:hAnsi="Times New Roman" w:cs="Times New Roman"/>
                <w:sz w:val="20"/>
                <w:szCs w:val="20"/>
              </w:rPr>
              <w:t>YES</w:t>
            </w:r>
          </w:p>
        </w:tc>
        <w:tc>
          <w:tcPr>
            <w:tcW w:w="1263" w:type="dxa"/>
            <w:tcBorders>
              <w:top w:val="single" w:sz="4" w:space="0" w:color="auto"/>
            </w:tcBorders>
            <w:vAlign w:val="center"/>
          </w:tcPr>
          <w:p w14:paraId="1F904613" w14:textId="77777777" w:rsidR="00EF73F0" w:rsidRPr="00EF73F0" w:rsidRDefault="00EF73F0" w:rsidP="00CB7FC0">
            <w:pPr>
              <w:jc w:val="center"/>
              <w:rPr>
                <w:rFonts w:ascii="Times New Roman" w:eastAsia="Times New Roman" w:hAnsi="Times New Roman" w:cs="Times New Roman"/>
                <w:sz w:val="20"/>
                <w:szCs w:val="20"/>
              </w:rPr>
            </w:pPr>
            <w:r w:rsidRPr="00EF73F0">
              <w:rPr>
                <w:rFonts w:ascii="Times New Roman" w:eastAsia="Times New Roman" w:hAnsi="Times New Roman" w:cs="Times New Roman"/>
                <w:sz w:val="20"/>
                <w:szCs w:val="20"/>
              </w:rPr>
              <w:t>YES</w:t>
            </w:r>
          </w:p>
        </w:tc>
        <w:tc>
          <w:tcPr>
            <w:tcW w:w="1263" w:type="dxa"/>
            <w:tcBorders>
              <w:top w:val="single" w:sz="4" w:space="0" w:color="auto"/>
            </w:tcBorders>
            <w:vAlign w:val="center"/>
          </w:tcPr>
          <w:p w14:paraId="7CDD0F34" w14:textId="77777777" w:rsidR="00EF73F0" w:rsidRPr="00EF73F0" w:rsidRDefault="00EF73F0" w:rsidP="00CB7FC0">
            <w:pPr>
              <w:jc w:val="center"/>
              <w:rPr>
                <w:rFonts w:ascii="Times New Roman" w:eastAsia="Times New Roman" w:hAnsi="Times New Roman" w:cs="Times New Roman"/>
                <w:sz w:val="20"/>
                <w:szCs w:val="20"/>
              </w:rPr>
            </w:pPr>
            <w:r w:rsidRPr="00EF73F0">
              <w:rPr>
                <w:rFonts w:ascii="Times New Roman" w:eastAsia="Times New Roman" w:hAnsi="Times New Roman" w:cs="Times New Roman"/>
                <w:sz w:val="20"/>
                <w:szCs w:val="20"/>
              </w:rPr>
              <w:t>YES</w:t>
            </w:r>
          </w:p>
        </w:tc>
        <w:tc>
          <w:tcPr>
            <w:tcW w:w="1263" w:type="dxa"/>
            <w:tcBorders>
              <w:top w:val="single" w:sz="4" w:space="0" w:color="auto"/>
            </w:tcBorders>
            <w:vAlign w:val="center"/>
          </w:tcPr>
          <w:p w14:paraId="479D48F5" w14:textId="77777777" w:rsidR="00EF73F0" w:rsidRPr="00EF73F0" w:rsidRDefault="00EF73F0" w:rsidP="00CB7FC0">
            <w:pPr>
              <w:jc w:val="center"/>
              <w:rPr>
                <w:rFonts w:ascii="Times New Roman" w:eastAsia="Times New Roman" w:hAnsi="Times New Roman" w:cs="Times New Roman"/>
                <w:sz w:val="20"/>
                <w:szCs w:val="20"/>
              </w:rPr>
            </w:pPr>
            <w:r w:rsidRPr="00EF73F0">
              <w:rPr>
                <w:rFonts w:ascii="Times New Roman" w:eastAsia="Times New Roman" w:hAnsi="Times New Roman" w:cs="Times New Roman"/>
                <w:sz w:val="20"/>
                <w:szCs w:val="20"/>
              </w:rPr>
              <w:t>YES</w:t>
            </w:r>
          </w:p>
        </w:tc>
        <w:tc>
          <w:tcPr>
            <w:tcW w:w="1264" w:type="dxa"/>
            <w:tcBorders>
              <w:top w:val="single" w:sz="4" w:space="0" w:color="auto"/>
            </w:tcBorders>
          </w:tcPr>
          <w:p w14:paraId="5CCB922D" w14:textId="45502B73" w:rsidR="00EF73F0" w:rsidRPr="00EF73F0" w:rsidRDefault="00EF73F0" w:rsidP="00CB7FC0">
            <w:pPr>
              <w:jc w:val="center"/>
              <w:rPr>
                <w:rFonts w:ascii="Times New Roman" w:eastAsia="Times New Roman" w:hAnsi="Times New Roman" w:cs="Times New Roman"/>
                <w:sz w:val="20"/>
                <w:szCs w:val="20"/>
              </w:rPr>
            </w:pPr>
            <w:r w:rsidRPr="00EF73F0">
              <w:rPr>
                <w:rFonts w:ascii="Times New Roman" w:eastAsia="Times New Roman" w:hAnsi="Times New Roman" w:cs="Times New Roman"/>
                <w:sz w:val="20"/>
                <w:szCs w:val="20"/>
              </w:rPr>
              <w:t>YES</w:t>
            </w:r>
          </w:p>
        </w:tc>
      </w:tr>
      <w:tr w:rsidR="007F70C1" w:rsidRPr="00EF73F0" w14:paraId="35224DF7" w14:textId="08B39E38" w:rsidTr="00F103ED">
        <w:trPr>
          <w:trHeight w:val="303"/>
        </w:trPr>
        <w:tc>
          <w:tcPr>
            <w:tcW w:w="2759" w:type="dxa"/>
            <w:tcBorders>
              <w:right w:val="single" w:sz="4" w:space="0" w:color="auto"/>
            </w:tcBorders>
          </w:tcPr>
          <w:p w14:paraId="68EBFFDD" w14:textId="77777777" w:rsidR="00EF73F0" w:rsidRPr="00EF73F0" w:rsidRDefault="00EF73F0" w:rsidP="00CB7FC0">
            <w:pPr>
              <w:rPr>
                <w:rFonts w:ascii="Times New Roman" w:hAnsi="Times New Roman" w:cs="Times New Roman"/>
                <w:sz w:val="20"/>
                <w:szCs w:val="20"/>
                <w:lang w:val="en-US"/>
              </w:rPr>
            </w:pPr>
            <w:r w:rsidRPr="00EF73F0">
              <w:rPr>
                <w:rFonts w:ascii="Times New Roman" w:hAnsi="Times New Roman" w:cs="Times New Roman"/>
                <w:sz w:val="20"/>
                <w:szCs w:val="20"/>
                <w:lang w:val="en-US"/>
              </w:rPr>
              <w:t># observations</w:t>
            </w:r>
          </w:p>
        </w:tc>
        <w:tc>
          <w:tcPr>
            <w:tcW w:w="1263" w:type="dxa"/>
            <w:tcBorders>
              <w:left w:val="single" w:sz="4" w:space="0" w:color="auto"/>
            </w:tcBorders>
            <w:vAlign w:val="bottom"/>
          </w:tcPr>
          <w:p w14:paraId="40C39F9F" w14:textId="0D4BA4FE" w:rsidR="00EF73F0" w:rsidRPr="00EF73F0" w:rsidRDefault="00EF73F0" w:rsidP="00CB7FC0">
            <w:pPr>
              <w:jc w:val="center"/>
              <w:rPr>
                <w:rFonts w:ascii="Times New Roman" w:eastAsia="Times New Roman" w:hAnsi="Times New Roman" w:cs="Times New Roman"/>
                <w:sz w:val="20"/>
                <w:szCs w:val="20"/>
              </w:rPr>
            </w:pPr>
            <w:r w:rsidRPr="00EF73F0">
              <w:rPr>
                <w:rFonts w:ascii="Times New Roman" w:eastAsia="Times New Roman" w:hAnsi="Times New Roman" w:cs="Times New Roman"/>
                <w:sz w:val="20"/>
                <w:szCs w:val="20"/>
              </w:rPr>
              <w:t>13,032</w:t>
            </w:r>
          </w:p>
        </w:tc>
        <w:tc>
          <w:tcPr>
            <w:tcW w:w="1263" w:type="dxa"/>
            <w:vAlign w:val="bottom"/>
          </w:tcPr>
          <w:p w14:paraId="2BCF648A" w14:textId="2A3DAFD6" w:rsidR="00EF73F0" w:rsidRPr="00EF73F0" w:rsidRDefault="00EF73F0" w:rsidP="00CB7FC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13,032</w:t>
            </w:r>
          </w:p>
        </w:tc>
        <w:tc>
          <w:tcPr>
            <w:tcW w:w="1263" w:type="dxa"/>
            <w:vAlign w:val="bottom"/>
          </w:tcPr>
          <w:p w14:paraId="4E50CA70" w14:textId="6A0C3667" w:rsidR="00EF73F0" w:rsidRPr="00EF73F0" w:rsidRDefault="00EF73F0" w:rsidP="00CB7FC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13,032</w:t>
            </w:r>
          </w:p>
        </w:tc>
        <w:tc>
          <w:tcPr>
            <w:tcW w:w="1263" w:type="dxa"/>
            <w:vAlign w:val="bottom"/>
          </w:tcPr>
          <w:p w14:paraId="0C730F65" w14:textId="3D3C6BE2" w:rsidR="00EF73F0" w:rsidRPr="00EF73F0" w:rsidRDefault="00EF73F0" w:rsidP="00CB7FC0">
            <w:pPr>
              <w:jc w:val="center"/>
              <w:rPr>
                <w:rFonts w:ascii="Times New Roman" w:hAnsi="Times New Roman" w:cs="Times New Roman"/>
                <w:sz w:val="20"/>
                <w:szCs w:val="20"/>
                <w:lang w:val="en-US"/>
              </w:rPr>
            </w:pPr>
            <w:r w:rsidRPr="00EF73F0">
              <w:rPr>
                <w:rFonts w:ascii="Times New Roman" w:eastAsia="Times New Roman" w:hAnsi="Times New Roman" w:cs="Times New Roman"/>
                <w:sz w:val="20"/>
                <w:szCs w:val="20"/>
              </w:rPr>
              <w:t>13,032</w:t>
            </w:r>
          </w:p>
        </w:tc>
        <w:tc>
          <w:tcPr>
            <w:tcW w:w="1264" w:type="dxa"/>
            <w:vAlign w:val="bottom"/>
          </w:tcPr>
          <w:p w14:paraId="6DC983F6" w14:textId="52039D3C" w:rsidR="00EF73F0" w:rsidRPr="00EF73F0" w:rsidRDefault="00EF73F0" w:rsidP="00CB7FC0">
            <w:pPr>
              <w:jc w:val="center"/>
              <w:rPr>
                <w:rFonts w:ascii="Times New Roman" w:eastAsia="Times New Roman" w:hAnsi="Times New Roman" w:cs="Times New Roman"/>
                <w:sz w:val="20"/>
                <w:szCs w:val="20"/>
              </w:rPr>
            </w:pPr>
            <w:r w:rsidRPr="00EF73F0">
              <w:rPr>
                <w:rFonts w:ascii="Times New Roman" w:eastAsia="Times New Roman" w:hAnsi="Times New Roman" w:cs="Times New Roman"/>
                <w:sz w:val="20"/>
                <w:szCs w:val="20"/>
              </w:rPr>
              <w:t>13,032</w:t>
            </w:r>
          </w:p>
        </w:tc>
      </w:tr>
      <w:tr w:rsidR="007F70C1" w:rsidRPr="00EF73F0" w14:paraId="2A356F6F" w14:textId="66D8685B" w:rsidTr="00F103ED">
        <w:trPr>
          <w:trHeight w:val="282"/>
        </w:trPr>
        <w:tc>
          <w:tcPr>
            <w:tcW w:w="2759" w:type="dxa"/>
            <w:tcBorders>
              <w:bottom w:val="single" w:sz="4" w:space="0" w:color="auto"/>
              <w:right w:val="single" w:sz="4" w:space="0" w:color="auto"/>
            </w:tcBorders>
          </w:tcPr>
          <w:p w14:paraId="0015C005" w14:textId="2BB5B878" w:rsidR="00EF73F0" w:rsidRPr="00EF73F0" w:rsidRDefault="00EF73F0" w:rsidP="00CB7FC0">
            <w:pPr>
              <w:rPr>
                <w:rFonts w:ascii="Times New Roman" w:hAnsi="Times New Roman" w:cs="Times New Roman"/>
                <w:sz w:val="20"/>
                <w:szCs w:val="20"/>
                <w:lang w:val="en-US"/>
              </w:rPr>
            </w:pPr>
            <w:r w:rsidRPr="00EF73F0">
              <w:rPr>
                <w:rFonts w:ascii="Times New Roman" w:hAnsi="Times New Roman" w:cs="Times New Roman"/>
                <w:sz w:val="20"/>
                <w:szCs w:val="20"/>
                <w:lang w:val="en-US"/>
              </w:rPr>
              <w:t>R-square</w:t>
            </w:r>
            <w:r w:rsidR="00193071">
              <w:rPr>
                <w:rFonts w:ascii="Times New Roman" w:hAnsi="Times New Roman" w:cs="Times New Roman"/>
                <w:sz w:val="20"/>
                <w:szCs w:val="20"/>
                <w:lang w:val="en-US"/>
              </w:rPr>
              <w:t>d</w:t>
            </w:r>
          </w:p>
        </w:tc>
        <w:tc>
          <w:tcPr>
            <w:tcW w:w="1263" w:type="dxa"/>
            <w:tcBorders>
              <w:left w:val="single" w:sz="4" w:space="0" w:color="auto"/>
              <w:bottom w:val="single" w:sz="4" w:space="0" w:color="auto"/>
            </w:tcBorders>
            <w:vAlign w:val="bottom"/>
          </w:tcPr>
          <w:p w14:paraId="5D7437A3" w14:textId="62FFBBE9" w:rsidR="00EF73F0" w:rsidRPr="00EF73F0" w:rsidRDefault="00EF73F0" w:rsidP="00CB7FC0">
            <w:pPr>
              <w:jc w:val="center"/>
              <w:rPr>
                <w:rFonts w:ascii="Times New Roman" w:eastAsia="Times New Roman" w:hAnsi="Times New Roman" w:cs="Times New Roman"/>
                <w:sz w:val="20"/>
                <w:szCs w:val="20"/>
              </w:rPr>
            </w:pPr>
            <w:proofErr w:type="gramStart"/>
            <w:r w:rsidRPr="00EF73F0">
              <w:rPr>
                <w:rFonts w:ascii="Times New Roman" w:eastAsia="Times New Roman" w:hAnsi="Times New Roman" w:cs="Times New Roman"/>
                <w:sz w:val="20"/>
                <w:szCs w:val="20"/>
              </w:rPr>
              <w:t>0.216</w:t>
            </w:r>
            <w:proofErr w:type="gramEnd"/>
          </w:p>
        </w:tc>
        <w:tc>
          <w:tcPr>
            <w:tcW w:w="1263" w:type="dxa"/>
            <w:tcBorders>
              <w:bottom w:val="single" w:sz="4" w:space="0" w:color="auto"/>
            </w:tcBorders>
            <w:vAlign w:val="bottom"/>
          </w:tcPr>
          <w:p w14:paraId="4E874E6B" w14:textId="22670B52" w:rsidR="00EF73F0" w:rsidRPr="00EF73F0" w:rsidRDefault="00EF73F0" w:rsidP="00CB7FC0">
            <w:pPr>
              <w:jc w:val="center"/>
              <w:rPr>
                <w:rFonts w:ascii="Times New Roman" w:hAnsi="Times New Roman" w:cs="Times New Roman"/>
                <w:sz w:val="20"/>
                <w:szCs w:val="20"/>
                <w:lang w:val="en-US"/>
              </w:rPr>
            </w:pPr>
            <w:proofErr w:type="gramStart"/>
            <w:r w:rsidRPr="00EF73F0">
              <w:rPr>
                <w:rFonts w:ascii="Times New Roman" w:eastAsia="Times New Roman" w:hAnsi="Times New Roman" w:cs="Times New Roman"/>
                <w:sz w:val="20"/>
                <w:szCs w:val="20"/>
              </w:rPr>
              <w:t>0.103</w:t>
            </w:r>
            <w:proofErr w:type="gramEnd"/>
          </w:p>
        </w:tc>
        <w:tc>
          <w:tcPr>
            <w:tcW w:w="1263" w:type="dxa"/>
            <w:tcBorders>
              <w:bottom w:val="single" w:sz="4" w:space="0" w:color="auto"/>
            </w:tcBorders>
            <w:vAlign w:val="bottom"/>
          </w:tcPr>
          <w:p w14:paraId="37D83D0F" w14:textId="7620F2F4" w:rsidR="00EF73F0" w:rsidRPr="00EF73F0" w:rsidRDefault="00EF73F0" w:rsidP="00CB7FC0">
            <w:pPr>
              <w:jc w:val="center"/>
              <w:rPr>
                <w:rFonts w:ascii="Times New Roman" w:hAnsi="Times New Roman" w:cs="Times New Roman"/>
                <w:sz w:val="20"/>
                <w:szCs w:val="20"/>
                <w:lang w:val="en-US"/>
              </w:rPr>
            </w:pPr>
            <w:proofErr w:type="gramStart"/>
            <w:r w:rsidRPr="00EF73F0">
              <w:rPr>
                <w:rFonts w:ascii="Times New Roman" w:eastAsia="Times New Roman" w:hAnsi="Times New Roman" w:cs="Times New Roman"/>
                <w:sz w:val="20"/>
                <w:szCs w:val="20"/>
              </w:rPr>
              <w:t>0.086</w:t>
            </w:r>
            <w:proofErr w:type="gramEnd"/>
          </w:p>
        </w:tc>
        <w:tc>
          <w:tcPr>
            <w:tcW w:w="1263" w:type="dxa"/>
            <w:tcBorders>
              <w:bottom w:val="single" w:sz="4" w:space="0" w:color="auto"/>
            </w:tcBorders>
            <w:vAlign w:val="bottom"/>
          </w:tcPr>
          <w:p w14:paraId="7DAB2849" w14:textId="7952B3FD" w:rsidR="00EF73F0" w:rsidRPr="00EF73F0" w:rsidRDefault="00EF73F0" w:rsidP="00CB7FC0">
            <w:pPr>
              <w:jc w:val="center"/>
              <w:rPr>
                <w:rFonts w:ascii="Times New Roman" w:hAnsi="Times New Roman" w:cs="Times New Roman"/>
                <w:sz w:val="20"/>
                <w:szCs w:val="20"/>
                <w:lang w:val="en-US"/>
              </w:rPr>
            </w:pPr>
            <w:proofErr w:type="gramStart"/>
            <w:r w:rsidRPr="00EF73F0">
              <w:rPr>
                <w:rFonts w:ascii="Times New Roman" w:eastAsia="Times New Roman" w:hAnsi="Times New Roman" w:cs="Times New Roman"/>
                <w:sz w:val="20"/>
                <w:szCs w:val="20"/>
              </w:rPr>
              <w:t>0.030</w:t>
            </w:r>
            <w:proofErr w:type="gramEnd"/>
          </w:p>
        </w:tc>
        <w:tc>
          <w:tcPr>
            <w:tcW w:w="1264" w:type="dxa"/>
            <w:tcBorders>
              <w:bottom w:val="single" w:sz="4" w:space="0" w:color="auto"/>
            </w:tcBorders>
            <w:vAlign w:val="bottom"/>
          </w:tcPr>
          <w:p w14:paraId="17284BCB" w14:textId="74CFD84F" w:rsidR="00EF73F0" w:rsidRPr="00EF73F0" w:rsidRDefault="00EF73F0" w:rsidP="00CB7FC0">
            <w:pPr>
              <w:jc w:val="center"/>
              <w:rPr>
                <w:rFonts w:ascii="Times New Roman" w:eastAsia="Times New Roman" w:hAnsi="Times New Roman" w:cs="Times New Roman"/>
                <w:sz w:val="20"/>
                <w:szCs w:val="20"/>
              </w:rPr>
            </w:pPr>
            <w:proofErr w:type="gramStart"/>
            <w:r w:rsidRPr="00EF73F0">
              <w:rPr>
                <w:rFonts w:ascii="Times New Roman" w:eastAsia="Times New Roman" w:hAnsi="Times New Roman" w:cs="Times New Roman"/>
                <w:sz w:val="20"/>
                <w:szCs w:val="20"/>
              </w:rPr>
              <w:t>0.027</w:t>
            </w:r>
            <w:proofErr w:type="gramEnd"/>
          </w:p>
        </w:tc>
      </w:tr>
    </w:tbl>
    <w:p w14:paraId="5F00B2FD" w14:textId="404E9953" w:rsidR="00EF73F0" w:rsidRPr="00016DB5" w:rsidRDefault="00EF73F0" w:rsidP="00EF73F0">
      <w:pPr>
        <w:spacing w:line="240" w:lineRule="auto"/>
        <w:ind w:left="567" w:hanging="567"/>
        <w:jc w:val="both"/>
        <w:rPr>
          <w:rFonts w:ascii="Times New Roman" w:hAnsi="Times New Roman" w:cs="Times New Roman"/>
          <w:sz w:val="20"/>
          <w:szCs w:val="20"/>
          <w:lang w:val="en-US"/>
        </w:rPr>
      </w:pPr>
      <w:r w:rsidRPr="00016DB5">
        <w:rPr>
          <w:rFonts w:ascii="Times New Roman" w:hAnsi="Times New Roman" w:cs="Times New Roman"/>
          <w:b/>
          <w:sz w:val="20"/>
          <w:szCs w:val="20"/>
          <w:lang w:val="en-US"/>
        </w:rPr>
        <w:t>Note:</w:t>
      </w:r>
      <w:r w:rsidRPr="00016DB5">
        <w:rPr>
          <w:rFonts w:ascii="Times New Roman" w:hAnsi="Times New Roman" w:cs="Times New Roman"/>
          <w:sz w:val="20"/>
          <w:szCs w:val="20"/>
          <w:lang w:val="en-US"/>
        </w:rPr>
        <w:t xml:space="preserve"> </w:t>
      </w:r>
      <w:r w:rsidR="00E6048F" w:rsidRPr="00E6048F">
        <w:rPr>
          <w:rFonts w:ascii="Times New Roman" w:hAnsi="Times New Roman" w:cs="Times New Roman"/>
          <w:sz w:val="20"/>
          <w:szCs w:val="20"/>
          <w:lang w:val="en-US"/>
        </w:rPr>
        <w:t xml:space="preserve">The dependent variable is </w:t>
      </w:r>
      <w:r w:rsidR="00E6048F">
        <w:rPr>
          <w:rFonts w:ascii="Times New Roman" w:hAnsi="Times New Roman" w:cs="Times New Roman"/>
          <w:sz w:val="20"/>
          <w:szCs w:val="20"/>
          <w:lang w:val="en-US"/>
        </w:rPr>
        <w:t xml:space="preserve">the change in the mean age </w:t>
      </w:r>
      <w:r w:rsidR="00E6048F" w:rsidRPr="00E6048F">
        <w:rPr>
          <w:rFonts w:ascii="Times New Roman" w:hAnsi="Times New Roman" w:cs="Times New Roman"/>
          <w:sz w:val="20"/>
          <w:szCs w:val="20"/>
          <w:lang w:val="en-US"/>
        </w:rPr>
        <w:t>of residents in neighborhoods</w:t>
      </w:r>
      <w:r w:rsidR="00E6048F">
        <w:rPr>
          <w:rFonts w:ascii="Times New Roman" w:hAnsi="Times New Roman" w:cs="Times New Roman"/>
          <w:sz w:val="20"/>
          <w:szCs w:val="20"/>
          <w:lang w:val="en-US"/>
        </w:rPr>
        <w:t xml:space="preserve"> over a 10-year period</w:t>
      </w:r>
      <w:r w:rsidR="00E6048F" w:rsidRPr="00E6048F">
        <w:rPr>
          <w:rFonts w:ascii="Times New Roman" w:hAnsi="Times New Roman" w:cs="Times New Roman"/>
          <w:sz w:val="20"/>
          <w:szCs w:val="20"/>
          <w:lang w:val="en-US"/>
        </w:rPr>
        <w:t xml:space="preserve"> (see equation </w:t>
      </w:r>
      <w:r w:rsidR="00E6048F">
        <w:rPr>
          <w:rFonts w:ascii="Times New Roman" w:hAnsi="Times New Roman" w:cs="Times New Roman"/>
          <w:sz w:val="20"/>
          <w:szCs w:val="20"/>
          <w:lang w:val="en-US"/>
        </w:rPr>
        <w:t>2</w:t>
      </w:r>
      <w:r w:rsidR="00E6048F" w:rsidRPr="00E6048F">
        <w:rPr>
          <w:rFonts w:ascii="Times New Roman" w:hAnsi="Times New Roman" w:cs="Times New Roman"/>
          <w:sz w:val="20"/>
          <w:szCs w:val="20"/>
          <w:lang w:val="en-US"/>
        </w:rPr>
        <w:t>). Estimates are obtained with a pooled OLS model. The unit of observation is a 1 km</w:t>
      </w:r>
      <w:r w:rsidR="00E6048F" w:rsidRPr="00E6048F">
        <w:rPr>
          <w:rFonts w:ascii="Times New Roman" w:hAnsi="Times New Roman" w:cs="Times New Roman"/>
          <w:sz w:val="20"/>
          <w:szCs w:val="20"/>
          <w:vertAlign w:val="superscript"/>
          <w:lang w:val="en-US"/>
        </w:rPr>
        <w:t>2</w:t>
      </w:r>
      <w:r w:rsidR="00E6048F" w:rsidRPr="00E6048F">
        <w:rPr>
          <w:rFonts w:ascii="Times New Roman" w:hAnsi="Times New Roman" w:cs="Times New Roman"/>
          <w:sz w:val="20"/>
          <w:szCs w:val="20"/>
          <w:lang w:val="en-US"/>
        </w:rPr>
        <w:t xml:space="preserve"> cell (“</w:t>
      </w:r>
      <w:r w:rsidR="00590FB2" w:rsidRPr="00E6048F">
        <w:rPr>
          <w:rFonts w:ascii="Times New Roman" w:hAnsi="Times New Roman" w:cs="Times New Roman"/>
          <w:sz w:val="20"/>
          <w:szCs w:val="20"/>
          <w:lang w:val="en-US"/>
        </w:rPr>
        <w:t>neighborhood</w:t>
      </w:r>
      <w:r w:rsidR="00E6048F" w:rsidRPr="00E6048F">
        <w:rPr>
          <w:rFonts w:ascii="Times New Roman" w:hAnsi="Times New Roman" w:cs="Times New Roman"/>
          <w:sz w:val="20"/>
          <w:szCs w:val="20"/>
          <w:lang w:val="en-US"/>
        </w:rPr>
        <w:t>”) with at least 50 inhabitants, drawn form a uniform grid of squares covering the entire geography of the Stockholm local labor market</w:t>
      </w:r>
      <w:r w:rsidR="006B50E8">
        <w:rPr>
          <w:rFonts w:ascii="Times New Roman" w:hAnsi="Times New Roman" w:cs="Times New Roman"/>
          <w:sz w:val="20"/>
          <w:szCs w:val="20"/>
          <w:lang w:val="en-US"/>
        </w:rPr>
        <w:t xml:space="preserve"> region</w:t>
      </w:r>
      <w:r w:rsidR="00E6048F" w:rsidRPr="00E6048F">
        <w:rPr>
          <w:rFonts w:ascii="Times New Roman" w:hAnsi="Times New Roman" w:cs="Times New Roman"/>
          <w:sz w:val="20"/>
          <w:szCs w:val="20"/>
          <w:lang w:val="en-US"/>
        </w:rPr>
        <w:t>. *** p&lt;0.01, ** p&lt;0.05, * p&lt;0.1</w:t>
      </w:r>
    </w:p>
    <w:p w14:paraId="5458A6B1" w14:textId="77777777" w:rsidR="00EF73F0" w:rsidRDefault="00EF73F0" w:rsidP="009E14DC">
      <w:pPr>
        <w:spacing w:line="360" w:lineRule="auto"/>
        <w:jc w:val="both"/>
        <w:rPr>
          <w:rFonts w:ascii="Times New Roman" w:hAnsi="Times New Roman" w:cs="Times New Roman"/>
          <w:b/>
          <w:lang w:val="en-US"/>
        </w:rPr>
      </w:pPr>
    </w:p>
    <w:p w14:paraId="018ADF3D" w14:textId="39B7A747" w:rsidR="00A31A0D" w:rsidRDefault="00FF6B98" w:rsidP="00901817">
      <w:pPr>
        <w:spacing w:line="360" w:lineRule="auto"/>
        <w:jc w:val="both"/>
        <w:rPr>
          <w:rFonts w:ascii="Times New Roman" w:hAnsi="Times New Roman" w:cs="Times New Roman"/>
          <w:lang w:val="en-US"/>
        </w:rPr>
      </w:pPr>
      <w:r w:rsidRPr="00A66D7D">
        <w:rPr>
          <w:rFonts w:ascii="Times New Roman" w:hAnsi="Times New Roman" w:cs="Times New Roman"/>
          <w:lang w:val="en-US"/>
        </w:rPr>
        <w:t>What is</w:t>
      </w:r>
      <w:r>
        <w:rPr>
          <w:rFonts w:ascii="Times New Roman" w:hAnsi="Times New Roman" w:cs="Times New Roman"/>
          <w:lang w:val="en-US"/>
        </w:rPr>
        <w:t xml:space="preserve"> qualitatively different in Table 3 compared to Table 2 is that amenities in Table 3 show a negative relationship with change in average age. In Table 2, we found that greater local supply of amenities has a positive influence on </w:t>
      </w:r>
      <w:r w:rsidR="00204D33">
        <w:rPr>
          <w:rFonts w:ascii="Times New Roman" w:hAnsi="Times New Roman" w:cs="Times New Roman"/>
          <w:lang w:val="en-US"/>
        </w:rPr>
        <w:t>mean age in a neighborhood</w:t>
      </w:r>
      <w:r>
        <w:rPr>
          <w:rFonts w:ascii="Times New Roman" w:hAnsi="Times New Roman" w:cs="Times New Roman"/>
          <w:lang w:val="en-US"/>
        </w:rPr>
        <w:t>. However, Table 3 suggests that neighborhoods with stronger presence of consumption amenities age less than other neighborhoods, and this finding is robust across specifications.</w:t>
      </w:r>
      <w:r w:rsidR="00A75E56">
        <w:rPr>
          <w:rFonts w:ascii="Times New Roman" w:hAnsi="Times New Roman" w:cs="Times New Roman"/>
          <w:lang w:val="en-US"/>
        </w:rPr>
        <w:t xml:space="preserve"> </w:t>
      </w:r>
      <w:r w:rsidR="002C30E9">
        <w:rPr>
          <w:rFonts w:ascii="Times New Roman" w:hAnsi="Times New Roman" w:cs="Times New Roman"/>
          <w:lang w:val="en-US"/>
        </w:rPr>
        <w:t xml:space="preserve">A key difference between the models is that table 3 captures long-term change </w:t>
      </w:r>
      <w:r w:rsidR="00204D33">
        <w:rPr>
          <w:rFonts w:ascii="Times New Roman" w:hAnsi="Times New Roman" w:cs="Times New Roman"/>
          <w:lang w:val="en-US"/>
        </w:rPr>
        <w:t>in mean age</w:t>
      </w:r>
      <w:r w:rsidR="002C30E9">
        <w:rPr>
          <w:rFonts w:ascii="Times New Roman" w:hAnsi="Times New Roman" w:cs="Times New Roman"/>
          <w:lang w:val="en-US"/>
        </w:rPr>
        <w:t xml:space="preserve">. That is, while table 2 shows the static correlation between age and amenities, table 3 shows how this </w:t>
      </w:r>
      <w:r w:rsidR="00A31A0D">
        <w:rPr>
          <w:rFonts w:ascii="Times New Roman" w:hAnsi="Times New Roman" w:cs="Times New Roman"/>
          <w:lang w:val="en-US"/>
        </w:rPr>
        <w:t xml:space="preserve">correlation </w:t>
      </w:r>
      <w:r w:rsidR="00DB38C4">
        <w:rPr>
          <w:rFonts w:ascii="Times New Roman" w:hAnsi="Times New Roman" w:cs="Times New Roman"/>
          <w:lang w:val="en-US"/>
        </w:rPr>
        <w:t xml:space="preserve">changes over a </w:t>
      </w:r>
      <w:r w:rsidR="00DB38C4" w:rsidRPr="00A2112A">
        <w:rPr>
          <w:rFonts w:ascii="Times New Roman" w:hAnsi="Times New Roman" w:cs="Times New Roman"/>
          <w:lang w:val="en-US"/>
        </w:rPr>
        <w:t>decade</w:t>
      </w:r>
      <w:r w:rsidR="00A31A0D" w:rsidRPr="00A2112A">
        <w:rPr>
          <w:rFonts w:ascii="Times New Roman" w:hAnsi="Times New Roman" w:cs="Times New Roman"/>
          <w:lang w:val="en-US"/>
        </w:rPr>
        <w:t>.</w:t>
      </w:r>
      <w:r w:rsidR="00A31A0D" w:rsidRPr="00996248">
        <w:rPr>
          <w:rFonts w:ascii="Times New Roman" w:hAnsi="Times New Roman" w:cs="Times New Roman"/>
          <w:lang w:val="en-US"/>
        </w:rPr>
        <w:t xml:space="preserve"> </w:t>
      </w:r>
      <w:r w:rsidR="00A31A0D" w:rsidRPr="002A2B09">
        <w:rPr>
          <w:rFonts w:ascii="Times New Roman" w:hAnsi="Times New Roman" w:cs="Times New Roman"/>
          <w:lang w:val="en-US"/>
        </w:rPr>
        <w:t xml:space="preserve">One way to interpret the result is that the rejuvenation in the inner city is spreading across a larger geographic area as the city </w:t>
      </w:r>
      <w:r w:rsidR="00E21E6B" w:rsidRPr="002A2B09">
        <w:rPr>
          <w:rFonts w:ascii="Times New Roman" w:hAnsi="Times New Roman" w:cs="Times New Roman"/>
          <w:lang w:val="en-US"/>
        </w:rPr>
        <w:t>grows.</w:t>
      </w:r>
      <w:r w:rsidR="00E21E6B">
        <w:rPr>
          <w:rFonts w:ascii="Times New Roman" w:hAnsi="Times New Roman" w:cs="Times New Roman"/>
          <w:lang w:val="en-US"/>
        </w:rPr>
        <w:t xml:space="preserve"> This</w:t>
      </w:r>
      <w:r w:rsidR="00204D33">
        <w:rPr>
          <w:rFonts w:ascii="Times New Roman" w:hAnsi="Times New Roman" w:cs="Times New Roman"/>
          <w:lang w:val="en-US"/>
        </w:rPr>
        <w:t xml:space="preserve"> would be consistent with </w:t>
      </w:r>
      <w:r w:rsidR="00A31A0D">
        <w:rPr>
          <w:rFonts w:ascii="Times New Roman" w:hAnsi="Times New Roman" w:cs="Times New Roman"/>
          <w:lang w:val="en-US"/>
        </w:rPr>
        <w:t xml:space="preserve">local clusters of amenities at growing distances from the city center </w:t>
      </w:r>
      <w:r w:rsidR="00204D33">
        <w:rPr>
          <w:rFonts w:ascii="Times New Roman" w:hAnsi="Times New Roman" w:cs="Times New Roman"/>
          <w:lang w:val="en-US"/>
        </w:rPr>
        <w:t xml:space="preserve">becoming </w:t>
      </w:r>
      <w:r w:rsidR="00A31A0D">
        <w:rPr>
          <w:rFonts w:ascii="Times New Roman" w:hAnsi="Times New Roman" w:cs="Times New Roman"/>
          <w:lang w:val="en-US"/>
        </w:rPr>
        <w:t xml:space="preserve">more attractive substitutes to the CBD as housing prices in the inner city go up, particularly for young people with lower spending power. This trend can indeed co-exist at least to some degree with the preferences among older age groups to move from the CBD but closer to local clusters of amenities. </w:t>
      </w:r>
      <w:r w:rsidR="00901817">
        <w:rPr>
          <w:rFonts w:ascii="Times New Roman" w:hAnsi="Times New Roman" w:cs="Times New Roman"/>
          <w:lang w:val="en-US"/>
        </w:rPr>
        <w:t xml:space="preserve">Older people may be attracted to be near, but not as close as young people, to these clusters because they also value having larger housing </w:t>
      </w:r>
      <w:r w:rsidR="00E21E6B">
        <w:rPr>
          <w:rFonts w:ascii="Times New Roman" w:hAnsi="Times New Roman" w:cs="Times New Roman"/>
          <w:lang w:val="en-US"/>
        </w:rPr>
        <w:t>area,</w:t>
      </w:r>
      <w:r w:rsidR="00901817">
        <w:rPr>
          <w:rFonts w:ascii="Times New Roman" w:hAnsi="Times New Roman" w:cs="Times New Roman"/>
          <w:lang w:val="en-US"/>
        </w:rPr>
        <w:t xml:space="preserve"> or a house as opposed to a smaller apartment. </w:t>
      </w:r>
      <w:r w:rsidR="00A31A0D">
        <w:rPr>
          <w:rFonts w:ascii="Times New Roman" w:hAnsi="Times New Roman" w:cs="Times New Roman"/>
          <w:lang w:val="en-US"/>
        </w:rPr>
        <w:t>S</w:t>
      </w:r>
      <w:r>
        <w:rPr>
          <w:rFonts w:ascii="Times New Roman" w:hAnsi="Times New Roman" w:cs="Times New Roman"/>
          <w:lang w:val="en-US"/>
        </w:rPr>
        <w:t xml:space="preserve">uch neighborhoods may keep older residents while at the same time attracting younger </w:t>
      </w:r>
      <w:r w:rsidR="00A31A0D">
        <w:rPr>
          <w:rFonts w:ascii="Times New Roman" w:hAnsi="Times New Roman" w:cs="Times New Roman"/>
          <w:lang w:val="en-US"/>
        </w:rPr>
        <w:t>households</w:t>
      </w:r>
      <w:r>
        <w:rPr>
          <w:rFonts w:ascii="Times New Roman" w:hAnsi="Times New Roman" w:cs="Times New Roman"/>
          <w:lang w:val="en-US"/>
        </w:rPr>
        <w:t xml:space="preserve">. This would be consistent with the findings in </w:t>
      </w:r>
      <w:r w:rsidR="00A31A0D">
        <w:rPr>
          <w:rFonts w:ascii="Times New Roman" w:hAnsi="Times New Roman" w:cs="Times New Roman"/>
          <w:lang w:val="en-US"/>
        </w:rPr>
        <w:t xml:space="preserve">both </w:t>
      </w:r>
      <w:r>
        <w:rPr>
          <w:rFonts w:ascii="Times New Roman" w:hAnsi="Times New Roman" w:cs="Times New Roman"/>
          <w:lang w:val="en-US"/>
        </w:rPr>
        <w:t>Tables 2 and 3.</w:t>
      </w:r>
    </w:p>
    <w:p w14:paraId="314286CE" w14:textId="24815DDB" w:rsidR="00A51217" w:rsidRPr="00442996" w:rsidRDefault="006D7DFD" w:rsidP="00B031B1">
      <w:pPr>
        <w:spacing w:line="360" w:lineRule="auto"/>
        <w:jc w:val="both"/>
        <w:outlineLvl w:val="0"/>
        <w:rPr>
          <w:rFonts w:ascii="Times New Roman" w:hAnsi="Times New Roman" w:cs="Times New Roman"/>
          <w:b/>
          <w:lang w:val="en-US"/>
        </w:rPr>
      </w:pPr>
      <w:r>
        <w:rPr>
          <w:rFonts w:ascii="Times New Roman" w:hAnsi="Times New Roman" w:cs="Times New Roman"/>
          <w:b/>
          <w:lang w:val="en-US"/>
        </w:rPr>
        <w:lastRenderedPageBreak/>
        <w:t>5</w:t>
      </w:r>
      <w:r w:rsidR="005F2295" w:rsidRPr="00442996">
        <w:rPr>
          <w:rFonts w:ascii="Times New Roman" w:hAnsi="Times New Roman" w:cs="Times New Roman"/>
          <w:b/>
          <w:lang w:val="en-US"/>
        </w:rPr>
        <w:t xml:space="preserve"> C</w:t>
      </w:r>
      <w:r w:rsidR="00AD2D99" w:rsidRPr="00442996">
        <w:rPr>
          <w:rFonts w:ascii="Times New Roman" w:hAnsi="Times New Roman" w:cs="Times New Roman"/>
          <w:b/>
          <w:lang w:val="en-US"/>
        </w:rPr>
        <w:t>ONCLUSIONS</w:t>
      </w:r>
      <w:r w:rsidR="00F414A8" w:rsidRPr="00442996">
        <w:rPr>
          <w:rFonts w:ascii="Times New Roman" w:hAnsi="Times New Roman" w:cs="Times New Roman"/>
          <w:b/>
          <w:lang w:val="en-US"/>
        </w:rPr>
        <w:t xml:space="preserve"> AND SUGGESTIONS FOR FUTURE RESEARCH</w:t>
      </w:r>
    </w:p>
    <w:p w14:paraId="6D06FA2A" w14:textId="77777777" w:rsidR="00F0372E" w:rsidRPr="00A07492" w:rsidRDefault="00F0372E" w:rsidP="00E20FF5">
      <w:pPr>
        <w:spacing w:line="360" w:lineRule="auto"/>
        <w:jc w:val="both"/>
        <w:rPr>
          <w:rFonts w:ascii="Times New Roman" w:hAnsi="Times New Roman" w:cs="Times New Roman"/>
          <w:lang w:val="en-US"/>
        </w:rPr>
      </w:pPr>
    </w:p>
    <w:p w14:paraId="48C8705F" w14:textId="320BC0EC" w:rsidR="00B05AA4" w:rsidRPr="00A07492" w:rsidRDefault="003B76DA" w:rsidP="00901817">
      <w:pPr>
        <w:spacing w:line="360" w:lineRule="auto"/>
        <w:jc w:val="both"/>
        <w:rPr>
          <w:rFonts w:ascii="Times New Roman" w:hAnsi="Times New Roman" w:cs="Times New Roman"/>
          <w:lang w:val="en-US"/>
        </w:rPr>
      </w:pPr>
      <w:r w:rsidRPr="00A07492">
        <w:rPr>
          <w:rFonts w:ascii="Times New Roman" w:hAnsi="Times New Roman" w:cs="Times New Roman"/>
          <w:lang w:val="en-US"/>
        </w:rPr>
        <w:t xml:space="preserve">This paper provides </w:t>
      </w:r>
      <w:r w:rsidR="00475460">
        <w:rPr>
          <w:rFonts w:ascii="Times New Roman" w:hAnsi="Times New Roman" w:cs="Times New Roman"/>
          <w:lang w:val="en-US"/>
        </w:rPr>
        <w:t xml:space="preserve">an </w:t>
      </w:r>
      <w:r w:rsidRPr="00A07492">
        <w:rPr>
          <w:rFonts w:ascii="Times New Roman" w:hAnsi="Times New Roman" w:cs="Times New Roman"/>
          <w:lang w:val="en-US"/>
        </w:rPr>
        <w:t xml:space="preserve">overview of the spatial patterns related to the interaction between </w:t>
      </w:r>
      <w:r w:rsidR="00901817">
        <w:rPr>
          <w:rFonts w:ascii="Times New Roman" w:hAnsi="Times New Roman" w:cs="Times New Roman"/>
          <w:lang w:val="en-US"/>
        </w:rPr>
        <w:t>neighborhood mean age</w:t>
      </w:r>
      <w:r w:rsidR="00901817" w:rsidRPr="00A07492">
        <w:rPr>
          <w:rFonts w:ascii="Times New Roman" w:hAnsi="Times New Roman" w:cs="Times New Roman"/>
          <w:lang w:val="en-US"/>
        </w:rPr>
        <w:t xml:space="preserve"> </w:t>
      </w:r>
      <w:r w:rsidRPr="00A07492">
        <w:rPr>
          <w:rFonts w:ascii="Times New Roman" w:hAnsi="Times New Roman" w:cs="Times New Roman"/>
          <w:lang w:val="en-US"/>
        </w:rPr>
        <w:t>and urban preferences</w:t>
      </w:r>
      <w:r w:rsidR="00475460">
        <w:rPr>
          <w:rFonts w:ascii="Times New Roman" w:hAnsi="Times New Roman" w:cs="Times New Roman"/>
          <w:lang w:val="en-US"/>
        </w:rPr>
        <w:t xml:space="preserve"> within a city</w:t>
      </w:r>
      <w:r w:rsidRPr="00A07492">
        <w:rPr>
          <w:rFonts w:ascii="Times New Roman" w:hAnsi="Times New Roman" w:cs="Times New Roman"/>
          <w:lang w:val="en-US"/>
        </w:rPr>
        <w:t xml:space="preserve">. </w:t>
      </w:r>
      <w:r w:rsidR="00A31A0D">
        <w:rPr>
          <w:rFonts w:ascii="Times New Roman" w:hAnsi="Times New Roman" w:cs="Times New Roman"/>
          <w:lang w:val="en-US"/>
        </w:rPr>
        <w:t xml:space="preserve">We can draw three different but related conclusions from the exploratory investigations: </w:t>
      </w:r>
      <w:r w:rsidR="00204D33">
        <w:rPr>
          <w:rFonts w:ascii="Times New Roman" w:hAnsi="Times New Roman" w:cs="Times New Roman"/>
          <w:lang w:val="en-US"/>
        </w:rPr>
        <w:t>First, there is a polarization i</w:t>
      </w:r>
      <w:r w:rsidR="00C169CB">
        <w:rPr>
          <w:rFonts w:ascii="Times New Roman" w:hAnsi="Times New Roman" w:cs="Times New Roman"/>
          <w:lang w:val="en-US"/>
        </w:rPr>
        <w:t>n</w:t>
      </w:r>
      <w:r w:rsidR="00204D33">
        <w:rPr>
          <w:rFonts w:ascii="Times New Roman" w:hAnsi="Times New Roman" w:cs="Times New Roman"/>
          <w:lang w:val="en-US"/>
        </w:rPr>
        <w:t xml:space="preserve"> neighborhood mean age, suggesting that different age groups are concentrating in </w:t>
      </w:r>
      <w:proofErr w:type="gramStart"/>
      <w:r w:rsidR="00204D33">
        <w:rPr>
          <w:rFonts w:ascii="Times New Roman" w:hAnsi="Times New Roman" w:cs="Times New Roman"/>
          <w:lang w:val="en-US"/>
        </w:rPr>
        <w:t>different parts</w:t>
      </w:r>
      <w:proofErr w:type="gramEnd"/>
      <w:r w:rsidR="00204D33">
        <w:rPr>
          <w:rFonts w:ascii="Times New Roman" w:hAnsi="Times New Roman" w:cs="Times New Roman"/>
          <w:lang w:val="en-US"/>
        </w:rPr>
        <w:t xml:space="preserve"> of the city, and not always on a straight line from the city center. Second, inner city neighborhoods exhibit a larger share decreasing </w:t>
      </w:r>
      <w:r w:rsidR="00901817">
        <w:rPr>
          <w:rFonts w:ascii="Times New Roman" w:hAnsi="Times New Roman" w:cs="Times New Roman"/>
          <w:lang w:val="en-US"/>
        </w:rPr>
        <w:t xml:space="preserve">neighborhood </w:t>
      </w:r>
      <w:r w:rsidR="00204D33">
        <w:rPr>
          <w:rFonts w:ascii="Times New Roman" w:hAnsi="Times New Roman" w:cs="Times New Roman"/>
          <w:lang w:val="en-US"/>
        </w:rPr>
        <w:t>average age, consistent with young people prioritizing centrality</w:t>
      </w:r>
      <w:r w:rsidR="00B05AA4">
        <w:rPr>
          <w:rFonts w:ascii="Times New Roman" w:hAnsi="Times New Roman" w:cs="Times New Roman"/>
          <w:lang w:val="en-US"/>
        </w:rPr>
        <w:t xml:space="preserve"> as well as older people moving away from the central business district.</w:t>
      </w:r>
      <w:r w:rsidR="00204D33">
        <w:rPr>
          <w:rFonts w:ascii="Times New Roman" w:hAnsi="Times New Roman" w:cs="Times New Roman"/>
          <w:lang w:val="en-US"/>
        </w:rPr>
        <w:t xml:space="preserve"> </w:t>
      </w:r>
      <w:r w:rsidR="005856E8">
        <w:rPr>
          <w:rFonts w:ascii="Times New Roman" w:hAnsi="Times New Roman" w:cs="Times New Roman"/>
          <w:lang w:val="en-US"/>
        </w:rPr>
        <w:t xml:space="preserve">Third, over a long-term perspective, the results suggest </w:t>
      </w:r>
      <w:r w:rsidR="009708A2">
        <w:rPr>
          <w:rFonts w:ascii="Times New Roman" w:hAnsi="Times New Roman" w:cs="Times New Roman"/>
          <w:lang w:val="en-US"/>
        </w:rPr>
        <w:t xml:space="preserve">that local clusters of consumption amenities outside the inner city, especially combined with other establishments, may become increasingly attractive to younger people. </w:t>
      </w:r>
      <w:r w:rsidR="00901817">
        <w:rPr>
          <w:rFonts w:ascii="Times New Roman" w:hAnsi="Times New Roman" w:cs="Times New Roman"/>
          <w:lang w:val="en-US"/>
        </w:rPr>
        <w:t>More to the point</w:t>
      </w:r>
      <w:r w:rsidR="009708A2">
        <w:rPr>
          <w:rFonts w:ascii="Times New Roman" w:hAnsi="Times New Roman" w:cs="Times New Roman"/>
          <w:lang w:val="en-US"/>
        </w:rPr>
        <w:t xml:space="preserve">, amenity-rich neighborhoods at growing distances from the CBD may become attractive substitutes for young people with low spending power as the housing prices go up in the inner city, effectively spreading the “rejuvenation” of the city across a larger geographic area. </w:t>
      </w:r>
      <w:r w:rsidR="00483775" w:rsidRPr="00A07492">
        <w:rPr>
          <w:rFonts w:ascii="Times New Roman" w:hAnsi="Times New Roman" w:cs="Times New Roman"/>
          <w:lang w:val="en-US"/>
        </w:rPr>
        <w:t xml:space="preserve">The admittedly exploratory analyses in the paper thus provide support for the argument that preferences for urban life are not static. Instead, what makes an attractive place of residence for people within a city appear to change </w:t>
      </w:r>
      <w:r w:rsidR="009708A2">
        <w:rPr>
          <w:rFonts w:ascii="Times New Roman" w:hAnsi="Times New Roman" w:cs="Times New Roman"/>
          <w:lang w:val="en-US"/>
        </w:rPr>
        <w:t xml:space="preserve">with time and </w:t>
      </w:r>
      <w:r w:rsidR="00483775" w:rsidRPr="00A07492">
        <w:rPr>
          <w:rFonts w:ascii="Times New Roman" w:hAnsi="Times New Roman" w:cs="Times New Roman"/>
          <w:lang w:val="en-US"/>
        </w:rPr>
        <w:t>as they age.</w:t>
      </w:r>
    </w:p>
    <w:p w14:paraId="2EE2D742" w14:textId="77777777" w:rsidR="00934370" w:rsidRDefault="00934370" w:rsidP="00E20FF5">
      <w:pPr>
        <w:spacing w:line="360" w:lineRule="auto"/>
        <w:jc w:val="both"/>
        <w:rPr>
          <w:rFonts w:ascii="Times New Roman" w:hAnsi="Times New Roman" w:cs="Times New Roman"/>
          <w:lang w:val="en-US"/>
        </w:rPr>
      </w:pPr>
    </w:p>
    <w:p w14:paraId="14E0ACAD" w14:textId="5B3DBA69" w:rsidR="00B05AA4" w:rsidRPr="00B05AA4" w:rsidRDefault="00B05AA4" w:rsidP="00901817">
      <w:pPr>
        <w:spacing w:line="360" w:lineRule="auto"/>
        <w:jc w:val="both"/>
        <w:rPr>
          <w:rFonts w:ascii="Times New Roman" w:hAnsi="Times New Roman" w:cs="Times New Roman"/>
          <w:lang w:val="en-US"/>
        </w:rPr>
      </w:pPr>
      <w:r>
        <w:rPr>
          <w:rFonts w:ascii="Times New Roman" w:hAnsi="Times New Roman" w:cs="Times New Roman"/>
          <w:lang w:val="en-US"/>
        </w:rPr>
        <w:t xml:space="preserve">From </w:t>
      </w:r>
      <w:proofErr w:type="gramStart"/>
      <w:r>
        <w:rPr>
          <w:rFonts w:ascii="Times New Roman" w:hAnsi="Times New Roman" w:cs="Times New Roman"/>
          <w:lang w:val="en-US"/>
        </w:rPr>
        <w:t>a</w:t>
      </w:r>
      <w:proofErr w:type="gramEnd"/>
      <w:r>
        <w:rPr>
          <w:rFonts w:ascii="Times New Roman" w:hAnsi="Times New Roman" w:cs="Times New Roman"/>
          <w:lang w:val="en-US"/>
        </w:rPr>
        <w:t xml:space="preserve"> urban planning or policy point of view, the polarization of mean ages together with the age preferences for centrality and amenities suggest that the ambition to create mixed-use neighborhoods may need to take </w:t>
      </w:r>
      <w:r w:rsidR="00901817">
        <w:rPr>
          <w:rFonts w:ascii="Times New Roman" w:hAnsi="Times New Roman" w:cs="Times New Roman"/>
          <w:lang w:val="en-US"/>
        </w:rPr>
        <w:t xml:space="preserve">age and age distribution </w:t>
      </w:r>
      <w:r>
        <w:rPr>
          <w:rFonts w:ascii="Times New Roman" w:hAnsi="Times New Roman" w:cs="Times New Roman"/>
          <w:lang w:val="en-US"/>
        </w:rPr>
        <w:t xml:space="preserve">into further consideration, not only as a input value for planning a new neighborhoods but also as a dynamical variable as that neighborhood ages (by getting older or younger). </w:t>
      </w:r>
      <w:proofErr w:type="gramStart"/>
      <w:r>
        <w:rPr>
          <w:rFonts w:ascii="Times New Roman" w:hAnsi="Times New Roman" w:cs="Times New Roman"/>
          <w:lang w:val="en-US"/>
        </w:rPr>
        <w:t>In particular, the</w:t>
      </w:r>
      <w:proofErr w:type="gramEnd"/>
      <w:r>
        <w:rPr>
          <w:rFonts w:ascii="Times New Roman" w:hAnsi="Times New Roman" w:cs="Times New Roman"/>
          <w:lang w:val="en-US"/>
        </w:rPr>
        <w:t xml:space="preserve"> local demand for amenities depends at least partially on the age distribution within the neighborhood, meaning that the fortune or failure of amenities in mixed-use neighborhoods may depend on the neighborhood</w:t>
      </w:r>
      <w:r w:rsidR="00901817">
        <w:rPr>
          <w:rFonts w:ascii="Times New Roman" w:hAnsi="Times New Roman" w:cs="Times New Roman"/>
          <w:lang w:val="en-US"/>
        </w:rPr>
        <w:t xml:space="preserve"> age and how it changes over time</w:t>
      </w:r>
      <w:r>
        <w:rPr>
          <w:rFonts w:ascii="Times New Roman" w:hAnsi="Times New Roman" w:cs="Times New Roman"/>
          <w:lang w:val="en-US"/>
        </w:rPr>
        <w:t xml:space="preserve">, especially in less central and accessible parts of the city. Admittedly, the exploratory analysis is not enough to inform planners </w:t>
      </w:r>
      <w:r>
        <w:rPr>
          <w:rFonts w:ascii="Times New Roman" w:hAnsi="Times New Roman" w:cs="Times New Roman"/>
          <w:i/>
          <w:iCs/>
          <w:lang w:val="en-US"/>
        </w:rPr>
        <w:t>how</w:t>
      </w:r>
      <w:r>
        <w:rPr>
          <w:rFonts w:ascii="Times New Roman" w:hAnsi="Times New Roman" w:cs="Times New Roman"/>
          <w:lang w:val="en-US"/>
        </w:rPr>
        <w:t xml:space="preserve"> to approach these issues, but it does make a case for doing so. </w:t>
      </w:r>
    </w:p>
    <w:p w14:paraId="57DB372F" w14:textId="77777777" w:rsidR="009708A2" w:rsidRDefault="009708A2" w:rsidP="00E20FF5">
      <w:pPr>
        <w:spacing w:line="360" w:lineRule="auto"/>
        <w:jc w:val="both"/>
        <w:rPr>
          <w:rFonts w:ascii="Times New Roman" w:hAnsi="Times New Roman" w:cs="Times New Roman"/>
          <w:lang w:val="en-US"/>
        </w:rPr>
      </w:pPr>
    </w:p>
    <w:p w14:paraId="3231008D" w14:textId="7D9A87C4" w:rsidR="00C357A1" w:rsidRPr="00A07492" w:rsidRDefault="009708A2" w:rsidP="00B05AA4">
      <w:pPr>
        <w:spacing w:line="360" w:lineRule="auto"/>
        <w:jc w:val="both"/>
        <w:rPr>
          <w:rFonts w:ascii="Times New Roman" w:hAnsi="Times New Roman" w:cs="Times New Roman"/>
          <w:lang w:val="en-US"/>
        </w:rPr>
      </w:pPr>
      <w:r>
        <w:rPr>
          <w:rFonts w:ascii="Times New Roman" w:hAnsi="Times New Roman" w:cs="Times New Roman"/>
          <w:lang w:val="en-US"/>
        </w:rPr>
        <w:t>This paper has focused</w:t>
      </w:r>
      <w:r w:rsidR="00F6126F">
        <w:rPr>
          <w:rFonts w:ascii="Times New Roman" w:hAnsi="Times New Roman" w:cs="Times New Roman"/>
          <w:lang w:val="en-US"/>
        </w:rPr>
        <w:t xml:space="preserve"> solely on how the spatial distribution of age </w:t>
      </w:r>
      <w:r w:rsidR="00B05AA4">
        <w:rPr>
          <w:rFonts w:ascii="Times New Roman" w:hAnsi="Times New Roman" w:cs="Times New Roman"/>
          <w:lang w:val="en-US"/>
        </w:rPr>
        <w:t xml:space="preserve">correlates </w:t>
      </w:r>
      <w:r w:rsidR="00F6126F">
        <w:rPr>
          <w:rFonts w:ascii="Times New Roman" w:hAnsi="Times New Roman" w:cs="Times New Roman"/>
          <w:lang w:val="en-US"/>
        </w:rPr>
        <w:t xml:space="preserve">with consumption amenities and distance to the CBD. Accordingly, </w:t>
      </w:r>
      <w:r w:rsidR="00D5196F" w:rsidRPr="00A07492">
        <w:rPr>
          <w:rFonts w:ascii="Times New Roman" w:hAnsi="Times New Roman" w:cs="Times New Roman"/>
          <w:lang w:val="en-US"/>
        </w:rPr>
        <w:t xml:space="preserve">there are </w:t>
      </w:r>
      <w:r w:rsidR="00DB38C4">
        <w:rPr>
          <w:rFonts w:ascii="Times New Roman" w:hAnsi="Times New Roman" w:cs="Times New Roman"/>
          <w:lang w:val="en-US"/>
        </w:rPr>
        <w:t>numerous</w:t>
      </w:r>
      <w:r w:rsidR="00D5196F" w:rsidRPr="00A07492">
        <w:rPr>
          <w:rFonts w:ascii="Times New Roman" w:hAnsi="Times New Roman" w:cs="Times New Roman"/>
          <w:lang w:val="en-US"/>
        </w:rPr>
        <w:t xml:space="preserve"> </w:t>
      </w:r>
      <w:r w:rsidR="00C357A1">
        <w:rPr>
          <w:rFonts w:ascii="Times New Roman" w:hAnsi="Times New Roman" w:cs="Times New Roman"/>
          <w:lang w:val="en-US"/>
        </w:rPr>
        <w:t xml:space="preserve">limitations </w:t>
      </w:r>
      <w:r w:rsidR="00F6126F">
        <w:rPr>
          <w:rFonts w:ascii="Times New Roman" w:hAnsi="Times New Roman" w:cs="Times New Roman"/>
          <w:lang w:val="en-US"/>
        </w:rPr>
        <w:t xml:space="preserve">to the analysis, meaning there is a considerable potential for building on these results and connecting them to other strains of research. First, since the analysis is limited to the aggregate within-city distribution of age, there is a need to connect the aggregate patterns to individual-level mobility patterns and </w:t>
      </w:r>
      <w:r w:rsidR="00E8498E">
        <w:rPr>
          <w:rFonts w:ascii="Times New Roman" w:hAnsi="Times New Roman" w:cs="Times New Roman"/>
          <w:lang w:val="en-US"/>
        </w:rPr>
        <w:t>age</w:t>
      </w:r>
      <w:r w:rsidR="00F6126F">
        <w:rPr>
          <w:rFonts w:ascii="Times New Roman" w:hAnsi="Times New Roman" w:cs="Times New Roman"/>
          <w:lang w:val="en-US"/>
        </w:rPr>
        <w:t xml:space="preserve">. In relation to this, it is for instance tempting to assume that age groups clusters so that individuals are attracted to neighborhoods that mirror their own age group. </w:t>
      </w:r>
      <w:r w:rsidR="00E76DBB">
        <w:rPr>
          <w:rFonts w:ascii="Times New Roman" w:hAnsi="Times New Roman" w:cs="Times New Roman"/>
          <w:lang w:val="en-US"/>
        </w:rPr>
        <w:t xml:space="preserve">Furthermore, what role does urban infrastructure, public transit and accessibility play in the spatial distribution of age, </w:t>
      </w:r>
      <w:r w:rsidR="00727985">
        <w:rPr>
          <w:rFonts w:ascii="Times New Roman" w:hAnsi="Times New Roman" w:cs="Times New Roman"/>
          <w:lang w:val="en-US"/>
        </w:rPr>
        <w:t>and for</w:t>
      </w:r>
      <w:r w:rsidR="00E76DBB">
        <w:rPr>
          <w:rFonts w:ascii="Times New Roman" w:hAnsi="Times New Roman" w:cs="Times New Roman"/>
          <w:lang w:val="en-US"/>
        </w:rPr>
        <w:t xml:space="preserve"> instance when young people look for a substitute for living in the inner city. A</w:t>
      </w:r>
      <w:r w:rsidR="00C357A1" w:rsidRPr="00A07492">
        <w:rPr>
          <w:rFonts w:ascii="Times New Roman" w:hAnsi="Times New Roman" w:cs="Times New Roman"/>
          <w:lang w:val="en-US"/>
        </w:rPr>
        <w:t xml:space="preserve"> detailed account of such clustering </w:t>
      </w:r>
      <w:r w:rsidR="00F6126F">
        <w:rPr>
          <w:rFonts w:ascii="Times New Roman" w:hAnsi="Times New Roman" w:cs="Times New Roman"/>
          <w:lang w:val="en-US"/>
        </w:rPr>
        <w:t>and the connection between macro-level patterns and micro-level mobility</w:t>
      </w:r>
      <w:r w:rsidR="007122A9">
        <w:rPr>
          <w:rFonts w:ascii="Times New Roman" w:hAnsi="Times New Roman" w:cs="Times New Roman"/>
          <w:lang w:val="en-US"/>
        </w:rPr>
        <w:t xml:space="preserve"> is</w:t>
      </w:r>
      <w:r w:rsidR="00C357A1" w:rsidRPr="00A07492">
        <w:rPr>
          <w:rFonts w:ascii="Times New Roman" w:hAnsi="Times New Roman" w:cs="Times New Roman"/>
          <w:lang w:val="en-US"/>
        </w:rPr>
        <w:t xml:space="preserve"> </w:t>
      </w:r>
      <w:r w:rsidR="00F6126F">
        <w:rPr>
          <w:rFonts w:ascii="Times New Roman" w:hAnsi="Times New Roman" w:cs="Times New Roman"/>
          <w:lang w:val="en-US"/>
        </w:rPr>
        <w:t>lacking</w:t>
      </w:r>
      <w:r w:rsidR="00C357A1" w:rsidRPr="00A07492">
        <w:rPr>
          <w:rFonts w:ascii="Times New Roman" w:hAnsi="Times New Roman" w:cs="Times New Roman"/>
          <w:lang w:val="en-US"/>
        </w:rPr>
        <w:t xml:space="preserve">. Insights into these issues would </w:t>
      </w:r>
      <w:r w:rsidR="00C357A1" w:rsidRPr="00A07492">
        <w:rPr>
          <w:rFonts w:ascii="Times New Roman" w:hAnsi="Times New Roman" w:cs="Times New Roman"/>
          <w:lang w:val="en-US"/>
        </w:rPr>
        <w:lastRenderedPageBreak/>
        <w:t>promote more informed urban planning strategies, for instance for the construction of new residential neighborhoods. It would also provide a more detailed analysis of urban economies with respect to retail and service consumption.</w:t>
      </w:r>
    </w:p>
    <w:p w14:paraId="4FEA1EB3" w14:textId="35C719AE" w:rsidR="00C357A1" w:rsidRDefault="00C357A1" w:rsidP="00C357A1">
      <w:pPr>
        <w:spacing w:line="360" w:lineRule="auto"/>
        <w:jc w:val="both"/>
        <w:rPr>
          <w:rFonts w:ascii="Times New Roman" w:hAnsi="Times New Roman" w:cs="Times New Roman"/>
          <w:lang w:val="en-US"/>
        </w:rPr>
      </w:pPr>
    </w:p>
    <w:p w14:paraId="66E14727" w14:textId="2C45BFD9" w:rsidR="00D5196F" w:rsidRPr="00A07492" w:rsidRDefault="00C357A1" w:rsidP="00E76DBB">
      <w:pPr>
        <w:spacing w:line="360" w:lineRule="auto"/>
        <w:jc w:val="both"/>
        <w:rPr>
          <w:rFonts w:ascii="Times New Roman" w:hAnsi="Times New Roman" w:cs="Times New Roman"/>
          <w:lang w:val="en-US"/>
        </w:rPr>
      </w:pPr>
      <w:r>
        <w:rPr>
          <w:rFonts w:ascii="Times New Roman" w:hAnsi="Times New Roman" w:cs="Times New Roman"/>
          <w:lang w:val="en-US"/>
        </w:rPr>
        <w:t xml:space="preserve">Second, our analysis was restricted to </w:t>
      </w:r>
      <w:r w:rsidR="00E76DBB">
        <w:rPr>
          <w:rFonts w:ascii="Times New Roman" w:hAnsi="Times New Roman" w:cs="Times New Roman"/>
          <w:lang w:val="en-US"/>
        </w:rPr>
        <w:t xml:space="preserve">the city of </w:t>
      </w:r>
      <w:r>
        <w:rPr>
          <w:rFonts w:ascii="Times New Roman" w:hAnsi="Times New Roman" w:cs="Times New Roman"/>
          <w:lang w:val="en-US"/>
        </w:rPr>
        <w:t>Stockholm.</w:t>
      </w:r>
      <w:r w:rsidRPr="00A07492">
        <w:rPr>
          <w:rFonts w:ascii="Times New Roman" w:hAnsi="Times New Roman" w:cs="Times New Roman"/>
          <w:lang w:val="en-US"/>
        </w:rPr>
        <w:t xml:space="preserve"> </w:t>
      </w:r>
      <w:r w:rsidR="00E76DBB">
        <w:rPr>
          <w:rFonts w:ascii="Times New Roman" w:hAnsi="Times New Roman" w:cs="Times New Roman"/>
          <w:lang w:val="en-US"/>
        </w:rPr>
        <w:t>It may</w:t>
      </w:r>
      <w:r w:rsidRPr="00A07492">
        <w:rPr>
          <w:rFonts w:ascii="Times New Roman" w:hAnsi="Times New Roman" w:cs="Times New Roman"/>
          <w:lang w:val="en-US"/>
        </w:rPr>
        <w:t xml:space="preserve"> in some sense be described as an extreme case when it comes to housing and mobility, at least in an international comparison. First, Sweden has a national rent control policy, which regulates an upper limit for rents. Furthermore, the supply does not by far meet the demand for cheap rental apartments, resulting in long housing queues, where queuing time has de facto turned into a housing capital of its own. Consequently, those who live in rental apartments in the city will have significant incentives not to move unless they </w:t>
      </w:r>
      <w:proofErr w:type="gramStart"/>
      <w:r w:rsidRPr="00A07492">
        <w:rPr>
          <w:rFonts w:ascii="Times New Roman" w:hAnsi="Times New Roman" w:cs="Times New Roman"/>
          <w:lang w:val="en-US"/>
        </w:rPr>
        <w:t>have to</w:t>
      </w:r>
      <w:proofErr w:type="gramEnd"/>
      <w:r w:rsidRPr="00A07492">
        <w:rPr>
          <w:rFonts w:ascii="Times New Roman" w:hAnsi="Times New Roman" w:cs="Times New Roman"/>
          <w:lang w:val="en-US"/>
        </w:rPr>
        <w:t xml:space="preserve">. The market for homeownership is regulated by on the one hand tax reductions for mortgages, and on the other hand taxes on any profits made from property sales. In addition to these conditions, the demand for housing and housing prices have been rising steadily for the observed period except for a decline in the early 1990’s. </w:t>
      </w:r>
      <w:r w:rsidR="00EA1CD2">
        <w:rPr>
          <w:rFonts w:ascii="Times New Roman" w:hAnsi="Times New Roman" w:cs="Times New Roman"/>
          <w:lang w:val="en-US"/>
        </w:rPr>
        <w:t>For</w:t>
      </w:r>
      <w:r w:rsidRPr="00A07492">
        <w:rPr>
          <w:rFonts w:ascii="Times New Roman" w:hAnsi="Times New Roman" w:cs="Times New Roman"/>
          <w:lang w:val="en-US"/>
        </w:rPr>
        <w:t xml:space="preserve"> our analysis, this means that although demand for moving to the region is high, mobility to and within the city must be considered extremely strained due to the friction of current situation and regulation. It could be argued that our results should be read as an underestimation of the potential mobility and overall development based on individual preferences and market-driven price mechanisms.</w:t>
      </w:r>
      <w:r>
        <w:rPr>
          <w:rFonts w:ascii="Times New Roman" w:hAnsi="Times New Roman" w:cs="Times New Roman"/>
          <w:lang w:val="en-US"/>
        </w:rPr>
        <w:t xml:space="preserve"> This suggest that that </w:t>
      </w:r>
      <w:r w:rsidR="00493DDE" w:rsidRPr="00A07492">
        <w:rPr>
          <w:rFonts w:ascii="Times New Roman" w:hAnsi="Times New Roman" w:cs="Times New Roman"/>
          <w:lang w:val="en-US"/>
        </w:rPr>
        <w:t>inter-city comparisons</w:t>
      </w:r>
      <w:r>
        <w:rPr>
          <w:rFonts w:ascii="Times New Roman" w:hAnsi="Times New Roman" w:cs="Times New Roman"/>
          <w:lang w:val="en-US"/>
        </w:rPr>
        <w:t xml:space="preserve"> could give new knowledge on how </w:t>
      </w:r>
      <w:r w:rsidR="00E8498E">
        <w:rPr>
          <w:rFonts w:ascii="Times New Roman" w:hAnsi="Times New Roman" w:cs="Times New Roman"/>
          <w:lang w:val="en-US"/>
        </w:rPr>
        <w:t>this paper’s findings on</w:t>
      </w:r>
      <w:r>
        <w:rPr>
          <w:rFonts w:ascii="Times New Roman" w:hAnsi="Times New Roman" w:cs="Times New Roman"/>
          <w:lang w:val="en-US"/>
        </w:rPr>
        <w:t xml:space="preserve"> </w:t>
      </w:r>
      <w:r w:rsidR="00E8498E">
        <w:rPr>
          <w:rFonts w:ascii="Times New Roman" w:hAnsi="Times New Roman" w:cs="Times New Roman"/>
          <w:lang w:val="en-US"/>
        </w:rPr>
        <w:t xml:space="preserve">neighborhood age are </w:t>
      </w:r>
      <w:r>
        <w:rPr>
          <w:rFonts w:ascii="Times New Roman" w:hAnsi="Times New Roman" w:cs="Times New Roman"/>
          <w:lang w:val="en-US"/>
        </w:rPr>
        <w:t xml:space="preserve">across </w:t>
      </w:r>
      <w:proofErr w:type="gramStart"/>
      <w:r>
        <w:rPr>
          <w:rFonts w:ascii="Times New Roman" w:hAnsi="Times New Roman" w:cs="Times New Roman"/>
          <w:lang w:val="en-US"/>
        </w:rPr>
        <w:t>different types</w:t>
      </w:r>
      <w:proofErr w:type="gramEnd"/>
      <w:r>
        <w:rPr>
          <w:rFonts w:ascii="Times New Roman" w:hAnsi="Times New Roman" w:cs="Times New Roman"/>
          <w:lang w:val="en-US"/>
        </w:rPr>
        <w:t xml:space="preserve"> of cities and between cities operating under different national institutional regimes. </w:t>
      </w:r>
      <w:r w:rsidR="00493DDE" w:rsidRPr="00A07492">
        <w:rPr>
          <w:rFonts w:ascii="Times New Roman" w:hAnsi="Times New Roman" w:cs="Times New Roman"/>
          <w:lang w:val="en-US"/>
        </w:rPr>
        <w:t>How does the spatial distribution of age differ between cities with respect to, for instance, city size? Intuitively, larger cities with more diverse amenities related to entertainment and nightlife may attract more young people, but how does that affect the overall spatial distribution and what does it mean for smaller cities? What differences are there within urban hierarchies and between urban systems internationally? Again, better knowledge about the inter-city differences and similarities in spatial age distribution could add substantially to better urban planning strategies for both large and small cities.</w:t>
      </w:r>
    </w:p>
    <w:p w14:paraId="3A3CD37D" w14:textId="77777777" w:rsidR="00493DDE" w:rsidRPr="00A07492" w:rsidRDefault="00493DDE" w:rsidP="00E20FF5">
      <w:pPr>
        <w:spacing w:line="360" w:lineRule="auto"/>
        <w:jc w:val="both"/>
        <w:rPr>
          <w:rFonts w:ascii="Times New Roman" w:hAnsi="Times New Roman" w:cs="Times New Roman"/>
          <w:lang w:val="en-US"/>
        </w:rPr>
      </w:pPr>
    </w:p>
    <w:p w14:paraId="60423D26" w14:textId="637EB7DA" w:rsidR="00F32F3D" w:rsidRPr="00E76DBB" w:rsidRDefault="00493DDE" w:rsidP="00E76DBB">
      <w:pPr>
        <w:spacing w:line="360" w:lineRule="auto"/>
        <w:jc w:val="both"/>
        <w:rPr>
          <w:rFonts w:ascii="Times New Roman" w:hAnsi="Times New Roman" w:cs="Times New Roman"/>
          <w:lang w:val="en-US"/>
        </w:rPr>
      </w:pPr>
      <w:r w:rsidRPr="00A07492">
        <w:rPr>
          <w:rFonts w:ascii="Times New Roman" w:hAnsi="Times New Roman" w:cs="Times New Roman"/>
          <w:lang w:val="en-US"/>
        </w:rPr>
        <w:t>A third direction for future research is to relate the spatial distribution of age</w:t>
      </w:r>
      <w:r w:rsidR="00DA230E" w:rsidRPr="00A07492">
        <w:rPr>
          <w:rFonts w:ascii="Times New Roman" w:hAnsi="Times New Roman" w:cs="Times New Roman"/>
          <w:lang w:val="en-US"/>
        </w:rPr>
        <w:t xml:space="preserve"> causally</w:t>
      </w:r>
      <w:r w:rsidRPr="00A07492">
        <w:rPr>
          <w:rFonts w:ascii="Times New Roman" w:hAnsi="Times New Roman" w:cs="Times New Roman"/>
          <w:lang w:val="en-US"/>
        </w:rPr>
        <w:t xml:space="preserve"> to economic outcomes. For instance, </w:t>
      </w:r>
      <w:r w:rsidR="00DA230E" w:rsidRPr="00A07492">
        <w:rPr>
          <w:rFonts w:ascii="Times New Roman" w:hAnsi="Times New Roman" w:cs="Times New Roman"/>
          <w:lang w:val="en-US"/>
        </w:rPr>
        <w:t xml:space="preserve">it may prove interesting to test how the spatial distribution of age relates to entrepreneurship. Are age-mixed neighborhoods </w:t>
      </w:r>
      <w:proofErr w:type="gramStart"/>
      <w:r w:rsidR="00DA230E" w:rsidRPr="00A07492">
        <w:rPr>
          <w:rFonts w:ascii="Times New Roman" w:hAnsi="Times New Roman" w:cs="Times New Roman"/>
          <w:lang w:val="en-US"/>
        </w:rPr>
        <w:t>more or less entrepreneurial</w:t>
      </w:r>
      <w:proofErr w:type="gramEnd"/>
      <w:r w:rsidR="00DA230E" w:rsidRPr="00A07492">
        <w:rPr>
          <w:rFonts w:ascii="Times New Roman" w:hAnsi="Times New Roman" w:cs="Times New Roman"/>
          <w:lang w:val="en-US"/>
        </w:rPr>
        <w:t xml:space="preserve"> than age clusters? Or are wages driving the spatial distribution of age, rather than the other way around? Adding causality to the spatial distribution would allow for better predictive models of how such distributions occur and change over time.</w:t>
      </w:r>
    </w:p>
    <w:p w14:paraId="0F6015EB" w14:textId="3523B67F" w:rsidR="00E76DBB" w:rsidRDefault="00E76DBB" w:rsidP="00293998">
      <w:pPr>
        <w:spacing w:line="360" w:lineRule="auto"/>
        <w:jc w:val="both"/>
        <w:rPr>
          <w:rFonts w:ascii="Times New Roman" w:hAnsi="Times New Roman" w:cs="Times New Roman"/>
          <w:b/>
          <w:lang w:val="en-US"/>
        </w:rPr>
      </w:pPr>
    </w:p>
    <w:p w14:paraId="361CFAF5" w14:textId="10D45429" w:rsidR="008764A1" w:rsidRDefault="008764A1" w:rsidP="00293998">
      <w:pPr>
        <w:spacing w:line="360" w:lineRule="auto"/>
        <w:jc w:val="both"/>
        <w:rPr>
          <w:rFonts w:ascii="Times New Roman" w:hAnsi="Times New Roman" w:cs="Times New Roman"/>
          <w:b/>
          <w:lang w:val="en-US"/>
        </w:rPr>
      </w:pPr>
    </w:p>
    <w:p w14:paraId="3CAD637D" w14:textId="62CE8DE5" w:rsidR="008764A1" w:rsidRDefault="008764A1" w:rsidP="00293998">
      <w:pPr>
        <w:spacing w:line="360" w:lineRule="auto"/>
        <w:jc w:val="both"/>
        <w:rPr>
          <w:rFonts w:ascii="Times New Roman" w:hAnsi="Times New Roman" w:cs="Times New Roman"/>
          <w:b/>
          <w:lang w:val="en-US"/>
        </w:rPr>
      </w:pPr>
    </w:p>
    <w:p w14:paraId="29268214" w14:textId="77777777" w:rsidR="008764A1" w:rsidRDefault="008764A1" w:rsidP="00293998">
      <w:pPr>
        <w:spacing w:line="360" w:lineRule="auto"/>
        <w:jc w:val="both"/>
        <w:rPr>
          <w:rFonts w:ascii="Times New Roman" w:hAnsi="Times New Roman" w:cs="Times New Roman"/>
          <w:b/>
          <w:lang w:val="en-US"/>
        </w:rPr>
      </w:pPr>
    </w:p>
    <w:p w14:paraId="08305799" w14:textId="419D5070" w:rsidR="00F32F3D" w:rsidRPr="00F32F3D" w:rsidRDefault="00F32F3D" w:rsidP="00B031B1">
      <w:pPr>
        <w:spacing w:line="360" w:lineRule="auto"/>
        <w:jc w:val="both"/>
        <w:outlineLvl w:val="0"/>
        <w:rPr>
          <w:rFonts w:ascii="Times New Roman" w:hAnsi="Times New Roman" w:cs="Times New Roman"/>
          <w:b/>
          <w:lang w:val="en-US"/>
        </w:rPr>
      </w:pPr>
      <w:r w:rsidRPr="00F32F3D">
        <w:rPr>
          <w:rFonts w:ascii="Times New Roman" w:hAnsi="Times New Roman" w:cs="Times New Roman"/>
          <w:b/>
          <w:lang w:val="en-US"/>
        </w:rPr>
        <w:lastRenderedPageBreak/>
        <w:t>REFERENCES</w:t>
      </w:r>
    </w:p>
    <w:p w14:paraId="4473C5DD" w14:textId="77777777" w:rsidR="00DC296D" w:rsidRPr="00AA0955" w:rsidRDefault="00DC296D" w:rsidP="00DC296D">
      <w:pPr>
        <w:pStyle w:val="EndNoteBibliography"/>
        <w:spacing w:line="360" w:lineRule="auto"/>
        <w:ind w:left="720" w:hanging="720"/>
        <w:jc w:val="both"/>
        <w:rPr>
          <w:rFonts w:ascii="Times New Roman" w:hAnsi="Times New Roman" w:cs="Times New Roman"/>
          <w:lang w:val="en-US"/>
        </w:rPr>
      </w:pPr>
      <w:r w:rsidRPr="008D06EA">
        <w:rPr>
          <w:rFonts w:ascii="Times New Roman" w:eastAsiaTheme="minorHAnsi" w:hAnsi="Times New Roman" w:cs="Times New Roman"/>
          <w:color w:val="1A1A1A"/>
          <w:lang w:val="en-US" w:eastAsia="en-US"/>
        </w:rPr>
        <w:t xml:space="preserve">Ahlin, L., Andersson, M., &amp; Thulin, P. (2014). Market Thickness and the Early Labour Market Career of University Graduates: An Urban Advantage?. </w:t>
      </w:r>
      <w:r w:rsidRPr="008D06EA">
        <w:rPr>
          <w:rFonts w:ascii="Times New Roman" w:eastAsiaTheme="minorHAnsi" w:hAnsi="Times New Roman" w:cs="Times New Roman"/>
          <w:i/>
          <w:iCs/>
          <w:color w:val="1A1A1A"/>
          <w:lang w:val="en-US" w:eastAsia="en-US"/>
        </w:rPr>
        <w:t>Spatial Economic Analysis</w:t>
      </w:r>
      <w:r w:rsidRPr="008D06EA">
        <w:rPr>
          <w:rFonts w:ascii="Times New Roman" w:eastAsiaTheme="minorHAnsi" w:hAnsi="Times New Roman" w:cs="Times New Roman"/>
          <w:color w:val="1A1A1A"/>
          <w:lang w:val="en-US" w:eastAsia="en-US"/>
        </w:rPr>
        <w:t xml:space="preserve">, </w:t>
      </w:r>
      <w:r w:rsidRPr="008D06EA">
        <w:rPr>
          <w:rFonts w:ascii="Times New Roman" w:eastAsiaTheme="minorHAnsi" w:hAnsi="Times New Roman" w:cs="Times New Roman"/>
          <w:i/>
          <w:iCs/>
          <w:color w:val="1A1A1A"/>
          <w:lang w:val="en-US" w:eastAsia="en-US"/>
        </w:rPr>
        <w:t>9</w:t>
      </w:r>
      <w:r w:rsidRPr="008D06EA">
        <w:rPr>
          <w:rFonts w:ascii="Times New Roman" w:eastAsiaTheme="minorHAnsi" w:hAnsi="Times New Roman" w:cs="Times New Roman"/>
          <w:color w:val="1A1A1A"/>
          <w:lang w:val="en-US" w:eastAsia="en-US"/>
        </w:rPr>
        <w:t>(4), 396-419.</w:t>
      </w:r>
    </w:p>
    <w:p w14:paraId="287A775E" w14:textId="77777777" w:rsidR="00DC296D" w:rsidRPr="00AA0955" w:rsidRDefault="00DC296D" w:rsidP="00DC296D">
      <w:pPr>
        <w:pStyle w:val="EndNoteBibliography"/>
        <w:spacing w:line="360" w:lineRule="auto"/>
        <w:ind w:left="720" w:hanging="720"/>
        <w:jc w:val="both"/>
        <w:rPr>
          <w:rFonts w:ascii="Times New Roman" w:hAnsi="Times New Roman" w:cs="Times New Roman"/>
          <w:lang w:val="en-US"/>
        </w:rPr>
      </w:pPr>
      <w:r w:rsidRPr="00AA0955">
        <w:rPr>
          <w:rFonts w:ascii="Times New Roman" w:hAnsi="Times New Roman" w:cs="Times New Roman"/>
          <w:lang w:val="en-US"/>
        </w:rPr>
        <w:t>Amérigo, M., &amp; Aragonés, J. I. (1990). Residential satisfaction in council housing. Journal of Environmental Psychology, 10(4), 313-325.</w:t>
      </w:r>
    </w:p>
    <w:p w14:paraId="7D4220F2" w14:textId="77777777" w:rsidR="00DC296D" w:rsidRPr="00AA0955" w:rsidRDefault="00DC296D" w:rsidP="00DC296D">
      <w:pPr>
        <w:pStyle w:val="EndNoteBibliography"/>
        <w:spacing w:line="360" w:lineRule="auto"/>
        <w:ind w:left="720" w:hanging="720"/>
        <w:jc w:val="both"/>
        <w:rPr>
          <w:rFonts w:ascii="Times New Roman" w:hAnsi="Times New Roman" w:cs="Times New Roman"/>
          <w:lang w:val="en-US"/>
        </w:rPr>
      </w:pPr>
      <w:r w:rsidRPr="00AA0955">
        <w:rPr>
          <w:rFonts w:ascii="Times New Roman" w:hAnsi="Times New Roman" w:cs="Times New Roman"/>
          <w:lang w:val="en-US"/>
        </w:rPr>
        <w:t xml:space="preserve">Andersson, M., Klaesson, J., &amp; Larsson, J. P. (2014). The Sources of the Urban Wage Premium by Worker Skills - Spatial Sorting or Agglomeration Economies? </w:t>
      </w:r>
      <w:r w:rsidRPr="00AA0955">
        <w:rPr>
          <w:rFonts w:ascii="Times New Roman" w:hAnsi="Times New Roman" w:cs="Times New Roman"/>
          <w:i/>
          <w:lang w:val="en-US"/>
        </w:rPr>
        <w:t>Papers in Regional Science, 93</w:t>
      </w:r>
      <w:r w:rsidRPr="00AA0955">
        <w:rPr>
          <w:rFonts w:ascii="Times New Roman" w:hAnsi="Times New Roman" w:cs="Times New Roman"/>
          <w:lang w:val="en-US"/>
        </w:rPr>
        <w:t xml:space="preserve">(4), 727-747. </w:t>
      </w:r>
    </w:p>
    <w:p w14:paraId="6CF6CEE9" w14:textId="77777777" w:rsidR="00DC296D" w:rsidRPr="00AA0955" w:rsidRDefault="00DC296D" w:rsidP="00DC296D">
      <w:pPr>
        <w:pStyle w:val="EndNoteBibliography"/>
        <w:spacing w:line="360" w:lineRule="auto"/>
        <w:ind w:left="720" w:hanging="720"/>
        <w:jc w:val="both"/>
        <w:rPr>
          <w:rFonts w:ascii="Times New Roman" w:eastAsiaTheme="minorHAnsi" w:hAnsi="Times New Roman" w:cs="Times New Roman"/>
          <w:color w:val="1A1A1A"/>
          <w:lang w:eastAsia="en-US"/>
        </w:rPr>
      </w:pPr>
      <w:r w:rsidRPr="008D06EA">
        <w:rPr>
          <w:rFonts w:ascii="Times New Roman" w:eastAsiaTheme="minorHAnsi" w:hAnsi="Times New Roman" w:cs="Times New Roman"/>
          <w:color w:val="1A1A1A"/>
          <w:lang w:val="en-US" w:eastAsia="en-US"/>
        </w:rPr>
        <w:t xml:space="preserve">Andersson, M., Klaesson, J., &amp; Larsson, J. P. (2016). How local are spatial density externalities? neighbourhood effects in agglomeration economies. </w:t>
      </w:r>
      <w:r w:rsidRPr="00AA0955">
        <w:rPr>
          <w:rFonts w:ascii="Times New Roman" w:eastAsiaTheme="minorHAnsi" w:hAnsi="Times New Roman" w:cs="Times New Roman"/>
          <w:i/>
          <w:iCs/>
          <w:color w:val="1A1A1A"/>
          <w:lang w:eastAsia="en-US"/>
        </w:rPr>
        <w:t>Regional Studies</w:t>
      </w:r>
      <w:r w:rsidRPr="00AA0955">
        <w:rPr>
          <w:rFonts w:ascii="Times New Roman" w:eastAsiaTheme="minorHAnsi" w:hAnsi="Times New Roman" w:cs="Times New Roman"/>
          <w:color w:val="1A1A1A"/>
          <w:lang w:eastAsia="en-US"/>
        </w:rPr>
        <w:t xml:space="preserve">, </w:t>
      </w:r>
      <w:r w:rsidRPr="00AA0955">
        <w:rPr>
          <w:rFonts w:ascii="Times New Roman" w:eastAsiaTheme="minorHAnsi" w:hAnsi="Times New Roman" w:cs="Times New Roman"/>
          <w:i/>
          <w:iCs/>
          <w:color w:val="1A1A1A"/>
          <w:lang w:eastAsia="en-US"/>
        </w:rPr>
        <w:t>50</w:t>
      </w:r>
      <w:r w:rsidRPr="00AA0955">
        <w:rPr>
          <w:rFonts w:ascii="Times New Roman" w:eastAsiaTheme="minorHAnsi" w:hAnsi="Times New Roman" w:cs="Times New Roman"/>
          <w:color w:val="1A1A1A"/>
          <w:lang w:eastAsia="en-US"/>
        </w:rPr>
        <w:t>(6), 1082-1095.</w:t>
      </w:r>
    </w:p>
    <w:p w14:paraId="536CA92B" w14:textId="77777777" w:rsidR="00DC296D" w:rsidRPr="00AA0955" w:rsidRDefault="00DC296D" w:rsidP="00DC296D">
      <w:pPr>
        <w:pStyle w:val="EndNoteBibliography"/>
        <w:spacing w:line="360" w:lineRule="auto"/>
        <w:ind w:left="720" w:hanging="720"/>
        <w:jc w:val="both"/>
        <w:rPr>
          <w:rFonts w:ascii="Times New Roman" w:hAnsi="Times New Roman" w:cs="Times New Roman"/>
        </w:rPr>
      </w:pPr>
      <w:r w:rsidRPr="008D06EA">
        <w:rPr>
          <w:rFonts w:ascii="Times New Roman" w:hAnsi="Times New Roman" w:cs="Times New Roman"/>
        </w:rPr>
        <w:t xml:space="preserve">Andersson, Å. E., &amp; Andersson, D. E. (2014). </w:t>
      </w:r>
      <w:r w:rsidRPr="00AA0955">
        <w:rPr>
          <w:rFonts w:ascii="Times New Roman" w:hAnsi="Times New Roman" w:cs="Times New Roman"/>
          <w:i/>
        </w:rPr>
        <w:t>Byggmarknadens regleringar - ett hinder för Sveriges ekonomiska utveckling. Näringspolitiskt forum rapport #8</w:t>
      </w:r>
      <w:r w:rsidRPr="00AA0955">
        <w:rPr>
          <w:rFonts w:ascii="Times New Roman" w:hAnsi="Times New Roman" w:cs="Times New Roman"/>
        </w:rPr>
        <w:t>. Örebro: Entreprenörskapsforum.</w:t>
      </w:r>
    </w:p>
    <w:p w14:paraId="0AA2BF73" w14:textId="77777777" w:rsidR="00DC296D" w:rsidRPr="00AA0955" w:rsidRDefault="00DC296D" w:rsidP="00DC296D">
      <w:pPr>
        <w:pStyle w:val="EndNoteBibliography"/>
        <w:spacing w:line="360" w:lineRule="auto"/>
        <w:ind w:left="720" w:hanging="720"/>
        <w:jc w:val="both"/>
        <w:rPr>
          <w:rFonts w:ascii="Times New Roman" w:hAnsi="Times New Roman" w:cs="Times New Roman"/>
        </w:rPr>
      </w:pPr>
      <w:bookmarkStart w:id="1" w:name="_ENREF_4"/>
      <w:r w:rsidRPr="00AA0955">
        <w:rPr>
          <w:rFonts w:ascii="Times New Roman" w:hAnsi="Times New Roman" w:cs="Times New Roman"/>
        </w:rPr>
        <w:t xml:space="preserve">Björk, C., Nordling, L., &amp; Reppen, L. (2012 ). </w:t>
      </w:r>
      <w:r w:rsidRPr="00AA0955">
        <w:rPr>
          <w:rFonts w:ascii="Times New Roman" w:hAnsi="Times New Roman" w:cs="Times New Roman"/>
          <w:i/>
        </w:rPr>
        <w:t>Så byggdes staden - Stadsbyuggnad, arkitektur, husbyggnad </w:t>
      </w:r>
      <w:r w:rsidRPr="00AA0955">
        <w:rPr>
          <w:rFonts w:ascii="Times New Roman" w:hAnsi="Times New Roman" w:cs="Times New Roman"/>
        </w:rPr>
        <w:t>Stockholm: Svensk Byggtjänst </w:t>
      </w:r>
      <w:bookmarkEnd w:id="1"/>
    </w:p>
    <w:p w14:paraId="772D4642" w14:textId="2DBDFCAF" w:rsidR="00CD624B" w:rsidRDefault="00CD624B" w:rsidP="00CD624B">
      <w:pPr>
        <w:spacing w:line="360" w:lineRule="auto"/>
        <w:ind w:left="720" w:hanging="720"/>
        <w:jc w:val="both"/>
        <w:rPr>
          <w:rFonts w:ascii="Times New Roman" w:hAnsi="Times New Roman" w:cs="Times New Roman"/>
          <w:color w:val="222222"/>
          <w:shd w:val="clear" w:color="auto" w:fill="FFFFFF"/>
          <w:lang w:val="en-US"/>
        </w:rPr>
      </w:pPr>
      <w:r w:rsidRPr="00CD624B">
        <w:rPr>
          <w:rFonts w:ascii="Times New Roman" w:hAnsi="Times New Roman" w:cs="Times New Roman"/>
          <w:color w:val="222222"/>
          <w:shd w:val="clear" w:color="auto" w:fill="FFFFFF"/>
          <w:lang w:val="en-US"/>
        </w:rPr>
        <w:t>Blomquist, G., &amp; Worley, L. (1981). Hedonic prices, demands for urban housing amenities, and benefit estimates. </w:t>
      </w:r>
      <w:r w:rsidRPr="00CD624B">
        <w:rPr>
          <w:rFonts w:ascii="Times New Roman" w:hAnsi="Times New Roman" w:cs="Times New Roman"/>
          <w:i/>
          <w:iCs/>
          <w:color w:val="222222"/>
          <w:shd w:val="clear" w:color="auto" w:fill="FFFFFF"/>
          <w:lang w:val="en-US"/>
        </w:rPr>
        <w:t>Journal of Urban Economics</w:t>
      </w:r>
      <w:r w:rsidRPr="00CD624B">
        <w:rPr>
          <w:rFonts w:ascii="Times New Roman" w:hAnsi="Times New Roman" w:cs="Times New Roman"/>
          <w:color w:val="222222"/>
          <w:shd w:val="clear" w:color="auto" w:fill="FFFFFF"/>
          <w:lang w:val="en-US"/>
        </w:rPr>
        <w:t>, </w:t>
      </w:r>
      <w:r w:rsidRPr="00CD624B">
        <w:rPr>
          <w:rFonts w:ascii="Times New Roman" w:hAnsi="Times New Roman" w:cs="Times New Roman"/>
          <w:i/>
          <w:iCs/>
          <w:color w:val="222222"/>
          <w:shd w:val="clear" w:color="auto" w:fill="FFFFFF"/>
          <w:lang w:val="en-US"/>
        </w:rPr>
        <w:t>9</w:t>
      </w:r>
      <w:r w:rsidRPr="00CD624B">
        <w:rPr>
          <w:rFonts w:ascii="Times New Roman" w:hAnsi="Times New Roman" w:cs="Times New Roman"/>
          <w:color w:val="222222"/>
          <w:shd w:val="clear" w:color="auto" w:fill="FFFFFF"/>
          <w:lang w:val="en-US"/>
        </w:rPr>
        <w:t>(2), 212-221.</w:t>
      </w:r>
    </w:p>
    <w:p w14:paraId="209756AD" w14:textId="77777777" w:rsidR="00DC296D" w:rsidRPr="00AA0955" w:rsidRDefault="00DC296D" w:rsidP="00DC296D">
      <w:pPr>
        <w:spacing w:line="360" w:lineRule="auto"/>
        <w:ind w:left="720" w:hanging="720"/>
        <w:jc w:val="both"/>
        <w:rPr>
          <w:rFonts w:ascii="Times New Roman" w:hAnsi="Times New Roman" w:cs="Times New Roman"/>
          <w:color w:val="222222"/>
          <w:shd w:val="clear" w:color="auto" w:fill="FFFFFF"/>
          <w:lang w:val="en-US"/>
        </w:rPr>
      </w:pPr>
      <w:r w:rsidRPr="00AA0955">
        <w:rPr>
          <w:rFonts w:ascii="Times New Roman" w:hAnsi="Times New Roman" w:cs="Times New Roman"/>
          <w:color w:val="222222"/>
          <w:shd w:val="clear" w:color="auto" w:fill="FFFFFF"/>
          <w:lang w:val="en-US"/>
        </w:rPr>
        <w:t xml:space="preserve">Chen, Y., &amp; Rosenthal, S. S. (2008). Local amenities and life-cycle migration: Do people move for jobs or </w:t>
      </w:r>
      <w:proofErr w:type="gramStart"/>
      <w:r w:rsidRPr="00AA0955">
        <w:rPr>
          <w:rFonts w:ascii="Times New Roman" w:hAnsi="Times New Roman" w:cs="Times New Roman"/>
          <w:color w:val="222222"/>
          <w:shd w:val="clear" w:color="auto" w:fill="FFFFFF"/>
          <w:lang w:val="en-US"/>
        </w:rPr>
        <w:t>fun?.</w:t>
      </w:r>
      <w:proofErr w:type="gramEnd"/>
      <w:r w:rsidRPr="00AA0955">
        <w:rPr>
          <w:rFonts w:ascii="Times New Roman" w:hAnsi="Times New Roman" w:cs="Times New Roman"/>
          <w:color w:val="222222"/>
          <w:shd w:val="clear" w:color="auto" w:fill="FFFFFF"/>
          <w:lang w:val="en-US"/>
        </w:rPr>
        <w:t xml:space="preserve"> Journal of Urban Economics, 64(3), 519-537.</w:t>
      </w:r>
    </w:p>
    <w:p w14:paraId="68E4F1A7" w14:textId="77777777" w:rsidR="00DC296D" w:rsidRPr="00AA0955" w:rsidRDefault="00DC296D" w:rsidP="00DC296D">
      <w:pPr>
        <w:spacing w:line="360" w:lineRule="auto"/>
        <w:ind w:left="720" w:hanging="720"/>
        <w:jc w:val="both"/>
        <w:rPr>
          <w:rFonts w:ascii="Times New Roman" w:hAnsi="Times New Roman" w:cs="Times New Roman"/>
          <w:color w:val="222222"/>
          <w:shd w:val="clear" w:color="auto" w:fill="FFFFFF"/>
          <w:lang w:val="en-US"/>
        </w:rPr>
      </w:pPr>
      <w:r w:rsidRPr="00AA0955">
        <w:rPr>
          <w:rFonts w:ascii="Times New Roman" w:hAnsi="Times New Roman" w:cs="Times New Roman"/>
          <w:color w:val="222222"/>
          <w:shd w:val="clear" w:color="auto" w:fill="FFFFFF"/>
          <w:lang w:val="en-US"/>
        </w:rPr>
        <w:t xml:space="preserve">Cheshire, P. (2006). Spatial policies, planning and urban competitiveness: the </w:t>
      </w:r>
      <w:proofErr w:type="gramStart"/>
      <w:r w:rsidRPr="00AA0955">
        <w:rPr>
          <w:rFonts w:ascii="Times New Roman" w:hAnsi="Times New Roman" w:cs="Times New Roman"/>
          <w:color w:val="222222"/>
          <w:shd w:val="clear" w:color="auto" w:fill="FFFFFF"/>
          <w:lang w:val="en-US"/>
        </w:rPr>
        <w:t>particular case</w:t>
      </w:r>
      <w:proofErr w:type="gramEnd"/>
      <w:r w:rsidRPr="00AA0955">
        <w:rPr>
          <w:rFonts w:ascii="Times New Roman" w:hAnsi="Times New Roman" w:cs="Times New Roman"/>
          <w:color w:val="222222"/>
          <w:shd w:val="clear" w:color="auto" w:fill="FFFFFF"/>
          <w:lang w:val="en-US"/>
        </w:rPr>
        <w:t xml:space="preserve"> of London, in Karlsson, C., Johansson, B. and </w:t>
      </w:r>
      <w:proofErr w:type="spellStart"/>
      <w:r w:rsidRPr="00AA0955">
        <w:rPr>
          <w:rFonts w:ascii="Times New Roman" w:hAnsi="Times New Roman" w:cs="Times New Roman"/>
          <w:color w:val="222222"/>
          <w:shd w:val="clear" w:color="auto" w:fill="FFFFFF"/>
          <w:lang w:val="en-US"/>
        </w:rPr>
        <w:t>Stough</w:t>
      </w:r>
      <w:proofErr w:type="spellEnd"/>
      <w:r w:rsidRPr="00AA0955">
        <w:rPr>
          <w:rFonts w:ascii="Times New Roman" w:hAnsi="Times New Roman" w:cs="Times New Roman"/>
          <w:color w:val="222222"/>
          <w:shd w:val="clear" w:color="auto" w:fill="FFFFFF"/>
          <w:lang w:val="en-US"/>
        </w:rPr>
        <w:t xml:space="preserve"> R (</w:t>
      </w:r>
      <w:proofErr w:type="spellStart"/>
      <w:r w:rsidRPr="00AA0955">
        <w:rPr>
          <w:rFonts w:ascii="Times New Roman" w:hAnsi="Times New Roman" w:cs="Times New Roman"/>
          <w:color w:val="222222"/>
          <w:shd w:val="clear" w:color="auto" w:fill="FFFFFF"/>
          <w:lang w:val="en-US"/>
        </w:rPr>
        <w:t>eds</w:t>
      </w:r>
      <w:proofErr w:type="spellEnd"/>
      <w:r w:rsidRPr="00AA0955">
        <w:rPr>
          <w:rFonts w:ascii="Times New Roman" w:hAnsi="Times New Roman" w:cs="Times New Roman"/>
          <w:color w:val="222222"/>
          <w:shd w:val="clear" w:color="auto" w:fill="FFFFFF"/>
          <w:lang w:val="en-US"/>
        </w:rPr>
        <w:t xml:space="preserve">) (2006). </w:t>
      </w:r>
      <w:r w:rsidRPr="00AA0955">
        <w:rPr>
          <w:rFonts w:ascii="Times New Roman" w:hAnsi="Times New Roman" w:cs="Times New Roman"/>
          <w:i/>
          <w:color w:val="222222"/>
          <w:shd w:val="clear" w:color="auto" w:fill="FFFFFF"/>
          <w:lang w:val="en-US"/>
        </w:rPr>
        <w:t>Innovation, Agglomeration and Regional Competition</w:t>
      </w:r>
      <w:r w:rsidRPr="00AA0955">
        <w:rPr>
          <w:rFonts w:ascii="Times New Roman" w:hAnsi="Times New Roman" w:cs="Times New Roman"/>
          <w:color w:val="222222"/>
          <w:shd w:val="clear" w:color="auto" w:fill="FFFFFF"/>
          <w:lang w:val="en-US"/>
        </w:rPr>
        <w:t>, Cheltenham, Edward Elgar</w:t>
      </w:r>
    </w:p>
    <w:p w14:paraId="32178676" w14:textId="77777777" w:rsidR="00DC296D" w:rsidRPr="00AA0955" w:rsidRDefault="00DC296D" w:rsidP="00DC296D">
      <w:pPr>
        <w:spacing w:line="360" w:lineRule="auto"/>
        <w:ind w:left="720" w:hanging="720"/>
        <w:jc w:val="both"/>
        <w:rPr>
          <w:rFonts w:ascii="Times New Roman" w:hAnsi="Times New Roman" w:cs="Times New Roman"/>
          <w:color w:val="222222"/>
          <w:shd w:val="clear" w:color="auto" w:fill="FFFFFF"/>
          <w:lang w:val="en-US"/>
        </w:rPr>
      </w:pPr>
      <w:r w:rsidRPr="00AA0955">
        <w:rPr>
          <w:rFonts w:ascii="Times New Roman" w:hAnsi="Times New Roman" w:cs="Times New Roman"/>
          <w:color w:val="222222"/>
          <w:shd w:val="clear" w:color="auto" w:fill="FFFFFF"/>
          <w:lang w:val="en-US"/>
        </w:rPr>
        <w:t xml:space="preserve">Clark, W. A., &amp; </w:t>
      </w:r>
      <w:proofErr w:type="spellStart"/>
      <w:r w:rsidRPr="00AA0955">
        <w:rPr>
          <w:rFonts w:ascii="Times New Roman" w:hAnsi="Times New Roman" w:cs="Times New Roman"/>
          <w:color w:val="222222"/>
          <w:shd w:val="clear" w:color="auto" w:fill="FFFFFF"/>
          <w:lang w:val="en-US"/>
        </w:rPr>
        <w:t>Onaka</w:t>
      </w:r>
      <w:proofErr w:type="spellEnd"/>
      <w:r w:rsidRPr="00AA0955">
        <w:rPr>
          <w:rFonts w:ascii="Times New Roman" w:hAnsi="Times New Roman" w:cs="Times New Roman"/>
          <w:color w:val="222222"/>
          <w:shd w:val="clear" w:color="auto" w:fill="FFFFFF"/>
          <w:lang w:val="en-US"/>
        </w:rPr>
        <w:t>, J. L. (1983). Life cycle and housing adjustment as explanations of residential mobility.</w:t>
      </w:r>
      <w:r w:rsidRPr="00AA0955">
        <w:rPr>
          <w:rStyle w:val="apple-converted-space"/>
          <w:rFonts w:ascii="Times New Roman" w:hAnsi="Times New Roman" w:cs="Times New Roman"/>
          <w:color w:val="222222"/>
          <w:shd w:val="clear" w:color="auto" w:fill="FFFFFF"/>
          <w:lang w:val="en-US"/>
        </w:rPr>
        <w:t> </w:t>
      </w:r>
      <w:r w:rsidRPr="00AA0955">
        <w:rPr>
          <w:rFonts w:ascii="Times New Roman" w:hAnsi="Times New Roman" w:cs="Times New Roman"/>
          <w:i/>
          <w:iCs/>
          <w:color w:val="222222"/>
          <w:shd w:val="clear" w:color="auto" w:fill="FFFFFF"/>
          <w:lang w:val="en-US"/>
        </w:rPr>
        <w:t>Urban studies</w:t>
      </w:r>
      <w:r w:rsidRPr="00AA0955">
        <w:rPr>
          <w:rFonts w:ascii="Times New Roman" w:hAnsi="Times New Roman" w:cs="Times New Roman"/>
          <w:color w:val="222222"/>
          <w:shd w:val="clear" w:color="auto" w:fill="FFFFFF"/>
          <w:lang w:val="en-US"/>
        </w:rPr>
        <w:t>,</w:t>
      </w:r>
      <w:r w:rsidRPr="00AA0955">
        <w:rPr>
          <w:rStyle w:val="apple-converted-space"/>
          <w:rFonts w:ascii="Times New Roman" w:hAnsi="Times New Roman" w:cs="Times New Roman"/>
          <w:color w:val="222222"/>
          <w:shd w:val="clear" w:color="auto" w:fill="FFFFFF"/>
          <w:lang w:val="en-US"/>
        </w:rPr>
        <w:t> </w:t>
      </w:r>
      <w:r w:rsidRPr="00AA0955">
        <w:rPr>
          <w:rFonts w:ascii="Times New Roman" w:hAnsi="Times New Roman" w:cs="Times New Roman"/>
          <w:i/>
          <w:iCs/>
          <w:color w:val="222222"/>
          <w:shd w:val="clear" w:color="auto" w:fill="FFFFFF"/>
          <w:lang w:val="en-US"/>
        </w:rPr>
        <w:t>20</w:t>
      </w:r>
      <w:r w:rsidRPr="00AA0955">
        <w:rPr>
          <w:rFonts w:ascii="Times New Roman" w:hAnsi="Times New Roman" w:cs="Times New Roman"/>
          <w:color w:val="222222"/>
          <w:shd w:val="clear" w:color="auto" w:fill="FFFFFF"/>
          <w:lang w:val="en-US"/>
        </w:rPr>
        <w:t>(1), 47-57.</w:t>
      </w:r>
    </w:p>
    <w:p w14:paraId="5EC86935" w14:textId="57775AB9" w:rsidR="00C47FA1" w:rsidRDefault="00C47FA1" w:rsidP="00C47FA1">
      <w:pPr>
        <w:pStyle w:val="EndNoteBibliography"/>
        <w:spacing w:line="360" w:lineRule="auto"/>
        <w:ind w:left="720" w:hanging="720"/>
        <w:jc w:val="both"/>
        <w:rPr>
          <w:rFonts w:ascii="Times New Roman" w:hAnsi="Times New Roman" w:cs="Times New Roman"/>
          <w:lang w:val="en-US"/>
        </w:rPr>
      </w:pPr>
      <w:bookmarkStart w:id="2" w:name="_ENREF_5"/>
      <w:r w:rsidRPr="00C47FA1">
        <w:rPr>
          <w:rFonts w:ascii="Times New Roman" w:hAnsi="Times New Roman" w:cs="Times New Roman"/>
          <w:lang w:val="en-US"/>
        </w:rPr>
        <w:t>Clark, T. N., Lloyd, R., Wong, K. K., &amp; Jain, P. (2002). Amenities drive urban growth. </w:t>
      </w:r>
      <w:r w:rsidRPr="00C47FA1">
        <w:rPr>
          <w:rFonts w:ascii="Times New Roman" w:hAnsi="Times New Roman" w:cs="Times New Roman"/>
          <w:i/>
          <w:iCs/>
          <w:lang w:val="en-US"/>
        </w:rPr>
        <w:t>Journal of urban affairs</w:t>
      </w:r>
      <w:r w:rsidRPr="00C47FA1">
        <w:rPr>
          <w:rFonts w:ascii="Times New Roman" w:hAnsi="Times New Roman" w:cs="Times New Roman"/>
          <w:lang w:val="en-US"/>
        </w:rPr>
        <w:t>, </w:t>
      </w:r>
      <w:r w:rsidRPr="00C47FA1">
        <w:rPr>
          <w:rFonts w:ascii="Times New Roman" w:hAnsi="Times New Roman" w:cs="Times New Roman"/>
          <w:i/>
          <w:iCs/>
          <w:lang w:val="en-US"/>
        </w:rPr>
        <w:t>24</w:t>
      </w:r>
      <w:r w:rsidRPr="00C47FA1">
        <w:rPr>
          <w:rFonts w:ascii="Times New Roman" w:hAnsi="Times New Roman" w:cs="Times New Roman"/>
          <w:lang w:val="en-US"/>
        </w:rPr>
        <w:t>(5), 493-515.</w:t>
      </w:r>
    </w:p>
    <w:p w14:paraId="4B8E1AD5" w14:textId="77777777" w:rsidR="00DC296D" w:rsidRPr="00AA0955" w:rsidRDefault="00DC296D" w:rsidP="00DC296D">
      <w:pPr>
        <w:pStyle w:val="EndNoteBibliography"/>
        <w:spacing w:line="360" w:lineRule="auto"/>
        <w:ind w:left="720" w:hanging="720"/>
        <w:jc w:val="both"/>
        <w:rPr>
          <w:rFonts w:ascii="Times New Roman" w:hAnsi="Times New Roman" w:cs="Times New Roman"/>
          <w:lang w:val="en-US"/>
        </w:rPr>
      </w:pPr>
      <w:r w:rsidRPr="00AA0955">
        <w:rPr>
          <w:rFonts w:ascii="Times New Roman" w:hAnsi="Times New Roman" w:cs="Times New Roman"/>
          <w:lang w:val="en-US"/>
        </w:rPr>
        <w:t xml:space="preserve">Combes, P.-P., Duranton, G., &amp; Gobillon, L. (2008). Spatial wage disparities: Sorting matters! </w:t>
      </w:r>
      <w:r w:rsidRPr="00AA0955">
        <w:rPr>
          <w:rFonts w:ascii="Times New Roman" w:hAnsi="Times New Roman" w:cs="Times New Roman"/>
          <w:i/>
          <w:lang w:val="en-US"/>
        </w:rPr>
        <w:t>Journal of Urban Economics, 63</w:t>
      </w:r>
      <w:r w:rsidRPr="00AA0955">
        <w:rPr>
          <w:rFonts w:ascii="Times New Roman" w:hAnsi="Times New Roman" w:cs="Times New Roman"/>
          <w:lang w:val="en-US"/>
        </w:rPr>
        <w:t xml:space="preserve">(2), 723-742. </w:t>
      </w:r>
      <w:bookmarkEnd w:id="2"/>
    </w:p>
    <w:p w14:paraId="25A83F89" w14:textId="77777777" w:rsidR="00DC296D" w:rsidRPr="00AA0955" w:rsidRDefault="00DC296D" w:rsidP="00DC296D">
      <w:pPr>
        <w:pStyle w:val="EndNoteBibliography"/>
        <w:spacing w:line="360" w:lineRule="auto"/>
        <w:ind w:left="720" w:hanging="720"/>
        <w:jc w:val="both"/>
        <w:rPr>
          <w:rFonts w:ascii="Times New Roman" w:hAnsi="Times New Roman" w:cs="Times New Roman"/>
          <w:lang w:val="en-US"/>
        </w:rPr>
      </w:pPr>
      <w:bookmarkStart w:id="3" w:name="_ENREF_6"/>
      <w:r w:rsidRPr="00AA0955">
        <w:rPr>
          <w:rFonts w:ascii="Times New Roman" w:hAnsi="Times New Roman" w:cs="Times New Roman"/>
          <w:lang w:val="en-US"/>
        </w:rPr>
        <w:t xml:space="preserve">Costa, D. L., &amp; Kahn, M. E. (2000). Power couples: changes in the locational choice of the college educated, 1940–1990. </w:t>
      </w:r>
      <w:r w:rsidRPr="00AA0955">
        <w:rPr>
          <w:rFonts w:ascii="Times New Roman" w:hAnsi="Times New Roman" w:cs="Times New Roman"/>
          <w:i/>
          <w:lang w:val="en-US"/>
        </w:rPr>
        <w:t>The Quarterly Journal of Economics, 115</w:t>
      </w:r>
      <w:r w:rsidRPr="00AA0955">
        <w:rPr>
          <w:rFonts w:ascii="Times New Roman" w:hAnsi="Times New Roman" w:cs="Times New Roman"/>
          <w:lang w:val="en-US"/>
        </w:rPr>
        <w:t xml:space="preserve">(4), 1287-1315. </w:t>
      </w:r>
      <w:bookmarkEnd w:id="3"/>
    </w:p>
    <w:p w14:paraId="04DFD600" w14:textId="1170151F" w:rsidR="00C47FA1" w:rsidRDefault="00C47FA1" w:rsidP="00C47FA1">
      <w:pPr>
        <w:spacing w:line="360" w:lineRule="auto"/>
        <w:ind w:left="720" w:hanging="720"/>
        <w:jc w:val="both"/>
        <w:rPr>
          <w:rFonts w:ascii="Times New Roman" w:hAnsi="Times New Roman" w:cs="Times New Roman"/>
          <w:color w:val="222222"/>
          <w:shd w:val="clear" w:color="auto" w:fill="FFFFFF"/>
          <w:lang w:val="en-US"/>
        </w:rPr>
      </w:pPr>
      <w:r w:rsidRPr="00C47FA1">
        <w:rPr>
          <w:rFonts w:ascii="Times New Roman" w:hAnsi="Times New Roman" w:cs="Times New Roman"/>
          <w:color w:val="222222"/>
          <w:shd w:val="clear" w:color="auto" w:fill="FFFFFF"/>
          <w:lang w:val="en-US"/>
        </w:rPr>
        <w:t>Cropper, M. L. (1981). The value of urban amenities. </w:t>
      </w:r>
      <w:r w:rsidRPr="00C47FA1">
        <w:rPr>
          <w:rFonts w:ascii="Times New Roman" w:hAnsi="Times New Roman" w:cs="Times New Roman"/>
          <w:i/>
          <w:iCs/>
          <w:color w:val="222222"/>
          <w:shd w:val="clear" w:color="auto" w:fill="FFFFFF"/>
          <w:lang w:val="en-US"/>
        </w:rPr>
        <w:t>Journal of regional science</w:t>
      </w:r>
      <w:r w:rsidRPr="00C47FA1">
        <w:rPr>
          <w:rFonts w:ascii="Times New Roman" w:hAnsi="Times New Roman" w:cs="Times New Roman"/>
          <w:color w:val="222222"/>
          <w:shd w:val="clear" w:color="auto" w:fill="FFFFFF"/>
          <w:lang w:val="en-US"/>
        </w:rPr>
        <w:t>, </w:t>
      </w:r>
      <w:r w:rsidRPr="00C47FA1">
        <w:rPr>
          <w:rFonts w:ascii="Times New Roman" w:hAnsi="Times New Roman" w:cs="Times New Roman"/>
          <w:i/>
          <w:iCs/>
          <w:color w:val="222222"/>
          <w:shd w:val="clear" w:color="auto" w:fill="FFFFFF"/>
          <w:lang w:val="en-US"/>
        </w:rPr>
        <w:t>21</w:t>
      </w:r>
      <w:r w:rsidRPr="00C47FA1">
        <w:rPr>
          <w:rFonts w:ascii="Times New Roman" w:hAnsi="Times New Roman" w:cs="Times New Roman"/>
          <w:color w:val="222222"/>
          <w:shd w:val="clear" w:color="auto" w:fill="FFFFFF"/>
          <w:lang w:val="en-US"/>
        </w:rPr>
        <w:t>(3), 359-374.</w:t>
      </w:r>
    </w:p>
    <w:p w14:paraId="429A42A9" w14:textId="77777777" w:rsidR="00DC296D" w:rsidRPr="00AA0955" w:rsidRDefault="00DC296D" w:rsidP="00DC296D">
      <w:pPr>
        <w:spacing w:line="360" w:lineRule="auto"/>
        <w:ind w:left="720" w:hanging="720"/>
        <w:jc w:val="both"/>
        <w:rPr>
          <w:rFonts w:ascii="Times New Roman" w:hAnsi="Times New Roman" w:cs="Times New Roman"/>
          <w:color w:val="222222"/>
          <w:shd w:val="clear" w:color="auto" w:fill="FFFFFF"/>
          <w:lang w:val="en-US"/>
        </w:rPr>
      </w:pPr>
      <w:r w:rsidRPr="00AA0955">
        <w:rPr>
          <w:rFonts w:ascii="Times New Roman" w:hAnsi="Times New Roman" w:cs="Times New Roman"/>
          <w:color w:val="222222"/>
          <w:shd w:val="clear" w:color="auto" w:fill="FFFFFF"/>
          <w:lang w:val="en-US"/>
        </w:rPr>
        <w:t xml:space="preserve">Dekker, K., de Vos, S., </w:t>
      </w:r>
      <w:proofErr w:type="spellStart"/>
      <w:r w:rsidRPr="00AA0955">
        <w:rPr>
          <w:rFonts w:ascii="Times New Roman" w:hAnsi="Times New Roman" w:cs="Times New Roman"/>
          <w:color w:val="222222"/>
          <w:shd w:val="clear" w:color="auto" w:fill="FFFFFF"/>
          <w:lang w:val="en-US"/>
        </w:rPr>
        <w:t>Musterd</w:t>
      </w:r>
      <w:proofErr w:type="spellEnd"/>
      <w:r w:rsidRPr="00AA0955">
        <w:rPr>
          <w:rFonts w:ascii="Times New Roman" w:hAnsi="Times New Roman" w:cs="Times New Roman"/>
          <w:color w:val="222222"/>
          <w:shd w:val="clear" w:color="auto" w:fill="FFFFFF"/>
          <w:lang w:val="en-US"/>
        </w:rPr>
        <w:t xml:space="preserve">, S., &amp; van </w:t>
      </w:r>
      <w:proofErr w:type="spellStart"/>
      <w:r w:rsidRPr="00AA0955">
        <w:rPr>
          <w:rFonts w:ascii="Times New Roman" w:hAnsi="Times New Roman" w:cs="Times New Roman"/>
          <w:color w:val="222222"/>
          <w:shd w:val="clear" w:color="auto" w:fill="FFFFFF"/>
          <w:lang w:val="en-US"/>
        </w:rPr>
        <w:t>Kempen</w:t>
      </w:r>
      <w:proofErr w:type="spellEnd"/>
      <w:r w:rsidRPr="00AA0955">
        <w:rPr>
          <w:rFonts w:ascii="Times New Roman" w:hAnsi="Times New Roman" w:cs="Times New Roman"/>
          <w:color w:val="222222"/>
          <w:shd w:val="clear" w:color="auto" w:fill="FFFFFF"/>
          <w:lang w:val="en-US"/>
        </w:rPr>
        <w:t>, R. (2011). Residential satisfaction in housing estates in European cities: A multi-level research approach. Housing Studies, 26(04), 479-499.</w:t>
      </w:r>
    </w:p>
    <w:p w14:paraId="32FC29B5" w14:textId="77777777" w:rsidR="00DC296D" w:rsidRPr="00AA0955" w:rsidRDefault="00DC296D" w:rsidP="00DC296D">
      <w:pPr>
        <w:spacing w:line="360" w:lineRule="auto"/>
        <w:ind w:left="720" w:hanging="720"/>
        <w:jc w:val="both"/>
        <w:rPr>
          <w:rFonts w:ascii="Times New Roman" w:hAnsi="Times New Roman" w:cs="Times New Roman"/>
          <w:color w:val="222222"/>
          <w:shd w:val="clear" w:color="auto" w:fill="FFFFFF"/>
          <w:lang w:val="en-US"/>
        </w:rPr>
      </w:pPr>
      <w:r w:rsidRPr="00AA0955">
        <w:rPr>
          <w:rFonts w:ascii="Times New Roman" w:hAnsi="Times New Roman" w:cs="Times New Roman"/>
          <w:color w:val="222222"/>
          <w:shd w:val="clear" w:color="auto" w:fill="FFFFFF"/>
          <w:lang w:val="en-US"/>
        </w:rPr>
        <w:t xml:space="preserve">Diaz-Serrano, L. (2009). Disentangling the housing satisfaction puzzle: Does homeownership really </w:t>
      </w:r>
      <w:proofErr w:type="gramStart"/>
      <w:r w:rsidRPr="00AA0955">
        <w:rPr>
          <w:rFonts w:ascii="Times New Roman" w:hAnsi="Times New Roman" w:cs="Times New Roman"/>
          <w:color w:val="222222"/>
          <w:shd w:val="clear" w:color="auto" w:fill="FFFFFF"/>
          <w:lang w:val="en-US"/>
        </w:rPr>
        <w:t>matter?.</w:t>
      </w:r>
      <w:proofErr w:type="gramEnd"/>
      <w:r w:rsidRPr="00AA0955">
        <w:rPr>
          <w:rFonts w:ascii="Times New Roman" w:hAnsi="Times New Roman" w:cs="Times New Roman"/>
          <w:color w:val="222222"/>
          <w:shd w:val="clear" w:color="auto" w:fill="FFFFFF"/>
          <w:lang w:val="en-US"/>
        </w:rPr>
        <w:t xml:space="preserve"> Journal of Economic Psychology, 30(5), 745-755.</w:t>
      </w:r>
    </w:p>
    <w:p w14:paraId="0ED8D634" w14:textId="3076F2DC" w:rsidR="00DC296D" w:rsidRPr="00B52080" w:rsidRDefault="00DC296D" w:rsidP="00B52080">
      <w:pPr>
        <w:spacing w:line="360" w:lineRule="auto"/>
        <w:ind w:left="709" w:hanging="709"/>
        <w:jc w:val="both"/>
        <w:rPr>
          <w:rFonts w:ascii="Times New Roman" w:hAnsi="Times New Roman" w:cs="Times New Roman"/>
          <w:color w:val="222222"/>
          <w:shd w:val="clear" w:color="auto" w:fill="FFFFFF"/>
          <w:lang w:val="en-US"/>
        </w:rPr>
      </w:pPr>
      <w:r w:rsidRPr="00B52080">
        <w:rPr>
          <w:rFonts w:ascii="Times New Roman" w:hAnsi="Times New Roman" w:cs="Times New Roman"/>
          <w:color w:val="222222"/>
          <w:shd w:val="clear" w:color="auto" w:fill="FFFFFF"/>
          <w:lang w:val="en-US"/>
        </w:rPr>
        <w:t>Diaz-Serrano, L., &amp; Stoyanova, A. P. (2010). Mobility and housing satisfaction: an empirical analysis for 12 EU countries. Journal of Economic Geography, 10(5), 661-683.</w:t>
      </w:r>
    </w:p>
    <w:p w14:paraId="5E4FA74E" w14:textId="0331AEFA" w:rsidR="00B52080" w:rsidRPr="00B52080" w:rsidRDefault="00B52080" w:rsidP="00B52080">
      <w:pPr>
        <w:spacing w:line="360" w:lineRule="auto"/>
        <w:ind w:left="709" w:hanging="709"/>
        <w:rPr>
          <w:rFonts w:ascii="Times New Roman" w:eastAsia="Times New Roman" w:hAnsi="Times New Roman" w:cs="Times New Roman"/>
          <w:color w:val="auto"/>
          <w:lang w:val="en-US"/>
        </w:rPr>
      </w:pPr>
      <w:proofErr w:type="spellStart"/>
      <w:r w:rsidRPr="00B52080">
        <w:rPr>
          <w:rFonts w:ascii="Times New Roman" w:hAnsi="Times New Roman" w:cs="Times New Roman"/>
          <w:color w:val="222222"/>
          <w:shd w:val="clear" w:color="auto" w:fill="FFFFFF"/>
          <w:lang w:val="en-US"/>
        </w:rPr>
        <w:lastRenderedPageBreak/>
        <w:t>Faggian</w:t>
      </w:r>
      <w:proofErr w:type="spellEnd"/>
      <w:r w:rsidRPr="00B52080">
        <w:rPr>
          <w:rFonts w:ascii="Times New Roman" w:hAnsi="Times New Roman" w:cs="Times New Roman"/>
          <w:color w:val="222222"/>
          <w:shd w:val="clear" w:color="auto" w:fill="FFFFFF"/>
          <w:lang w:val="en-US"/>
        </w:rPr>
        <w:t xml:space="preserve"> </w:t>
      </w:r>
      <w:proofErr w:type="spellStart"/>
      <w:r w:rsidRPr="00B52080">
        <w:rPr>
          <w:rFonts w:ascii="Times New Roman" w:eastAsia="Times New Roman" w:hAnsi="Times New Roman" w:cs="Times New Roman"/>
          <w:color w:val="222222"/>
          <w:shd w:val="clear" w:color="auto" w:fill="FFFFFF"/>
          <w:lang w:val="en-US"/>
        </w:rPr>
        <w:t>aggian</w:t>
      </w:r>
      <w:proofErr w:type="spellEnd"/>
      <w:r w:rsidRPr="00B52080">
        <w:rPr>
          <w:rFonts w:ascii="Times New Roman" w:eastAsia="Times New Roman" w:hAnsi="Times New Roman" w:cs="Times New Roman"/>
          <w:color w:val="222222"/>
          <w:shd w:val="clear" w:color="auto" w:fill="FFFFFF"/>
          <w:lang w:val="en-US"/>
        </w:rPr>
        <w:t xml:space="preserve">, A., Corcoran, J., &amp; </w:t>
      </w:r>
      <w:r>
        <w:rPr>
          <w:rFonts w:ascii="Times New Roman" w:eastAsia="Times New Roman" w:hAnsi="Times New Roman" w:cs="Times New Roman"/>
          <w:color w:val="222222"/>
          <w:shd w:val="clear" w:color="auto" w:fill="FFFFFF"/>
          <w:lang w:val="en-US"/>
        </w:rPr>
        <w:t>Partridge, M. (2015)), Interregional migration analysis, in Karlsson, C., M Andersson and T Norman (Eds.)</w:t>
      </w:r>
      <w:r w:rsidRPr="00B52080">
        <w:rPr>
          <w:rFonts w:ascii="Times New Roman" w:eastAsia="Times New Roman" w:hAnsi="Times New Roman" w:cs="Times New Roman"/>
          <w:color w:val="222222"/>
          <w:shd w:val="clear" w:color="auto" w:fill="FFFFFF"/>
          <w:lang w:val="en-US"/>
        </w:rPr>
        <w:t> </w:t>
      </w:r>
      <w:r w:rsidRPr="00B52080">
        <w:rPr>
          <w:rFonts w:ascii="Times New Roman" w:eastAsia="Times New Roman" w:hAnsi="Times New Roman" w:cs="Times New Roman"/>
          <w:i/>
          <w:iCs/>
          <w:color w:val="222222"/>
          <w:lang w:val="en-US"/>
        </w:rPr>
        <w:t>Handbook of Research Methods and Applications in Economic Geography</w:t>
      </w:r>
      <w:r w:rsidRPr="00B52080">
        <w:rPr>
          <w:rFonts w:ascii="Times New Roman" w:eastAsia="Times New Roman" w:hAnsi="Times New Roman" w:cs="Times New Roman"/>
          <w:color w:val="222222"/>
          <w:shd w:val="clear" w:color="auto" w:fill="FFFFFF"/>
          <w:lang w:val="en-US"/>
        </w:rPr>
        <w:t>,</w:t>
      </w:r>
      <w:r>
        <w:rPr>
          <w:rFonts w:ascii="Times New Roman" w:eastAsia="Times New Roman" w:hAnsi="Times New Roman" w:cs="Times New Roman"/>
          <w:color w:val="222222"/>
          <w:shd w:val="clear" w:color="auto" w:fill="FFFFFF"/>
          <w:lang w:val="en-US"/>
        </w:rPr>
        <w:t xml:space="preserve"> Edward Elgar, pp. 468-490</w:t>
      </w:r>
      <w:r w:rsidRPr="00B52080">
        <w:rPr>
          <w:rFonts w:ascii="Times New Roman" w:eastAsia="Times New Roman" w:hAnsi="Times New Roman" w:cs="Times New Roman"/>
          <w:color w:val="222222"/>
          <w:shd w:val="clear" w:color="auto" w:fill="FFFFFF"/>
          <w:lang w:val="en-US"/>
        </w:rPr>
        <w:t xml:space="preserve"> </w:t>
      </w:r>
    </w:p>
    <w:p w14:paraId="2F9E4D60" w14:textId="77777777" w:rsidR="00DC296D" w:rsidRPr="00B52080" w:rsidRDefault="00DC296D" w:rsidP="00B52080">
      <w:pPr>
        <w:spacing w:line="360" w:lineRule="auto"/>
        <w:ind w:left="709" w:hanging="709"/>
        <w:jc w:val="both"/>
        <w:rPr>
          <w:rFonts w:ascii="Times New Roman" w:hAnsi="Times New Roman" w:cs="Times New Roman"/>
          <w:color w:val="222222"/>
          <w:shd w:val="clear" w:color="auto" w:fill="FFFFFF"/>
          <w:lang w:val="en-US"/>
        </w:rPr>
      </w:pPr>
      <w:proofErr w:type="spellStart"/>
      <w:r w:rsidRPr="00B52080">
        <w:rPr>
          <w:rFonts w:ascii="Times New Roman" w:hAnsi="Times New Roman" w:cs="Times New Roman"/>
          <w:color w:val="222222"/>
          <w:shd w:val="clear" w:color="auto" w:fill="FFFFFF"/>
        </w:rPr>
        <w:t>Feijten</w:t>
      </w:r>
      <w:proofErr w:type="spellEnd"/>
      <w:r w:rsidRPr="00B52080">
        <w:rPr>
          <w:rFonts w:ascii="Times New Roman" w:hAnsi="Times New Roman" w:cs="Times New Roman"/>
          <w:color w:val="222222"/>
          <w:shd w:val="clear" w:color="auto" w:fill="FFFFFF"/>
        </w:rPr>
        <w:t xml:space="preserve">, P., &amp; Van </w:t>
      </w:r>
      <w:proofErr w:type="spellStart"/>
      <w:r w:rsidRPr="00B52080">
        <w:rPr>
          <w:rFonts w:ascii="Times New Roman" w:hAnsi="Times New Roman" w:cs="Times New Roman"/>
          <w:color w:val="222222"/>
          <w:shd w:val="clear" w:color="auto" w:fill="FFFFFF"/>
        </w:rPr>
        <w:t>Ham</w:t>
      </w:r>
      <w:proofErr w:type="spellEnd"/>
      <w:r w:rsidRPr="00B52080">
        <w:rPr>
          <w:rFonts w:ascii="Times New Roman" w:hAnsi="Times New Roman" w:cs="Times New Roman"/>
          <w:color w:val="222222"/>
          <w:shd w:val="clear" w:color="auto" w:fill="FFFFFF"/>
        </w:rPr>
        <w:t xml:space="preserve">, M. (2009). </w:t>
      </w:r>
      <w:proofErr w:type="spellStart"/>
      <w:r w:rsidRPr="00B52080">
        <w:rPr>
          <w:rFonts w:ascii="Times New Roman" w:hAnsi="Times New Roman" w:cs="Times New Roman"/>
          <w:color w:val="222222"/>
          <w:shd w:val="clear" w:color="auto" w:fill="FFFFFF"/>
          <w:lang w:val="en-US"/>
        </w:rPr>
        <w:t>Neighbourhood</w:t>
      </w:r>
      <w:proofErr w:type="spellEnd"/>
      <w:r w:rsidRPr="00B52080">
        <w:rPr>
          <w:rFonts w:ascii="Times New Roman" w:hAnsi="Times New Roman" w:cs="Times New Roman"/>
          <w:color w:val="222222"/>
          <w:shd w:val="clear" w:color="auto" w:fill="FFFFFF"/>
          <w:lang w:val="en-US"/>
        </w:rPr>
        <w:t xml:space="preserve"> change... reason to </w:t>
      </w:r>
      <w:proofErr w:type="gramStart"/>
      <w:r w:rsidRPr="00B52080">
        <w:rPr>
          <w:rFonts w:ascii="Times New Roman" w:hAnsi="Times New Roman" w:cs="Times New Roman"/>
          <w:color w:val="222222"/>
          <w:shd w:val="clear" w:color="auto" w:fill="FFFFFF"/>
          <w:lang w:val="en-US"/>
        </w:rPr>
        <w:t>leave?.</w:t>
      </w:r>
      <w:proofErr w:type="gramEnd"/>
      <w:r w:rsidRPr="00B52080">
        <w:rPr>
          <w:rFonts w:ascii="Times New Roman" w:hAnsi="Times New Roman" w:cs="Times New Roman"/>
          <w:color w:val="222222"/>
          <w:shd w:val="clear" w:color="auto" w:fill="FFFFFF"/>
          <w:lang w:val="en-US"/>
        </w:rPr>
        <w:t xml:space="preserve"> Urban studies, 46(10), 2103-2122.</w:t>
      </w:r>
    </w:p>
    <w:p w14:paraId="670B3676" w14:textId="6A2531A6" w:rsidR="00DC296D" w:rsidRPr="00AA0955" w:rsidRDefault="00DC296D" w:rsidP="00B52080">
      <w:pPr>
        <w:pStyle w:val="EndNoteBibliography"/>
        <w:spacing w:line="360" w:lineRule="auto"/>
        <w:ind w:left="709" w:hanging="709"/>
        <w:rPr>
          <w:rFonts w:ascii="Times New Roman" w:hAnsi="Times New Roman" w:cs="Times New Roman"/>
          <w:lang w:val="en-US"/>
        </w:rPr>
      </w:pPr>
      <w:r w:rsidRPr="00B52080">
        <w:rPr>
          <w:rFonts w:ascii="Times New Roman" w:hAnsi="Times New Roman" w:cs="Times New Roman"/>
          <w:lang w:val="en-US"/>
        </w:rPr>
        <w:t>Fokkema, T., Gierveld, J., &amp; Nijkamp, P. (1996). Big cities, big problems</w:t>
      </w:r>
      <w:r w:rsidRPr="00AA0955">
        <w:rPr>
          <w:rFonts w:ascii="Times New Roman" w:hAnsi="Times New Roman" w:cs="Times New Roman"/>
          <w:lang w:val="en-US"/>
        </w:rPr>
        <w:t>: Reason for the elderly to move? Urban Studies, 33(2), 353-377.</w:t>
      </w:r>
    </w:p>
    <w:p w14:paraId="34353DDC" w14:textId="77777777" w:rsidR="00DC296D" w:rsidRPr="00AA0955" w:rsidRDefault="00DC296D" w:rsidP="00DC296D">
      <w:pPr>
        <w:pStyle w:val="EndNoteBibliography"/>
        <w:spacing w:line="360" w:lineRule="auto"/>
        <w:ind w:left="720" w:hanging="720"/>
        <w:rPr>
          <w:rFonts w:ascii="Times New Roman" w:hAnsi="Times New Roman" w:cs="Times New Roman"/>
          <w:lang w:val="en-US"/>
        </w:rPr>
      </w:pPr>
      <w:r w:rsidRPr="008D06EA">
        <w:rPr>
          <w:rFonts w:ascii="Times New Roman" w:eastAsiaTheme="minorHAnsi" w:hAnsi="Times New Roman" w:cs="Times New Roman"/>
          <w:color w:val="1A1A1A"/>
          <w:lang w:val="en-US" w:eastAsia="en-US"/>
        </w:rPr>
        <w:t xml:space="preserve">Glaeser, E. L., &amp; Gottlieb, J. D. (2006). Urban resurgence and the consumer city. </w:t>
      </w:r>
      <w:r w:rsidRPr="008D06EA">
        <w:rPr>
          <w:rFonts w:ascii="Times New Roman" w:eastAsiaTheme="minorHAnsi" w:hAnsi="Times New Roman" w:cs="Times New Roman"/>
          <w:i/>
          <w:iCs/>
          <w:color w:val="1A1A1A"/>
          <w:lang w:val="en-US" w:eastAsia="en-US"/>
        </w:rPr>
        <w:t>Urban studies</w:t>
      </w:r>
      <w:r w:rsidRPr="008D06EA">
        <w:rPr>
          <w:rFonts w:ascii="Times New Roman" w:eastAsiaTheme="minorHAnsi" w:hAnsi="Times New Roman" w:cs="Times New Roman"/>
          <w:color w:val="1A1A1A"/>
          <w:lang w:val="en-US" w:eastAsia="en-US"/>
        </w:rPr>
        <w:t xml:space="preserve">, </w:t>
      </w:r>
      <w:r w:rsidRPr="008D06EA">
        <w:rPr>
          <w:rFonts w:ascii="Times New Roman" w:eastAsiaTheme="minorHAnsi" w:hAnsi="Times New Roman" w:cs="Times New Roman"/>
          <w:i/>
          <w:iCs/>
          <w:color w:val="1A1A1A"/>
          <w:lang w:val="en-US" w:eastAsia="en-US"/>
        </w:rPr>
        <w:t>43</w:t>
      </w:r>
      <w:r w:rsidRPr="008D06EA">
        <w:rPr>
          <w:rFonts w:ascii="Times New Roman" w:eastAsiaTheme="minorHAnsi" w:hAnsi="Times New Roman" w:cs="Times New Roman"/>
          <w:color w:val="1A1A1A"/>
          <w:lang w:val="en-US" w:eastAsia="en-US"/>
        </w:rPr>
        <w:t>(8), 1275-1299.</w:t>
      </w:r>
    </w:p>
    <w:p w14:paraId="7992F776" w14:textId="77777777" w:rsidR="00DC296D" w:rsidRPr="00AA0955" w:rsidRDefault="00DC296D" w:rsidP="00DC296D">
      <w:pPr>
        <w:pStyle w:val="EndNoteBibliography"/>
        <w:spacing w:line="360" w:lineRule="auto"/>
        <w:ind w:left="720" w:hanging="720"/>
        <w:rPr>
          <w:rFonts w:ascii="Times New Roman" w:hAnsi="Times New Roman" w:cs="Times New Roman"/>
          <w:lang w:val="en-US"/>
        </w:rPr>
      </w:pPr>
      <w:r w:rsidRPr="008D06EA">
        <w:rPr>
          <w:rFonts w:ascii="Times New Roman" w:hAnsi="Times New Roman" w:cs="Times New Roman"/>
          <w:lang w:val="en-US"/>
        </w:rPr>
        <w:t xml:space="preserve">Glaeser, E. L., Kolko, J., &amp; Saiz, A. (2001). </w:t>
      </w:r>
      <w:r w:rsidRPr="00AA0955">
        <w:rPr>
          <w:rFonts w:ascii="Times New Roman" w:hAnsi="Times New Roman" w:cs="Times New Roman"/>
          <w:lang w:val="en-US"/>
        </w:rPr>
        <w:t xml:space="preserve">Consumer city. </w:t>
      </w:r>
      <w:r w:rsidRPr="00AA0955">
        <w:rPr>
          <w:rFonts w:ascii="Times New Roman" w:hAnsi="Times New Roman" w:cs="Times New Roman"/>
          <w:i/>
          <w:lang w:val="en-US"/>
        </w:rPr>
        <w:t>Journal of economic geography, 1</w:t>
      </w:r>
      <w:r w:rsidRPr="00AA0955">
        <w:rPr>
          <w:rFonts w:ascii="Times New Roman" w:hAnsi="Times New Roman" w:cs="Times New Roman"/>
          <w:lang w:val="en-US"/>
        </w:rPr>
        <w:t xml:space="preserve">(1), 27-50. </w:t>
      </w:r>
    </w:p>
    <w:p w14:paraId="13E6F40C" w14:textId="5FC4BDFF" w:rsidR="00C47FA1" w:rsidRDefault="00C47FA1" w:rsidP="00C47FA1">
      <w:pPr>
        <w:spacing w:line="360" w:lineRule="auto"/>
        <w:ind w:left="720" w:hanging="720"/>
        <w:jc w:val="both"/>
        <w:rPr>
          <w:rFonts w:ascii="Times New Roman" w:hAnsi="Times New Roman" w:cs="Times New Roman"/>
          <w:color w:val="222222"/>
          <w:shd w:val="clear" w:color="auto" w:fill="FFFFFF"/>
          <w:lang w:val="en-US"/>
        </w:rPr>
      </w:pPr>
      <w:r w:rsidRPr="00C47FA1">
        <w:rPr>
          <w:rFonts w:ascii="Times New Roman" w:hAnsi="Times New Roman" w:cs="Times New Roman"/>
          <w:color w:val="222222"/>
          <w:shd w:val="clear" w:color="auto" w:fill="FFFFFF"/>
          <w:lang w:val="en-US"/>
        </w:rPr>
        <w:t>Henderson, J. V. (1982). Evaluating consumer amenities and interregional welfare differences. </w:t>
      </w:r>
      <w:r w:rsidRPr="00C47FA1">
        <w:rPr>
          <w:rFonts w:ascii="Times New Roman" w:hAnsi="Times New Roman" w:cs="Times New Roman"/>
          <w:i/>
          <w:iCs/>
          <w:color w:val="222222"/>
          <w:shd w:val="clear" w:color="auto" w:fill="FFFFFF"/>
          <w:lang w:val="en-US"/>
        </w:rPr>
        <w:t>Journal of urban economics</w:t>
      </w:r>
      <w:r w:rsidRPr="00C47FA1">
        <w:rPr>
          <w:rFonts w:ascii="Times New Roman" w:hAnsi="Times New Roman" w:cs="Times New Roman"/>
          <w:color w:val="222222"/>
          <w:shd w:val="clear" w:color="auto" w:fill="FFFFFF"/>
          <w:lang w:val="en-US"/>
        </w:rPr>
        <w:t>, </w:t>
      </w:r>
      <w:r w:rsidRPr="00C47FA1">
        <w:rPr>
          <w:rFonts w:ascii="Times New Roman" w:hAnsi="Times New Roman" w:cs="Times New Roman"/>
          <w:i/>
          <w:iCs/>
          <w:color w:val="222222"/>
          <w:shd w:val="clear" w:color="auto" w:fill="FFFFFF"/>
          <w:lang w:val="en-US"/>
        </w:rPr>
        <w:t>11</w:t>
      </w:r>
      <w:r w:rsidRPr="00C47FA1">
        <w:rPr>
          <w:rFonts w:ascii="Times New Roman" w:hAnsi="Times New Roman" w:cs="Times New Roman"/>
          <w:color w:val="222222"/>
          <w:shd w:val="clear" w:color="auto" w:fill="FFFFFF"/>
          <w:lang w:val="en-US"/>
        </w:rPr>
        <w:t>(1), 32-59.</w:t>
      </w:r>
    </w:p>
    <w:p w14:paraId="49CC0B7F" w14:textId="361DA00B" w:rsidR="00C47FA1" w:rsidRDefault="00C47FA1" w:rsidP="00C47FA1">
      <w:pPr>
        <w:spacing w:line="360" w:lineRule="auto"/>
        <w:ind w:left="720" w:hanging="720"/>
        <w:jc w:val="both"/>
        <w:rPr>
          <w:rFonts w:ascii="Times New Roman" w:hAnsi="Times New Roman" w:cs="Times New Roman"/>
          <w:color w:val="222222"/>
          <w:shd w:val="clear" w:color="auto" w:fill="FFFFFF"/>
          <w:lang w:val="en-US"/>
        </w:rPr>
      </w:pPr>
      <w:proofErr w:type="spellStart"/>
      <w:r w:rsidRPr="00C47FA1">
        <w:rPr>
          <w:rFonts w:ascii="Times New Roman" w:hAnsi="Times New Roman" w:cs="Times New Roman"/>
          <w:color w:val="222222"/>
          <w:shd w:val="clear" w:color="auto" w:fill="FFFFFF"/>
          <w:lang w:val="en-US"/>
        </w:rPr>
        <w:t>Hewko</w:t>
      </w:r>
      <w:proofErr w:type="spellEnd"/>
      <w:r w:rsidRPr="00C47FA1">
        <w:rPr>
          <w:rFonts w:ascii="Times New Roman" w:hAnsi="Times New Roman" w:cs="Times New Roman"/>
          <w:color w:val="222222"/>
          <w:shd w:val="clear" w:color="auto" w:fill="FFFFFF"/>
          <w:lang w:val="en-US"/>
        </w:rPr>
        <w:t xml:space="preserve">, J., </w:t>
      </w:r>
      <w:proofErr w:type="spellStart"/>
      <w:r w:rsidRPr="00C47FA1">
        <w:rPr>
          <w:rFonts w:ascii="Times New Roman" w:hAnsi="Times New Roman" w:cs="Times New Roman"/>
          <w:color w:val="222222"/>
          <w:shd w:val="clear" w:color="auto" w:fill="FFFFFF"/>
          <w:lang w:val="en-US"/>
        </w:rPr>
        <w:t>Smoyer-Tomic</w:t>
      </w:r>
      <w:proofErr w:type="spellEnd"/>
      <w:r w:rsidRPr="00C47FA1">
        <w:rPr>
          <w:rFonts w:ascii="Times New Roman" w:hAnsi="Times New Roman" w:cs="Times New Roman"/>
          <w:color w:val="222222"/>
          <w:shd w:val="clear" w:color="auto" w:fill="FFFFFF"/>
          <w:lang w:val="en-US"/>
        </w:rPr>
        <w:t xml:space="preserve">, K. E., &amp; Hodgson, M. J. (2002). Measuring </w:t>
      </w:r>
      <w:proofErr w:type="spellStart"/>
      <w:r w:rsidRPr="00C47FA1">
        <w:rPr>
          <w:rFonts w:ascii="Times New Roman" w:hAnsi="Times New Roman" w:cs="Times New Roman"/>
          <w:color w:val="222222"/>
          <w:shd w:val="clear" w:color="auto" w:fill="FFFFFF"/>
          <w:lang w:val="en-US"/>
        </w:rPr>
        <w:t>neighbourhood</w:t>
      </w:r>
      <w:proofErr w:type="spellEnd"/>
      <w:r w:rsidRPr="00C47FA1">
        <w:rPr>
          <w:rFonts w:ascii="Times New Roman" w:hAnsi="Times New Roman" w:cs="Times New Roman"/>
          <w:color w:val="222222"/>
          <w:shd w:val="clear" w:color="auto" w:fill="FFFFFF"/>
          <w:lang w:val="en-US"/>
        </w:rPr>
        <w:t xml:space="preserve"> spatial accessibility to urban amenities: does aggregation error </w:t>
      </w:r>
      <w:proofErr w:type="gramStart"/>
      <w:r w:rsidRPr="00C47FA1">
        <w:rPr>
          <w:rFonts w:ascii="Times New Roman" w:hAnsi="Times New Roman" w:cs="Times New Roman"/>
          <w:color w:val="222222"/>
          <w:shd w:val="clear" w:color="auto" w:fill="FFFFFF"/>
          <w:lang w:val="en-US"/>
        </w:rPr>
        <w:t>matter?.</w:t>
      </w:r>
      <w:proofErr w:type="gramEnd"/>
      <w:r w:rsidRPr="00C47FA1">
        <w:rPr>
          <w:rFonts w:ascii="Times New Roman" w:hAnsi="Times New Roman" w:cs="Times New Roman"/>
          <w:color w:val="222222"/>
          <w:shd w:val="clear" w:color="auto" w:fill="FFFFFF"/>
          <w:lang w:val="en-US"/>
        </w:rPr>
        <w:t> </w:t>
      </w:r>
      <w:r w:rsidRPr="00C47FA1">
        <w:rPr>
          <w:rFonts w:ascii="Times New Roman" w:hAnsi="Times New Roman" w:cs="Times New Roman"/>
          <w:i/>
          <w:iCs/>
          <w:color w:val="222222"/>
          <w:shd w:val="clear" w:color="auto" w:fill="FFFFFF"/>
          <w:lang w:val="en-US"/>
        </w:rPr>
        <w:t>Environment and Planning A</w:t>
      </w:r>
      <w:r w:rsidRPr="00C47FA1">
        <w:rPr>
          <w:rFonts w:ascii="Times New Roman" w:hAnsi="Times New Roman" w:cs="Times New Roman"/>
          <w:color w:val="222222"/>
          <w:shd w:val="clear" w:color="auto" w:fill="FFFFFF"/>
          <w:lang w:val="en-US"/>
        </w:rPr>
        <w:t>, </w:t>
      </w:r>
      <w:r w:rsidRPr="00C47FA1">
        <w:rPr>
          <w:rFonts w:ascii="Times New Roman" w:hAnsi="Times New Roman" w:cs="Times New Roman"/>
          <w:i/>
          <w:iCs/>
          <w:color w:val="222222"/>
          <w:shd w:val="clear" w:color="auto" w:fill="FFFFFF"/>
          <w:lang w:val="en-US"/>
        </w:rPr>
        <w:t>34</w:t>
      </w:r>
      <w:r w:rsidRPr="00C47FA1">
        <w:rPr>
          <w:rFonts w:ascii="Times New Roman" w:hAnsi="Times New Roman" w:cs="Times New Roman"/>
          <w:color w:val="222222"/>
          <w:shd w:val="clear" w:color="auto" w:fill="FFFFFF"/>
          <w:lang w:val="en-US"/>
        </w:rPr>
        <w:t>(7), 1185-1206.</w:t>
      </w:r>
    </w:p>
    <w:p w14:paraId="162C6234" w14:textId="6F897AD8" w:rsidR="00DC296D" w:rsidRDefault="00DC296D" w:rsidP="00DC296D">
      <w:pPr>
        <w:spacing w:line="360" w:lineRule="auto"/>
        <w:ind w:left="720" w:hanging="720"/>
        <w:jc w:val="both"/>
        <w:rPr>
          <w:rFonts w:ascii="Times New Roman" w:hAnsi="Times New Roman" w:cs="Times New Roman"/>
          <w:color w:val="222222"/>
          <w:shd w:val="clear" w:color="auto" w:fill="FFFFFF"/>
          <w:lang w:val="en-US"/>
        </w:rPr>
      </w:pPr>
      <w:r w:rsidRPr="00AA0955">
        <w:rPr>
          <w:rFonts w:ascii="Times New Roman" w:hAnsi="Times New Roman" w:cs="Times New Roman"/>
          <w:color w:val="222222"/>
          <w:shd w:val="clear" w:color="auto" w:fill="FFFFFF"/>
          <w:lang w:val="en-US"/>
        </w:rPr>
        <w:t xml:space="preserve">Hidalgo, C. A., &amp; </w:t>
      </w:r>
      <w:proofErr w:type="spellStart"/>
      <w:r w:rsidRPr="00AA0955">
        <w:rPr>
          <w:rFonts w:ascii="Times New Roman" w:hAnsi="Times New Roman" w:cs="Times New Roman"/>
          <w:color w:val="222222"/>
          <w:shd w:val="clear" w:color="auto" w:fill="FFFFFF"/>
          <w:lang w:val="en-US"/>
        </w:rPr>
        <w:t>Castañer</w:t>
      </w:r>
      <w:proofErr w:type="spellEnd"/>
      <w:r w:rsidRPr="00AA0955">
        <w:rPr>
          <w:rFonts w:ascii="Times New Roman" w:hAnsi="Times New Roman" w:cs="Times New Roman"/>
          <w:color w:val="222222"/>
          <w:shd w:val="clear" w:color="auto" w:fill="FFFFFF"/>
          <w:lang w:val="en-US"/>
        </w:rPr>
        <w:t xml:space="preserve">, E. E. (2015). Do we need another coffee house? The amenity space and the evolution of neighborhoods. </w:t>
      </w:r>
      <w:proofErr w:type="spellStart"/>
      <w:r w:rsidRPr="00AA0955">
        <w:rPr>
          <w:rFonts w:ascii="Times New Roman" w:hAnsi="Times New Roman" w:cs="Times New Roman"/>
          <w:color w:val="222222"/>
          <w:shd w:val="clear" w:color="auto" w:fill="FFFFFF"/>
          <w:lang w:val="en-US"/>
        </w:rPr>
        <w:t>arXiv</w:t>
      </w:r>
      <w:proofErr w:type="spellEnd"/>
      <w:r w:rsidRPr="00AA0955">
        <w:rPr>
          <w:rFonts w:ascii="Times New Roman" w:hAnsi="Times New Roman" w:cs="Times New Roman"/>
          <w:color w:val="222222"/>
          <w:shd w:val="clear" w:color="auto" w:fill="FFFFFF"/>
          <w:lang w:val="en-US"/>
        </w:rPr>
        <w:t xml:space="preserve"> preprint arXiv:1509.02868.</w:t>
      </w:r>
    </w:p>
    <w:p w14:paraId="083A9241" w14:textId="6E503599" w:rsidR="00B52080" w:rsidRPr="00AA0955" w:rsidRDefault="00B52080" w:rsidP="00DC296D">
      <w:pPr>
        <w:spacing w:line="360" w:lineRule="auto"/>
        <w:ind w:left="720" w:hanging="720"/>
        <w:jc w:val="both"/>
        <w:rPr>
          <w:rFonts w:ascii="Times New Roman" w:hAnsi="Times New Roman" w:cs="Times New Roman"/>
          <w:color w:val="222222"/>
          <w:shd w:val="clear" w:color="auto" w:fill="FFFFFF"/>
          <w:lang w:val="en-US"/>
        </w:rPr>
      </w:pPr>
      <w:r>
        <w:rPr>
          <w:rFonts w:ascii="Times New Roman" w:eastAsia="Times New Roman" w:hAnsi="Times New Roman" w:cs="Times New Roman"/>
          <w:color w:val="222222"/>
          <w:shd w:val="clear" w:color="auto" w:fill="FFFFFF"/>
          <w:lang w:val="en-US"/>
        </w:rPr>
        <w:t>Karlsson, C., M Andersson and T Norman (Eds.) (2015),</w:t>
      </w:r>
      <w:r w:rsidRPr="00B52080">
        <w:rPr>
          <w:rFonts w:ascii="Times New Roman" w:eastAsia="Times New Roman" w:hAnsi="Times New Roman" w:cs="Times New Roman"/>
          <w:color w:val="222222"/>
          <w:shd w:val="clear" w:color="auto" w:fill="FFFFFF"/>
          <w:lang w:val="en-US"/>
        </w:rPr>
        <w:t> </w:t>
      </w:r>
      <w:r w:rsidRPr="00B52080">
        <w:rPr>
          <w:rFonts w:ascii="Times New Roman" w:eastAsia="Times New Roman" w:hAnsi="Times New Roman" w:cs="Times New Roman"/>
          <w:i/>
          <w:iCs/>
          <w:color w:val="222222"/>
          <w:lang w:val="en-US"/>
        </w:rPr>
        <w:t>Handbook of Research Methods and Applications in Economic Geography</w:t>
      </w:r>
      <w:r w:rsidRPr="00B52080">
        <w:rPr>
          <w:rFonts w:ascii="Times New Roman" w:eastAsia="Times New Roman" w:hAnsi="Times New Roman" w:cs="Times New Roman"/>
          <w:color w:val="222222"/>
          <w:shd w:val="clear" w:color="auto" w:fill="FFFFFF"/>
          <w:lang w:val="en-US"/>
        </w:rPr>
        <w:t>,</w:t>
      </w:r>
      <w:r>
        <w:rPr>
          <w:rFonts w:ascii="Times New Roman" w:eastAsia="Times New Roman" w:hAnsi="Times New Roman" w:cs="Times New Roman"/>
          <w:color w:val="222222"/>
          <w:shd w:val="clear" w:color="auto" w:fill="FFFFFF"/>
          <w:lang w:val="en-US"/>
        </w:rPr>
        <w:t xml:space="preserve"> Edward Elgar, Cheltenham</w:t>
      </w:r>
    </w:p>
    <w:p w14:paraId="3FC033F1" w14:textId="77777777" w:rsidR="00DC296D" w:rsidRPr="00AA0955" w:rsidRDefault="00DC296D" w:rsidP="00DC296D">
      <w:pPr>
        <w:spacing w:line="360" w:lineRule="auto"/>
        <w:ind w:left="720" w:hanging="720"/>
        <w:jc w:val="both"/>
        <w:rPr>
          <w:rFonts w:ascii="Times New Roman" w:hAnsi="Times New Roman" w:cs="Times New Roman"/>
          <w:color w:val="222222"/>
          <w:shd w:val="clear" w:color="auto" w:fill="FFFFFF"/>
          <w:lang w:val="en-US"/>
        </w:rPr>
      </w:pPr>
      <w:r w:rsidRPr="00AA0955">
        <w:rPr>
          <w:rFonts w:ascii="Times New Roman" w:hAnsi="Times New Roman" w:cs="Times New Roman"/>
          <w:color w:val="222222"/>
          <w:shd w:val="clear" w:color="auto" w:fill="FFFFFF"/>
          <w:lang w:val="en-US"/>
        </w:rPr>
        <w:t>Larsson, J. P. (2014). The neighborhood or the region? Reassessing the density–wage relationship using geocoded data.</w:t>
      </w:r>
      <w:r w:rsidRPr="00AA0955">
        <w:rPr>
          <w:rStyle w:val="apple-converted-space"/>
          <w:rFonts w:ascii="Times New Roman" w:hAnsi="Times New Roman" w:cs="Times New Roman"/>
          <w:color w:val="222222"/>
          <w:shd w:val="clear" w:color="auto" w:fill="FFFFFF"/>
          <w:lang w:val="en-US"/>
        </w:rPr>
        <w:t> </w:t>
      </w:r>
      <w:r w:rsidRPr="00AA0955">
        <w:rPr>
          <w:rFonts w:ascii="Times New Roman" w:hAnsi="Times New Roman" w:cs="Times New Roman"/>
          <w:i/>
          <w:iCs/>
          <w:color w:val="222222"/>
          <w:shd w:val="clear" w:color="auto" w:fill="FFFFFF"/>
          <w:lang w:val="en-US"/>
        </w:rPr>
        <w:t>The Annals of Regional Science</w:t>
      </w:r>
      <w:r w:rsidRPr="00AA0955">
        <w:rPr>
          <w:rFonts w:ascii="Times New Roman" w:hAnsi="Times New Roman" w:cs="Times New Roman"/>
          <w:color w:val="222222"/>
          <w:shd w:val="clear" w:color="auto" w:fill="FFFFFF"/>
          <w:lang w:val="en-US"/>
        </w:rPr>
        <w:t>,</w:t>
      </w:r>
      <w:r w:rsidRPr="00AA0955">
        <w:rPr>
          <w:rStyle w:val="apple-converted-space"/>
          <w:rFonts w:ascii="Times New Roman" w:hAnsi="Times New Roman" w:cs="Times New Roman"/>
          <w:color w:val="222222"/>
          <w:shd w:val="clear" w:color="auto" w:fill="FFFFFF"/>
          <w:lang w:val="en-US"/>
        </w:rPr>
        <w:t> </w:t>
      </w:r>
      <w:r w:rsidRPr="00AA0955">
        <w:rPr>
          <w:rFonts w:ascii="Times New Roman" w:hAnsi="Times New Roman" w:cs="Times New Roman"/>
          <w:i/>
          <w:iCs/>
          <w:color w:val="222222"/>
          <w:shd w:val="clear" w:color="auto" w:fill="FFFFFF"/>
          <w:lang w:val="en-US"/>
        </w:rPr>
        <w:t>52</w:t>
      </w:r>
      <w:r w:rsidRPr="00AA0955">
        <w:rPr>
          <w:rFonts w:ascii="Times New Roman" w:hAnsi="Times New Roman" w:cs="Times New Roman"/>
          <w:color w:val="222222"/>
          <w:shd w:val="clear" w:color="auto" w:fill="FFFFFF"/>
          <w:lang w:val="en-US"/>
        </w:rPr>
        <w:t>(2), 367-384.</w:t>
      </w:r>
    </w:p>
    <w:p w14:paraId="4B95703A" w14:textId="77777777" w:rsidR="00DC296D" w:rsidRPr="00AA0955" w:rsidRDefault="00DC296D" w:rsidP="00DC296D">
      <w:pPr>
        <w:pStyle w:val="EndNoteBibliography"/>
        <w:spacing w:line="360" w:lineRule="auto"/>
        <w:ind w:left="720" w:hanging="720"/>
        <w:jc w:val="both"/>
        <w:rPr>
          <w:rFonts w:ascii="Times New Roman" w:eastAsiaTheme="minorHAnsi" w:hAnsi="Times New Roman" w:cs="Times New Roman"/>
          <w:color w:val="1A1A1A"/>
          <w:lang w:eastAsia="en-US"/>
        </w:rPr>
      </w:pPr>
      <w:r w:rsidRPr="008D06EA">
        <w:rPr>
          <w:rFonts w:ascii="Times New Roman" w:eastAsiaTheme="minorHAnsi" w:hAnsi="Times New Roman" w:cs="Times New Roman"/>
          <w:color w:val="1A1A1A"/>
          <w:lang w:val="en-US" w:eastAsia="en-US"/>
        </w:rPr>
        <w:t xml:space="preserve">Larsson, J. P. (2016). Non-routine activities and the within-city geography of jobs. </w:t>
      </w:r>
      <w:r w:rsidRPr="00AA0955">
        <w:rPr>
          <w:rFonts w:ascii="Times New Roman" w:eastAsiaTheme="minorHAnsi" w:hAnsi="Times New Roman" w:cs="Times New Roman"/>
          <w:i/>
          <w:iCs/>
          <w:color w:val="1A1A1A"/>
          <w:lang w:eastAsia="en-US"/>
        </w:rPr>
        <w:t>Urban Studies</w:t>
      </w:r>
      <w:r w:rsidRPr="00AA0955">
        <w:rPr>
          <w:rFonts w:ascii="Times New Roman" w:eastAsiaTheme="minorHAnsi" w:hAnsi="Times New Roman" w:cs="Times New Roman"/>
          <w:color w:val="1A1A1A"/>
          <w:lang w:eastAsia="en-US"/>
        </w:rPr>
        <w:t>, 0042098016643266.</w:t>
      </w:r>
    </w:p>
    <w:p w14:paraId="3EFF4C71" w14:textId="77777777" w:rsidR="00DC296D" w:rsidRPr="00AA0955" w:rsidRDefault="00DC296D" w:rsidP="00DC296D">
      <w:pPr>
        <w:pStyle w:val="EndNoteBibliography"/>
        <w:spacing w:line="360" w:lineRule="auto"/>
        <w:ind w:left="720" w:hanging="720"/>
        <w:jc w:val="both"/>
        <w:rPr>
          <w:rFonts w:ascii="Times New Roman" w:hAnsi="Times New Roman" w:cs="Times New Roman"/>
        </w:rPr>
      </w:pPr>
      <w:bookmarkStart w:id="4" w:name="_ENREF_7"/>
      <w:r w:rsidRPr="008D06EA">
        <w:rPr>
          <w:rFonts w:ascii="Times New Roman" w:hAnsi="Times New Roman" w:cs="Times New Roman"/>
        </w:rPr>
        <w:t xml:space="preserve">Larsson, J. P., &amp; Pettersson, L. (2014). </w:t>
      </w:r>
      <w:r w:rsidRPr="00AA0955">
        <w:rPr>
          <w:rFonts w:ascii="Times New Roman" w:hAnsi="Times New Roman" w:cs="Times New Roman"/>
        </w:rPr>
        <w:t xml:space="preserve">Den täta staden: dynamo för produktivitet och kunskapsspridning. </w:t>
      </w:r>
      <w:r w:rsidRPr="00AA0955">
        <w:rPr>
          <w:rFonts w:ascii="Times New Roman" w:hAnsi="Times New Roman" w:cs="Times New Roman"/>
          <w:lang w:val="en-US"/>
        </w:rPr>
        <w:t xml:space="preserve">In P. Braunerhjelm &amp; J. Eklund (Eds.), </w:t>
      </w:r>
      <w:r w:rsidRPr="00AA0955">
        <w:rPr>
          <w:rFonts w:ascii="Times New Roman" w:hAnsi="Times New Roman" w:cs="Times New Roman"/>
          <w:i/>
          <w:lang w:val="en-US"/>
        </w:rPr>
        <w:t>Swedish Economic Forum Report 2014</w:t>
      </w:r>
      <w:r w:rsidRPr="00AA0955">
        <w:rPr>
          <w:rFonts w:ascii="Times New Roman" w:hAnsi="Times New Roman" w:cs="Times New Roman"/>
          <w:lang w:val="en-US"/>
        </w:rPr>
        <w:t xml:space="preserve"> (pp. 87-113). </w:t>
      </w:r>
      <w:r w:rsidRPr="00AA0955">
        <w:rPr>
          <w:rFonts w:ascii="Times New Roman" w:hAnsi="Times New Roman" w:cs="Times New Roman"/>
        </w:rPr>
        <w:t>Stockholm: Entreprenörskapsforum.</w:t>
      </w:r>
      <w:bookmarkEnd w:id="4"/>
    </w:p>
    <w:p w14:paraId="6324700D" w14:textId="77777777" w:rsidR="00DC296D" w:rsidRPr="00AA0955" w:rsidRDefault="00DC296D" w:rsidP="00DC296D">
      <w:pPr>
        <w:pStyle w:val="EndNoteBibliography"/>
        <w:spacing w:line="360" w:lineRule="auto"/>
        <w:ind w:left="720" w:hanging="720"/>
        <w:jc w:val="both"/>
        <w:rPr>
          <w:rFonts w:ascii="Times New Roman" w:hAnsi="Times New Roman" w:cs="Times New Roman"/>
        </w:rPr>
      </w:pPr>
      <w:bookmarkStart w:id="5" w:name="_ENREF_8"/>
      <w:r w:rsidRPr="00AA0955">
        <w:rPr>
          <w:rFonts w:ascii="Times New Roman" w:hAnsi="Times New Roman" w:cs="Times New Roman"/>
        </w:rPr>
        <w:t xml:space="preserve">Lindbeck, A. (2012). </w:t>
      </w:r>
      <w:r w:rsidRPr="00AA0955">
        <w:rPr>
          <w:rFonts w:ascii="Times New Roman" w:hAnsi="Times New Roman" w:cs="Times New Roman"/>
          <w:i/>
        </w:rPr>
        <w:t>Ekonomi är att välja</w:t>
      </w:r>
      <w:r w:rsidRPr="00AA0955">
        <w:rPr>
          <w:rFonts w:ascii="Times New Roman" w:hAnsi="Times New Roman" w:cs="Times New Roman"/>
        </w:rPr>
        <w:t>: Albert Bonniers Förlag.</w:t>
      </w:r>
      <w:bookmarkEnd w:id="5"/>
    </w:p>
    <w:p w14:paraId="2BB810B1" w14:textId="4427E6BF" w:rsidR="00C47FA1" w:rsidRPr="00C47FA1" w:rsidRDefault="00C47FA1" w:rsidP="00C47FA1">
      <w:pPr>
        <w:spacing w:line="360" w:lineRule="auto"/>
        <w:ind w:left="720" w:hanging="720"/>
        <w:jc w:val="both"/>
        <w:rPr>
          <w:rFonts w:ascii="Times New Roman" w:hAnsi="Times New Roman" w:cs="Times New Roman"/>
          <w:color w:val="222222"/>
          <w:shd w:val="clear" w:color="auto" w:fill="FFFFFF"/>
          <w:lang w:val="en-US"/>
        </w:rPr>
      </w:pPr>
      <w:r w:rsidRPr="00C47FA1">
        <w:rPr>
          <w:rFonts w:ascii="Times New Roman" w:hAnsi="Times New Roman" w:cs="Times New Roman"/>
          <w:color w:val="222222"/>
          <w:shd w:val="clear" w:color="auto" w:fill="FFFFFF"/>
          <w:lang w:val="en-US"/>
        </w:rPr>
        <w:t xml:space="preserve">Nichols Clark, T. (2003). Urban amenities: lakes, opera, and juice bars: do they drive </w:t>
      </w:r>
      <w:proofErr w:type="gramStart"/>
      <w:r w:rsidRPr="00C47FA1">
        <w:rPr>
          <w:rFonts w:ascii="Times New Roman" w:hAnsi="Times New Roman" w:cs="Times New Roman"/>
          <w:color w:val="222222"/>
          <w:shd w:val="clear" w:color="auto" w:fill="FFFFFF"/>
          <w:lang w:val="en-US"/>
        </w:rPr>
        <w:t>development?.</w:t>
      </w:r>
      <w:proofErr w:type="gramEnd"/>
      <w:r w:rsidRPr="00C47FA1">
        <w:rPr>
          <w:rFonts w:ascii="Times New Roman" w:hAnsi="Times New Roman" w:cs="Times New Roman"/>
          <w:color w:val="222222"/>
          <w:shd w:val="clear" w:color="auto" w:fill="FFFFFF"/>
          <w:lang w:val="en-US"/>
        </w:rPr>
        <w:t xml:space="preserve"> In </w:t>
      </w:r>
      <w:r w:rsidRPr="00C47FA1">
        <w:rPr>
          <w:rFonts w:ascii="Times New Roman" w:hAnsi="Times New Roman" w:cs="Times New Roman"/>
          <w:i/>
          <w:iCs/>
          <w:color w:val="222222"/>
          <w:shd w:val="clear" w:color="auto" w:fill="FFFFFF"/>
          <w:lang w:val="en-US"/>
        </w:rPr>
        <w:t>The city as an entertainment machine</w:t>
      </w:r>
      <w:r w:rsidRPr="00C47FA1">
        <w:rPr>
          <w:rFonts w:ascii="Times New Roman" w:hAnsi="Times New Roman" w:cs="Times New Roman"/>
          <w:color w:val="222222"/>
          <w:shd w:val="clear" w:color="auto" w:fill="FFFFFF"/>
          <w:lang w:val="en-US"/>
        </w:rPr>
        <w:t> (pp. 103-140). Emerald Group Publishing Limited.</w:t>
      </w:r>
    </w:p>
    <w:p w14:paraId="07EB9D3C" w14:textId="77777777" w:rsidR="00DC296D" w:rsidRPr="00AA0955" w:rsidRDefault="00DC296D" w:rsidP="00DC296D">
      <w:pPr>
        <w:spacing w:line="360" w:lineRule="auto"/>
        <w:ind w:left="720" w:hanging="720"/>
        <w:jc w:val="both"/>
        <w:rPr>
          <w:rFonts w:ascii="Times New Roman" w:hAnsi="Times New Roman" w:cs="Times New Roman"/>
          <w:color w:val="222222"/>
          <w:shd w:val="clear" w:color="auto" w:fill="FFFFFF"/>
          <w:lang w:val="en-US"/>
        </w:rPr>
      </w:pPr>
      <w:proofErr w:type="spellStart"/>
      <w:r w:rsidRPr="008D06EA">
        <w:rPr>
          <w:rFonts w:ascii="Times New Roman" w:hAnsi="Times New Roman" w:cs="Times New Roman"/>
          <w:color w:val="222222"/>
          <w:shd w:val="clear" w:color="auto" w:fill="FFFFFF"/>
        </w:rPr>
        <w:t>Niedomysl</w:t>
      </w:r>
      <w:proofErr w:type="spellEnd"/>
      <w:r w:rsidRPr="008D06EA">
        <w:rPr>
          <w:rFonts w:ascii="Times New Roman" w:hAnsi="Times New Roman" w:cs="Times New Roman"/>
          <w:color w:val="222222"/>
          <w:shd w:val="clear" w:color="auto" w:fill="FFFFFF"/>
        </w:rPr>
        <w:t xml:space="preserve">, T., &amp; Hansen, H. K. (2010). </w:t>
      </w:r>
      <w:r w:rsidRPr="00AA0955">
        <w:rPr>
          <w:rFonts w:ascii="Times New Roman" w:hAnsi="Times New Roman" w:cs="Times New Roman"/>
          <w:color w:val="222222"/>
          <w:shd w:val="clear" w:color="auto" w:fill="FFFFFF"/>
          <w:lang w:val="en-US"/>
        </w:rPr>
        <w:t>What matters more for the decision to move: jobs versus amenities. Environment and Planning A, 42(7), 1636-1649.</w:t>
      </w:r>
    </w:p>
    <w:p w14:paraId="74FBB998" w14:textId="46041C85" w:rsidR="00DC296D" w:rsidRDefault="00DC296D" w:rsidP="00DC296D">
      <w:pPr>
        <w:spacing w:line="360" w:lineRule="auto"/>
        <w:ind w:left="720" w:hanging="720"/>
        <w:jc w:val="both"/>
        <w:rPr>
          <w:rFonts w:ascii="Times New Roman" w:hAnsi="Times New Roman" w:cs="Times New Roman"/>
          <w:color w:val="222222"/>
          <w:shd w:val="clear" w:color="auto" w:fill="FFFFFF"/>
          <w:lang w:val="en-US"/>
        </w:rPr>
      </w:pPr>
      <w:r w:rsidRPr="00AA0955">
        <w:rPr>
          <w:rFonts w:ascii="Times New Roman" w:hAnsi="Times New Roman" w:cs="Times New Roman"/>
          <w:color w:val="222222"/>
          <w:shd w:val="clear" w:color="auto" w:fill="FFFFFF"/>
          <w:lang w:val="en-US"/>
        </w:rPr>
        <w:t>Oh, J. H. (2003). Social bonds and the migration intentions of elderly urban residents: The mediating effect of residential satisfaction. Population Research and Policy Review, 22(2), 127-146.</w:t>
      </w:r>
    </w:p>
    <w:p w14:paraId="26C6F8A7" w14:textId="757F23B5" w:rsidR="00444ED0" w:rsidRPr="00AA0955" w:rsidRDefault="00444ED0" w:rsidP="00444ED0">
      <w:pPr>
        <w:ind w:left="720" w:hanging="720"/>
        <w:rPr>
          <w:rFonts w:ascii="Times New Roman" w:hAnsi="Times New Roman" w:cs="Times New Roman"/>
          <w:color w:val="222222"/>
          <w:shd w:val="clear" w:color="auto" w:fill="FFFFFF"/>
          <w:lang w:val="en-US"/>
        </w:rPr>
      </w:pPr>
      <w:r w:rsidRPr="00444ED0">
        <w:rPr>
          <w:rFonts w:ascii="Times New Roman" w:hAnsi="Times New Roman" w:cs="Times New Roman"/>
          <w:color w:val="222222"/>
          <w:shd w:val="clear" w:color="auto" w:fill="FFFFFF"/>
          <w:lang w:val="en-US"/>
        </w:rPr>
        <w:t xml:space="preserve">Öner, Ö. (2017). Retail city: the relationship between place attractiveness and accessibility to shops. </w:t>
      </w:r>
      <w:r w:rsidRPr="00444ED0">
        <w:rPr>
          <w:rFonts w:ascii="Times New Roman" w:hAnsi="Times New Roman" w:cs="Times New Roman"/>
          <w:i/>
          <w:color w:val="222222"/>
          <w:shd w:val="clear" w:color="auto" w:fill="FFFFFF"/>
          <w:lang w:val="en-US"/>
        </w:rPr>
        <w:t>Spatial Economic Analysis, 12</w:t>
      </w:r>
      <w:r w:rsidRPr="00444ED0">
        <w:rPr>
          <w:rFonts w:ascii="Times New Roman" w:hAnsi="Times New Roman" w:cs="Times New Roman"/>
          <w:color w:val="222222"/>
          <w:shd w:val="clear" w:color="auto" w:fill="FFFFFF"/>
          <w:lang w:val="en-US"/>
        </w:rPr>
        <w:t>(1), 72-91. do</w:t>
      </w:r>
      <w:r>
        <w:rPr>
          <w:rFonts w:ascii="Times New Roman" w:hAnsi="Times New Roman" w:cs="Times New Roman"/>
          <w:color w:val="222222"/>
          <w:shd w:val="clear" w:color="auto" w:fill="FFFFFF"/>
          <w:lang w:val="en-US"/>
        </w:rPr>
        <w:t>i:10.1080/17421772.2017.1265663</w:t>
      </w:r>
    </w:p>
    <w:p w14:paraId="780C0243" w14:textId="77777777" w:rsidR="00DC296D" w:rsidRPr="00AA0955" w:rsidRDefault="00DC296D" w:rsidP="00DC296D">
      <w:pPr>
        <w:spacing w:line="360" w:lineRule="auto"/>
        <w:ind w:left="720" w:hanging="720"/>
        <w:jc w:val="both"/>
        <w:rPr>
          <w:rFonts w:ascii="Times New Roman" w:hAnsi="Times New Roman" w:cs="Times New Roman"/>
          <w:color w:val="222222"/>
          <w:shd w:val="clear" w:color="auto" w:fill="FFFFFF"/>
          <w:lang w:val="en-US"/>
        </w:rPr>
      </w:pPr>
      <w:r w:rsidRPr="00AA0955">
        <w:rPr>
          <w:rFonts w:ascii="Times New Roman" w:hAnsi="Times New Roman" w:cs="Times New Roman"/>
          <w:color w:val="222222"/>
          <w:shd w:val="clear" w:color="auto" w:fill="FFFFFF"/>
          <w:lang w:val="en-US"/>
        </w:rPr>
        <w:lastRenderedPageBreak/>
        <w:t xml:space="preserve">Quigley, J. M., &amp; </w:t>
      </w:r>
      <w:proofErr w:type="spellStart"/>
      <w:proofErr w:type="gramStart"/>
      <w:r w:rsidRPr="00AA0955">
        <w:rPr>
          <w:rFonts w:ascii="Times New Roman" w:hAnsi="Times New Roman" w:cs="Times New Roman"/>
          <w:color w:val="222222"/>
          <w:shd w:val="clear" w:color="auto" w:fill="FFFFFF"/>
          <w:lang w:val="en-US"/>
        </w:rPr>
        <w:t>Weinberg,D</w:t>
      </w:r>
      <w:proofErr w:type="spellEnd"/>
      <w:r w:rsidRPr="00AA0955">
        <w:rPr>
          <w:rFonts w:ascii="Times New Roman" w:hAnsi="Times New Roman" w:cs="Times New Roman"/>
          <w:color w:val="222222"/>
          <w:shd w:val="clear" w:color="auto" w:fill="FFFFFF"/>
          <w:lang w:val="en-US"/>
        </w:rPr>
        <w:t>.</w:t>
      </w:r>
      <w:proofErr w:type="gramEnd"/>
      <w:r w:rsidRPr="00AA0955">
        <w:rPr>
          <w:rFonts w:ascii="Times New Roman" w:hAnsi="Times New Roman" w:cs="Times New Roman"/>
          <w:color w:val="222222"/>
          <w:shd w:val="clear" w:color="auto" w:fill="FFFFFF"/>
          <w:lang w:val="en-US"/>
        </w:rPr>
        <w:t xml:space="preserve"> H. (1977). Intra-urban residential mobility: a review and synthesis.</w:t>
      </w:r>
      <w:r w:rsidRPr="00AA0955">
        <w:rPr>
          <w:rStyle w:val="apple-converted-space"/>
          <w:rFonts w:ascii="Times New Roman" w:hAnsi="Times New Roman" w:cs="Times New Roman"/>
          <w:color w:val="222222"/>
          <w:shd w:val="clear" w:color="auto" w:fill="FFFFFF"/>
          <w:lang w:val="en-US"/>
        </w:rPr>
        <w:t> </w:t>
      </w:r>
      <w:r w:rsidRPr="00AA0955">
        <w:rPr>
          <w:rFonts w:ascii="Times New Roman" w:hAnsi="Times New Roman" w:cs="Times New Roman"/>
          <w:i/>
          <w:iCs/>
          <w:color w:val="222222"/>
          <w:shd w:val="clear" w:color="auto" w:fill="FFFFFF"/>
          <w:lang w:val="en-US"/>
        </w:rPr>
        <w:t>International Regional Science Review</w:t>
      </w:r>
      <w:r w:rsidRPr="00AA0955">
        <w:rPr>
          <w:rFonts w:ascii="Times New Roman" w:hAnsi="Times New Roman" w:cs="Times New Roman"/>
          <w:color w:val="222222"/>
          <w:shd w:val="clear" w:color="auto" w:fill="FFFFFF"/>
          <w:lang w:val="en-US"/>
        </w:rPr>
        <w:t>,</w:t>
      </w:r>
      <w:r w:rsidRPr="00AA0955">
        <w:rPr>
          <w:rStyle w:val="apple-converted-space"/>
          <w:rFonts w:ascii="Times New Roman" w:hAnsi="Times New Roman" w:cs="Times New Roman"/>
          <w:color w:val="222222"/>
          <w:shd w:val="clear" w:color="auto" w:fill="FFFFFF"/>
          <w:lang w:val="en-US"/>
        </w:rPr>
        <w:t> </w:t>
      </w:r>
      <w:r w:rsidRPr="00AA0955">
        <w:rPr>
          <w:rFonts w:ascii="Times New Roman" w:hAnsi="Times New Roman" w:cs="Times New Roman"/>
          <w:i/>
          <w:iCs/>
          <w:color w:val="222222"/>
          <w:shd w:val="clear" w:color="auto" w:fill="FFFFFF"/>
          <w:lang w:val="en-US"/>
        </w:rPr>
        <w:t>2</w:t>
      </w:r>
      <w:r w:rsidRPr="00AA0955">
        <w:rPr>
          <w:rFonts w:ascii="Times New Roman" w:hAnsi="Times New Roman" w:cs="Times New Roman"/>
          <w:color w:val="222222"/>
          <w:shd w:val="clear" w:color="auto" w:fill="FFFFFF"/>
          <w:lang w:val="en-US"/>
        </w:rPr>
        <w:t>(1), 41-66.</w:t>
      </w:r>
    </w:p>
    <w:p w14:paraId="19B9BF06" w14:textId="5FEE949E" w:rsidR="00C47FA1" w:rsidRDefault="00C47FA1" w:rsidP="00C47FA1">
      <w:pPr>
        <w:pStyle w:val="EndNoteBibliography"/>
        <w:spacing w:line="360" w:lineRule="auto"/>
        <w:ind w:left="720" w:hanging="720"/>
        <w:rPr>
          <w:rFonts w:ascii="Times New Roman" w:hAnsi="Times New Roman" w:cs="Times New Roman"/>
          <w:lang w:val="en-US"/>
        </w:rPr>
      </w:pPr>
      <w:r w:rsidRPr="00C47FA1">
        <w:rPr>
          <w:rFonts w:ascii="Times New Roman" w:hAnsi="Times New Roman" w:cs="Times New Roman"/>
          <w:lang w:val="en-US"/>
        </w:rPr>
        <w:t>Rappaport, J. (2008). Consumption amenities and city population density. </w:t>
      </w:r>
      <w:r w:rsidRPr="00C47FA1">
        <w:rPr>
          <w:rFonts w:ascii="Times New Roman" w:hAnsi="Times New Roman" w:cs="Times New Roman"/>
          <w:i/>
          <w:iCs/>
          <w:lang w:val="en-US"/>
        </w:rPr>
        <w:t>Regional Science and Urban Economics</w:t>
      </w:r>
      <w:r w:rsidRPr="00C47FA1">
        <w:rPr>
          <w:rFonts w:ascii="Times New Roman" w:hAnsi="Times New Roman" w:cs="Times New Roman"/>
          <w:lang w:val="en-US"/>
        </w:rPr>
        <w:t>, </w:t>
      </w:r>
      <w:r w:rsidRPr="00C47FA1">
        <w:rPr>
          <w:rFonts w:ascii="Times New Roman" w:hAnsi="Times New Roman" w:cs="Times New Roman"/>
          <w:i/>
          <w:iCs/>
          <w:lang w:val="en-US"/>
        </w:rPr>
        <w:t>38</w:t>
      </w:r>
      <w:r w:rsidRPr="00C47FA1">
        <w:rPr>
          <w:rFonts w:ascii="Times New Roman" w:hAnsi="Times New Roman" w:cs="Times New Roman"/>
          <w:lang w:val="en-US"/>
        </w:rPr>
        <w:t>(6), 533-552.</w:t>
      </w:r>
    </w:p>
    <w:p w14:paraId="340093DE" w14:textId="6A4E3621" w:rsidR="00CD624B" w:rsidRDefault="00CD624B" w:rsidP="00CD624B">
      <w:pPr>
        <w:pStyle w:val="EndNoteBibliography"/>
        <w:spacing w:line="360" w:lineRule="auto"/>
        <w:ind w:left="720" w:hanging="720"/>
        <w:rPr>
          <w:rFonts w:ascii="Times New Roman" w:hAnsi="Times New Roman" w:cs="Times New Roman"/>
          <w:lang w:val="en-US"/>
        </w:rPr>
      </w:pPr>
      <w:r w:rsidRPr="00CD624B">
        <w:rPr>
          <w:rFonts w:ascii="Times New Roman" w:hAnsi="Times New Roman" w:cs="Times New Roman"/>
          <w:lang w:val="en-US"/>
        </w:rPr>
        <w:t>Roca, J. D. L., &amp; Puga, D. (2017). Learning by working in big cities. </w:t>
      </w:r>
      <w:r w:rsidRPr="00CD624B">
        <w:rPr>
          <w:rFonts w:ascii="Times New Roman" w:hAnsi="Times New Roman" w:cs="Times New Roman"/>
          <w:i/>
          <w:iCs/>
          <w:lang w:val="en-US"/>
        </w:rPr>
        <w:t>The Review of Economic Studies</w:t>
      </w:r>
      <w:r w:rsidRPr="00CD624B">
        <w:rPr>
          <w:rFonts w:ascii="Times New Roman" w:hAnsi="Times New Roman" w:cs="Times New Roman"/>
          <w:lang w:val="en-US"/>
        </w:rPr>
        <w:t>, </w:t>
      </w:r>
      <w:r w:rsidRPr="00CD624B">
        <w:rPr>
          <w:rFonts w:ascii="Times New Roman" w:hAnsi="Times New Roman" w:cs="Times New Roman"/>
          <w:i/>
          <w:iCs/>
          <w:lang w:val="en-US"/>
        </w:rPr>
        <w:t>84</w:t>
      </w:r>
      <w:r w:rsidRPr="00CD624B">
        <w:rPr>
          <w:rFonts w:ascii="Times New Roman" w:hAnsi="Times New Roman" w:cs="Times New Roman"/>
          <w:lang w:val="en-US"/>
        </w:rPr>
        <w:t>(1), 106-142.</w:t>
      </w:r>
    </w:p>
    <w:p w14:paraId="7FBFC2E4" w14:textId="77777777" w:rsidR="00DC296D" w:rsidRPr="00AA0955" w:rsidRDefault="00DC296D" w:rsidP="00DC296D">
      <w:pPr>
        <w:pStyle w:val="EndNoteBibliography"/>
        <w:spacing w:line="360" w:lineRule="auto"/>
        <w:ind w:left="720" w:hanging="720"/>
        <w:rPr>
          <w:rFonts w:ascii="Times New Roman" w:hAnsi="Times New Roman" w:cs="Times New Roman"/>
          <w:lang w:val="en-US"/>
        </w:rPr>
      </w:pPr>
      <w:r w:rsidRPr="00AA0955">
        <w:rPr>
          <w:rFonts w:ascii="Times New Roman" w:hAnsi="Times New Roman" w:cs="Times New Roman"/>
          <w:lang w:val="en-US"/>
        </w:rPr>
        <w:t xml:space="preserve">Scott, A. J. (2010). Jobs or amenities? Destination choices of migrant engineers in the USA*. </w:t>
      </w:r>
      <w:r w:rsidRPr="00AA0955">
        <w:rPr>
          <w:rFonts w:ascii="Times New Roman" w:hAnsi="Times New Roman" w:cs="Times New Roman"/>
          <w:i/>
          <w:lang w:val="en-US"/>
        </w:rPr>
        <w:t>Papers in Regional Science, 89</w:t>
      </w:r>
      <w:r w:rsidRPr="00AA0955">
        <w:rPr>
          <w:rFonts w:ascii="Times New Roman" w:hAnsi="Times New Roman" w:cs="Times New Roman"/>
          <w:lang w:val="en-US"/>
        </w:rPr>
        <w:t xml:space="preserve">(1), 43-63. </w:t>
      </w:r>
    </w:p>
    <w:p w14:paraId="730274B7" w14:textId="71B9B91D" w:rsidR="00CD624B" w:rsidRDefault="00CD624B" w:rsidP="00C47FA1">
      <w:pPr>
        <w:spacing w:line="360" w:lineRule="auto"/>
        <w:ind w:left="720" w:hanging="720"/>
        <w:jc w:val="both"/>
        <w:rPr>
          <w:rFonts w:ascii="Times New Roman" w:hAnsi="Times New Roman" w:cs="Times New Roman"/>
          <w:color w:val="222222"/>
          <w:shd w:val="clear" w:color="auto" w:fill="FFFFFF"/>
          <w:lang w:val="en-US"/>
        </w:rPr>
      </w:pPr>
      <w:r w:rsidRPr="00CD624B">
        <w:rPr>
          <w:rFonts w:ascii="Times New Roman" w:hAnsi="Times New Roman" w:cs="Times New Roman"/>
          <w:color w:val="222222"/>
          <w:shd w:val="clear" w:color="auto" w:fill="FFFFFF"/>
          <w:lang w:val="en-US"/>
        </w:rPr>
        <w:t>Smith, B. A. (1978). Measuring the value of urban amenities. </w:t>
      </w:r>
      <w:r w:rsidRPr="00CD624B">
        <w:rPr>
          <w:rFonts w:ascii="Times New Roman" w:hAnsi="Times New Roman" w:cs="Times New Roman"/>
          <w:i/>
          <w:iCs/>
          <w:color w:val="222222"/>
          <w:shd w:val="clear" w:color="auto" w:fill="FFFFFF"/>
          <w:lang w:val="en-US"/>
        </w:rPr>
        <w:t>Journal of Urban Economics</w:t>
      </w:r>
      <w:r w:rsidRPr="00CD624B">
        <w:rPr>
          <w:rFonts w:ascii="Times New Roman" w:hAnsi="Times New Roman" w:cs="Times New Roman"/>
          <w:color w:val="222222"/>
          <w:shd w:val="clear" w:color="auto" w:fill="FFFFFF"/>
          <w:lang w:val="en-US"/>
        </w:rPr>
        <w:t>, </w:t>
      </w:r>
      <w:r w:rsidRPr="00CD624B">
        <w:rPr>
          <w:rFonts w:ascii="Times New Roman" w:hAnsi="Times New Roman" w:cs="Times New Roman"/>
          <w:i/>
          <w:iCs/>
          <w:color w:val="222222"/>
          <w:shd w:val="clear" w:color="auto" w:fill="FFFFFF"/>
          <w:lang w:val="en-US"/>
        </w:rPr>
        <w:t>5</w:t>
      </w:r>
      <w:r w:rsidRPr="00CD624B">
        <w:rPr>
          <w:rFonts w:ascii="Times New Roman" w:hAnsi="Times New Roman" w:cs="Times New Roman"/>
          <w:color w:val="222222"/>
          <w:shd w:val="clear" w:color="auto" w:fill="FFFFFF"/>
          <w:lang w:val="en-US"/>
        </w:rPr>
        <w:t>(3), 370-387.</w:t>
      </w:r>
    </w:p>
    <w:p w14:paraId="7AA49D16" w14:textId="77777777" w:rsidR="00DC296D" w:rsidRPr="00AA0955" w:rsidRDefault="00DC296D" w:rsidP="00DC296D">
      <w:pPr>
        <w:spacing w:line="360" w:lineRule="auto"/>
        <w:ind w:left="720" w:hanging="720"/>
        <w:jc w:val="both"/>
        <w:rPr>
          <w:rFonts w:ascii="Times New Roman" w:hAnsi="Times New Roman" w:cs="Times New Roman"/>
          <w:color w:val="222222"/>
          <w:shd w:val="clear" w:color="auto" w:fill="FFFFFF"/>
          <w:lang w:val="en-US"/>
        </w:rPr>
      </w:pPr>
      <w:r w:rsidRPr="00AA0955">
        <w:rPr>
          <w:rFonts w:ascii="Times New Roman" w:hAnsi="Times New Roman" w:cs="Times New Roman"/>
          <w:color w:val="222222"/>
          <w:shd w:val="clear" w:color="auto" w:fill="FFFFFF"/>
          <w:lang w:val="en-US"/>
        </w:rPr>
        <w:t xml:space="preserve">Smith, B., &amp; </w:t>
      </w:r>
      <w:proofErr w:type="spellStart"/>
      <w:r w:rsidRPr="00AA0955">
        <w:rPr>
          <w:rFonts w:ascii="Times New Roman" w:hAnsi="Times New Roman" w:cs="Times New Roman"/>
          <w:color w:val="222222"/>
          <w:shd w:val="clear" w:color="auto" w:fill="FFFFFF"/>
          <w:lang w:val="en-US"/>
        </w:rPr>
        <w:t>Olaru</w:t>
      </w:r>
      <w:proofErr w:type="spellEnd"/>
      <w:r w:rsidRPr="00AA0955">
        <w:rPr>
          <w:rFonts w:ascii="Times New Roman" w:hAnsi="Times New Roman" w:cs="Times New Roman"/>
          <w:color w:val="222222"/>
          <w:shd w:val="clear" w:color="auto" w:fill="FFFFFF"/>
          <w:lang w:val="en-US"/>
        </w:rPr>
        <w:t>, D. (2013). Lifecycle stages and residential location choice in the presence of latent preference heterogeneity.</w:t>
      </w:r>
      <w:r w:rsidRPr="00AA0955">
        <w:rPr>
          <w:rStyle w:val="apple-converted-space"/>
          <w:rFonts w:ascii="Times New Roman" w:hAnsi="Times New Roman" w:cs="Times New Roman"/>
          <w:color w:val="222222"/>
          <w:shd w:val="clear" w:color="auto" w:fill="FFFFFF"/>
          <w:lang w:val="en-US"/>
        </w:rPr>
        <w:t> </w:t>
      </w:r>
      <w:r w:rsidRPr="00AA0955">
        <w:rPr>
          <w:rFonts w:ascii="Times New Roman" w:hAnsi="Times New Roman" w:cs="Times New Roman"/>
          <w:i/>
          <w:iCs/>
          <w:color w:val="222222"/>
          <w:shd w:val="clear" w:color="auto" w:fill="FFFFFF"/>
          <w:lang w:val="en-US"/>
        </w:rPr>
        <w:t>Environment and Planning A</w:t>
      </w:r>
      <w:r w:rsidRPr="00AA0955">
        <w:rPr>
          <w:rFonts w:ascii="Times New Roman" w:hAnsi="Times New Roman" w:cs="Times New Roman"/>
          <w:color w:val="222222"/>
          <w:shd w:val="clear" w:color="auto" w:fill="FFFFFF"/>
          <w:lang w:val="en-US"/>
        </w:rPr>
        <w:t>,</w:t>
      </w:r>
      <w:r w:rsidRPr="00AA0955">
        <w:rPr>
          <w:rStyle w:val="apple-converted-space"/>
          <w:rFonts w:ascii="Times New Roman" w:hAnsi="Times New Roman" w:cs="Times New Roman"/>
          <w:color w:val="222222"/>
          <w:shd w:val="clear" w:color="auto" w:fill="FFFFFF"/>
          <w:lang w:val="en-US"/>
        </w:rPr>
        <w:t> </w:t>
      </w:r>
      <w:r w:rsidRPr="00AA0955">
        <w:rPr>
          <w:rFonts w:ascii="Times New Roman" w:hAnsi="Times New Roman" w:cs="Times New Roman"/>
          <w:i/>
          <w:iCs/>
          <w:color w:val="222222"/>
          <w:shd w:val="clear" w:color="auto" w:fill="FFFFFF"/>
          <w:lang w:val="en-US"/>
        </w:rPr>
        <w:t>45</w:t>
      </w:r>
      <w:r w:rsidRPr="00AA0955">
        <w:rPr>
          <w:rFonts w:ascii="Times New Roman" w:hAnsi="Times New Roman" w:cs="Times New Roman"/>
          <w:color w:val="222222"/>
          <w:shd w:val="clear" w:color="auto" w:fill="FFFFFF"/>
          <w:lang w:val="en-US"/>
        </w:rPr>
        <w:t>(10), 2495-2514.</w:t>
      </w:r>
    </w:p>
    <w:p w14:paraId="7CFF7B01" w14:textId="14D0DCEC" w:rsidR="00C47FA1" w:rsidRDefault="00C47FA1" w:rsidP="00C47FA1">
      <w:pPr>
        <w:pStyle w:val="EndNoteBibliography"/>
        <w:spacing w:line="360" w:lineRule="auto"/>
        <w:ind w:left="720" w:hanging="720"/>
        <w:rPr>
          <w:rFonts w:ascii="Times New Roman" w:hAnsi="Times New Roman" w:cs="Times New Roman"/>
          <w:lang w:val="en-US"/>
        </w:rPr>
      </w:pPr>
      <w:r w:rsidRPr="00C47FA1">
        <w:rPr>
          <w:rFonts w:ascii="Times New Roman" w:hAnsi="Times New Roman" w:cs="Times New Roman"/>
          <w:lang w:val="en-US"/>
        </w:rPr>
        <w:t>Storper, M. (2013). </w:t>
      </w:r>
      <w:r w:rsidRPr="00C47FA1">
        <w:rPr>
          <w:rFonts w:ascii="Times New Roman" w:hAnsi="Times New Roman" w:cs="Times New Roman"/>
          <w:i/>
          <w:iCs/>
          <w:lang w:val="en-US"/>
        </w:rPr>
        <w:t>Keys to the city: how economics, institutions, social interaction, and politics shape development</w:t>
      </w:r>
      <w:r w:rsidRPr="00C47FA1">
        <w:rPr>
          <w:rFonts w:ascii="Times New Roman" w:hAnsi="Times New Roman" w:cs="Times New Roman"/>
          <w:lang w:val="en-US"/>
        </w:rPr>
        <w:t>. Princeton University Press.</w:t>
      </w:r>
    </w:p>
    <w:p w14:paraId="18E05861" w14:textId="147F4654" w:rsidR="00C47FA1" w:rsidRDefault="00C47FA1" w:rsidP="00C47FA1">
      <w:pPr>
        <w:pStyle w:val="EndNoteBibliography"/>
        <w:spacing w:line="360" w:lineRule="auto"/>
        <w:ind w:left="720" w:hanging="720"/>
        <w:rPr>
          <w:rFonts w:ascii="Times New Roman" w:hAnsi="Times New Roman" w:cs="Times New Roman"/>
          <w:lang w:val="en-US"/>
        </w:rPr>
      </w:pPr>
      <w:r w:rsidRPr="00C47FA1">
        <w:rPr>
          <w:rFonts w:ascii="Times New Roman" w:hAnsi="Times New Roman" w:cs="Times New Roman"/>
          <w:lang w:val="en-US"/>
        </w:rPr>
        <w:t>Storper, M., &amp; Scott, A. J. (2009). Rethinking human capital, creativity and urban growth. </w:t>
      </w:r>
      <w:r w:rsidRPr="00C47FA1">
        <w:rPr>
          <w:rFonts w:ascii="Times New Roman" w:hAnsi="Times New Roman" w:cs="Times New Roman"/>
          <w:i/>
          <w:iCs/>
          <w:lang w:val="en-US"/>
        </w:rPr>
        <w:t>Journal of economic geography</w:t>
      </w:r>
      <w:r w:rsidRPr="00C47FA1">
        <w:rPr>
          <w:rFonts w:ascii="Times New Roman" w:hAnsi="Times New Roman" w:cs="Times New Roman"/>
          <w:lang w:val="en-US"/>
        </w:rPr>
        <w:t>, </w:t>
      </w:r>
      <w:r w:rsidRPr="00C47FA1">
        <w:rPr>
          <w:rFonts w:ascii="Times New Roman" w:hAnsi="Times New Roman" w:cs="Times New Roman"/>
          <w:i/>
          <w:iCs/>
          <w:lang w:val="en-US"/>
        </w:rPr>
        <w:t>9</w:t>
      </w:r>
      <w:r w:rsidRPr="00C47FA1">
        <w:rPr>
          <w:rFonts w:ascii="Times New Roman" w:hAnsi="Times New Roman" w:cs="Times New Roman"/>
          <w:lang w:val="en-US"/>
        </w:rPr>
        <w:t>(2), 147-167.</w:t>
      </w:r>
    </w:p>
    <w:p w14:paraId="182B435D" w14:textId="77777777" w:rsidR="00DC296D" w:rsidRPr="00AA0955" w:rsidRDefault="00DC296D" w:rsidP="00DC296D">
      <w:pPr>
        <w:pStyle w:val="EndNoteBibliography"/>
        <w:spacing w:line="360" w:lineRule="auto"/>
        <w:ind w:left="720" w:hanging="720"/>
        <w:rPr>
          <w:rFonts w:ascii="Times New Roman" w:hAnsi="Times New Roman" w:cs="Times New Roman"/>
          <w:lang w:val="en-US"/>
        </w:rPr>
      </w:pPr>
      <w:r w:rsidRPr="00AA0955">
        <w:rPr>
          <w:rFonts w:ascii="Times New Roman" w:hAnsi="Times New Roman" w:cs="Times New Roman"/>
          <w:lang w:val="en-US"/>
        </w:rPr>
        <w:t xml:space="preserve">Storper, M., &amp; Manville, M. (2006). Behaviour, preferences and cities: Urban theory and urban resurgence. </w:t>
      </w:r>
      <w:r w:rsidRPr="00AA0955">
        <w:rPr>
          <w:rFonts w:ascii="Times New Roman" w:hAnsi="Times New Roman" w:cs="Times New Roman"/>
          <w:i/>
          <w:lang w:val="en-US"/>
        </w:rPr>
        <w:t>Urban studies, 43</w:t>
      </w:r>
      <w:r w:rsidRPr="00AA0955">
        <w:rPr>
          <w:rFonts w:ascii="Times New Roman" w:hAnsi="Times New Roman" w:cs="Times New Roman"/>
          <w:lang w:val="en-US"/>
        </w:rPr>
        <w:t xml:space="preserve">(8), 1247-1274. </w:t>
      </w:r>
    </w:p>
    <w:p w14:paraId="4EC40FB1" w14:textId="77777777" w:rsidR="00DC296D" w:rsidRPr="00AA0955" w:rsidRDefault="00DC296D" w:rsidP="00DC296D">
      <w:pPr>
        <w:pStyle w:val="EndNoteBibliography"/>
        <w:spacing w:line="360" w:lineRule="auto"/>
        <w:ind w:left="720" w:hanging="720"/>
        <w:jc w:val="both"/>
        <w:rPr>
          <w:rFonts w:ascii="Times New Roman" w:hAnsi="Times New Roman" w:cs="Times New Roman"/>
          <w:lang w:val="en-US"/>
        </w:rPr>
      </w:pPr>
      <w:bookmarkStart w:id="6" w:name="_ENREF_9"/>
      <w:r w:rsidRPr="00AA0955">
        <w:rPr>
          <w:rFonts w:ascii="Times New Roman" w:hAnsi="Times New Roman" w:cs="Times New Roman"/>
          <w:lang w:val="en-US"/>
        </w:rPr>
        <w:t xml:space="preserve">Sundin, J., &amp; Willner, S. (2007). </w:t>
      </w:r>
      <w:r w:rsidRPr="00AA0955">
        <w:rPr>
          <w:rFonts w:ascii="Times New Roman" w:hAnsi="Times New Roman" w:cs="Times New Roman"/>
          <w:i/>
          <w:lang w:val="en-US"/>
        </w:rPr>
        <w:t>Social change and health in Sweden - 250 years of policy and practice</w:t>
      </w:r>
      <w:r w:rsidRPr="00AA0955">
        <w:rPr>
          <w:rFonts w:ascii="Times New Roman" w:hAnsi="Times New Roman" w:cs="Times New Roman"/>
          <w:lang w:val="en-US"/>
        </w:rPr>
        <w:t xml:space="preserve"> (Vol. 2007:21). Stockholm: Swedish National Institute of Public Health.</w:t>
      </w:r>
      <w:bookmarkEnd w:id="6"/>
    </w:p>
    <w:p w14:paraId="53E30DE6" w14:textId="31F2F803" w:rsidR="000847C2" w:rsidRPr="00392DEE" w:rsidRDefault="00DC296D" w:rsidP="00392DEE">
      <w:pPr>
        <w:pStyle w:val="EndNoteBibliography"/>
        <w:spacing w:line="360" w:lineRule="auto"/>
        <w:ind w:left="720" w:hanging="720"/>
        <w:jc w:val="both"/>
        <w:rPr>
          <w:rFonts w:ascii="Times New Roman" w:eastAsiaTheme="minorHAnsi" w:hAnsi="Times New Roman" w:cs="Times New Roman"/>
          <w:color w:val="1A1A1A"/>
          <w:lang w:val="en-US" w:eastAsia="en-US"/>
        </w:rPr>
      </w:pPr>
      <w:r w:rsidRPr="008D06EA">
        <w:rPr>
          <w:rFonts w:ascii="Times New Roman" w:eastAsiaTheme="minorHAnsi" w:hAnsi="Times New Roman" w:cs="Times New Roman"/>
          <w:color w:val="1A1A1A"/>
          <w:lang w:val="en-US" w:eastAsia="en-US"/>
        </w:rPr>
        <w:t xml:space="preserve">Venhorst, V., Van Dijk, J., &amp; Van Wissen, L. (2011). An analysis of trends in spatial mobility of Dutch graduates. </w:t>
      </w:r>
      <w:r w:rsidRPr="008D06EA">
        <w:rPr>
          <w:rFonts w:ascii="Times New Roman" w:eastAsiaTheme="minorHAnsi" w:hAnsi="Times New Roman" w:cs="Times New Roman"/>
          <w:i/>
          <w:iCs/>
          <w:color w:val="1A1A1A"/>
          <w:lang w:val="en-US" w:eastAsia="en-US"/>
        </w:rPr>
        <w:t>Spatial Economic Analysis</w:t>
      </w:r>
      <w:r w:rsidRPr="008D06EA">
        <w:rPr>
          <w:rFonts w:ascii="Times New Roman" w:eastAsiaTheme="minorHAnsi" w:hAnsi="Times New Roman" w:cs="Times New Roman"/>
          <w:color w:val="1A1A1A"/>
          <w:lang w:val="en-US" w:eastAsia="en-US"/>
        </w:rPr>
        <w:t xml:space="preserve">, </w:t>
      </w:r>
      <w:r w:rsidRPr="008D06EA">
        <w:rPr>
          <w:rFonts w:ascii="Times New Roman" w:eastAsiaTheme="minorHAnsi" w:hAnsi="Times New Roman" w:cs="Times New Roman"/>
          <w:i/>
          <w:iCs/>
          <w:color w:val="1A1A1A"/>
          <w:lang w:val="en-US" w:eastAsia="en-US"/>
        </w:rPr>
        <w:t>6</w:t>
      </w:r>
      <w:r w:rsidRPr="008D06EA">
        <w:rPr>
          <w:rFonts w:ascii="Times New Roman" w:eastAsiaTheme="minorHAnsi" w:hAnsi="Times New Roman" w:cs="Times New Roman"/>
          <w:color w:val="1A1A1A"/>
          <w:lang w:val="en-US" w:eastAsia="en-US"/>
        </w:rPr>
        <w:t>(1), 57-82.</w:t>
      </w:r>
    </w:p>
    <w:p w14:paraId="1B78AD62" w14:textId="6AD36C53" w:rsidR="003939F7" w:rsidRPr="00E20FF5" w:rsidRDefault="000847C2" w:rsidP="00E20FF5">
      <w:pPr>
        <w:spacing w:line="360" w:lineRule="auto"/>
        <w:jc w:val="both"/>
        <w:rPr>
          <w:rFonts w:ascii="Times New Roman" w:hAnsi="Times New Roman" w:cs="Times New Roman"/>
          <w:lang w:val="en-US"/>
        </w:rPr>
      </w:pPr>
      <w:r w:rsidRPr="00A07492">
        <w:rPr>
          <w:rFonts w:ascii="Times New Roman" w:hAnsi="Times New Roman" w:cs="Times New Roman"/>
          <w:lang w:val="en-US"/>
        </w:rPr>
        <w:fldChar w:fldCharType="begin"/>
      </w:r>
      <w:r w:rsidRPr="00A07492">
        <w:rPr>
          <w:rFonts w:ascii="Times New Roman" w:hAnsi="Times New Roman" w:cs="Times New Roman"/>
        </w:rPr>
        <w:instrText xml:space="preserve"> ADDIN EN.REFLIST </w:instrText>
      </w:r>
      <w:r w:rsidRPr="00A07492">
        <w:rPr>
          <w:rFonts w:ascii="Times New Roman" w:hAnsi="Times New Roman" w:cs="Times New Roman"/>
          <w:lang w:val="en-US"/>
        </w:rPr>
        <w:fldChar w:fldCharType="end"/>
      </w:r>
    </w:p>
    <w:sectPr w:rsidR="003939F7" w:rsidRPr="00E20FF5">
      <w:headerReference w:type="even" r:id="rId10"/>
      <w:headerReference w:type="default" r:id="rId11"/>
      <w:footerReference w:type="even" r:id="rId12"/>
      <w:footerReference w:type="default" r:id="rId13"/>
      <w:headerReference w:type="first" r:id="rId14"/>
      <w:footerReference w:type="first" r:id="rId15"/>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6E425D4" w14:textId="77777777" w:rsidR="00AA13D0" w:rsidRDefault="00AA13D0" w:rsidP="001B0AF2">
      <w:pPr>
        <w:spacing w:line="240" w:lineRule="auto"/>
      </w:pPr>
      <w:r>
        <w:separator/>
      </w:r>
    </w:p>
  </w:endnote>
  <w:endnote w:type="continuationSeparator" w:id="0">
    <w:p w14:paraId="02901987" w14:textId="77777777" w:rsidR="00AA13D0" w:rsidRDefault="00AA13D0" w:rsidP="001B0AF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A21104" w14:textId="77777777" w:rsidR="000D296F" w:rsidRDefault="000D29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12199146"/>
      <w:docPartObj>
        <w:docPartGallery w:val="Page Numbers (Bottom of Page)"/>
        <w:docPartUnique/>
      </w:docPartObj>
    </w:sdtPr>
    <w:sdtEndPr>
      <w:rPr>
        <w:rFonts w:ascii="Times New Roman" w:hAnsi="Times New Roman" w:cs="Times New Roman"/>
        <w:noProof/>
      </w:rPr>
    </w:sdtEndPr>
    <w:sdtContent>
      <w:p w14:paraId="5A1E577A" w14:textId="5705D01E" w:rsidR="00390B1D" w:rsidRPr="005E62F7" w:rsidRDefault="00390B1D">
        <w:pPr>
          <w:pStyle w:val="Footer"/>
          <w:jc w:val="center"/>
          <w:rPr>
            <w:rFonts w:ascii="Times New Roman" w:hAnsi="Times New Roman" w:cs="Times New Roman"/>
          </w:rPr>
        </w:pPr>
        <w:r w:rsidRPr="005E62F7">
          <w:rPr>
            <w:rFonts w:ascii="Times New Roman" w:hAnsi="Times New Roman" w:cs="Times New Roman"/>
          </w:rPr>
          <w:fldChar w:fldCharType="begin"/>
        </w:r>
        <w:r w:rsidRPr="005E62F7">
          <w:rPr>
            <w:rFonts w:ascii="Times New Roman" w:hAnsi="Times New Roman" w:cs="Times New Roman"/>
          </w:rPr>
          <w:instrText xml:space="preserve"> PAGE   \* MERGEFORMAT </w:instrText>
        </w:r>
        <w:r w:rsidRPr="005E62F7">
          <w:rPr>
            <w:rFonts w:ascii="Times New Roman" w:hAnsi="Times New Roman" w:cs="Times New Roman"/>
          </w:rPr>
          <w:fldChar w:fldCharType="separate"/>
        </w:r>
        <w:r w:rsidR="00CF1BBC" w:rsidRPr="005E62F7">
          <w:rPr>
            <w:rFonts w:ascii="Times New Roman" w:hAnsi="Times New Roman" w:cs="Times New Roman"/>
            <w:noProof/>
          </w:rPr>
          <w:t>12</w:t>
        </w:r>
        <w:r w:rsidRPr="005E62F7">
          <w:rPr>
            <w:rFonts w:ascii="Times New Roman" w:hAnsi="Times New Roman" w:cs="Times New Roman"/>
            <w:noProof/>
          </w:rPr>
          <w:fldChar w:fldCharType="end"/>
        </w:r>
      </w:p>
    </w:sdtContent>
  </w:sdt>
  <w:p w14:paraId="799698FB" w14:textId="77777777" w:rsidR="00390B1D" w:rsidRDefault="00390B1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7A532F" w14:textId="77777777" w:rsidR="000D296F" w:rsidRDefault="000D29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C85CAF" w14:textId="77777777" w:rsidR="00AA13D0" w:rsidRDefault="00AA13D0" w:rsidP="001B0AF2">
      <w:pPr>
        <w:spacing w:line="240" w:lineRule="auto"/>
      </w:pPr>
      <w:r>
        <w:separator/>
      </w:r>
    </w:p>
  </w:footnote>
  <w:footnote w:type="continuationSeparator" w:id="0">
    <w:p w14:paraId="413498FE" w14:textId="77777777" w:rsidR="00AA13D0" w:rsidRDefault="00AA13D0" w:rsidP="001B0AF2">
      <w:pPr>
        <w:spacing w:line="240" w:lineRule="auto"/>
      </w:pPr>
      <w:r>
        <w:continuationSeparator/>
      </w:r>
    </w:p>
  </w:footnote>
  <w:footnote w:id="1">
    <w:p w14:paraId="10425A07" w14:textId="05906E9C" w:rsidR="00390B1D" w:rsidRPr="000835A7" w:rsidRDefault="00390B1D" w:rsidP="000835A7">
      <w:pPr>
        <w:spacing w:line="240" w:lineRule="auto"/>
        <w:jc w:val="both"/>
        <w:rPr>
          <w:rFonts w:ascii="Times New Roman" w:hAnsi="Times New Roman" w:cs="Times New Roman"/>
          <w:sz w:val="20"/>
          <w:szCs w:val="20"/>
          <w:lang w:val="en-US"/>
        </w:rPr>
      </w:pPr>
      <w:r w:rsidRPr="000835A7">
        <w:rPr>
          <w:rStyle w:val="FootnoteReference"/>
          <w:rFonts w:ascii="Times New Roman" w:hAnsi="Times New Roman" w:cs="Times New Roman"/>
          <w:sz w:val="20"/>
          <w:szCs w:val="20"/>
        </w:rPr>
        <w:footnoteRef/>
      </w:r>
      <w:r w:rsidRPr="000835A7">
        <w:rPr>
          <w:rFonts w:ascii="Times New Roman" w:hAnsi="Times New Roman" w:cs="Times New Roman"/>
          <w:sz w:val="20"/>
          <w:szCs w:val="20"/>
          <w:lang w:val="en-US"/>
        </w:rPr>
        <w:t xml:space="preserve">There are of course caveats. For example, a neighborhood of low density and homogenous age distribution will not compare directly to another neighborhood of high density and two highly polarized age groups. Accordingly, the actual mean age distribution says little about the clustering of age groups on its own. However, the measured difference in mean age between neighborhood squares over 20 years says something about the evolution and variability of age distributions over time, regardless of local clustering tendencies. Thus, the results should be read as an indication of the dynamics of age distribution, rather than a detailed account of age group allocation, which may on the other hand be an interesting venue for future research. </w:t>
      </w:r>
    </w:p>
  </w:footnote>
  <w:footnote w:id="2">
    <w:p w14:paraId="2C000768" w14:textId="0D4C285D" w:rsidR="00390B1D" w:rsidRPr="00390B1D" w:rsidRDefault="00390B1D">
      <w:pPr>
        <w:pStyle w:val="FootnoteText"/>
        <w:rPr>
          <w:lang w:val="en-GB"/>
        </w:rPr>
      </w:pPr>
      <w:r w:rsidRPr="000835A7">
        <w:rPr>
          <w:rStyle w:val="FootnoteReference"/>
          <w:rFonts w:ascii="Times New Roman" w:hAnsi="Times New Roman" w:cs="Times New Roman"/>
        </w:rPr>
        <w:footnoteRef/>
      </w:r>
      <w:r w:rsidRPr="000835A7">
        <w:rPr>
          <w:rFonts w:ascii="Times New Roman" w:hAnsi="Times New Roman" w:cs="Times New Roman"/>
          <w:lang w:val="en-GB"/>
        </w:rPr>
        <w:t xml:space="preserve"> There are a small number of rather extreme min/max values. These are generally </w:t>
      </w:r>
      <w:r w:rsidR="000835A7" w:rsidRPr="000835A7">
        <w:rPr>
          <w:rFonts w:ascii="Times New Roman" w:hAnsi="Times New Roman" w:cs="Times New Roman"/>
          <w:lang w:val="en-GB"/>
        </w:rPr>
        <w:t>neighbourhoods</w:t>
      </w:r>
      <w:r w:rsidRPr="000835A7">
        <w:rPr>
          <w:rFonts w:ascii="Times New Roman" w:hAnsi="Times New Roman" w:cs="Times New Roman"/>
          <w:lang w:val="en-GB"/>
        </w:rPr>
        <w:t xml:space="preserve"> that were very sparse in 1991.</w:t>
      </w:r>
    </w:p>
  </w:footnote>
  <w:footnote w:id="3">
    <w:p w14:paraId="32DA8479" w14:textId="089FCD93" w:rsidR="005978FD" w:rsidRPr="005978FD" w:rsidRDefault="005978FD" w:rsidP="005C3642">
      <w:pPr>
        <w:jc w:val="both"/>
        <w:rPr>
          <w:rFonts w:ascii="Times New Roman" w:eastAsia="Times New Roman" w:hAnsi="Times New Roman" w:cs="Times New Roman"/>
          <w:sz w:val="20"/>
          <w:szCs w:val="20"/>
          <w:lang w:val="en-GB"/>
        </w:rPr>
      </w:pPr>
      <w:r w:rsidRPr="001E20DB">
        <w:rPr>
          <w:rStyle w:val="FootnoteReference"/>
          <w:rFonts w:ascii="Times New Roman" w:hAnsi="Times New Roman" w:cs="Times New Roman"/>
          <w:sz w:val="20"/>
          <w:szCs w:val="20"/>
        </w:rPr>
        <w:footnoteRef/>
      </w:r>
      <w:r w:rsidRPr="001E20DB">
        <w:rPr>
          <w:rFonts w:ascii="Times New Roman" w:hAnsi="Times New Roman" w:cs="Times New Roman"/>
          <w:sz w:val="20"/>
          <w:szCs w:val="20"/>
          <w:lang w:val="en-US"/>
        </w:rPr>
        <w:t xml:space="preserve"> The exact codes NACE rev 2 are: </w:t>
      </w:r>
      <w:r w:rsidRPr="001E20DB">
        <w:rPr>
          <w:rFonts w:ascii="Times New Roman" w:eastAsia="Times New Roman" w:hAnsi="Times New Roman" w:cs="Times New Roman"/>
          <w:i/>
          <w:sz w:val="20"/>
          <w:szCs w:val="20"/>
          <w:lang w:val="en-GB"/>
        </w:rPr>
        <w:t>Retail</w:t>
      </w:r>
      <w:r w:rsidR="00217DA6">
        <w:rPr>
          <w:rFonts w:ascii="Times New Roman" w:eastAsia="Times New Roman" w:hAnsi="Times New Roman" w:cs="Times New Roman"/>
          <w:sz w:val="20"/>
          <w:szCs w:val="20"/>
          <w:lang w:val="en-GB"/>
        </w:rPr>
        <w:t xml:space="preserve"> = </w:t>
      </w:r>
      <w:r w:rsidR="001E20DB" w:rsidRPr="001E20DB">
        <w:rPr>
          <w:rFonts w:ascii="Times New Roman" w:eastAsia="Times New Roman" w:hAnsi="Times New Roman" w:cs="Times New Roman"/>
          <w:sz w:val="20"/>
          <w:szCs w:val="20"/>
          <w:lang w:val="en-GB"/>
        </w:rPr>
        <w:t>all subcategories to</w:t>
      </w:r>
      <w:r w:rsidR="00217DA6">
        <w:rPr>
          <w:rFonts w:ascii="Times New Roman" w:eastAsia="Times New Roman" w:hAnsi="Times New Roman" w:cs="Times New Roman"/>
          <w:sz w:val="20"/>
          <w:szCs w:val="20"/>
          <w:lang w:val="en-GB"/>
        </w:rPr>
        <w:t xml:space="preserve"> 2-digit</w:t>
      </w:r>
      <w:r w:rsidR="001E20DB" w:rsidRPr="001E20DB">
        <w:rPr>
          <w:rFonts w:ascii="Times New Roman" w:eastAsia="Times New Roman" w:hAnsi="Times New Roman" w:cs="Times New Roman"/>
          <w:sz w:val="20"/>
          <w:szCs w:val="20"/>
          <w:lang w:val="en-GB"/>
        </w:rPr>
        <w:t xml:space="preserve"> NACE</w:t>
      </w:r>
      <w:r w:rsidRPr="001E20DB">
        <w:rPr>
          <w:rFonts w:ascii="Times New Roman" w:eastAsia="Times New Roman" w:hAnsi="Times New Roman" w:cs="Times New Roman"/>
          <w:sz w:val="20"/>
          <w:szCs w:val="20"/>
          <w:lang w:val="en-GB"/>
        </w:rPr>
        <w:t xml:space="preserve"> </w:t>
      </w:r>
      <w:r w:rsidRPr="005978FD">
        <w:rPr>
          <w:rFonts w:ascii="Times New Roman" w:eastAsia="Times New Roman" w:hAnsi="Times New Roman" w:cs="Times New Roman"/>
          <w:sz w:val="20"/>
          <w:szCs w:val="20"/>
          <w:lang w:val="en-GB"/>
        </w:rPr>
        <w:t>47</w:t>
      </w:r>
      <w:r w:rsidRPr="001E20DB">
        <w:rPr>
          <w:rFonts w:ascii="Times New Roman" w:eastAsia="Times New Roman" w:hAnsi="Times New Roman" w:cs="Times New Roman"/>
          <w:sz w:val="20"/>
          <w:szCs w:val="20"/>
          <w:lang w:val="en-GB"/>
        </w:rPr>
        <w:t xml:space="preserve">, </w:t>
      </w:r>
      <w:r w:rsidRPr="005978FD">
        <w:rPr>
          <w:rFonts w:ascii="Times New Roman" w:eastAsia="Times New Roman" w:hAnsi="Times New Roman" w:cs="Times New Roman"/>
          <w:sz w:val="20"/>
          <w:szCs w:val="20"/>
          <w:lang w:val="en-GB"/>
        </w:rPr>
        <w:t xml:space="preserve">Hotels </w:t>
      </w:r>
      <w:r w:rsidR="001E20DB" w:rsidRPr="001E20DB">
        <w:rPr>
          <w:rFonts w:ascii="Times New Roman" w:eastAsia="Times New Roman" w:hAnsi="Times New Roman" w:cs="Times New Roman"/>
          <w:sz w:val="20"/>
          <w:szCs w:val="20"/>
          <w:lang w:val="en-GB"/>
        </w:rPr>
        <w:t>and</w:t>
      </w:r>
      <w:r w:rsidRPr="005978FD">
        <w:rPr>
          <w:rFonts w:ascii="Times New Roman" w:eastAsia="Times New Roman" w:hAnsi="Times New Roman" w:cs="Times New Roman"/>
          <w:sz w:val="20"/>
          <w:szCs w:val="20"/>
          <w:lang w:val="en-GB"/>
        </w:rPr>
        <w:t xml:space="preserve"> rest</w:t>
      </w:r>
      <w:r w:rsidR="001E20DB" w:rsidRPr="001E20DB">
        <w:rPr>
          <w:rFonts w:ascii="Times New Roman" w:eastAsia="Times New Roman" w:hAnsi="Times New Roman" w:cs="Times New Roman"/>
          <w:sz w:val="20"/>
          <w:szCs w:val="20"/>
          <w:lang w:val="en-GB"/>
        </w:rPr>
        <w:t>aurants: all subcategories to</w:t>
      </w:r>
      <w:r w:rsidR="00217DA6">
        <w:rPr>
          <w:rFonts w:ascii="Times New Roman" w:eastAsia="Times New Roman" w:hAnsi="Times New Roman" w:cs="Times New Roman"/>
          <w:sz w:val="20"/>
          <w:szCs w:val="20"/>
          <w:lang w:val="en-GB"/>
        </w:rPr>
        <w:t xml:space="preserve"> 2-digits NACE</w:t>
      </w:r>
      <w:r w:rsidR="001E20DB" w:rsidRPr="001E20DB">
        <w:rPr>
          <w:rFonts w:ascii="Times New Roman" w:eastAsia="Times New Roman" w:hAnsi="Times New Roman" w:cs="Times New Roman"/>
          <w:sz w:val="20"/>
          <w:szCs w:val="20"/>
          <w:lang w:val="en-GB"/>
        </w:rPr>
        <w:t xml:space="preserve"> 55-56, </w:t>
      </w:r>
      <w:r w:rsidR="001E20DB" w:rsidRPr="001E20DB">
        <w:rPr>
          <w:rFonts w:ascii="Times New Roman" w:eastAsia="Times New Roman" w:hAnsi="Times New Roman" w:cs="Times New Roman"/>
          <w:i/>
          <w:sz w:val="20"/>
          <w:szCs w:val="20"/>
          <w:lang w:val="en-GB"/>
        </w:rPr>
        <w:t>Recreation</w:t>
      </w:r>
      <w:r w:rsidR="001E20DB" w:rsidRPr="001E20DB">
        <w:rPr>
          <w:rFonts w:ascii="Times New Roman" w:eastAsia="Times New Roman" w:hAnsi="Times New Roman" w:cs="Times New Roman"/>
          <w:sz w:val="20"/>
          <w:szCs w:val="20"/>
          <w:lang w:val="en-GB"/>
        </w:rPr>
        <w:t xml:space="preserve"> =  </w:t>
      </w:r>
      <w:r w:rsidRPr="005978FD">
        <w:rPr>
          <w:rFonts w:ascii="Times New Roman" w:eastAsia="Times New Roman" w:hAnsi="Times New Roman" w:cs="Times New Roman"/>
          <w:sz w:val="20"/>
          <w:szCs w:val="20"/>
          <w:lang w:val="en-GB"/>
        </w:rPr>
        <w:t>59140, 77210, 93210, 79900, 85522, 90010, 90020, 93290, 01620, 78100, 79900, 92000, 93199, 93290, 91011, 90030, 91020, 91030, 91040, 93111, 93112, 93113, 93114, 93119, 85510, 93120, 93199, 93191, 85510, 93120, 93199, 93290, 79900, 93199, 93119, 93199, 92000, 85510, 93120, 93290</w:t>
      </w:r>
      <w:r w:rsidR="00737446">
        <w:rPr>
          <w:rFonts w:ascii="Times New Roman" w:eastAsia="Times New Roman" w:hAnsi="Times New Roman" w:cs="Times New Roman"/>
          <w:sz w:val="20"/>
          <w:szCs w:val="20"/>
          <w:lang w:val="en-GB"/>
        </w:rPr>
        <w:t>.</w:t>
      </w:r>
    </w:p>
    <w:p w14:paraId="0D829144" w14:textId="21F8E99F" w:rsidR="005978FD" w:rsidRPr="005978FD" w:rsidRDefault="005978FD">
      <w:pPr>
        <w:pStyle w:val="FootnoteText"/>
        <w:rPr>
          <w:lang w:val="en-US"/>
        </w:rPr>
      </w:pPr>
    </w:p>
  </w:footnote>
  <w:footnote w:id="4">
    <w:p w14:paraId="2646A77A" w14:textId="63013F5B" w:rsidR="00390B1D" w:rsidRPr="0013696D" w:rsidRDefault="00390B1D" w:rsidP="0013696D">
      <w:pPr>
        <w:pStyle w:val="FootnoteText"/>
        <w:jc w:val="both"/>
        <w:rPr>
          <w:lang w:val="en-US"/>
        </w:rPr>
      </w:pPr>
      <w:r w:rsidRPr="0013696D">
        <w:rPr>
          <w:rStyle w:val="FootnoteReference"/>
          <w:rFonts w:ascii="Times New Roman" w:hAnsi="Times New Roman" w:cs="Times New Roman"/>
        </w:rPr>
        <w:footnoteRef/>
      </w:r>
      <w:r w:rsidRPr="0013696D">
        <w:rPr>
          <w:rFonts w:ascii="Times New Roman" w:hAnsi="Times New Roman" w:cs="Times New Roman"/>
          <w:lang w:val="en-US"/>
        </w:rPr>
        <w:t xml:space="preserve"> The main merit of the panel fixed-effects regression model is that </w:t>
      </w:r>
      <w:r>
        <w:rPr>
          <w:rFonts w:ascii="Times New Roman" w:hAnsi="Times New Roman" w:cs="Times New Roman"/>
          <w:lang w:val="en-US"/>
        </w:rPr>
        <w:t xml:space="preserve">it </w:t>
      </w:r>
      <w:r w:rsidRPr="0013696D">
        <w:rPr>
          <w:rFonts w:ascii="Times New Roman" w:hAnsi="Times New Roman" w:cs="Times New Roman"/>
          <w:lang w:val="en-US"/>
        </w:rPr>
        <w:t>can account for unobserved time-invariant heterogeneity and is therefore often considered as a more desirable model from the viewpoint of problems associated with confounding factors. However, in this model the parameters are identified from within-variance, i.e. changes in the variables over time, which means that parameters for time-invariant variable</w:t>
      </w:r>
      <w:r w:rsidR="005E62F7">
        <w:rPr>
          <w:rFonts w:ascii="Times New Roman" w:hAnsi="Times New Roman" w:cs="Times New Roman"/>
          <w:lang w:val="en-US"/>
        </w:rPr>
        <w:t>s</w:t>
      </w:r>
      <w:r w:rsidRPr="0013696D">
        <w:rPr>
          <w:rFonts w:ascii="Times New Roman" w:hAnsi="Times New Roman" w:cs="Times New Roman"/>
          <w:lang w:val="en-US"/>
        </w:rPr>
        <w:t xml:space="preserve"> cannot be identified.</w:t>
      </w:r>
      <w:r>
        <w:rPr>
          <w:lang w:val="en-US"/>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DFBB87" w14:textId="77777777" w:rsidR="00390B1D" w:rsidRDefault="00390B1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576FA5" w14:textId="77777777" w:rsidR="00390B1D" w:rsidRDefault="00390B1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7CEECD" w14:textId="77777777" w:rsidR="00390B1D" w:rsidRDefault="00390B1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CD1485"/>
    <w:multiLevelType w:val="multilevel"/>
    <w:tmpl w:val="D4B24A9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15:restartNumberingAfterBreak="0">
    <w:nsid w:val="110A5A6B"/>
    <w:multiLevelType w:val="hybridMultilevel"/>
    <w:tmpl w:val="06EA83B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37C706B0"/>
    <w:multiLevelType w:val="hybridMultilevel"/>
    <w:tmpl w:val="7512CCB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3E2419AB"/>
    <w:multiLevelType w:val="hybridMultilevel"/>
    <w:tmpl w:val="C44E70C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5BE1085A"/>
    <w:multiLevelType w:val="hybridMultilevel"/>
    <w:tmpl w:val="4EB636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APA 6th&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A51217"/>
    <w:rsid w:val="0000166D"/>
    <w:rsid w:val="00003926"/>
    <w:rsid w:val="00007D8D"/>
    <w:rsid w:val="0001104F"/>
    <w:rsid w:val="000141A6"/>
    <w:rsid w:val="00014ACD"/>
    <w:rsid w:val="00016DB5"/>
    <w:rsid w:val="00031FE8"/>
    <w:rsid w:val="000328C8"/>
    <w:rsid w:val="00042053"/>
    <w:rsid w:val="00042EB5"/>
    <w:rsid w:val="000432F7"/>
    <w:rsid w:val="00043792"/>
    <w:rsid w:val="00052F0F"/>
    <w:rsid w:val="00053A90"/>
    <w:rsid w:val="000606C2"/>
    <w:rsid w:val="00070599"/>
    <w:rsid w:val="00073344"/>
    <w:rsid w:val="00075E44"/>
    <w:rsid w:val="00080111"/>
    <w:rsid w:val="00082717"/>
    <w:rsid w:val="000835A7"/>
    <w:rsid w:val="000839AE"/>
    <w:rsid w:val="000847C2"/>
    <w:rsid w:val="00087510"/>
    <w:rsid w:val="000911BF"/>
    <w:rsid w:val="00091A53"/>
    <w:rsid w:val="000933CB"/>
    <w:rsid w:val="00095DA5"/>
    <w:rsid w:val="00096905"/>
    <w:rsid w:val="000B01B9"/>
    <w:rsid w:val="000B2938"/>
    <w:rsid w:val="000C1317"/>
    <w:rsid w:val="000C7586"/>
    <w:rsid w:val="000C785E"/>
    <w:rsid w:val="000C7F16"/>
    <w:rsid w:val="000D296F"/>
    <w:rsid w:val="000D430F"/>
    <w:rsid w:val="000D44F3"/>
    <w:rsid w:val="000D60A4"/>
    <w:rsid w:val="000D6776"/>
    <w:rsid w:val="000D709C"/>
    <w:rsid w:val="000D7EFB"/>
    <w:rsid w:val="000E1AC9"/>
    <w:rsid w:val="000E21E3"/>
    <w:rsid w:val="000E4F28"/>
    <w:rsid w:val="000E669B"/>
    <w:rsid w:val="000E7C86"/>
    <w:rsid w:val="000F0D35"/>
    <w:rsid w:val="000F4C15"/>
    <w:rsid w:val="000F547A"/>
    <w:rsid w:val="000F596F"/>
    <w:rsid w:val="00100996"/>
    <w:rsid w:val="00100C86"/>
    <w:rsid w:val="00101F19"/>
    <w:rsid w:val="00101F79"/>
    <w:rsid w:val="00104647"/>
    <w:rsid w:val="00110E76"/>
    <w:rsid w:val="001116B7"/>
    <w:rsid w:val="001139B6"/>
    <w:rsid w:val="001155D1"/>
    <w:rsid w:val="0012217B"/>
    <w:rsid w:val="00123C7E"/>
    <w:rsid w:val="00124600"/>
    <w:rsid w:val="00125253"/>
    <w:rsid w:val="001258F1"/>
    <w:rsid w:val="0012626F"/>
    <w:rsid w:val="00126C0F"/>
    <w:rsid w:val="001278E1"/>
    <w:rsid w:val="00127A3E"/>
    <w:rsid w:val="00127CC4"/>
    <w:rsid w:val="00130D3C"/>
    <w:rsid w:val="0013481B"/>
    <w:rsid w:val="00134964"/>
    <w:rsid w:val="00135A3A"/>
    <w:rsid w:val="0013696D"/>
    <w:rsid w:val="001372F0"/>
    <w:rsid w:val="001376C8"/>
    <w:rsid w:val="001456F9"/>
    <w:rsid w:val="00147BBE"/>
    <w:rsid w:val="0015073B"/>
    <w:rsid w:val="00151B8A"/>
    <w:rsid w:val="00151E03"/>
    <w:rsid w:val="0015345A"/>
    <w:rsid w:val="00154F03"/>
    <w:rsid w:val="001564A1"/>
    <w:rsid w:val="001578F9"/>
    <w:rsid w:val="00160E90"/>
    <w:rsid w:val="00162433"/>
    <w:rsid w:val="001633CE"/>
    <w:rsid w:val="001649A1"/>
    <w:rsid w:val="00166170"/>
    <w:rsid w:val="0017312E"/>
    <w:rsid w:val="00174AF0"/>
    <w:rsid w:val="00187A30"/>
    <w:rsid w:val="00190019"/>
    <w:rsid w:val="00193071"/>
    <w:rsid w:val="00195849"/>
    <w:rsid w:val="00196237"/>
    <w:rsid w:val="001A12A6"/>
    <w:rsid w:val="001A5EBC"/>
    <w:rsid w:val="001A6448"/>
    <w:rsid w:val="001B0580"/>
    <w:rsid w:val="001B0AF2"/>
    <w:rsid w:val="001B16F5"/>
    <w:rsid w:val="001B2953"/>
    <w:rsid w:val="001B54CC"/>
    <w:rsid w:val="001B5B3A"/>
    <w:rsid w:val="001C20E5"/>
    <w:rsid w:val="001C325F"/>
    <w:rsid w:val="001C488B"/>
    <w:rsid w:val="001C591A"/>
    <w:rsid w:val="001C63DA"/>
    <w:rsid w:val="001C68FD"/>
    <w:rsid w:val="001C6E9A"/>
    <w:rsid w:val="001C733F"/>
    <w:rsid w:val="001E20DB"/>
    <w:rsid w:val="001E3545"/>
    <w:rsid w:val="001F201F"/>
    <w:rsid w:val="001F6086"/>
    <w:rsid w:val="001F7F54"/>
    <w:rsid w:val="00200CC9"/>
    <w:rsid w:val="00200E13"/>
    <w:rsid w:val="00204D33"/>
    <w:rsid w:val="002111BC"/>
    <w:rsid w:val="00217DA6"/>
    <w:rsid w:val="0022041E"/>
    <w:rsid w:val="00220D1A"/>
    <w:rsid w:val="00224D7C"/>
    <w:rsid w:val="00224D7E"/>
    <w:rsid w:val="002272BA"/>
    <w:rsid w:val="0023121D"/>
    <w:rsid w:val="00233D10"/>
    <w:rsid w:val="00235CFF"/>
    <w:rsid w:val="00241C90"/>
    <w:rsid w:val="002465F4"/>
    <w:rsid w:val="002477DC"/>
    <w:rsid w:val="002513D2"/>
    <w:rsid w:val="00260115"/>
    <w:rsid w:val="00264E60"/>
    <w:rsid w:val="002710CF"/>
    <w:rsid w:val="00283A8E"/>
    <w:rsid w:val="002853DB"/>
    <w:rsid w:val="00293998"/>
    <w:rsid w:val="00293A8E"/>
    <w:rsid w:val="0029511C"/>
    <w:rsid w:val="00295A9B"/>
    <w:rsid w:val="002A034F"/>
    <w:rsid w:val="002A1E1E"/>
    <w:rsid w:val="002A1EB4"/>
    <w:rsid w:val="002A2B09"/>
    <w:rsid w:val="002A38D4"/>
    <w:rsid w:val="002B0BC4"/>
    <w:rsid w:val="002B1038"/>
    <w:rsid w:val="002B1A5D"/>
    <w:rsid w:val="002B5585"/>
    <w:rsid w:val="002B73AE"/>
    <w:rsid w:val="002C0E6E"/>
    <w:rsid w:val="002C3031"/>
    <w:rsid w:val="002C30E9"/>
    <w:rsid w:val="002C32C8"/>
    <w:rsid w:val="002C7386"/>
    <w:rsid w:val="002D0BA9"/>
    <w:rsid w:val="002D28EA"/>
    <w:rsid w:val="002D29E6"/>
    <w:rsid w:val="002D524D"/>
    <w:rsid w:val="002D5C5F"/>
    <w:rsid w:val="002E0539"/>
    <w:rsid w:val="002E2A39"/>
    <w:rsid w:val="002F6EA1"/>
    <w:rsid w:val="0030567E"/>
    <w:rsid w:val="00320AF4"/>
    <w:rsid w:val="00322932"/>
    <w:rsid w:val="00323AA2"/>
    <w:rsid w:val="00326B53"/>
    <w:rsid w:val="00327F0A"/>
    <w:rsid w:val="003300C9"/>
    <w:rsid w:val="00333BE5"/>
    <w:rsid w:val="00334BEC"/>
    <w:rsid w:val="00335064"/>
    <w:rsid w:val="00335223"/>
    <w:rsid w:val="0034142E"/>
    <w:rsid w:val="0034147B"/>
    <w:rsid w:val="00341B3C"/>
    <w:rsid w:val="00341D7B"/>
    <w:rsid w:val="003430AA"/>
    <w:rsid w:val="00343495"/>
    <w:rsid w:val="003465EF"/>
    <w:rsid w:val="00350942"/>
    <w:rsid w:val="00350C34"/>
    <w:rsid w:val="00353FB0"/>
    <w:rsid w:val="003642CA"/>
    <w:rsid w:val="00366FDA"/>
    <w:rsid w:val="00370A28"/>
    <w:rsid w:val="00371978"/>
    <w:rsid w:val="0037387B"/>
    <w:rsid w:val="00376A22"/>
    <w:rsid w:val="00381031"/>
    <w:rsid w:val="003857FA"/>
    <w:rsid w:val="00385BF5"/>
    <w:rsid w:val="00386D98"/>
    <w:rsid w:val="003904B2"/>
    <w:rsid w:val="00390B1D"/>
    <w:rsid w:val="003928A0"/>
    <w:rsid w:val="00392DEE"/>
    <w:rsid w:val="003938FB"/>
    <w:rsid w:val="003939F7"/>
    <w:rsid w:val="00393EC3"/>
    <w:rsid w:val="00397A03"/>
    <w:rsid w:val="003A0579"/>
    <w:rsid w:val="003A3054"/>
    <w:rsid w:val="003A5056"/>
    <w:rsid w:val="003B37B6"/>
    <w:rsid w:val="003B4E8F"/>
    <w:rsid w:val="003B5CC1"/>
    <w:rsid w:val="003B76DA"/>
    <w:rsid w:val="003C313F"/>
    <w:rsid w:val="003C43FA"/>
    <w:rsid w:val="003C6B64"/>
    <w:rsid w:val="003E1C58"/>
    <w:rsid w:val="003E2C93"/>
    <w:rsid w:val="003E4C94"/>
    <w:rsid w:val="003E5C19"/>
    <w:rsid w:val="003E5C72"/>
    <w:rsid w:val="003E74DD"/>
    <w:rsid w:val="003E773D"/>
    <w:rsid w:val="003F7EA2"/>
    <w:rsid w:val="00405FE3"/>
    <w:rsid w:val="00406076"/>
    <w:rsid w:val="0041000D"/>
    <w:rsid w:val="004116CD"/>
    <w:rsid w:val="00412887"/>
    <w:rsid w:val="00420E76"/>
    <w:rsid w:val="0042261E"/>
    <w:rsid w:val="0042756C"/>
    <w:rsid w:val="00427B13"/>
    <w:rsid w:val="0043033B"/>
    <w:rsid w:val="00431974"/>
    <w:rsid w:val="00433E7E"/>
    <w:rsid w:val="004346B6"/>
    <w:rsid w:val="00436AC8"/>
    <w:rsid w:val="004370FB"/>
    <w:rsid w:val="004426DF"/>
    <w:rsid w:val="0044292E"/>
    <w:rsid w:val="00442996"/>
    <w:rsid w:val="00444C94"/>
    <w:rsid w:val="00444ED0"/>
    <w:rsid w:val="00467D7B"/>
    <w:rsid w:val="004717F8"/>
    <w:rsid w:val="00471C1A"/>
    <w:rsid w:val="0047381A"/>
    <w:rsid w:val="004750E4"/>
    <w:rsid w:val="00475460"/>
    <w:rsid w:val="00480772"/>
    <w:rsid w:val="00481D5F"/>
    <w:rsid w:val="004827CE"/>
    <w:rsid w:val="00483775"/>
    <w:rsid w:val="00484C18"/>
    <w:rsid w:val="004866AF"/>
    <w:rsid w:val="00487AC3"/>
    <w:rsid w:val="00487E71"/>
    <w:rsid w:val="00492117"/>
    <w:rsid w:val="00492829"/>
    <w:rsid w:val="00493DDE"/>
    <w:rsid w:val="004A022B"/>
    <w:rsid w:val="004A03C7"/>
    <w:rsid w:val="004A0D47"/>
    <w:rsid w:val="004A1CAD"/>
    <w:rsid w:val="004A1DA6"/>
    <w:rsid w:val="004A4302"/>
    <w:rsid w:val="004A74A0"/>
    <w:rsid w:val="004B137A"/>
    <w:rsid w:val="004B7386"/>
    <w:rsid w:val="004C0769"/>
    <w:rsid w:val="004C251A"/>
    <w:rsid w:val="004C67E7"/>
    <w:rsid w:val="004D13AA"/>
    <w:rsid w:val="004D1AB1"/>
    <w:rsid w:val="004D5978"/>
    <w:rsid w:val="004D6914"/>
    <w:rsid w:val="004D78EE"/>
    <w:rsid w:val="004E052F"/>
    <w:rsid w:val="0050108F"/>
    <w:rsid w:val="005065D9"/>
    <w:rsid w:val="00506BE1"/>
    <w:rsid w:val="00514855"/>
    <w:rsid w:val="00516654"/>
    <w:rsid w:val="005227CF"/>
    <w:rsid w:val="00526603"/>
    <w:rsid w:val="005357E8"/>
    <w:rsid w:val="00544687"/>
    <w:rsid w:val="00545737"/>
    <w:rsid w:val="00546394"/>
    <w:rsid w:val="0055081D"/>
    <w:rsid w:val="00554E6F"/>
    <w:rsid w:val="00556FC3"/>
    <w:rsid w:val="00557937"/>
    <w:rsid w:val="0056118F"/>
    <w:rsid w:val="00561A09"/>
    <w:rsid w:val="00561D28"/>
    <w:rsid w:val="005647C4"/>
    <w:rsid w:val="00570222"/>
    <w:rsid w:val="00571C43"/>
    <w:rsid w:val="005739BE"/>
    <w:rsid w:val="00574280"/>
    <w:rsid w:val="00581818"/>
    <w:rsid w:val="0058266B"/>
    <w:rsid w:val="0058421B"/>
    <w:rsid w:val="005856E8"/>
    <w:rsid w:val="00586E32"/>
    <w:rsid w:val="00590FB2"/>
    <w:rsid w:val="005919BE"/>
    <w:rsid w:val="00593DBA"/>
    <w:rsid w:val="0059559C"/>
    <w:rsid w:val="005958B1"/>
    <w:rsid w:val="005978FD"/>
    <w:rsid w:val="005A1023"/>
    <w:rsid w:val="005A4235"/>
    <w:rsid w:val="005B3C5F"/>
    <w:rsid w:val="005C3323"/>
    <w:rsid w:val="005C3642"/>
    <w:rsid w:val="005C5EEF"/>
    <w:rsid w:val="005C7373"/>
    <w:rsid w:val="005C7A89"/>
    <w:rsid w:val="005D1E44"/>
    <w:rsid w:val="005D6190"/>
    <w:rsid w:val="005E0E67"/>
    <w:rsid w:val="005E4C3C"/>
    <w:rsid w:val="005E62F7"/>
    <w:rsid w:val="005E693F"/>
    <w:rsid w:val="005F1055"/>
    <w:rsid w:val="005F2295"/>
    <w:rsid w:val="005F2F41"/>
    <w:rsid w:val="005F6283"/>
    <w:rsid w:val="006011A1"/>
    <w:rsid w:val="00603E30"/>
    <w:rsid w:val="00607940"/>
    <w:rsid w:val="0061250D"/>
    <w:rsid w:val="00620134"/>
    <w:rsid w:val="00632351"/>
    <w:rsid w:val="00632F2A"/>
    <w:rsid w:val="006337A3"/>
    <w:rsid w:val="00635E9E"/>
    <w:rsid w:val="00637F75"/>
    <w:rsid w:val="0064461B"/>
    <w:rsid w:val="00645783"/>
    <w:rsid w:val="006519E1"/>
    <w:rsid w:val="0065587C"/>
    <w:rsid w:val="0065609E"/>
    <w:rsid w:val="0066432D"/>
    <w:rsid w:val="00667BFF"/>
    <w:rsid w:val="00667DF5"/>
    <w:rsid w:val="00672261"/>
    <w:rsid w:val="006741B6"/>
    <w:rsid w:val="006743CF"/>
    <w:rsid w:val="0068224B"/>
    <w:rsid w:val="00683370"/>
    <w:rsid w:val="00683D0D"/>
    <w:rsid w:val="006872B4"/>
    <w:rsid w:val="006931BD"/>
    <w:rsid w:val="006A04EB"/>
    <w:rsid w:val="006A55FF"/>
    <w:rsid w:val="006A5795"/>
    <w:rsid w:val="006A6F33"/>
    <w:rsid w:val="006A74AF"/>
    <w:rsid w:val="006B25F5"/>
    <w:rsid w:val="006B3909"/>
    <w:rsid w:val="006B50E8"/>
    <w:rsid w:val="006B60C7"/>
    <w:rsid w:val="006C04D8"/>
    <w:rsid w:val="006C2B84"/>
    <w:rsid w:val="006C32DB"/>
    <w:rsid w:val="006C4375"/>
    <w:rsid w:val="006C6131"/>
    <w:rsid w:val="006D066A"/>
    <w:rsid w:val="006D1E44"/>
    <w:rsid w:val="006D4CA2"/>
    <w:rsid w:val="006D7A97"/>
    <w:rsid w:val="006D7DFD"/>
    <w:rsid w:val="006E0858"/>
    <w:rsid w:val="006E1A1B"/>
    <w:rsid w:val="006E1B8A"/>
    <w:rsid w:val="006F0324"/>
    <w:rsid w:val="006F07AC"/>
    <w:rsid w:val="006F1E16"/>
    <w:rsid w:val="006F5328"/>
    <w:rsid w:val="0070053B"/>
    <w:rsid w:val="00705843"/>
    <w:rsid w:val="007122A9"/>
    <w:rsid w:val="007123FB"/>
    <w:rsid w:val="00712592"/>
    <w:rsid w:val="00715D08"/>
    <w:rsid w:val="00716923"/>
    <w:rsid w:val="00716C59"/>
    <w:rsid w:val="00720FB8"/>
    <w:rsid w:val="0072206E"/>
    <w:rsid w:val="00727985"/>
    <w:rsid w:val="0073169A"/>
    <w:rsid w:val="0073382F"/>
    <w:rsid w:val="007352C4"/>
    <w:rsid w:val="00736C7B"/>
    <w:rsid w:val="00737446"/>
    <w:rsid w:val="0074041B"/>
    <w:rsid w:val="0074140C"/>
    <w:rsid w:val="007416CB"/>
    <w:rsid w:val="00742047"/>
    <w:rsid w:val="00742CD1"/>
    <w:rsid w:val="00745336"/>
    <w:rsid w:val="007466C0"/>
    <w:rsid w:val="007471EC"/>
    <w:rsid w:val="007530B6"/>
    <w:rsid w:val="00761B91"/>
    <w:rsid w:val="00761D50"/>
    <w:rsid w:val="00763B99"/>
    <w:rsid w:val="00767BCA"/>
    <w:rsid w:val="00770B88"/>
    <w:rsid w:val="007719B3"/>
    <w:rsid w:val="00773879"/>
    <w:rsid w:val="0078466F"/>
    <w:rsid w:val="007864D8"/>
    <w:rsid w:val="007875D3"/>
    <w:rsid w:val="00787BB7"/>
    <w:rsid w:val="0079063E"/>
    <w:rsid w:val="00793173"/>
    <w:rsid w:val="00794C03"/>
    <w:rsid w:val="0079657F"/>
    <w:rsid w:val="0079706C"/>
    <w:rsid w:val="0079765B"/>
    <w:rsid w:val="007A2796"/>
    <w:rsid w:val="007A36D9"/>
    <w:rsid w:val="007A43BB"/>
    <w:rsid w:val="007A4924"/>
    <w:rsid w:val="007B3638"/>
    <w:rsid w:val="007B4DC5"/>
    <w:rsid w:val="007B5C92"/>
    <w:rsid w:val="007C04C2"/>
    <w:rsid w:val="007C671F"/>
    <w:rsid w:val="007D03EF"/>
    <w:rsid w:val="007E3580"/>
    <w:rsid w:val="007E446B"/>
    <w:rsid w:val="007F03A3"/>
    <w:rsid w:val="007F1669"/>
    <w:rsid w:val="007F2D91"/>
    <w:rsid w:val="007F6A03"/>
    <w:rsid w:val="007F70C1"/>
    <w:rsid w:val="007F7570"/>
    <w:rsid w:val="0080081C"/>
    <w:rsid w:val="00803313"/>
    <w:rsid w:val="00804208"/>
    <w:rsid w:val="0081370C"/>
    <w:rsid w:val="00813895"/>
    <w:rsid w:val="00817EEC"/>
    <w:rsid w:val="00822CA4"/>
    <w:rsid w:val="0082453B"/>
    <w:rsid w:val="00830CC2"/>
    <w:rsid w:val="00840DD3"/>
    <w:rsid w:val="008428A7"/>
    <w:rsid w:val="00842ABB"/>
    <w:rsid w:val="00843E87"/>
    <w:rsid w:val="008467F6"/>
    <w:rsid w:val="008470C0"/>
    <w:rsid w:val="00851103"/>
    <w:rsid w:val="00853125"/>
    <w:rsid w:val="008565AD"/>
    <w:rsid w:val="008623B8"/>
    <w:rsid w:val="0086243B"/>
    <w:rsid w:val="00863884"/>
    <w:rsid w:val="00865806"/>
    <w:rsid w:val="00871AB5"/>
    <w:rsid w:val="0087409F"/>
    <w:rsid w:val="008749DD"/>
    <w:rsid w:val="008764A1"/>
    <w:rsid w:val="0087680D"/>
    <w:rsid w:val="00881F8E"/>
    <w:rsid w:val="00884852"/>
    <w:rsid w:val="008A231F"/>
    <w:rsid w:val="008A2461"/>
    <w:rsid w:val="008A4301"/>
    <w:rsid w:val="008A5114"/>
    <w:rsid w:val="008A7514"/>
    <w:rsid w:val="008B0182"/>
    <w:rsid w:val="008B58C6"/>
    <w:rsid w:val="008C0C9E"/>
    <w:rsid w:val="008D05B1"/>
    <w:rsid w:val="008D06EA"/>
    <w:rsid w:val="008E1C6D"/>
    <w:rsid w:val="008E2C33"/>
    <w:rsid w:val="008E41B6"/>
    <w:rsid w:val="008E5DD3"/>
    <w:rsid w:val="008F4AA2"/>
    <w:rsid w:val="00900A96"/>
    <w:rsid w:val="00901817"/>
    <w:rsid w:val="009045D6"/>
    <w:rsid w:val="009103DD"/>
    <w:rsid w:val="009106C1"/>
    <w:rsid w:val="00914574"/>
    <w:rsid w:val="009171A2"/>
    <w:rsid w:val="00920A71"/>
    <w:rsid w:val="009219B2"/>
    <w:rsid w:val="009223C5"/>
    <w:rsid w:val="00927581"/>
    <w:rsid w:val="0093061B"/>
    <w:rsid w:val="009333A4"/>
    <w:rsid w:val="009333E5"/>
    <w:rsid w:val="00934370"/>
    <w:rsid w:val="00936588"/>
    <w:rsid w:val="0093730E"/>
    <w:rsid w:val="00940A0F"/>
    <w:rsid w:val="00941015"/>
    <w:rsid w:val="009425F3"/>
    <w:rsid w:val="00950353"/>
    <w:rsid w:val="00953D06"/>
    <w:rsid w:val="00954F65"/>
    <w:rsid w:val="00955B3B"/>
    <w:rsid w:val="00957863"/>
    <w:rsid w:val="009642ED"/>
    <w:rsid w:val="009708A2"/>
    <w:rsid w:val="00973C48"/>
    <w:rsid w:val="00974FE4"/>
    <w:rsid w:val="00980E4A"/>
    <w:rsid w:val="009836DB"/>
    <w:rsid w:val="00986FCB"/>
    <w:rsid w:val="009876BE"/>
    <w:rsid w:val="0099368C"/>
    <w:rsid w:val="00996248"/>
    <w:rsid w:val="00997CDB"/>
    <w:rsid w:val="009B121B"/>
    <w:rsid w:val="009B1C86"/>
    <w:rsid w:val="009B6689"/>
    <w:rsid w:val="009B749E"/>
    <w:rsid w:val="009C5FFC"/>
    <w:rsid w:val="009C7E7E"/>
    <w:rsid w:val="009D0194"/>
    <w:rsid w:val="009D1F3C"/>
    <w:rsid w:val="009D2E27"/>
    <w:rsid w:val="009D6715"/>
    <w:rsid w:val="009E14DC"/>
    <w:rsid w:val="009E24A2"/>
    <w:rsid w:val="009E6418"/>
    <w:rsid w:val="009F1F0D"/>
    <w:rsid w:val="009F443E"/>
    <w:rsid w:val="009F60ED"/>
    <w:rsid w:val="009F72F8"/>
    <w:rsid w:val="009F7710"/>
    <w:rsid w:val="009F7D29"/>
    <w:rsid w:val="00A06565"/>
    <w:rsid w:val="00A0709C"/>
    <w:rsid w:val="00A07492"/>
    <w:rsid w:val="00A10523"/>
    <w:rsid w:val="00A109DF"/>
    <w:rsid w:val="00A11610"/>
    <w:rsid w:val="00A11DDC"/>
    <w:rsid w:val="00A1793D"/>
    <w:rsid w:val="00A209F2"/>
    <w:rsid w:val="00A2112A"/>
    <w:rsid w:val="00A227A7"/>
    <w:rsid w:val="00A23053"/>
    <w:rsid w:val="00A24364"/>
    <w:rsid w:val="00A251D9"/>
    <w:rsid w:val="00A31A0D"/>
    <w:rsid w:val="00A333E5"/>
    <w:rsid w:val="00A34ADE"/>
    <w:rsid w:val="00A34E54"/>
    <w:rsid w:val="00A37302"/>
    <w:rsid w:val="00A423EE"/>
    <w:rsid w:val="00A42570"/>
    <w:rsid w:val="00A43715"/>
    <w:rsid w:val="00A44647"/>
    <w:rsid w:val="00A44D49"/>
    <w:rsid w:val="00A455B0"/>
    <w:rsid w:val="00A457FB"/>
    <w:rsid w:val="00A50D64"/>
    <w:rsid w:val="00A51217"/>
    <w:rsid w:val="00A528C5"/>
    <w:rsid w:val="00A528EA"/>
    <w:rsid w:val="00A56594"/>
    <w:rsid w:val="00A5660A"/>
    <w:rsid w:val="00A66D7D"/>
    <w:rsid w:val="00A6710D"/>
    <w:rsid w:val="00A6753F"/>
    <w:rsid w:val="00A70F1C"/>
    <w:rsid w:val="00A75E56"/>
    <w:rsid w:val="00A8104D"/>
    <w:rsid w:val="00A8441F"/>
    <w:rsid w:val="00A847CE"/>
    <w:rsid w:val="00A855C8"/>
    <w:rsid w:val="00A86223"/>
    <w:rsid w:val="00A87577"/>
    <w:rsid w:val="00A9050F"/>
    <w:rsid w:val="00A929AA"/>
    <w:rsid w:val="00A96F6F"/>
    <w:rsid w:val="00AA13D0"/>
    <w:rsid w:val="00AA401C"/>
    <w:rsid w:val="00AA5339"/>
    <w:rsid w:val="00AB0857"/>
    <w:rsid w:val="00AB3A18"/>
    <w:rsid w:val="00AC1254"/>
    <w:rsid w:val="00AC22D2"/>
    <w:rsid w:val="00AC5744"/>
    <w:rsid w:val="00AD2D99"/>
    <w:rsid w:val="00AD42A3"/>
    <w:rsid w:val="00AD7AED"/>
    <w:rsid w:val="00AD7EBF"/>
    <w:rsid w:val="00AE4877"/>
    <w:rsid w:val="00AE68B3"/>
    <w:rsid w:val="00AF0F58"/>
    <w:rsid w:val="00AF2C1B"/>
    <w:rsid w:val="00AF4549"/>
    <w:rsid w:val="00AF5F1F"/>
    <w:rsid w:val="00AF6176"/>
    <w:rsid w:val="00B01978"/>
    <w:rsid w:val="00B03123"/>
    <w:rsid w:val="00B031B1"/>
    <w:rsid w:val="00B05AA4"/>
    <w:rsid w:val="00B060D2"/>
    <w:rsid w:val="00B1781F"/>
    <w:rsid w:val="00B17D7D"/>
    <w:rsid w:val="00B20687"/>
    <w:rsid w:val="00B20D09"/>
    <w:rsid w:val="00B21E64"/>
    <w:rsid w:val="00B222C6"/>
    <w:rsid w:val="00B255CF"/>
    <w:rsid w:val="00B317BF"/>
    <w:rsid w:val="00B33AD3"/>
    <w:rsid w:val="00B404C5"/>
    <w:rsid w:val="00B41E6A"/>
    <w:rsid w:val="00B51078"/>
    <w:rsid w:val="00B51A1C"/>
    <w:rsid w:val="00B52080"/>
    <w:rsid w:val="00B5550D"/>
    <w:rsid w:val="00B577F3"/>
    <w:rsid w:val="00B616A4"/>
    <w:rsid w:val="00B647EF"/>
    <w:rsid w:val="00B72CC7"/>
    <w:rsid w:val="00B74960"/>
    <w:rsid w:val="00B75A9E"/>
    <w:rsid w:val="00B7765F"/>
    <w:rsid w:val="00B80616"/>
    <w:rsid w:val="00B85B51"/>
    <w:rsid w:val="00B91638"/>
    <w:rsid w:val="00B9164E"/>
    <w:rsid w:val="00B940B1"/>
    <w:rsid w:val="00B94186"/>
    <w:rsid w:val="00B9524A"/>
    <w:rsid w:val="00B95FFD"/>
    <w:rsid w:val="00B96DEC"/>
    <w:rsid w:val="00BA5DAA"/>
    <w:rsid w:val="00BA6198"/>
    <w:rsid w:val="00BA7BD4"/>
    <w:rsid w:val="00BB5CB3"/>
    <w:rsid w:val="00BB7A44"/>
    <w:rsid w:val="00BC08B5"/>
    <w:rsid w:val="00BC288E"/>
    <w:rsid w:val="00BC2DDC"/>
    <w:rsid w:val="00BC3505"/>
    <w:rsid w:val="00BC5F77"/>
    <w:rsid w:val="00BC66C3"/>
    <w:rsid w:val="00BD2A3D"/>
    <w:rsid w:val="00BD5E13"/>
    <w:rsid w:val="00BD6960"/>
    <w:rsid w:val="00BD7DD6"/>
    <w:rsid w:val="00BE314B"/>
    <w:rsid w:val="00BE3206"/>
    <w:rsid w:val="00BE43C7"/>
    <w:rsid w:val="00BE461E"/>
    <w:rsid w:val="00BE613E"/>
    <w:rsid w:val="00BF0ACF"/>
    <w:rsid w:val="00BF3152"/>
    <w:rsid w:val="00BF6087"/>
    <w:rsid w:val="00C04736"/>
    <w:rsid w:val="00C06F22"/>
    <w:rsid w:val="00C07F5D"/>
    <w:rsid w:val="00C10360"/>
    <w:rsid w:val="00C12807"/>
    <w:rsid w:val="00C131D4"/>
    <w:rsid w:val="00C15B9C"/>
    <w:rsid w:val="00C169CB"/>
    <w:rsid w:val="00C260FD"/>
    <w:rsid w:val="00C27407"/>
    <w:rsid w:val="00C275F3"/>
    <w:rsid w:val="00C27A57"/>
    <w:rsid w:val="00C3390F"/>
    <w:rsid w:val="00C357A1"/>
    <w:rsid w:val="00C3703B"/>
    <w:rsid w:val="00C37FAF"/>
    <w:rsid w:val="00C41DA2"/>
    <w:rsid w:val="00C4369B"/>
    <w:rsid w:val="00C448EA"/>
    <w:rsid w:val="00C45DE6"/>
    <w:rsid w:val="00C47FA1"/>
    <w:rsid w:val="00C5210E"/>
    <w:rsid w:val="00C5520B"/>
    <w:rsid w:val="00C5521C"/>
    <w:rsid w:val="00C5531F"/>
    <w:rsid w:val="00C56E59"/>
    <w:rsid w:val="00C626E5"/>
    <w:rsid w:val="00C648FD"/>
    <w:rsid w:val="00C673A3"/>
    <w:rsid w:val="00C706EB"/>
    <w:rsid w:val="00C7150A"/>
    <w:rsid w:val="00C73EE2"/>
    <w:rsid w:val="00C819FE"/>
    <w:rsid w:val="00C87C34"/>
    <w:rsid w:val="00C90CB5"/>
    <w:rsid w:val="00C91757"/>
    <w:rsid w:val="00C9246C"/>
    <w:rsid w:val="00C9764B"/>
    <w:rsid w:val="00CA7A1E"/>
    <w:rsid w:val="00CB0555"/>
    <w:rsid w:val="00CB1534"/>
    <w:rsid w:val="00CB181E"/>
    <w:rsid w:val="00CB2334"/>
    <w:rsid w:val="00CB290C"/>
    <w:rsid w:val="00CB2BD4"/>
    <w:rsid w:val="00CB4A9A"/>
    <w:rsid w:val="00CB62BA"/>
    <w:rsid w:val="00CB7D8F"/>
    <w:rsid w:val="00CB7FC0"/>
    <w:rsid w:val="00CC30E3"/>
    <w:rsid w:val="00CD0D9F"/>
    <w:rsid w:val="00CD2C94"/>
    <w:rsid w:val="00CD567F"/>
    <w:rsid w:val="00CD624B"/>
    <w:rsid w:val="00CD6585"/>
    <w:rsid w:val="00CD674A"/>
    <w:rsid w:val="00CD706D"/>
    <w:rsid w:val="00CE031F"/>
    <w:rsid w:val="00CE2F9E"/>
    <w:rsid w:val="00CE39C8"/>
    <w:rsid w:val="00CE7BD5"/>
    <w:rsid w:val="00CF0224"/>
    <w:rsid w:val="00CF0A09"/>
    <w:rsid w:val="00CF1422"/>
    <w:rsid w:val="00CF14E3"/>
    <w:rsid w:val="00CF1622"/>
    <w:rsid w:val="00CF1BBC"/>
    <w:rsid w:val="00CF5B91"/>
    <w:rsid w:val="00CF6752"/>
    <w:rsid w:val="00CF6FF2"/>
    <w:rsid w:val="00D04525"/>
    <w:rsid w:val="00D04DED"/>
    <w:rsid w:val="00D04E9B"/>
    <w:rsid w:val="00D071A9"/>
    <w:rsid w:val="00D153CA"/>
    <w:rsid w:val="00D1766D"/>
    <w:rsid w:val="00D243DF"/>
    <w:rsid w:val="00D24BED"/>
    <w:rsid w:val="00D24DBD"/>
    <w:rsid w:val="00D25498"/>
    <w:rsid w:val="00D3117D"/>
    <w:rsid w:val="00D34674"/>
    <w:rsid w:val="00D35FAD"/>
    <w:rsid w:val="00D46977"/>
    <w:rsid w:val="00D5042E"/>
    <w:rsid w:val="00D5196F"/>
    <w:rsid w:val="00D52E65"/>
    <w:rsid w:val="00D53A31"/>
    <w:rsid w:val="00D54396"/>
    <w:rsid w:val="00D558AA"/>
    <w:rsid w:val="00D55A31"/>
    <w:rsid w:val="00D56237"/>
    <w:rsid w:val="00D6115B"/>
    <w:rsid w:val="00D6279A"/>
    <w:rsid w:val="00D6477B"/>
    <w:rsid w:val="00D64C98"/>
    <w:rsid w:val="00D7080D"/>
    <w:rsid w:val="00D70B2E"/>
    <w:rsid w:val="00D71121"/>
    <w:rsid w:val="00D72064"/>
    <w:rsid w:val="00D73A15"/>
    <w:rsid w:val="00D73CEF"/>
    <w:rsid w:val="00D74635"/>
    <w:rsid w:val="00D76023"/>
    <w:rsid w:val="00D764EF"/>
    <w:rsid w:val="00D7668C"/>
    <w:rsid w:val="00D767A9"/>
    <w:rsid w:val="00D81FE9"/>
    <w:rsid w:val="00D828DF"/>
    <w:rsid w:val="00D94D4E"/>
    <w:rsid w:val="00D96FE3"/>
    <w:rsid w:val="00D97885"/>
    <w:rsid w:val="00DA0EC0"/>
    <w:rsid w:val="00DA230E"/>
    <w:rsid w:val="00DA2AB4"/>
    <w:rsid w:val="00DA2C26"/>
    <w:rsid w:val="00DA33AD"/>
    <w:rsid w:val="00DB04A2"/>
    <w:rsid w:val="00DB0693"/>
    <w:rsid w:val="00DB2F9A"/>
    <w:rsid w:val="00DB35A2"/>
    <w:rsid w:val="00DB38C4"/>
    <w:rsid w:val="00DB456C"/>
    <w:rsid w:val="00DB4744"/>
    <w:rsid w:val="00DB61E9"/>
    <w:rsid w:val="00DB66A8"/>
    <w:rsid w:val="00DB6C8C"/>
    <w:rsid w:val="00DC296D"/>
    <w:rsid w:val="00DC6E50"/>
    <w:rsid w:val="00DD52B7"/>
    <w:rsid w:val="00DD59C6"/>
    <w:rsid w:val="00DD6986"/>
    <w:rsid w:val="00DD75B3"/>
    <w:rsid w:val="00DD7A18"/>
    <w:rsid w:val="00DD7EC2"/>
    <w:rsid w:val="00DE05C9"/>
    <w:rsid w:val="00DE0998"/>
    <w:rsid w:val="00DE09A4"/>
    <w:rsid w:val="00DE7097"/>
    <w:rsid w:val="00DF0D5E"/>
    <w:rsid w:val="00DF1ACE"/>
    <w:rsid w:val="00DF44DD"/>
    <w:rsid w:val="00DF66CC"/>
    <w:rsid w:val="00DF7C6B"/>
    <w:rsid w:val="00E004C1"/>
    <w:rsid w:val="00E017AA"/>
    <w:rsid w:val="00E03131"/>
    <w:rsid w:val="00E03447"/>
    <w:rsid w:val="00E04D59"/>
    <w:rsid w:val="00E053F7"/>
    <w:rsid w:val="00E05715"/>
    <w:rsid w:val="00E10398"/>
    <w:rsid w:val="00E122C0"/>
    <w:rsid w:val="00E13C98"/>
    <w:rsid w:val="00E2030A"/>
    <w:rsid w:val="00E20FF5"/>
    <w:rsid w:val="00E21E6B"/>
    <w:rsid w:val="00E358B7"/>
    <w:rsid w:val="00E36A9D"/>
    <w:rsid w:val="00E40232"/>
    <w:rsid w:val="00E41096"/>
    <w:rsid w:val="00E4123B"/>
    <w:rsid w:val="00E418DB"/>
    <w:rsid w:val="00E44C0F"/>
    <w:rsid w:val="00E4776A"/>
    <w:rsid w:val="00E5054A"/>
    <w:rsid w:val="00E52B22"/>
    <w:rsid w:val="00E553E7"/>
    <w:rsid w:val="00E55909"/>
    <w:rsid w:val="00E5684A"/>
    <w:rsid w:val="00E57939"/>
    <w:rsid w:val="00E57CC2"/>
    <w:rsid w:val="00E6048F"/>
    <w:rsid w:val="00E61FCC"/>
    <w:rsid w:val="00E62C1B"/>
    <w:rsid w:val="00E644DF"/>
    <w:rsid w:val="00E64800"/>
    <w:rsid w:val="00E6585F"/>
    <w:rsid w:val="00E73FC0"/>
    <w:rsid w:val="00E75D76"/>
    <w:rsid w:val="00E76776"/>
    <w:rsid w:val="00E76DBB"/>
    <w:rsid w:val="00E821F2"/>
    <w:rsid w:val="00E83577"/>
    <w:rsid w:val="00E83BCC"/>
    <w:rsid w:val="00E83E61"/>
    <w:rsid w:val="00E8498E"/>
    <w:rsid w:val="00E91268"/>
    <w:rsid w:val="00E9305C"/>
    <w:rsid w:val="00E93F52"/>
    <w:rsid w:val="00E95C60"/>
    <w:rsid w:val="00EA05BE"/>
    <w:rsid w:val="00EA18BF"/>
    <w:rsid w:val="00EA1CD2"/>
    <w:rsid w:val="00EA2323"/>
    <w:rsid w:val="00EA23D6"/>
    <w:rsid w:val="00EA3951"/>
    <w:rsid w:val="00EA60F6"/>
    <w:rsid w:val="00EC34DB"/>
    <w:rsid w:val="00EC6458"/>
    <w:rsid w:val="00EC796C"/>
    <w:rsid w:val="00EC7B38"/>
    <w:rsid w:val="00EE311B"/>
    <w:rsid w:val="00EE4514"/>
    <w:rsid w:val="00EE58F4"/>
    <w:rsid w:val="00EE60B9"/>
    <w:rsid w:val="00EE625C"/>
    <w:rsid w:val="00EF0032"/>
    <w:rsid w:val="00EF089B"/>
    <w:rsid w:val="00EF095B"/>
    <w:rsid w:val="00EF23EE"/>
    <w:rsid w:val="00EF3F28"/>
    <w:rsid w:val="00EF4DAF"/>
    <w:rsid w:val="00EF513A"/>
    <w:rsid w:val="00EF7043"/>
    <w:rsid w:val="00EF73F0"/>
    <w:rsid w:val="00F0372E"/>
    <w:rsid w:val="00F05011"/>
    <w:rsid w:val="00F0555C"/>
    <w:rsid w:val="00F075B9"/>
    <w:rsid w:val="00F103ED"/>
    <w:rsid w:val="00F14B55"/>
    <w:rsid w:val="00F17AEE"/>
    <w:rsid w:val="00F209DB"/>
    <w:rsid w:val="00F2112C"/>
    <w:rsid w:val="00F212ED"/>
    <w:rsid w:val="00F22CAC"/>
    <w:rsid w:val="00F32F3D"/>
    <w:rsid w:val="00F3445E"/>
    <w:rsid w:val="00F36125"/>
    <w:rsid w:val="00F363B0"/>
    <w:rsid w:val="00F414A8"/>
    <w:rsid w:val="00F42828"/>
    <w:rsid w:val="00F44976"/>
    <w:rsid w:val="00F46AA4"/>
    <w:rsid w:val="00F47197"/>
    <w:rsid w:val="00F524E0"/>
    <w:rsid w:val="00F55E7A"/>
    <w:rsid w:val="00F562DA"/>
    <w:rsid w:val="00F56F18"/>
    <w:rsid w:val="00F572A5"/>
    <w:rsid w:val="00F57A8B"/>
    <w:rsid w:val="00F57B5D"/>
    <w:rsid w:val="00F6126F"/>
    <w:rsid w:val="00F63E39"/>
    <w:rsid w:val="00F67974"/>
    <w:rsid w:val="00F709B6"/>
    <w:rsid w:val="00F71988"/>
    <w:rsid w:val="00F750F0"/>
    <w:rsid w:val="00F76DB8"/>
    <w:rsid w:val="00F80D77"/>
    <w:rsid w:val="00F80F1F"/>
    <w:rsid w:val="00F837B0"/>
    <w:rsid w:val="00F83D1F"/>
    <w:rsid w:val="00F842D3"/>
    <w:rsid w:val="00F84579"/>
    <w:rsid w:val="00F849A8"/>
    <w:rsid w:val="00F905B1"/>
    <w:rsid w:val="00F90AFD"/>
    <w:rsid w:val="00F945D5"/>
    <w:rsid w:val="00F96035"/>
    <w:rsid w:val="00F97CFA"/>
    <w:rsid w:val="00FA5B66"/>
    <w:rsid w:val="00FB269E"/>
    <w:rsid w:val="00FB40A6"/>
    <w:rsid w:val="00FB7C66"/>
    <w:rsid w:val="00FC3564"/>
    <w:rsid w:val="00FC4A62"/>
    <w:rsid w:val="00FD0FDD"/>
    <w:rsid w:val="00FD4DD2"/>
    <w:rsid w:val="00FD5681"/>
    <w:rsid w:val="00FD712A"/>
    <w:rsid w:val="00FE0903"/>
    <w:rsid w:val="00FE3B76"/>
    <w:rsid w:val="00FE5C3F"/>
    <w:rsid w:val="00FE753D"/>
    <w:rsid w:val="00FE762D"/>
    <w:rsid w:val="00FE7964"/>
    <w:rsid w:val="00FF073A"/>
    <w:rsid w:val="00FF62A2"/>
    <w:rsid w:val="00FF6B98"/>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FDDEEF"/>
  <w15:docId w15:val="{BC7B58C2-5016-44D2-BEF5-F57B6E1EEC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color w:val="000000"/>
        <w:sz w:val="22"/>
        <w:szCs w:val="22"/>
        <w:lang w:val="sv-SE" w:eastAsia="sv-SE"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 w:type="table" w:customStyle="1" w:styleId="1">
    <w:name w:val="1"/>
    <w:basedOn w:val="TableNormal"/>
    <w:tblPr>
      <w:tblStyleRowBandSize w:val="1"/>
      <w:tblStyleColBandSize w:val="1"/>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F905B1"/>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905B1"/>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C56E59"/>
    <w:rPr>
      <w:b/>
      <w:bCs/>
    </w:rPr>
  </w:style>
  <w:style w:type="character" w:customStyle="1" w:styleId="CommentSubjectChar">
    <w:name w:val="Comment Subject Char"/>
    <w:basedOn w:val="CommentTextChar"/>
    <w:link w:val="CommentSubject"/>
    <w:uiPriority w:val="99"/>
    <w:semiHidden/>
    <w:rsid w:val="00C56E59"/>
    <w:rPr>
      <w:b/>
      <w:bCs/>
      <w:sz w:val="20"/>
      <w:szCs w:val="20"/>
    </w:rPr>
  </w:style>
  <w:style w:type="character" w:customStyle="1" w:styleId="apple-converted-space">
    <w:name w:val="apple-converted-space"/>
    <w:basedOn w:val="DefaultParagraphFont"/>
    <w:rsid w:val="00070599"/>
  </w:style>
  <w:style w:type="character" w:styleId="Hyperlink">
    <w:name w:val="Hyperlink"/>
    <w:basedOn w:val="DefaultParagraphFont"/>
    <w:uiPriority w:val="99"/>
    <w:unhideWhenUsed/>
    <w:rsid w:val="003939F7"/>
    <w:rPr>
      <w:color w:val="0563C1" w:themeColor="hyperlink"/>
      <w:u w:val="single"/>
    </w:rPr>
  </w:style>
  <w:style w:type="paragraph" w:styleId="FootnoteText">
    <w:name w:val="footnote text"/>
    <w:basedOn w:val="Normal"/>
    <w:link w:val="FootnoteTextChar"/>
    <w:uiPriority w:val="99"/>
    <w:unhideWhenUsed/>
    <w:rsid w:val="001B0AF2"/>
    <w:pPr>
      <w:spacing w:line="240" w:lineRule="auto"/>
    </w:pPr>
    <w:rPr>
      <w:sz w:val="20"/>
      <w:szCs w:val="20"/>
    </w:rPr>
  </w:style>
  <w:style w:type="character" w:customStyle="1" w:styleId="FootnoteTextChar">
    <w:name w:val="Footnote Text Char"/>
    <w:basedOn w:val="DefaultParagraphFont"/>
    <w:link w:val="FootnoteText"/>
    <w:uiPriority w:val="99"/>
    <w:rsid w:val="001B0AF2"/>
    <w:rPr>
      <w:sz w:val="20"/>
      <w:szCs w:val="20"/>
    </w:rPr>
  </w:style>
  <w:style w:type="character" w:styleId="FootnoteReference">
    <w:name w:val="footnote reference"/>
    <w:basedOn w:val="DefaultParagraphFont"/>
    <w:uiPriority w:val="99"/>
    <w:unhideWhenUsed/>
    <w:rsid w:val="001B0AF2"/>
    <w:rPr>
      <w:vertAlign w:val="superscript"/>
    </w:rPr>
  </w:style>
  <w:style w:type="paragraph" w:customStyle="1" w:styleId="EndNoteBibliographyTitle">
    <w:name w:val="EndNote Bibliography Title"/>
    <w:basedOn w:val="Normal"/>
    <w:link w:val="EndNoteBibliographyTitleChar"/>
    <w:rsid w:val="00632F2A"/>
    <w:pPr>
      <w:jc w:val="center"/>
    </w:pPr>
    <w:rPr>
      <w:noProof/>
    </w:rPr>
  </w:style>
  <w:style w:type="character" w:customStyle="1" w:styleId="EndNoteBibliographyTitleChar">
    <w:name w:val="EndNote Bibliography Title Char"/>
    <w:basedOn w:val="DefaultParagraphFont"/>
    <w:link w:val="EndNoteBibliographyTitle"/>
    <w:rsid w:val="00632F2A"/>
    <w:rPr>
      <w:noProof/>
    </w:rPr>
  </w:style>
  <w:style w:type="paragraph" w:customStyle="1" w:styleId="EndNoteBibliography">
    <w:name w:val="EndNote Bibliography"/>
    <w:basedOn w:val="Normal"/>
    <w:link w:val="EndNoteBibliographyChar"/>
    <w:rsid w:val="00632F2A"/>
    <w:pPr>
      <w:spacing w:line="240" w:lineRule="auto"/>
    </w:pPr>
    <w:rPr>
      <w:noProof/>
    </w:rPr>
  </w:style>
  <w:style w:type="character" w:customStyle="1" w:styleId="EndNoteBibliographyChar">
    <w:name w:val="EndNote Bibliography Char"/>
    <w:basedOn w:val="DefaultParagraphFont"/>
    <w:link w:val="EndNoteBibliography"/>
    <w:rsid w:val="00632F2A"/>
    <w:rPr>
      <w:noProof/>
    </w:rPr>
  </w:style>
  <w:style w:type="paragraph" w:styleId="Header">
    <w:name w:val="header"/>
    <w:basedOn w:val="Normal"/>
    <w:link w:val="HeaderChar"/>
    <w:uiPriority w:val="99"/>
    <w:unhideWhenUsed/>
    <w:rsid w:val="005E693F"/>
    <w:pPr>
      <w:tabs>
        <w:tab w:val="center" w:pos="4536"/>
        <w:tab w:val="right" w:pos="9072"/>
      </w:tabs>
      <w:spacing w:line="240" w:lineRule="auto"/>
    </w:pPr>
  </w:style>
  <w:style w:type="character" w:customStyle="1" w:styleId="HeaderChar">
    <w:name w:val="Header Char"/>
    <w:basedOn w:val="DefaultParagraphFont"/>
    <w:link w:val="Header"/>
    <w:uiPriority w:val="99"/>
    <w:rsid w:val="005E693F"/>
  </w:style>
  <w:style w:type="paragraph" w:styleId="Footer">
    <w:name w:val="footer"/>
    <w:basedOn w:val="Normal"/>
    <w:link w:val="FooterChar"/>
    <w:uiPriority w:val="99"/>
    <w:unhideWhenUsed/>
    <w:rsid w:val="005E693F"/>
    <w:pPr>
      <w:tabs>
        <w:tab w:val="center" w:pos="4536"/>
        <w:tab w:val="right" w:pos="9072"/>
      </w:tabs>
      <w:spacing w:line="240" w:lineRule="auto"/>
    </w:pPr>
  </w:style>
  <w:style w:type="character" w:customStyle="1" w:styleId="FooterChar">
    <w:name w:val="Footer Char"/>
    <w:basedOn w:val="DefaultParagraphFont"/>
    <w:link w:val="Footer"/>
    <w:uiPriority w:val="99"/>
    <w:rsid w:val="005E693F"/>
  </w:style>
  <w:style w:type="paragraph" w:styleId="ListParagraph">
    <w:name w:val="List Paragraph"/>
    <w:basedOn w:val="Normal"/>
    <w:uiPriority w:val="34"/>
    <w:qFormat/>
    <w:rsid w:val="001376C8"/>
    <w:pPr>
      <w:ind w:left="720"/>
      <w:contextualSpacing/>
    </w:pPr>
  </w:style>
  <w:style w:type="table" w:styleId="TableGrid">
    <w:name w:val="Table Grid"/>
    <w:basedOn w:val="TableNormal"/>
    <w:uiPriority w:val="39"/>
    <w:rsid w:val="00CF0A0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1C488B"/>
    <w:pPr>
      <w:spacing w:line="240" w:lineRule="auto"/>
    </w:pPr>
  </w:style>
  <w:style w:type="paragraph" w:styleId="NormalWeb">
    <w:name w:val="Normal (Web)"/>
    <w:basedOn w:val="Normal"/>
    <w:uiPriority w:val="99"/>
    <w:unhideWhenUsed/>
    <w:rsid w:val="00B404C5"/>
    <w:pPr>
      <w:spacing w:before="100" w:beforeAutospacing="1" w:after="100" w:afterAutospacing="1" w:line="240" w:lineRule="auto"/>
    </w:pPr>
    <w:rPr>
      <w:rFonts w:ascii="Times New Roman" w:hAnsi="Times New Roman" w:cs="Times New Roman"/>
      <w:color w:val="auto"/>
      <w:sz w:val="24"/>
      <w:szCs w:val="24"/>
    </w:rPr>
  </w:style>
  <w:style w:type="character" w:styleId="PlaceholderText">
    <w:name w:val="Placeholder Text"/>
    <w:basedOn w:val="DefaultParagraphFont"/>
    <w:uiPriority w:val="99"/>
    <w:semiHidden/>
    <w:rsid w:val="00E75D76"/>
    <w:rPr>
      <w:color w:val="808080"/>
    </w:rPr>
  </w:style>
  <w:style w:type="character" w:customStyle="1" w:styleId="highlight">
    <w:name w:val="highlight"/>
    <w:basedOn w:val="DefaultParagraphFont"/>
    <w:rsid w:val="00B74960"/>
  </w:style>
  <w:style w:type="character" w:customStyle="1" w:styleId="5yl5">
    <w:name w:val="_5yl5"/>
    <w:basedOn w:val="DefaultParagraphFont"/>
    <w:rsid w:val="005D61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450181">
      <w:bodyDiv w:val="1"/>
      <w:marLeft w:val="0"/>
      <w:marRight w:val="0"/>
      <w:marTop w:val="0"/>
      <w:marBottom w:val="0"/>
      <w:divBdr>
        <w:top w:val="none" w:sz="0" w:space="0" w:color="auto"/>
        <w:left w:val="none" w:sz="0" w:space="0" w:color="auto"/>
        <w:bottom w:val="none" w:sz="0" w:space="0" w:color="auto"/>
        <w:right w:val="none" w:sz="0" w:space="0" w:color="auto"/>
      </w:divBdr>
    </w:div>
    <w:div w:id="115756920">
      <w:bodyDiv w:val="1"/>
      <w:marLeft w:val="0"/>
      <w:marRight w:val="0"/>
      <w:marTop w:val="0"/>
      <w:marBottom w:val="0"/>
      <w:divBdr>
        <w:top w:val="none" w:sz="0" w:space="0" w:color="auto"/>
        <w:left w:val="none" w:sz="0" w:space="0" w:color="auto"/>
        <w:bottom w:val="none" w:sz="0" w:space="0" w:color="auto"/>
        <w:right w:val="none" w:sz="0" w:space="0" w:color="auto"/>
      </w:divBdr>
      <w:divsChild>
        <w:div w:id="138991847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38843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363229">
      <w:bodyDiv w:val="1"/>
      <w:marLeft w:val="0"/>
      <w:marRight w:val="0"/>
      <w:marTop w:val="0"/>
      <w:marBottom w:val="0"/>
      <w:divBdr>
        <w:top w:val="none" w:sz="0" w:space="0" w:color="auto"/>
        <w:left w:val="none" w:sz="0" w:space="0" w:color="auto"/>
        <w:bottom w:val="none" w:sz="0" w:space="0" w:color="auto"/>
        <w:right w:val="none" w:sz="0" w:space="0" w:color="auto"/>
      </w:divBdr>
    </w:div>
    <w:div w:id="186677737">
      <w:bodyDiv w:val="1"/>
      <w:marLeft w:val="0"/>
      <w:marRight w:val="0"/>
      <w:marTop w:val="0"/>
      <w:marBottom w:val="0"/>
      <w:divBdr>
        <w:top w:val="none" w:sz="0" w:space="0" w:color="auto"/>
        <w:left w:val="none" w:sz="0" w:space="0" w:color="auto"/>
        <w:bottom w:val="none" w:sz="0" w:space="0" w:color="auto"/>
        <w:right w:val="none" w:sz="0" w:space="0" w:color="auto"/>
      </w:divBdr>
      <w:divsChild>
        <w:div w:id="14504827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04679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805531">
      <w:bodyDiv w:val="1"/>
      <w:marLeft w:val="0"/>
      <w:marRight w:val="0"/>
      <w:marTop w:val="0"/>
      <w:marBottom w:val="0"/>
      <w:divBdr>
        <w:top w:val="none" w:sz="0" w:space="0" w:color="auto"/>
        <w:left w:val="none" w:sz="0" w:space="0" w:color="auto"/>
        <w:bottom w:val="none" w:sz="0" w:space="0" w:color="auto"/>
        <w:right w:val="none" w:sz="0" w:space="0" w:color="auto"/>
      </w:divBdr>
    </w:div>
    <w:div w:id="203300161">
      <w:bodyDiv w:val="1"/>
      <w:marLeft w:val="0"/>
      <w:marRight w:val="0"/>
      <w:marTop w:val="0"/>
      <w:marBottom w:val="0"/>
      <w:divBdr>
        <w:top w:val="none" w:sz="0" w:space="0" w:color="auto"/>
        <w:left w:val="none" w:sz="0" w:space="0" w:color="auto"/>
        <w:bottom w:val="none" w:sz="0" w:space="0" w:color="auto"/>
        <w:right w:val="none" w:sz="0" w:space="0" w:color="auto"/>
      </w:divBdr>
    </w:div>
    <w:div w:id="241304471">
      <w:bodyDiv w:val="1"/>
      <w:marLeft w:val="0"/>
      <w:marRight w:val="0"/>
      <w:marTop w:val="0"/>
      <w:marBottom w:val="0"/>
      <w:divBdr>
        <w:top w:val="none" w:sz="0" w:space="0" w:color="auto"/>
        <w:left w:val="none" w:sz="0" w:space="0" w:color="auto"/>
        <w:bottom w:val="none" w:sz="0" w:space="0" w:color="auto"/>
        <w:right w:val="none" w:sz="0" w:space="0" w:color="auto"/>
      </w:divBdr>
    </w:div>
    <w:div w:id="306789770">
      <w:bodyDiv w:val="1"/>
      <w:marLeft w:val="0"/>
      <w:marRight w:val="0"/>
      <w:marTop w:val="0"/>
      <w:marBottom w:val="0"/>
      <w:divBdr>
        <w:top w:val="none" w:sz="0" w:space="0" w:color="auto"/>
        <w:left w:val="none" w:sz="0" w:space="0" w:color="auto"/>
        <w:bottom w:val="none" w:sz="0" w:space="0" w:color="auto"/>
        <w:right w:val="none" w:sz="0" w:space="0" w:color="auto"/>
      </w:divBdr>
    </w:div>
    <w:div w:id="312373483">
      <w:bodyDiv w:val="1"/>
      <w:marLeft w:val="0"/>
      <w:marRight w:val="0"/>
      <w:marTop w:val="0"/>
      <w:marBottom w:val="0"/>
      <w:divBdr>
        <w:top w:val="none" w:sz="0" w:space="0" w:color="auto"/>
        <w:left w:val="none" w:sz="0" w:space="0" w:color="auto"/>
        <w:bottom w:val="none" w:sz="0" w:space="0" w:color="auto"/>
        <w:right w:val="none" w:sz="0" w:space="0" w:color="auto"/>
      </w:divBdr>
      <w:divsChild>
        <w:div w:id="64200646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120099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3829770">
      <w:bodyDiv w:val="1"/>
      <w:marLeft w:val="0"/>
      <w:marRight w:val="0"/>
      <w:marTop w:val="0"/>
      <w:marBottom w:val="0"/>
      <w:divBdr>
        <w:top w:val="none" w:sz="0" w:space="0" w:color="auto"/>
        <w:left w:val="none" w:sz="0" w:space="0" w:color="auto"/>
        <w:bottom w:val="none" w:sz="0" w:space="0" w:color="auto"/>
        <w:right w:val="none" w:sz="0" w:space="0" w:color="auto"/>
      </w:divBdr>
      <w:divsChild>
        <w:div w:id="99229936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4520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6563883">
      <w:bodyDiv w:val="1"/>
      <w:marLeft w:val="0"/>
      <w:marRight w:val="0"/>
      <w:marTop w:val="0"/>
      <w:marBottom w:val="0"/>
      <w:divBdr>
        <w:top w:val="none" w:sz="0" w:space="0" w:color="auto"/>
        <w:left w:val="none" w:sz="0" w:space="0" w:color="auto"/>
        <w:bottom w:val="none" w:sz="0" w:space="0" w:color="auto"/>
        <w:right w:val="none" w:sz="0" w:space="0" w:color="auto"/>
      </w:divBdr>
    </w:div>
    <w:div w:id="362439902">
      <w:bodyDiv w:val="1"/>
      <w:marLeft w:val="0"/>
      <w:marRight w:val="0"/>
      <w:marTop w:val="0"/>
      <w:marBottom w:val="0"/>
      <w:divBdr>
        <w:top w:val="none" w:sz="0" w:space="0" w:color="auto"/>
        <w:left w:val="none" w:sz="0" w:space="0" w:color="auto"/>
        <w:bottom w:val="none" w:sz="0" w:space="0" w:color="auto"/>
        <w:right w:val="none" w:sz="0" w:space="0" w:color="auto"/>
      </w:divBdr>
    </w:div>
    <w:div w:id="402683730">
      <w:bodyDiv w:val="1"/>
      <w:marLeft w:val="0"/>
      <w:marRight w:val="0"/>
      <w:marTop w:val="0"/>
      <w:marBottom w:val="0"/>
      <w:divBdr>
        <w:top w:val="none" w:sz="0" w:space="0" w:color="auto"/>
        <w:left w:val="none" w:sz="0" w:space="0" w:color="auto"/>
        <w:bottom w:val="none" w:sz="0" w:space="0" w:color="auto"/>
        <w:right w:val="none" w:sz="0" w:space="0" w:color="auto"/>
      </w:divBdr>
    </w:div>
    <w:div w:id="419955461">
      <w:bodyDiv w:val="1"/>
      <w:marLeft w:val="0"/>
      <w:marRight w:val="0"/>
      <w:marTop w:val="0"/>
      <w:marBottom w:val="0"/>
      <w:divBdr>
        <w:top w:val="none" w:sz="0" w:space="0" w:color="auto"/>
        <w:left w:val="none" w:sz="0" w:space="0" w:color="auto"/>
        <w:bottom w:val="none" w:sz="0" w:space="0" w:color="auto"/>
        <w:right w:val="none" w:sz="0" w:space="0" w:color="auto"/>
      </w:divBdr>
    </w:div>
    <w:div w:id="489367631">
      <w:bodyDiv w:val="1"/>
      <w:marLeft w:val="0"/>
      <w:marRight w:val="0"/>
      <w:marTop w:val="0"/>
      <w:marBottom w:val="0"/>
      <w:divBdr>
        <w:top w:val="none" w:sz="0" w:space="0" w:color="auto"/>
        <w:left w:val="none" w:sz="0" w:space="0" w:color="auto"/>
        <w:bottom w:val="none" w:sz="0" w:space="0" w:color="auto"/>
        <w:right w:val="none" w:sz="0" w:space="0" w:color="auto"/>
      </w:divBdr>
      <w:divsChild>
        <w:div w:id="137483999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5868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194358">
      <w:bodyDiv w:val="1"/>
      <w:marLeft w:val="0"/>
      <w:marRight w:val="0"/>
      <w:marTop w:val="0"/>
      <w:marBottom w:val="0"/>
      <w:divBdr>
        <w:top w:val="none" w:sz="0" w:space="0" w:color="auto"/>
        <w:left w:val="none" w:sz="0" w:space="0" w:color="auto"/>
        <w:bottom w:val="none" w:sz="0" w:space="0" w:color="auto"/>
        <w:right w:val="none" w:sz="0" w:space="0" w:color="auto"/>
      </w:divBdr>
    </w:div>
    <w:div w:id="537858622">
      <w:bodyDiv w:val="1"/>
      <w:marLeft w:val="0"/>
      <w:marRight w:val="0"/>
      <w:marTop w:val="0"/>
      <w:marBottom w:val="0"/>
      <w:divBdr>
        <w:top w:val="none" w:sz="0" w:space="0" w:color="auto"/>
        <w:left w:val="none" w:sz="0" w:space="0" w:color="auto"/>
        <w:bottom w:val="none" w:sz="0" w:space="0" w:color="auto"/>
        <w:right w:val="none" w:sz="0" w:space="0" w:color="auto"/>
      </w:divBdr>
    </w:div>
    <w:div w:id="544409412">
      <w:bodyDiv w:val="1"/>
      <w:marLeft w:val="0"/>
      <w:marRight w:val="0"/>
      <w:marTop w:val="0"/>
      <w:marBottom w:val="0"/>
      <w:divBdr>
        <w:top w:val="none" w:sz="0" w:space="0" w:color="auto"/>
        <w:left w:val="none" w:sz="0" w:space="0" w:color="auto"/>
        <w:bottom w:val="none" w:sz="0" w:space="0" w:color="auto"/>
        <w:right w:val="none" w:sz="0" w:space="0" w:color="auto"/>
      </w:divBdr>
      <w:divsChild>
        <w:div w:id="607735661">
          <w:marLeft w:val="0"/>
          <w:marRight w:val="0"/>
          <w:marTop w:val="0"/>
          <w:marBottom w:val="0"/>
          <w:divBdr>
            <w:top w:val="none" w:sz="0" w:space="0" w:color="auto"/>
            <w:left w:val="none" w:sz="0" w:space="0" w:color="auto"/>
            <w:bottom w:val="none" w:sz="0" w:space="0" w:color="auto"/>
            <w:right w:val="none" w:sz="0" w:space="0" w:color="auto"/>
          </w:divBdr>
        </w:div>
        <w:div w:id="819274611">
          <w:marLeft w:val="0"/>
          <w:marRight w:val="0"/>
          <w:marTop w:val="0"/>
          <w:marBottom w:val="0"/>
          <w:divBdr>
            <w:top w:val="none" w:sz="0" w:space="0" w:color="auto"/>
            <w:left w:val="none" w:sz="0" w:space="0" w:color="auto"/>
            <w:bottom w:val="none" w:sz="0" w:space="0" w:color="auto"/>
            <w:right w:val="none" w:sz="0" w:space="0" w:color="auto"/>
          </w:divBdr>
        </w:div>
        <w:div w:id="378827238">
          <w:marLeft w:val="0"/>
          <w:marRight w:val="0"/>
          <w:marTop w:val="0"/>
          <w:marBottom w:val="0"/>
          <w:divBdr>
            <w:top w:val="none" w:sz="0" w:space="0" w:color="auto"/>
            <w:left w:val="none" w:sz="0" w:space="0" w:color="auto"/>
            <w:bottom w:val="none" w:sz="0" w:space="0" w:color="auto"/>
            <w:right w:val="none" w:sz="0" w:space="0" w:color="auto"/>
          </w:divBdr>
        </w:div>
        <w:div w:id="575290237">
          <w:marLeft w:val="0"/>
          <w:marRight w:val="0"/>
          <w:marTop w:val="0"/>
          <w:marBottom w:val="0"/>
          <w:divBdr>
            <w:top w:val="none" w:sz="0" w:space="0" w:color="auto"/>
            <w:left w:val="none" w:sz="0" w:space="0" w:color="auto"/>
            <w:bottom w:val="none" w:sz="0" w:space="0" w:color="auto"/>
            <w:right w:val="none" w:sz="0" w:space="0" w:color="auto"/>
          </w:divBdr>
        </w:div>
        <w:div w:id="1222979268">
          <w:marLeft w:val="0"/>
          <w:marRight w:val="0"/>
          <w:marTop w:val="0"/>
          <w:marBottom w:val="0"/>
          <w:divBdr>
            <w:top w:val="none" w:sz="0" w:space="0" w:color="auto"/>
            <w:left w:val="none" w:sz="0" w:space="0" w:color="auto"/>
            <w:bottom w:val="none" w:sz="0" w:space="0" w:color="auto"/>
            <w:right w:val="none" w:sz="0" w:space="0" w:color="auto"/>
          </w:divBdr>
        </w:div>
        <w:div w:id="420026531">
          <w:marLeft w:val="0"/>
          <w:marRight w:val="0"/>
          <w:marTop w:val="0"/>
          <w:marBottom w:val="0"/>
          <w:divBdr>
            <w:top w:val="none" w:sz="0" w:space="0" w:color="auto"/>
            <w:left w:val="none" w:sz="0" w:space="0" w:color="auto"/>
            <w:bottom w:val="none" w:sz="0" w:space="0" w:color="auto"/>
            <w:right w:val="none" w:sz="0" w:space="0" w:color="auto"/>
          </w:divBdr>
        </w:div>
        <w:div w:id="1152136121">
          <w:marLeft w:val="0"/>
          <w:marRight w:val="0"/>
          <w:marTop w:val="0"/>
          <w:marBottom w:val="0"/>
          <w:divBdr>
            <w:top w:val="none" w:sz="0" w:space="0" w:color="auto"/>
            <w:left w:val="none" w:sz="0" w:space="0" w:color="auto"/>
            <w:bottom w:val="none" w:sz="0" w:space="0" w:color="auto"/>
            <w:right w:val="none" w:sz="0" w:space="0" w:color="auto"/>
          </w:divBdr>
        </w:div>
        <w:div w:id="1503350431">
          <w:marLeft w:val="0"/>
          <w:marRight w:val="0"/>
          <w:marTop w:val="0"/>
          <w:marBottom w:val="0"/>
          <w:divBdr>
            <w:top w:val="none" w:sz="0" w:space="0" w:color="auto"/>
            <w:left w:val="none" w:sz="0" w:space="0" w:color="auto"/>
            <w:bottom w:val="none" w:sz="0" w:space="0" w:color="auto"/>
            <w:right w:val="none" w:sz="0" w:space="0" w:color="auto"/>
          </w:divBdr>
        </w:div>
        <w:div w:id="1445611394">
          <w:marLeft w:val="0"/>
          <w:marRight w:val="0"/>
          <w:marTop w:val="0"/>
          <w:marBottom w:val="0"/>
          <w:divBdr>
            <w:top w:val="none" w:sz="0" w:space="0" w:color="auto"/>
            <w:left w:val="none" w:sz="0" w:space="0" w:color="auto"/>
            <w:bottom w:val="none" w:sz="0" w:space="0" w:color="auto"/>
            <w:right w:val="none" w:sz="0" w:space="0" w:color="auto"/>
          </w:divBdr>
        </w:div>
        <w:div w:id="1814134764">
          <w:marLeft w:val="0"/>
          <w:marRight w:val="0"/>
          <w:marTop w:val="0"/>
          <w:marBottom w:val="0"/>
          <w:divBdr>
            <w:top w:val="none" w:sz="0" w:space="0" w:color="auto"/>
            <w:left w:val="none" w:sz="0" w:space="0" w:color="auto"/>
            <w:bottom w:val="none" w:sz="0" w:space="0" w:color="auto"/>
            <w:right w:val="none" w:sz="0" w:space="0" w:color="auto"/>
          </w:divBdr>
        </w:div>
        <w:div w:id="597180592">
          <w:marLeft w:val="0"/>
          <w:marRight w:val="0"/>
          <w:marTop w:val="0"/>
          <w:marBottom w:val="0"/>
          <w:divBdr>
            <w:top w:val="none" w:sz="0" w:space="0" w:color="auto"/>
            <w:left w:val="none" w:sz="0" w:space="0" w:color="auto"/>
            <w:bottom w:val="none" w:sz="0" w:space="0" w:color="auto"/>
            <w:right w:val="none" w:sz="0" w:space="0" w:color="auto"/>
          </w:divBdr>
        </w:div>
        <w:div w:id="1037900422">
          <w:marLeft w:val="0"/>
          <w:marRight w:val="0"/>
          <w:marTop w:val="0"/>
          <w:marBottom w:val="0"/>
          <w:divBdr>
            <w:top w:val="none" w:sz="0" w:space="0" w:color="auto"/>
            <w:left w:val="none" w:sz="0" w:space="0" w:color="auto"/>
            <w:bottom w:val="none" w:sz="0" w:space="0" w:color="auto"/>
            <w:right w:val="none" w:sz="0" w:space="0" w:color="auto"/>
          </w:divBdr>
        </w:div>
        <w:div w:id="165216392">
          <w:marLeft w:val="0"/>
          <w:marRight w:val="0"/>
          <w:marTop w:val="0"/>
          <w:marBottom w:val="0"/>
          <w:divBdr>
            <w:top w:val="none" w:sz="0" w:space="0" w:color="auto"/>
            <w:left w:val="none" w:sz="0" w:space="0" w:color="auto"/>
            <w:bottom w:val="none" w:sz="0" w:space="0" w:color="auto"/>
            <w:right w:val="none" w:sz="0" w:space="0" w:color="auto"/>
          </w:divBdr>
        </w:div>
        <w:div w:id="1752893460">
          <w:marLeft w:val="0"/>
          <w:marRight w:val="0"/>
          <w:marTop w:val="0"/>
          <w:marBottom w:val="0"/>
          <w:divBdr>
            <w:top w:val="none" w:sz="0" w:space="0" w:color="auto"/>
            <w:left w:val="none" w:sz="0" w:space="0" w:color="auto"/>
            <w:bottom w:val="none" w:sz="0" w:space="0" w:color="auto"/>
            <w:right w:val="none" w:sz="0" w:space="0" w:color="auto"/>
          </w:divBdr>
        </w:div>
        <w:div w:id="60063400">
          <w:marLeft w:val="0"/>
          <w:marRight w:val="0"/>
          <w:marTop w:val="0"/>
          <w:marBottom w:val="0"/>
          <w:divBdr>
            <w:top w:val="none" w:sz="0" w:space="0" w:color="auto"/>
            <w:left w:val="none" w:sz="0" w:space="0" w:color="auto"/>
            <w:bottom w:val="none" w:sz="0" w:space="0" w:color="auto"/>
            <w:right w:val="none" w:sz="0" w:space="0" w:color="auto"/>
          </w:divBdr>
        </w:div>
      </w:divsChild>
    </w:div>
    <w:div w:id="564142637">
      <w:bodyDiv w:val="1"/>
      <w:marLeft w:val="0"/>
      <w:marRight w:val="0"/>
      <w:marTop w:val="0"/>
      <w:marBottom w:val="0"/>
      <w:divBdr>
        <w:top w:val="none" w:sz="0" w:space="0" w:color="auto"/>
        <w:left w:val="none" w:sz="0" w:space="0" w:color="auto"/>
        <w:bottom w:val="none" w:sz="0" w:space="0" w:color="auto"/>
        <w:right w:val="none" w:sz="0" w:space="0" w:color="auto"/>
      </w:divBdr>
      <w:divsChild>
        <w:div w:id="2065326942">
          <w:marLeft w:val="0"/>
          <w:marRight w:val="0"/>
          <w:marTop w:val="0"/>
          <w:marBottom w:val="0"/>
          <w:divBdr>
            <w:top w:val="none" w:sz="0" w:space="0" w:color="auto"/>
            <w:left w:val="none" w:sz="0" w:space="0" w:color="auto"/>
            <w:bottom w:val="none" w:sz="0" w:space="0" w:color="auto"/>
            <w:right w:val="none" w:sz="0" w:space="0" w:color="auto"/>
          </w:divBdr>
          <w:divsChild>
            <w:div w:id="1200318274">
              <w:marLeft w:val="120"/>
              <w:marRight w:val="0"/>
              <w:marTop w:val="0"/>
              <w:marBottom w:val="0"/>
              <w:divBdr>
                <w:top w:val="none" w:sz="0" w:space="0" w:color="auto"/>
                <w:left w:val="none" w:sz="0" w:space="0" w:color="auto"/>
                <w:bottom w:val="none" w:sz="0" w:space="0" w:color="auto"/>
                <w:right w:val="none" w:sz="0" w:space="0" w:color="auto"/>
              </w:divBdr>
              <w:divsChild>
                <w:div w:id="371544265">
                  <w:marLeft w:val="0"/>
                  <w:marRight w:val="0"/>
                  <w:marTop w:val="0"/>
                  <w:marBottom w:val="0"/>
                  <w:divBdr>
                    <w:top w:val="none" w:sz="0" w:space="0" w:color="auto"/>
                    <w:left w:val="none" w:sz="0" w:space="0" w:color="auto"/>
                    <w:bottom w:val="none" w:sz="0" w:space="0" w:color="auto"/>
                    <w:right w:val="none" w:sz="0" w:space="0" w:color="auto"/>
                  </w:divBdr>
                  <w:divsChild>
                    <w:div w:id="1237326553">
                      <w:marLeft w:val="0"/>
                      <w:marRight w:val="0"/>
                      <w:marTop w:val="0"/>
                      <w:marBottom w:val="0"/>
                      <w:divBdr>
                        <w:top w:val="none" w:sz="0" w:space="0" w:color="auto"/>
                        <w:left w:val="none" w:sz="0" w:space="0" w:color="auto"/>
                        <w:bottom w:val="none" w:sz="0" w:space="0" w:color="auto"/>
                        <w:right w:val="none" w:sz="0" w:space="0" w:color="auto"/>
                      </w:divBdr>
                      <w:divsChild>
                        <w:div w:id="1400984367">
                          <w:marLeft w:val="0"/>
                          <w:marRight w:val="0"/>
                          <w:marTop w:val="0"/>
                          <w:marBottom w:val="0"/>
                          <w:divBdr>
                            <w:top w:val="none" w:sz="0" w:space="0" w:color="auto"/>
                            <w:left w:val="none" w:sz="0" w:space="0" w:color="auto"/>
                            <w:bottom w:val="none" w:sz="0" w:space="0" w:color="auto"/>
                            <w:right w:val="none" w:sz="0" w:space="0" w:color="auto"/>
                          </w:divBdr>
                          <w:divsChild>
                            <w:div w:id="795953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07156686">
      <w:bodyDiv w:val="1"/>
      <w:marLeft w:val="0"/>
      <w:marRight w:val="0"/>
      <w:marTop w:val="0"/>
      <w:marBottom w:val="0"/>
      <w:divBdr>
        <w:top w:val="none" w:sz="0" w:space="0" w:color="auto"/>
        <w:left w:val="none" w:sz="0" w:space="0" w:color="auto"/>
        <w:bottom w:val="none" w:sz="0" w:space="0" w:color="auto"/>
        <w:right w:val="none" w:sz="0" w:space="0" w:color="auto"/>
      </w:divBdr>
    </w:div>
    <w:div w:id="616058114">
      <w:bodyDiv w:val="1"/>
      <w:marLeft w:val="0"/>
      <w:marRight w:val="0"/>
      <w:marTop w:val="0"/>
      <w:marBottom w:val="0"/>
      <w:divBdr>
        <w:top w:val="none" w:sz="0" w:space="0" w:color="auto"/>
        <w:left w:val="none" w:sz="0" w:space="0" w:color="auto"/>
        <w:bottom w:val="none" w:sz="0" w:space="0" w:color="auto"/>
        <w:right w:val="none" w:sz="0" w:space="0" w:color="auto"/>
      </w:divBdr>
    </w:div>
    <w:div w:id="625504618">
      <w:bodyDiv w:val="1"/>
      <w:marLeft w:val="0"/>
      <w:marRight w:val="0"/>
      <w:marTop w:val="0"/>
      <w:marBottom w:val="0"/>
      <w:divBdr>
        <w:top w:val="none" w:sz="0" w:space="0" w:color="auto"/>
        <w:left w:val="none" w:sz="0" w:space="0" w:color="auto"/>
        <w:bottom w:val="none" w:sz="0" w:space="0" w:color="auto"/>
        <w:right w:val="none" w:sz="0" w:space="0" w:color="auto"/>
      </w:divBdr>
    </w:div>
    <w:div w:id="653069037">
      <w:bodyDiv w:val="1"/>
      <w:marLeft w:val="0"/>
      <w:marRight w:val="0"/>
      <w:marTop w:val="0"/>
      <w:marBottom w:val="0"/>
      <w:divBdr>
        <w:top w:val="none" w:sz="0" w:space="0" w:color="auto"/>
        <w:left w:val="none" w:sz="0" w:space="0" w:color="auto"/>
        <w:bottom w:val="none" w:sz="0" w:space="0" w:color="auto"/>
        <w:right w:val="none" w:sz="0" w:space="0" w:color="auto"/>
      </w:divBdr>
      <w:divsChild>
        <w:div w:id="39774670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6302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4601054">
      <w:bodyDiv w:val="1"/>
      <w:marLeft w:val="0"/>
      <w:marRight w:val="0"/>
      <w:marTop w:val="0"/>
      <w:marBottom w:val="0"/>
      <w:divBdr>
        <w:top w:val="none" w:sz="0" w:space="0" w:color="auto"/>
        <w:left w:val="none" w:sz="0" w:space="0" w:color="auto"/>
        <w:bottom w:val="none" w:sz="0" w:space="0" w:color="auto"/>
        <w:right w:val="none" w:sz="0" w:space="0" w:color="auto"/>
      </w:divBdr>
    </w:div>
    <w:div w:id="662121502">
      <w:bodyDiv w:val="1"/>
      <w:marLeft w:val="0"/>
      <w:marRight w:val="0"/>
      <w:marTop w:val="0"/>
      <w:marBottom w:val="0"/>
      <w:divBdr>
        <w:top w:val="none" w:sz="0" w:space="0" w:color="auto"/>
        <w:left w:val="none" w:sz="0" w:space="0" w:color="auto"/>
        <w:bottom w:val="none" w:sz="0" w:space="0" w:color="auto"/>
        <w:right w:val="none" w:sz="0" w:space="0" w:color="auto"/>
      </w:divBdr>
    </w:div>
    <w:div w:id="674111449">
      <w:bodyDiv w:val="1"/>
      <w:marLeft w:val="0"/>
      <w:marRight w:val="0"/>
      <w:marTop w:val="0"/>
      <w:marBottom w:val="0"/>
      <w:divBdr>
        <w:top w:val="none" w:sz="0" w:space="0" w:color="auto"/>
        <w:left w:val="none" w:sz="0" w:space="0" w:color="auto"/>
        <w:bottom w:val="none" w:sz="0" w:space="0" w:color="auto"/>
        <w:right w:val="none" w:sz="0" w:space="0" w:color="auto"/>
      </w:divBdr>
    </w:div>
    <w:div w:id="731276741">
      <w:bodyDiv w:val="1"/>
      <w:marLeft w:val="0"/>
      <w:marRight w:val="0"/>
      <w:marTop w:val="0"/>
      <w:marBottom w:val="0"/>
      <w:divBdr>
        <w:top w:val="none" w:sz="0" w:space="0" w:color="auto"/>
        <w:left w:val="none" w:sz="0" w:space="0" w:color="auto"/>
        <w:bottom w:val="none" w:sz="0" w:space="0" w:color="auto"/>
        <w:right w:val="none" w:sz="0" w:space="0" w:color="auto"/>
      </w:divBdr>
    </w:div>
    <w:div w:id="773981056">
      <w:bodyDiv w:val="1"/>
      <w:marLeft w:val="0"/>
      <w:marRight w:val="0"/>
      <w:marTop w:val="0"/>
      <w:marBottom w:val="0"/>
      <w:divBdr>
        <w:top w:val="none" w:sz="0" w:space="0" w:color="auto"/>
        <w:left w:val="none" w:sz="0" w:space="0" w:color="auto"/>
        <w:bottom w:val="none" w:sz="0" w:space="0" w:color="auto"/>
        <w:right w:val="none" w:sz="0" w:space="0" w:color="auto"/>
      </w:divBdr>
      <w:divsChild>
        <w:div w:id="205287831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784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8572719">
      <w:bodyDiv w:val="1"/>
      <w:marLeft w:val="0"/>
      <w:marRight w:val="0"/>
      <w:marTop w:val="0"/>
      <w:marBottom w:val="0"/>
      <w:divBdr>
        <w:top w:val="none" w:sz="0" w:space="0" w:color="auto"/>
        <w:left w:val="none" w:sz="0" w:space="0" w:color="auto"/>
        <w:bottom w:val="none" w:sz="0" w:space="0" w:color="auto"/>
        <w:right w:val="none" w:sz="0" w:space="0" w:color="auto"/>
      </w:divBdr>
    </w:div>
    <w:div w:id="828518800">
      <w:bodyDiv w:val="1"/>
      <w:marLeft w:val="0"/>
      <w:marRight w:val="0"/>
      <w:marTop w:val="0"/>
      <w:marBottom w:val="0"/>
      <w:divBdr>
        <w:top w:val="none" w:sz="0" w:space="0" w:color="auto"/>
        <w:left w:val="none" w:sz="0" w:space="0" w:color="auto"/>
        <w:bottom w:val="none" w:sz="0" w:space="0" w:color="auto"/>
        <w:right w:val="none" w:sz="0" w:space="0" w:color="auto"/>
      </w:divBdr>
    </w:div>
    <w:div w:id="872419956">
      <w:bodyDiv w:val="1"/>
      <w:marLeft w:val="0"/>
      <w:marRight w:val="0"/>
      <w:marTop w:val="0"/>
      <w:marBottom w:val="0"/>
      <w:divBdr>
        <w:top w:val="none" w:sz="0" w:space="0" w:color="auto"/>
        <w:left w:val="none" w:sz="0" w:space="0" w:color="auto"/>
        <w:bottom w:val="none" w:sz="0" w:space="0" w:color="auto"/>
        <w:right w:val="none" w:sz="0" w:space="0" w:color="auto"/>
      </w:divBdr>
      <w:divsChild>
        <w:div w:id="743972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00435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6263947">
      <w:bodyDiv w:val="1"/>
      <w:marLeft w:val="0"/>
      <w:marRight w:val="0"/>
      <w:marTop w:val="0"/>
      <w:marBottom w:val="0"/>
      <w:divBdr>
        <w:top w:val="none" w:sz="0" w:space="0" w:color="auto"/>
        <w:left w:val="none" w:sz="0" w:space="0" w:color="auto"/>
        <w:bottom w:val="none" w:sz="0" w:space="0" w:color="auto"/>
        <w:right w:val="none" w:sz="0" w:space="0" w:color="auto"/>
      </w:divBdr>
      <w:divsChild>
        <w:div w:id="11903305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05341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555807">
      <w:bodyDiv w:val="1"/>
      <w:marLeft w:val="0"/>
      <w:marRight w:val="0"/>
      <w:marTop w:val="0"/>
      <w:marBottom w:val="0"/>
      <w:divBdr>
        <w:top w:val="none" w:sz="0" w:space="0" w:color="auto"/>
        <w:left w:val="none" w:sz="0" w:space="0" w:color="auto"/>
        <w:bottom w:val="none" w:sz="0" w:space="0" w:color="auto"/>
        <w:right w:val="none" w:sz="0" w:space="0" w:color="auto"/>
      </w:divBdr>
      <w:divsChild>
        <w:div w:id="135993790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0426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0285241">
      <w:bodyDiv w:val="1"/>
      <w:marLeft w:val="0"/>
      <w:marRight w:val="0"/>
      <w:marTop w:val="0"/>
      <w:marBottom w:val="0"/>
      <w:divBdr>
        <w:top w:val="none" w:sz="0" w:space="0" w:color="auto"/>
        <w:left w:val="none" w:sz="0" w:space="0" w:color="auto"/>
        <w:bottom w:val="none" w:sz="0" w:space="0" w:color="auto"/>
        <w:right w:val="none" w:sz="0" w:space="0" w:color="auto"/>
      </w:divBdr>
    </w:div>
    <w:div w:id="1067067583">
      <w:bodyDiv w:val="1"/>
      <w:marLeft w:val="0"/>
      <w:marRight w:val="0"/>
      <w:marTop w:val="0"/>
      <w:marBottom w:val="0"/>
      <w:divBdr>
        <w:top w:val="none" w:sz="0" w:space="0" w:color="auto"/>
        <w:left w:val="none" w:sz="0" w:space="0" w:color="auto"/>
        <w:bottom w:val="none" w:sz="0" w:space="0" w:color="auto"/>
        <w:right w:val="none" w:sz="0" w:space="0" w:color="auto"/>
      </w:divBdr>
      <w:divsChild>
        <w:div w:id="21112711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29097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529308">
      <w:bodyDiv w:val="1"/>
      <w:marLeft w:val="0"/>
      <w:marRight w:val="0"/>
      <w:marTop w:val="0"/>
      <w:marBottom w:val="0"/>
      <w:divBdr>
        <w:top w:val="none" w:sz="0" w:space="0" w:color="auto"/>
        <w:left w:val="none" w:sz="0" w:space="0" w:color="auto"/>
        <w:bottom w:val="none" w:sz="0" w:space="0" w:color="auto"/>
        <w:right w:val="none" w:sz="0" w:space="0" w:color="auto"/>
      </w:divBdr>
    </w:div>
    <w:div w:id="1136293873">
      <w:bodyDiv w:val="1"/>
      <w:marLeft w:val="0"/>
      <w:marRight w:val="0"/>
      <w:marTop w:val="0"/>
      <w:marBottom w:val="0"/>
      <w:divBdr>
        <w:top w:val="none" w:sz="0" w:space="0" w:color="auto"/>
        <w:left w:val="none" w:sz="0" w:space="0" w:color="auto"/>
        <w:bottom w:val="none" w:sz="0" w:space="0" w:color="auto"/>
        <w:right w:val="none" w:sz="0" w:space="0" w:color="auto"/>
      </w:divBdr>
    </w:div>
    <w:div w:id="1156071793">
      <w:bodyDiv w:val="1"/>
      <w:marLeft w:val="0"/>
      <w:marRight w:val="0"/>
      <w:marTop w:val="0"/>
      <w:marBottom w:val="0"/>
      <w:divBdr>
        <w:top w:val="none" w:sz="0" w:space="0" w:color="auto"/>
        <w:left w:val="none" w:sz="0" w:space="0" w:color="auto"/>
        <w:bottom w:val="none" w:sz="0" w:space="0" w:color="auto"/>
        <w:right w:val="none" w:sz="0" w:space="0" w:color="auto"/>
      </w:divBdr>
    </w:div>
    <w:div w:id="1173882729">
      <w:bodyDiv w:val="1"/>
      <w:marLeft w:val="0"/>
      <w:marRight w:val="0"/>
      <w:marTop w:val="0"/>
      <w:marBottom w:val="0"/>
      <w:divBdr>
        <w:top w:val="none" w:sz="0" w:space="0" w:color="auto"/>
        <w:left w:val="none" w:sz="0" w:space="0" w:color="auto"/>
        <w:bottom w:val="none" w:sz="0" w:space="0" w:color="auto"/>
        <w:right w:val="none" w:sz="0" w:space="0" w:color="auto"/>
      </w:divBdr>
      <w:divsChild>
        <w:div w:id="102671519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8038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1694341">
      <w:bodyDiv w:val="1"/>
      <w:marLeft w:val="0"/>
      <w:marRight w:val="0"/>
      <w:marTop w:val="0"/>
      <w:marBottom w:val="0"/>
      <w:divBdr>
        <w:top w:val="none" w:sz="0" w:space="0" w:color="auto"/>
        <w:left w:val="none" w:sz="0" w:space="0" w:color="auto"/>
        <w:bottom w:val="none" w:sz="0" w:space="0" w:color="auto"/>
        <w:right w:val="none" w:sz="0" w:space="0" w:color="auto"/>
      </w:divBdr>
    </w:div>
    <w:div w:id="1306276576">
      <w:bodyDiv w:val="1"/>
      <w:marLeft w:val="0"/>
      <w:marRight w:val="0"/>
      <w:marTop w:val="0"/>
      <w:marBottom w:val="0"/>
      <w:divBdr>
        <w:top w:val="none" w:sz="0" w:space="0" w:color="auto"/>
        <w:left w:val="none" w:sz="0" w:space="0" w:color="auto"/>
        <w:bottom w:val="none" w:sz="0" w:space="0" w:color="auto"/>
        <w:right w:val="none" w:sz="0" w:space="0" w:color="auto"/>
      </w:divBdr>
    </w:div>
    <w:div w:id="1317228681">
      <w:bodyDiv w:val="1"/>
      <w:marLeft w:val="0"/>
      <w:marRight w:val="0"/>
      <w:marTop w:val="0"/>
      <w:marBottom w:val="0"/>
      <w:divBdr>
        <w:top w:val="none" w:sz="0" w:space="0" w:color="auto"/>
        <w:left w:val="none" w:sz="0" w:space="0" w:color="auto"/>
        <w:bottom w:val="none" w:sz="0" w:space="0" w:color="auto"/>
        <w:right w:val="none" w:sz="0" w:space="0" w:color="auto"/>
      </w:divBdr>
    </w:div>
    <w:div w:id="1338924774">
      <w:bodyDiv w:val="1"/>
      <w:marLeft w:val="0"/>
      <w:marRight w:val="0"/>
      <w:marTop w:val="0"/>
      <w:marBottom w:val="0"/>
      <w:divBdr>
        <w:top w:val="none" w:sz="0" w:space="0" w:color="auto"/>
        <w:left w:val="none" w:sz="0" w:space="0" w:color="auto"/>
        <w:bottom w:val="none" w:sz="0" w:space="0" w:color="auto"/>
        <w:right w:val="none" w:sz="0" w:space="0" w:color="auto"/>
      </w:divBdr>
      <w:divsChild>
        <w:div w:id="265508756">
          <w:marLeft w:val="0"/>
          <w:marRight w:val="0"/>
          <w:marTop w:val="0"/>
          <w:marBottom w:val="0"/>
          <w:divBdr>
            <w:top w:val="none" w:sz="0" w:space="0" w:color="auto"/>
            <w:left w:val="none" w:sz="0" w:space="0" w:color="auto"/>
            <w:bottom w:val="none" w:sz="0" w:space="0" w:color="auto"/>
            <w:right w:val="none" w:sz="0" w:space="0" w:color="auto"/>
          </w:divBdr>
        </w:div>
        <w:div w:id="1698894034">
          <w:marLeft w:val="0"/>
          <w:marRight w:val="0"/>
          <w:marTop w:val="0"/>
          <w:marBottom w:val="0"/>
          <w:divBdr>
            <w:top w:val="none" w:sz="0" w:space="0" w:color="auto"/>
            <w:left w:val="none" w:sz="0" w:space="0" w:color="auto"/>
            <w:bottom w:val="none" w:sz="0" w:space="0" w:color="auto"/>
            <w:right w:val="none" w:sz="0" w:space="0" w:color="auto"/>
          </w:divBdr>
        </w:div>
      </w:divsChild>
    </w:div>
    <w:div w:id="1350989585">
      <w:bodyDiv w:val="1"/>
      <w:marLeft w:val="0"/>
      <w:marRight w:val="0"/>
      <w:marTop w:val="0"/>
      <w:marBottom w:val="0"/>
      <w:divBdr>
        <w:top w:val="none" w:sz="0" w:space="0" w:color="auto"/>
        <w:left w:val="none" w:sz="0" w:space="0" w:color="auto"/>
        <w:bottom w:val="none" w:sz="0" w:space="0" w:color="auto"/>
        <w:right w:val="none" w:sz="0" w:space="0" w:color="auto"/>
      </w:divBdr>
    </w:div>
    <w:div w:id="1363482532">
      <w:bodyDiv w:val="1"/>
      <w:marLeft w:val="0"/>
      <w:marRight w:val="0"/>
      <w:marTop w:val="0"/>
      <w:marBottom w:val="0"/>
      <w:divBdr>
        <w:top w:val="none" w:sz="0" w:space="0" w:color="auto"/>
        <w:left w:val="none" w:sz="0" w:space="0" w:color="auto"/>
        <w:bottom w:val="none" w:sz="0" w:space="0" w:color="auto"/>
        <w:right w:val="none" w:sz="0" w:space="0" w:color="auto"/>
      </w:divBdr>
    </w:div>
    <w:div w:id="1367486228">
      <w:bodyDiv w:val="1"/>
      <w:marLeft w:val="0"/>
      <w:marRight w:val="0"/>
      <w:marTop w:val="0"/>
      <w:marBottom w:val="0"/>
      <w:divBdr>
        <w:top w:val="none" w:sz="0" w:space="0" w:color="auto"/>
        <w:left w:val="none" w:sz="0" w:space="0" w:color="auto"/>
        <w:bottom w:val="none" w:sz="0" w:space="0" w:color="auto"/>
        <w:right w:val="none" w:sz="0" w:space="0" w:color="auto"/>
      </w:divBdr>
    </w:div>
    <w:div w:id="1383024033">
      <w:bodyDiv w:val="1"/>
      <w:marLeft w:val="0"/>
      <w:marRight w:val="0"/>
      <w:marTop w:val="0"/>
      <w:marBottom w:val="0"/>
      <w:divBdr>
        <w:top w:val="none" w:sz="0" w:space="0" w:color="auto"/>
        <w:left w:val="none" w:sz="0" w:space="0" w:color="auto"/>
        <w:bottom w:val="none" w:sz="0" w:space="0" w:color="auto"/>
        <w:right w:val="none" w:sz="0" w:space="0" w:color="auto"/>
      </w:divBdr>
    </w:div>
    <w:div w:id="1405447654">
      <w:bodyDiv w:val="1"/>
      <w:marLeft w:val="0"/>
      <w:marRight w:val="0"/>
      <w:marTop w:val="0"/>
      <w:marBottom w:val="0"/>
      <w:divBdr>
        <w:top w:val="none" w:sz="0" w:space="0" w:color="auto"/>
        <w:left w:val="none" w:sz="0" w:space="0" w:color="auto"/>
        <w:bottom w:val="none" w:sz="0" w:space="0" w:color="auto"/>
        <w:right w:val="none" w:sz="0" w:space="0" w:color="auto"/>
      </w:divBdr>
    </w:div>
    <w:div w:id="1414275281">
      <w:bodyDiv w:val="1"/>
      <w:marLeft w:val="0"/>
      <w:marRight w:val="0"/>
      <w:marTop w:val="0"/>
      <w:marBottom w:val="0"/>
      <w:divBdr>
        <w:top w:val="none" w:sz="0" w:space="0" w:color="auto"/>
        <w:left w:val="none" w:sz="0" w:space="0" w:color="auto"/>
        <w:bottom w:val="none" w:sz="0" w:space="0" w:color="auto"/>
        <w:right w:val="none" w:sz="0" w:space="0" w:color="auto"/>
      </w:divBdr>
    </w:div>
    <w:div w:id="1468276717">
      <w:bodyDiv w:val="1"/>
      <w:marLeft w:val="0"/>
      <w:marRight w:val="0"/>
      <w:marTop w:val="0"/>
      <w:marBottom w:val="0"/>
      <w:divBdr>
        <w:top w:val="none" w:sz="0" w:space="0" w:color="auto"/>
        <w:left w:val="none" w:sz="0" w:space="0" w:color="auto"/>
        <w:bottom w:val="none" w:sz="0" w:space="0" w:color="auto"/>
        <w:right w:val="none" w:sz="0" w:space="0" w:color="auto"/>
      </w:divBdr>
    </w:div>
    <w:div w:id="1549730793">
      <w:bodyDiv w:val="1"/>
      <w:marLeft w:val="0"/>
      <w:marRight w:val="0"/>
      <w:marTop w:val="0"/>
      <w:marBottom w:val="0"/>
      <w:divBdr>
        <w:top w:val="none" w:sz="0" w:space="0" w:color="auto"/>
        <w:left w:val="none" w:sz="0" w:space="0" w:color="auto"/>
        <w:bottom w:val="none" w:sz="0" w:space="0" w:color="auto"/>
        <w:right w:val="none" w:sz="0" w:space="0" w:color="auto"/>
      </w:divBdr>
      <w:divsChild>
        <w:div w:id="1396280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43384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3300954">
      <w:bodyDiv w:val="1"/>
      <w:marLeft w:val="0"/>
      <w:marRight w:val="0"/>
      <w:marTop w:val="0"/>
      <w:marBottom w:val="0"/>
      <w:divBdr>
        <w:top w:val="none" w:sz="0" w:space="0" w:color="auto"/>
        <w:left w:val="none" w:sz="0" w:space="0" w:color="auto"/>
        <w:bottom w:val="none" w:sz="0" w:space="0" w:color="auto"/>
        <w:right w:val="none" w:sz="0" w:space="0" w:color="auto"/>
      </w:divBdr>
    </w:div>
    <w:div w:id="1632132896">
      <w:bodyDiv w:val="1"/>
      <w:marLeft w:val="0"/>
      <w:marRight w:val="0"/>
      <w:marTop w:val="0"/>
      <w:marBottom w:val="0"/>
      <w:divBdr>
        <w:top w:val="none" w:sz="0" w:space="0" w:color="auto"/>
        <w:left w:val="none" w:sz="0" w:space="0" w:color="auto"/>
        <w:bottom w:val="none" w:sz="0" w:space="0" w:color="auto"/>
        <w:right w:val="none" w:sz="0" w:space="0" w:color="auto"/>
      </w:divBdr>
    </w:div>
    <w:div w:id="1693066434">
      <w:bodyDiv w:val="1"/>
      <w:marLeft w:val="0"/>
      <w:marRight w:val="0"/>
      <w:marTop w:val="0"/>
      <w:marBottom w:val="0"/>
      <w:divBdr>
        <w:top w:val="none" w:sz="0" w:space="0" w:color="auto"/>
        <w:left w:val="none" w:sz="0" w:space="0" w:color="auto"/>
        <w:bottom w:val="none" w:sz="0" w:space="0" w:color="auto"/>
        <w:right w:val="none" w:sz="0" w:space="0" w:color="auto"/>
      </w:divBdr>
    </w:div>
    <w:div w:id="1736512173">
      <w:bodyDiv w:val="1"/>
      <w:marLeft w:val="0"/>
      <w:marRight w:val="0"/>
      <w:marTop w:val="0"/>
      <w:marBottom w:val="0"/>
      <w:divBdr>
        <w:top w:val="none" w:sz="0" w:space="0" w:color="auto"/>
        <w:left w:val="none" w:sz="0" w:space="0" w:color="auto"/>
        <w:bottom w:val="none" w:sz="0" w:space="0" w:color="auto"/>
        <w:right w:val="none" w:sz="0" w:space="0" w:color="auto"/>
      </w:divBdr>
    </w:div>
    <w:div w:id="1772824024">
      <w:bodyDiv w:val="1"/>
      <w:marLeft w:val="0"/>
      <w:marRight w:val="0"/>
      <w:marTop w:val="0"/>
      <w:marBottom w:val="0"/>
      <w:divBdr>
        <w:top w:val="none" w:sz="0" w:space="0" w:color="auto"/>
        <w:left w:val="none" w:sz="0" w:space="0" w:color="auto"/>
        <w:bottom w:val="none" w:sz="0" w:space="0" w:color="auto"/>
        <w:right w:val="none" w:sz="0" w:space="0" w:color="auto"/>
      </w:divBdr>
    </w:div>
    <w:div w:id="1807888019">
      <w:bodyDiv w:val="1"/>
      <w:marLeft w:val="0"/>
      <w:marRight w:val="0"/>
      <w:marTop w:val="0"/>
      <w:marBottom w:val="0"/>
      <w:divBdr>
        <w:top w:val="none" w:sz="0" w:space="0" w:color="auto"/>
        <w:left w:val="none" w:sz="0" w:space="0" w:color="auto"/>
        <w:bottom w:val="none" w:sz="0" w:space="0" w:color="auto"/>
        <w:right w:val="none" w:sz="0" w:space="0" w:color="auto"/>
      </w:divBdr>
      <w:divsChild>
        <w:div w:id="70833884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5278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3908289">
      <w:bodyDiv w:val="1"/>
      <w:marLeft w:val="0"/>
      <w:marRight w:val="0"/>
      <w:marTop w:val="0"/>
      <w:marBottom w:val="0"/>
      <w:divBdr>
        <w:top w:val="none" w:sz="0" w:space="0" w:color="auto"/>
        <w:left w:val="none" w:sz="0" w:space="0" w:color="auto"/>
        <w:bottom w:val="none" w:sz="0" w:space="0" w:color="auto"/>
        <w:right w:val="none" w:sz="0" w:space="0" w:color="auto"/>
      </w:divBdr>
      <w:divsChild>
        <w:div w:id="203935164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14250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7235751">
      <w:bodyDiv w:val="1"/>
      <w:marLeft w:val="0"/>
      <w:marRight w:val="0"/>
      <w:marTop w:val="0"/>
      <w:marBottom w:val="0"/>
      <w:divBdr>
        <w:top w:val="none" w:sz="0" w:space="0" w:color="auto"/>
        <w:left w:val="none" w:sz="0" w:space="0" w:color="auto"/>
        <w:bottom w:val="none" w:sz="0" w:space="0" w:color="auto"/>
        <w:right w:val="none" w:sz="0" w:space="0" w:color="auto"/>
      </w:divBdr>
    </w:div>
    <w:div w:id="1895267987">
      <w:bodyDiv w:val="1"/>
      <w:marLeft w:val="0"/>
      <w:marRight w:val="0"/>
      <w:marTop w:val="0"/>
      <w:marBottom w:val="0"/>
      <w:divBdr>
        <w:top w:val="none" w:sz="0" w:space="0" w:color="auto"/>
        <w:left w:val="none" w:sz="0" w:space="0" w:color="auto"/>
        <w:bottom w:val="none" w:sz="0" w:space="0" w:color="auto"/>
        <w:right w:val="none" w:sz="0" w:space="0" w:color="auto"/>
      </w:divBdr>
    </w:div>
    <w:div w:id="1905025297">
      <w:bodyDiv w:val="1"/>
      <w:marLeft w:val="0"/>
      <w:marRight w:val="0"/>
      <w:marTop w:val="0"/>
      <w:marBottom w:val="0"/>
      <w:divBdr>
        <w:top w:val="none" w:sz="0" w:space="0" w:color="auto"/>
        <w:left w:val="none" w:sz="0" w:space="0" w:color="auto"/>
        <w:bottom w:val="none" w:sz="0" w:space="0" w:color="auto"/>
        <w:right w:val="none" w:sz="0" w:space="0" w:color="auto"/>
      </w:divBdr>
    </w:div>
    <w:div w:id="1940289204">
      <w:bodyDiv w:val="1"/>
      <w:marLeft w:val="0"/>
      <w:marRight w:val="0"/>
      <w:marTop w:val="0"/>
      <w:marBottom w:val="0"/>
      <w:divBdr>
        <w:top w:val="none" w:sz="0" w:space="0" w:color="auto"/>
        <w:left w:val="none" w:sz="0" w:space="0" w:color="auto"/>
        <w:bottom w:val="none" w:sz="0" w:space="0" w:color="auto"/>
        <w:right w:val="none" w:sz="0" w:space="0" w:color="auto"/>
      </w:divBdr>
      <w:divsChild>
        <w:div w:id="206767940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3173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4366315">
      <w:bodyDiv w:val="1"/>
      <w:marLeft w:val="0"/>
      <w:marRight w:val="0"/>
      <w:marTop w:val="0"/>
      <w:marBottom w:val="0"/>
      <w:divBdr>
        <w:top w:val="none" w:sz="0" w:space="0" w:color="auto"/>
        <w:left w:val="none" w:sz="0" w:space="0" w:color="auto"/>
        <w:bottom w:val="none" w:sz="0" w:space="0" w:color="auto"/>
        <w:right w:val="none" w:sz="0" w:space="0" w:color="auto"/>
      </w:divBdr>
    </w:div>
    <w:div w:id="1967856864">
      <w:bodyDiv w:val="1"/>
      <w:marLeft w:val="0"/>
      <w:marRight w:val="0"/>
      <w:marTop w:val="0"/>
      <w:marBottom w:val="0"/>
      <w:divBdr>
        <w:top w:val="none" w:sz="0" w:space="0" w:color="auto"/>
        <w:left w:val="none" w:sz="0" w:space="0" w:color="auto"/>
        <w:bottom w:val="none" w:sz="0" w:space="0" w:color="auto"/>
        <w:right w:val="none" w:sz="0" w:space="0" w:color="auto"/>
      </w:divBdr>
    </w:div>
    <w:div w:id="1994943932">
      <w:bodyDiv w:val="1"/>
      <w:marLeft w:val="0"/>
      <w:marRight w:val="0"/>
      <w:marTop w:val="0"/>
      <w:marBottom w:val="0"/>
      <w:divBdr>
        <w:top w:val="none" w:sz="0" w:space="0" w:color="auto"/>
        <w:left w:val="none" w:sz="0" w:space="0" w:color="auto"/>
        <w:bottom w:val="none" w:sz="0" w:space="0" w:color="auto"/>
        <w:right w:val="none" w:sz="0" w:space="0" w:color="auto"/>
      </w:divBdr>
    </w:div>
    <w:div w:id="20689145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eader" Target="header3.xml"/></Relationships>
</file>

<file path=word/charts/_rels/chart1.xml.rels><?xml version="1.0" encoding="UTF-8" standalone="yes"?>
<Relationships xmlns="http://schemas.openxmlformats.org/package/2006/relationships"><Relationship Id="rId3" Type="http://schemas.openxmlformats.org/officeDocument/2006/relationships/oleObject" Target="C:/Users/LJoh/AppData/Local/Temp/7zO7AB4.tmp/cbd_5km.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2"/>
          <c:order val="0"/>
          <c:tx>
            <c:strRef>
              <c:f>Sheet1!$P$30</c:f>
              <c:strCache>
                <c:ptCount val="1"/>
                <c:pt idx="0">
                  <c:v>Stockholm</c:v>
                </c:pt>
              </c:strCache>
            </c:strRef>
          </c:tx>
          <c:spPr>
            <a:ln w="28575" cap="rnd">
              <a:solidFill>
                <a:schemeClr val="tx1"/>
              </a:solidFill>
              <a:round/>
            </a:ln>
            <a:effectLst/>
          </c:spPr>
          <c:marker>
            <c:symbol val="none"/>
          </c:marker>
          <c:cat>
            <c:numRef>
              <c:f>Sheet1!$M$31:$M$51</c:f>
              <c:numCache>
                <c:formatCode>General</c:formatCode>
                <c:ptCount val="21"/>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pt idx="16">
                  <c:v>2007</c:v>
                </c:pt>
                <c:pt idx="17">
                  <c:v>2008</c:v>
                </c:pt>
                <c:pt idx="18">
                  <c:v>2009</c:v>
                </c:pt>
                <c:pt idx="19">
                  <c:v>2010</c:v>
                </c:pt>
                <c:pt idx="20">
                  <c:v>2011</c:v>
                </c:pt>
              </c:numCache>
            </c:numRef>
          </c:cat>
          <c:val>
            <c:numRef>
              <c:f>Sheet1!$P$31:$P$51</c:f>
              <c:numCache>
                <c:formatCode>0</c:formatCode>
                <c:ptCount val="21"/>
                <c:pt idx="0">
                  <c:v>100</c:v>
                </c:pt>
                <c:pt idx="1">
                  <c:v>93.744952981322797</c:v>
                </c:pt>
                <c:pt idx="2">
                  <c:v>88.562804449191177</c:v>
                </c:pt>
                <c:pt idx="3">
                  <c:v>91.088593086561076</c:v>
                </c:pt>
                <c:pt idx="4">
                  <c:v>94.890463413998802</c:v>
                </c:pt>
                <c:pt idx="5">
                  <c:v>98.434447367735544</c:v>
                </c:pt>
                <c:pt idx="6">
                  <c:v>98.369650160202156</c:v>
                </c:pt>
                <c:pt idx="7">
                  <c:v>104.584972257678</c:v>
                </c:pt>
                <c:pt idx="8">
                  <c:v>110.63260308942669</c:v>
                </c:pt>
                <c:pt idx="9">
                  <c:v>115.8388470655656</c:v>
                </c:pt>
                <c:pt idx="10">
                  <c:v>116.16836854307221</c:v>
                </c:pt>
                <c:pt idx="11">
                  <c:v>114.8476777201803</c:v>
                </c:pt>
                <c:pt idx="12">
                  <c:v>111.23564041782799</c:v>
                </c:pt>
                <c:pt idx="13">
                  <c:v>113.2648675401808</c:v>
                </c:pt>
                <c:pt idx="14">
                  <c:v>114.5455078277631</c:v>
                </c:pt>
                <c:pt idx="15">
                  <c:v>117.1653989424054</c:v>
                </c:pt>
                <c:pt idx="16">
                  <c:v>123.21596030112801</c:v>
                </c:pt>
                <c:pt idx="17">
                  <c:v>125.99149495949359</c:v>
                </c:pt>
                <c:pt idx="18">
                  <c:v>126.10578551147459</c:v>
                </c:pt>
                <c:pt idx="19">
                  <c:v>131.99907525593269</c:v>
                </c:pt>
                <c:pt idx="20">
                  <c:v>136.18712391570509</c:v>
                </c:pt>
              </c:numCache>
            </c:numRef>
          </c:val>
          <c:smooth val="0"/>
          <c:extLst>
            <c:ext xmlns:c16="http://schemas.microsoft.com/office/drawing/2014/chart" uri="{C3380CC4-5D6E-409C-BE32-E72D297353CC}">
              <c16:uniqueId val="{00000000-5416-D84C-A7FB-51624D051B2C}"/>
            </c:ext>
          </c:extLst>
        </c:ser>
        <c:dLbls>
          <c:showLegendKey val="0"/>
          <c:showVal val="0"/>
          <c:showCatName val="0"/>
          <c:showSerName val="0"/>
          <c:showPercent val="0"/>
          <c:showBubbleSize val="0"/>
        </c:dLbls>
        <c:smooth val="0"/>
        <c:axId val="-1271762624"/>
        <c:axId val="975851040"/>
      </c:lineChart>
      <c:catAx>
        <c:axId val="-12717626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mn-cs"/>
              </a:defRPr>
            </a:pPr>
            <a:endParaRPr lang="sv-SE"/>
          </a:p>
        </c:txPr>
        <c:crossAx val="975851040"/>
        <c:crosses val="autoZero"/>
        <c:auto val="1"/>
        <c:lblAlgn val="ctr"/>
        <c:lblOffset val="100"/>
        <c:noMultiLvlLbl val="0"/>
      </c:catAx>
      <c:valAx>
        <c:axId val="975851040"/>
        <c:scaling>
          <c:orientation val="minMax"/>
          <c:min val="8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cap="all" baseline="0">
                <a:solidFill>
                  <a:schemeClr val="tx1">
                    <a:lumMod val="65000"/>
                    <a:lumOff val="35000"/>
                  </a:schemeClr>
                </a:solidFill>
                <a:latin typeface="Arial" panose="020B0604020202020204" pitchFamily="34" charset="0"/>
                <a:ea typeface="+mn-ea"/>
                <a:cs typeface="+mn-cs"/>
              </a:defRPr>
            </a:pPr>
            <a:endParaRPr lang="sv-SE"/>
          </a:p>
        </c:txPr>
        <c:crossAx val="-1271762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Arial" panose="020B0604020202020204" pitchFamily="34" charset="0"/>
              <a:ea typeface="+mn-ea"/>
              <a:cs typeface="+mn-cs"/>
            </a:defRPr>
          </a:pPr>
          <a:endParaRPr lang="sv-SE"/>
        </a:p>
      </c:txPr>
    </c:legend>
    <c:plotVisOnly val="1"/>
    <c:dispBlanksAs val="gap"/>
    <c:showDLblsOverMax val="0"/>
  </c:chart>
  <c:spPr>
    <a:solidFill>
      <a:schemeClr val="bg1"/>
    </a:solidFill>
    <a:ln w="9525" cap="flat" cmpd="sng" algn="ctr">
      <a:noFill/>
      <a:round/>
    </a:ln>
    <a:effectLst/>
  </c:spPr>
  <c:txPr>
    <a:bodyPr/>
    <a:lstStyle/>
    <a:p>
      <a:pPr>
        <a:defRPr/>
      </a:pPr>
      <a:endParaRPr lang="sv-SE"/>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FB16C7-C170-49DA-813B-EBE26FDFC4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20</Pages>
  <Words>8234</Words>
  <Characters>43641</Characters>
  <Application>Microsoft Office Word</Application>
  <DocSecurity>0</DocSecurity>
  <Lines>363</Lines>
  <Paragraphs>103</Paragraphs>
  <ScaleCrop>false</ScaleCrop>
  <HeadingPairs>
    <vt:vector size="4" baseType="variant">
      <vt:variant>
        <vt:lpstr>Title</vt:lpstr>
      </vt:variant>
      <vt:variant>
        <vt:i4>1</vt:i4>
      </vt:variant>
      <vt:variant>
        <vt:lpstr>Rubrik</vt:lpstr>
      </vt:variant>
      <vt:variant>
        <vt:i4>1</vt:i4>
      </vt:variant>
    </vt:vector>
  </HeadingPairs>
  <TitlesOfParts>
    <vt:vector size="2" baseType="lpstr">
      <vt:lpstr/>
      <vt:lpstr/>
    </vt:vector>
  </TitlesOfParts>
  <Company/>
  <LinksUpToDate>false</LinksUpToDate>
  <CharactersWithSpaces>51772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Joakim Lundblad</dc:creator>
  <cp:keywords/>
  <dc:description/>
  <cp:lastModifiedBy>Johan Larsson</cp:lastModifiedBy>
  <cp:revision>47</cp:revision>
  <cp:lastPrinted>2017-11-20T22:10:00Z</cp:lastPrinted>
  <dcterms:created xsi:type="dcterms:W3CDTF">2018-04-18T14:39:00Z</dcterms:created>
  <dcterms:modified xsi:type="dcterms:W3CDTF">2018-04-19T11:31:00Z</dcterms:modified>
</cp:coreProperties>
</file>